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Default Extension="jpeg" ContentType="image/jpeg"/>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left="3972"/>
        <w:rPr>
          <w:rFonts w:ascii="Times New Roman"/>
          <w:sz w:val="20"/>
        </w:rPr>
      </w:pPr>
      <w:r>
        <w:rPr>
          <w:rFonts w:ascii="Times New Roman"/>
          <w:sz w:val="20"/>
        </w:rPr>
        <w:drawing>
          <wp:inline distT="0" distB="0" distL="0" distR="0">
            <wp:extent cx="1447799" cy="1447800"/>
            <wp:effectExtent l="0" t="0" r="0" b="0"/>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447799" cy="1447800"/>
                    </a:xfrm>
                    <a:prstGeom prst="rect">
                      <a:avLst/>
                    </a:prstGeom>
                  </pic:spPr>
                </pic:pic>
              </a:graphicData>
            </a:graphic>
          </wp:inline>
        </w:drawing>
      </w:r>
      <w:r>
        <w:rPr>
          <w:rFonts w:ascii="Times New Roman"/>
          <w:sz w:val="20"/>
        </w:rPr>
      </w:r>
    </w:p>
    <w:p>
      <w:pPr>
        <w:pStyle w:val="BodyText"/>
        <w:spacing w:before="5"/>
        <w:rPr>
          <w:rFonts w:ascii="Times New Roman"/>
          <w:sz w:val="15"/>
        </w:rPr>
      </w:pPr>
    </w:p>
    <w:p>
      <w:pPr>
        <w:spacing w:before="54"/>
        <w:ind w:left="344" w:right="344" w:firstLine="0"/>
        <w:jc w:val="center"/>
        <w:rPr>
          <w:b/>
          <w:sz w:val="36"/>
        </w:rPr>
      </w:pPr>
      <w:r>
        <w:rPr>
          <w:b/>
          <w:sz w:val="36"/>
        </w:rPr>
        <w:t>UNIVERSIDAD AUTÓNOMA DEL ESTADO DE MÉXICO</w:t>
      </w:r>
    </w:p>
    <w:p>
      <w:pPr>
        <w:pStyle w:val="BodyText"/>
        <w:rPr>
          <w:b/>
          <w:sz w:val="36"/>
        </w:rPr>
      </w:pPr>
    </w:p>
    <w:p>
      <w:pPr>
        <w:spacing w:line="319" w:lineRule="auto" w:before="258"/>
        <w:ind w:left="1063" w:right="1066" w:firstLine="2"/>
        <w:jc w:val="center"/>
        <w:rPr>
          <w:sz w:val="32"/>
        </w:rPr>
      </w:pPr>
      <w:r>
        <w:rPr>
          <w:sz w:val="32"/>
        </w:rPr>
        <w:t>FACULTAD DE CIENCIAS POLÍTICAS Y SOCIALES FACULTAD DE CIENCIAS DE LA CONDUCTA FACULTAD DE PLANEACIÓN URBANA Y</w:t>
      </w:r>
      <w:r>
        <w:rPr>
          <w:spacing w:val="-17"/>
          <w:sz w:val="32"/>
        </w:rPr>
        <w:t> </w:t>
      </w:r>
      <w:r>
        <w:rPr>
          <w:sz w:val="32"/>
        </w:rPr>
        <w:t>REGIONAL</w:t>
      </w:r>
    </w:p>
    <w:p>
      <w:pPr>
        <w:pStyle w:val="BodyText"/>
        <w:rPr>
          <w:sz w:val="32"/>
        </w:rPr>
      </w:pPr>
    </w:p>
    <w:p>
      <w:pPr>
        <w:pStyle w:val="BodyText"/>
        <w:spacing w:before="4"/>
        <w:rPr>
          <w:sz w:val="36"/>
        </w:rPr>
      </w:pPr>
    </w:p>
    <w:p>
      <w:pPr>
        <w:pStyle w:val="Heading3"/>
        <w:ind w:left="344" w:right="341"/>
      </w:pPr>
      <w:r>
        <w:rPr/>
        <w:t>TESIS</w:t>
      </w:r>
    </w:p>
    <w:p>
      <w:pPr>
        <w:pStyle w:val="BodyText"/>
        <w:spacing w:before="6"/>
        <w:rPr>
          <w:b/>
        </w:rPr>
      </w:pPr>
    </w:p>
    <w:p>
      <w:pPr>
        <w:spacing w:line="276" w:lineRule="auto" w:before="0"/>
        <w:ind w:left="172" w:right="173" w:firstLine="1"/>
        <w:jc w:val="center"/>
        <w:rPr>
          <w:i/>
          <w:sz w:val="32"/>
        </w:rPr>
      </w:pPr>
      <w:r>
        <w:rPr>
          <w:i/>
          <w:sz w:val="32"/>
        </w:rPr>
        <w:t>“LAS ÁREAS NATURALES PROTEGIDAS Y LA TENENCIA </w:t>
      </w:r>
      <w:r>
        <w:rPr>
          <w:i/>
          <w:sz w:val="32"/>
        </w:rPr>
        <w:t>AGRÍCOLA DE LA TIERRA: CASO PARQUE NACIONAL NEVADO DE TOLUCA”</w:t>
      </w:r>
    </w:p>
    <w:p>
      <w:pPr>
        <w:pStyle w:val="BodyText"/>
        <w:rPr>
          <w:i/>
          <w:sz w:val="32"/>
        </w:rPr>
      </w:pPr>
    </w:p>
    <w:p>
      <w:pPr>
        <w:pStyle w:val="BodyText"/>
        <w:rPr>
          <w:i/>
          <w:sz w:val="32"/>
        </w:rPr>
      </w:pPr>
    </w:p>
    <w:p>
      <w:pPr>
        <w:pStyle w:val="BodyText"/>
        <w:rPr>
          <w:i/>
          <w:sz w:val="32"/>
        </w:rPr>
      </w:pPr>
    </w:p>
    <w:p>
      <w:pPr>
        <w:pStyle w:val="Heading3"/>
        <w:spacing w:line="484" w:lineRule="auto" w:before="254"/>
        <w:ind w:left="341" w:right="344"/>
      </w:pPr>
      <w:r>
        <w:rPr/>
        <w:t>QUE PARA OBTENER EL GRADO DE DOCTOR EN CIENCIAS SOCIALES PRESENTA</w:t>
      </w:r>
    </w:p>
    <w:p>
      <w:pPr>
        <w:pStyle w:val="BodyText"/>
        <w:spacing w:before="9"/>
        <w:ind w:left="342" w:right="344"/>
        <w:jc w:val="center"/>
      </w:pPr>
      <w:r>
        <w:rPr/>
        <w:t>LUIS ALBERTO VELÁSQUEZ SANDOVAL</w:t>
      </w:r>
    </w:p>
    <w:p>
      <w:pPr>
        <w:pStyle w:val="BodyText"/>
      </w:pPr>
    </w:p>
    <w:p>
      <w:pPr>
        <w:pStyle w:val="BodyText"/>
      </w:pPr>
    </w:p>
    <w:p>
      <w:pPr>
        <w:pStyle w:val="BodyText"/>
        <w:spacing w:before="9"/>
      </w:pPr>
    </w:p>
    <w:p>
      <w:pPr>
        <w:pStyle w:val="Heading3"/>
        <w:ind w:left="344" w:right="343"/>
      </w:pPr>
      <w:r>
        <w:rPr/>
        <w:t>DIRECTOR DE TESIS</w:t>
      </w:r>
    </w:p>
    <w:p>
      <w:pPr>
        <w:pStyle w:val="BodyText"/>
        <w:spacing w:before="5"/>
        <w:rPr>
          <w:b/>
        </w:rPr>
      </w:pPr>
    </w:p>
    <w:p>
      <w:pPr>
        <w:pStyle w:val="BodyText"/>
        <w:ind w:left="343" w:right="344"/>
        <w:jc w:val="center"/>
      </w:pPr>
      <w:r>
        <w:rPr/>
        <w:t>DR. FELIPE GONZÁLEZ ORTIZ</w:t>
      </w:r>
    </w:p>
    <w:p>
      <w:pPr>
        <w:pStyle w:val="BodyText"/>
      </w:pPr>
    </w:p>
    <w:p>
      <w:pPr>
        <w:pStyle w:val="BodyText"/>
      </w:pPr>
    </w:p>
    <w:p>
      <w:pPr>
        <w:pStyle w:val="BodyText"/>
        <w:spacing w:before="2"/>
        <w:rPr>
          <w:sz w:val="25"/>
        </w:rPr>
      </w:pPr>
    </w:p>
    <w:p>
      <w:pPr>
        <w:tabs>
          <w:tab w:pos="7935" w:val="left" w:leader="none"/>
        </w:tabs>
        <w:spacing w:before="0"/>
        <w:ind w:left="0" w:right="0" w:firstLine="0"/>
        <w:jc w:val="center"/>
        <w:rPr>
          <w:sz w:val="20"/>
        </w:rPr>
      </w:pPr>
      <w:r>
        <w:rPr>
          <w:sz w:val="20"/>
        </w:rPr>
        <w:t>TOLUCA,</w:t>
      </w:r>
      <w:r>
        <w:rPr>
          <w:spacing w:val="-3"/>
          <w:sz w:val="20"/>
        </w:rPr>
        <w:t> </w:t>
      </w:r>
      <w:r>
        <w:rPr>
          <w:sz w:val="20"/>
        </w:rPr>
        <w:t>MÉXICO</w:t>
        <w:tab/>
        <w:t>FEBRERO DE</w:t>
      </w:r>
      <w:r>
        <w:rPr>
          <w:spacing w:val="-4"/>
          <w:sz w:val="20"/>
        </w:rPr>
        <w:t> </w:t>
      </w:r>
      <w:r>
        <w:rPr>
          <w:sz w:val="20"/>
        </w:rPr>
        <w:t>2014</w:t>
      </w:r>
    </w:p>
    <w:p>
      <w:pPr>
        <w:spacing w:after="0"/>
        <w:jc w:val="center"/>
        <w:rPr>
          <w:sz w:val="20"/>
        </w:rPr>
        <w:sectPr>
          <w:type w:val="continuous"/>
          <w:pgSz w:w="11910" w:h="16840"/>
          <w:pgMar w:top="1400" w:bottom="280" w:left="900" w:right="1040"/>
        </w:sectPr>
      </w:pPr>
    </w:p>
    <w:p>
      <w:pPr>
        <w:pStyle w:val="BodyText"/>
        <w:ind w:left="115"/>
        <w:rPr>
          <w:sz w:val="20"/>
        </w:rPr>
      </w:pPr>
      <w:r>
        <w:rPr>
          <w:sz w:val="20"/>
        </w:rPr>
        <w:pict>
          <v:group style="width:468.85pt;height:18.150pt;mso-position-horizontal-relative:char;mso-position-vertical-relative:line" coordorigin="0,0" coordsize="9377,363">
            <v:line style="position:absolute" from="15,15" to="8553,15" stroked="true" strokeweight=".72pt" strokecolor="#000000"/>
            <v:line style="position:absolute" from="8567,15" to="9362,15" stroked="true" strokeweight=".72pt" strokecolor="#000000"/>
            <v:line style="position:absolute" from="8,8" to="8,355" stroked="true" strokeweight=".71999pt" strokecolor="#000000"/>
            <v:line style="position:absolute" from="8560,8" to="8560,355" stroked="true" strokeweight=".72pt" strokecolor="#000000"/>
            <v:line style="position:absolute" from="9369,8" to="9369,355" stroked="true" strokeweight=".71997pt" strokecolor="#000000"/>
            <v:line style="position:absolute" from="15,348" to="29,348" stroked="true" strokeweight=".72pt" strokecolor="#000000"/>
            <v:line style="position:absolute" from="29,348" to="8553,348" stroked="true" strokeweight=".72pt" strokecolor="#000000"/>
            <v:line style="position:absolute" from="8567,348" to="8582,348" stroked="true" strokeweight=".72pt" strokecolor="#000000"/>
            <v:line style="position:absolute" from="8582,348" to="9362,348" stroked="true" strokeweight=".72pt" strokecolor="#000000"/>
            <v:shapetype id="_x0000_t202" o:spt="202" coordsize="21600,21600" path="m,l,21600r21600,l21600,xe">
              <v:stroke joinstyle="miter"/>
              <v:path gradientshapeok="t" o:connecttype="rect"/>
            </v:shapetype>
            <v:shape style="position:absolute;left:8;top:15;width:8553;height:334" type="#_x0000_t202" filled="false" stroked="false">
              <v:textbox inset="0,0,0,0">
                <w:txbxContent>
                  <w:p>
                    <w:pPr>
                      <w:spacing w:before="7"/>
                      <w:ind w:left="3215" w:right="3217" w:firstLine="0"/>
                      <w:jc w:val="center"/>
                      <w:rPr>
                        <w:b/>
                        <w:sz w:val="24"/>
                      </w:rPr>
                    </w:pPr>
                    <w:r>
                      <w:rPr>
                        <w:b/>
                        <w:sz w:val="24"/>
                      </w:rPr>
                      <w:t>Índice de Planos</w:t>
                    </w:r>
                  </w:p>
                </w:txbxContent>
              </v:textbox>
              <w10:wrap type="none"/>
            </v:shape>
            <v:shape style="position:absolute;left:8560;top:15;width:809;height:334" type="#_x0000_t202" filled="false" stroked="false">
              <v:textbox inset="0,0,0,0">
                <w:txbxContent>
                  <w:p>
                    <w:pPr>
                      <w:spacing w:before="7"/>
                      <w:ind w:left="107" w:right="0" w:firstLine="0"/>
                      <w:jc w:val="left"/>
                      <w:rPr>
                        <w:b/>
                        <w:sz w:val="24"/>
                      </w:rPr>
                    </w:pPr>
                    <w:r>
                      <w:rPr>
                        <w:b/>
                        <w:sz w:val="24"/>
                      </w:rPr>
                      <w:t>Pág.</w:t>
                    </w:r>
                  </w:p>
                </w:txbxContent>
              </v:textbox>
              <w10:wrap type="none"/>
            </v:shape>
          </v:group>
        </w:pict>
      </w:r>
      <w:r>
        <w:rPr>
          <w:sz w:val="20"/>
        </w:rPr>
      </w:r>
    </w:p>
    <w:p>
      <w:pPr>
        <w:pStyle w:val="BodyText"/>
        <w:rPr>
          <w:sz w:val="17"/>
        </w:rPr>
      </w:pPr>
    </w:p>
    <w:p>
      <w:pPr>
        <w:pStyle w:val="BodyText"/>
        <w:spacing w:before="69"/>
        <w:ind w:left="228" w:right="950"/>
      </w:pPr>
      <w:r>
        <w:rPr/>
        <w:t>Plano Numero 1</w:t>
      </w:r>
    </w:p>
    <w:p>
      <w:pPr>
        <w:pStyle w:val="BodyText"/>
        <w:spacing w:line="276" w:lineRule="auto" w:before="43"/>
        <w:ind w:left="228" w:right="950"/>
      </w:pPr>
      <w:r>
        <w:rPr/>
        <w:t>Plano de Asentamientos Humanos dentro del Área de Protección de Flora y Fauna del Parque Nevado de Toluca</w:t>
      </w:r>
    </w:p>
    <w:p>
      <w:pPr>
        <w:pStyle w:val="BodyText"/>
        <w:spacing w:before="6"/>
        <w:rPr>
          <w:sz w:val="21"/>
        </w:rPr>
      </w:pPr>
    </w:p>
    <w:p>
      <w:pPr>
        <w:pStyle w:val="BodyText"/>
        <w:spacing w:before="70"/>
        <w:ind w:left="228" w:right="950"/>
      </w:pPr>
      <w:r>
        <w:rPr/>
        <w:t>Plano Número 2</w:t>
      </w:r>
    </w:p>
    <w:p>
      <w:pPr>
        <w:pStyle w:val="BodyText"/>
        <w:spacing w:before="43"/>
        <w:ind w:left="228" w:right="950"/>
      </w:pPr>
      <w:r>
        <w:rPr/>
        <w:t>Localización del Parque Nacional Nevado de Toluca</w:t>
      </w:r>
    </w:p>
    <w:p>
      <w:pPr>
        <w:pStyle w:val="BodyText"/>
        <w:spacing w:before="1"/>
        <w:rPr>
          <w:sz w:val="31"/>
        </w:rPr>
      </w:pPr>
    </w:p>
    <w:p>
      <w:pPr>
        <w:pStyle w:val="BodyText"/>
        <w:ind w:left="228" w:right="950"/>
      </w:pPr>
      <w:r>
        <w:rPr/>
        <w:t>Plano Número 3</w:t>
      </w:r>
    </w:p>
    <w:p>
      <w:pPr>
        <w:pStyle w:val="BodyText"/>
        <w:spacing w:line="278" w:lineRule="auto" w:before="41"/>
        <w:ind w:left="228" w:right="950"/>
      </w:pPr>
      <w:r>
        <w:rPr/>
        <w:t>Plano de Ejidos dentro del Área de Protección de Flora y Fauna del Parque Nevado de Toluca</w:t>
      </w:r>
    </w:p>
    <w:p>
      <w:pPr>
        <w:pStyle w:val="BodyText"/>
        <w:spacing w:before="4"/>
        <w:rPr>
          <w:sz w:val="27"/>
        </w:rPr>
      </w:pPr>
    </w:p>
    <w:p>
      <w:pPr>
        <w:pStyle w:val="BodyText"/>
        <w:spacing w:before="1"/>
        <w:ind w:left="228" w:right="950"/>
      </w:pPr>
      <w:r>
        <w:rPr/>
        <w:t>Plano Número 4</w:t>
      </w:r>
    </w:p>
    <w:p>
      <w:pPr>
        <w:pStyle w:val="BodyText"/>
        <w:spacing w:line="276" w:lineRule="auto" w:before="41"/>
        <w:ind w:left="228" w:right="950"/>
      </w:pPr>
      <w:r>
        <w:rPr/>
        <w:t>Plano de Uso de Suelo del Área de Protección de Flora y Fauna del Parque Nevado de Toluca año 2008</w:t>
      </w:r>
    </w:p>
    <w:p>
      <w:pPr>
        <w:pStyle w:val="BodyText"/>
        <w:spacing w:before="9"/>
        <w:rPr>
          <w:sz w:val="27"/>
        </w:rPr>
      </w:pPr>
    </w:p>
    <w:p>
      <w:pPr>
        <w:pStyle w:val="BodyText"/>
        <w:ind w:left="228" w:right="950"/>
      </w:pPr>
      <w:r>
        <w:rPr/>
        <w:t>Plano Número 5</w:t>
      </w:r>
    </w:p>
    <w:p>
      <w:pPr>
        <w:pStyle w:val="BodyText"/>
        <w:spacing w:line="276" w:lineRule="auto" w:before="41"/>
        <w:ind w:left="228" w:right="950"/>
      </w:pPr>
      <w:r>
        <w:rPr/>
        <w:t>Plano de Uso de Suelo del Área de Protección de Flora y Fauna del Parque Nevado de Toluca año</w:t>
      </w:r>
      <w:r>
        <w:rPr>
          <w:spacing w:val="58"/>
        </w:rPr>
        <w:t> </w:t>
      </w:r>
      <w:r>
        <w:rPr/>
        <w:t>1970</w:t>
      </w:r>
    </w:p>
    <w:p>
      <w:pPr>
        <w:pStyle w:val="BodyText"/>
        <w:spacing w:before="9"/>
        <w:rPr>
          <w:sz w:val="27"/>
        </w:rPr>
      </w:pPr>
    </w:p>
    <w:p>
      <w:pPr>
        <w:pStyle w:val="BodyText"/>
        <w:ind w:left="228" w:right="950"/>
      </w:pPr>
      <w:r>
        <w:rPr/>
        <w:t>Plano Número 6</w:t>
      </w:r>
    </w:p>
    <w:p>
      <w:pPr>
        <w:pStyle w:val="BodyText"/>
        <w:spacing w:line="276" w:lineRule="auto" w:before="41"/>
        <w:ind w:left="228" w:right="950"/>
      </w:pPr>
      <w:r>
        <w:rPr/>
        <w:t>Subzonas destinadas para el Área de Protección de Flora y Fauna del Parque Nevado de Toluca año 2008</w:t>
      </w:r>
    </w:p>
    <w:p>
      <w:pPr>
        <w:spacing w:after="0" w:line="276" w:lineRule="auto"/>
        <w:sectPr>
          <w:pgSz w:w="11910" w:h="16840"/>
          <w:pgMar w:top="1400" w:bottom="280" w:left="1320" w:right="980"/>
        </w:sectPr>
      </w:pPr>
    </w:p>
    <w:p>
      <w:pPr>
        <w:pStyle w:val="BodyText"/>
        <w:ind w:left="118"/>
        <w:rPr>
          <w:sz w:val="20"/>
        </w:rPr>
      </w:pPr>
      <w:r>
        <w:rPr>
          <w:sz w:val="20"/>
        </w:rPr>
        <w:pict>
          <v:group style="width:468.85pt;height:18.150pt;mso-position-horizontal-relative:char;mso-position-vertical-relative:line" coordorigin="0,0" coordsize="9377,363">
            <v:line style="position:absolute" from="15,15" to="8553,15" stroked="true" strokeweight=".72pt" strokecolor="#000000"/>
            <v:line style="position:absolute" from="8567,15" to="9362,15" stroked="true" strokeweight=".72pt" strokecolor="#000000"/>
            <v:line style="position:absolute" from="8,8" to="8,355" stroked="true" strokeweight=".72pt" strokecolor="#000000"/>
            <v:line style="position:absolute" from="8560,8" to="8560,355" stroked="true" strokeweight=".71997pt" strokecolor="#000000"/>
            <v:line style="position:absolute" from="9369,8" to="9369,355" stroked="true" strokeweight=".72003pt" strokecolor="#000000"/>
            <v:line style="position:absolute" from="15,348" to="29,348" stroked="true" strokeweight=".72pt" strokecolor="#000000"/>
            <v:line style="position:absolute" from="29,348" to="8553,348" stroked="true" strokeweight=".72pt" strokecolor="#000000"/>
            <v:line style="position:absolute" from="8567,348" to="8582,348" stroked="true" strokeweight=".72pt" strokecolor="#000000"/>
            <v:line style="position:absolute" from="8582,348" to="9362,348" stroked="true" strokeweight=".72pt" strokecolor="#000000"/>
            <v:shape style="position:absolute;left:8;top:15;width:8553;height:334" type="#_x0000_t202" filled="false" stroked="false">
              <v:textbox inset="0,0,0,0">
                <w:txbxContent>
                  <w:p>
                    <w:pPr>
                      <w:spacing w:before="7"/>
                      <w:ind w:left="3215" w:right="3217" w:firstLine="0"/>
                      <w:jc w:val="center"/>
                      <w:rPr>
                        <w:b/>
                        <w:sz w:val="24"/>
                      </w:rPr>
                    </w:pPr>
                    <w:r>
                      <w:rPr>
                        <w:b/>
                        <w:sz w:val="24"/>
                      </w:rPr>
                      <w:t>Índice de Cuadros</w:t>
                    </w:r>
                  </w:p>
                </w:txbxContent>
              </v:textbox>
              <w10:wrap type="none"/>
            </v:shape>
            <v:shape style="position:absolute;left:8560;top:15;width:809;height:334" type="#_x0000_t202" filled="false" stroked="false">
              <v:textbox inset="0,0,0,0">
                <w:txbxContent>
                  <w:p>
                    <w:pPr>
                      <w:spacing w:before="7"/>
                      <w:ind w:left="108" w:right="0" w:firstLine="0"/>
                      <w:jc w:val="left"/>
                      <w:rPr>
                        <w:b/>
                        <w:sz w:val="24"/>
                      </w:rPr>
                    </w:pPr>
                    <w:r>
                      <w:rPr>
                        <w:b/>
                        <w:sz w:val="24"/>
                      </w:rPr>
                      <w:t>Pág.</w:t>
                    </w:r>
                  </w:p>
                </w:txbxContent>
              </v:textbox>
              <w10:wrap type="none"/>
            </v:shape>
          </v:group>
        </w:pict>
      </w:r>
      <w:r>
        <w:rPr>
          <w:sz w:val="20"/>
        </w:rPr>
      </w:r>
    </w:p>
    <w:sdt>
      <w:sdtPr>
        <w:docPartObj>
          <w:docPartGallery w:val="Table of Contents"/>
          <w:docPartUnique/>
        </w:docPartObj>
      </w:sdtPr>
      <w:sdtEndPr/>
      <w:sdtContent>
        <w:p>
          <w:pPr>
            <w:pStyle w:val="TOC1"/>
            <w:tabs>
              <w:tab w:pos="9054" w:val="right" w:leader="none"/>
            </w:tabs>
            <w:spacing w:line="222" w:lineRule="exact"/>
          </w:pPr>
          <w:r>
            <w:rPr/>
            <w:t>Cuadro</w:t>
          </w:r>
          <w:r>
            <w:rPr>
              <w:spacing w:val="-2"/>
            </w:rPr>
            <w:t> </w:t>
          </w:r>
          <w:r>
            <w:rPr/>
            <w:t>1</w:t>
            <w:tab/>
            <w:t>13</w:t>
          </w:r>
        </w:p>
        <w:p>
          <w:pPr>
            <w:pStyle w:val="TOC1"/>
            <w:ind w:right="950"/>
          </w:pPr>
          <w:r>
            <w:rPr/>
            <w:t>Bienes y servicios ambientales según Barzev (2005).</w:t>
          </w:r>
        </w:p>
        <w:p>
          <w:pPr>
            <w:pStyle w:val="TOC1"/>
            <w:tabs>
              <w:tab w:pos="9055" w:val="right" w:leader="none"/>
            </w:tabs>
          </w:pPr>
          <w:r>
            <w:rPr/>
            <w:t>Cuadro</w:t>
          </w:r>
          <w:r>
            <w:rPr>
              <w:spacing w:val="-2"/>
            </w:rPr>
            <w:t> </w:t>
          </w:r>
          <w:r>
            <w:rPr/>
            <w:t>2</w:t>
            <w:tab/>
            <w:t>55</w:t>
          </w:r>
        </w:p>
        <w:p>
          <w:pPr>
            <w:pStyle w:val="TOC1"/>
            <w:ind w:right="950"/>
          </w:pPr>
          <w:r>
            <w:rPr/>
            <w:t>Las localidades dentro del Parque Nacional Nevado de Toluca</w:t>
          </w:r>
        </w:p>
        <w:p>
          <w:pPr>
            <w:pStyle w:val="TOC1"/>
            <w:tabs>
              <w:tab w:pos="9055" w:val="right" w:leader="none"/>
            </w:tabs>
          </w:pPr>
          <w:r>
            <w:rPr/>
            <w:t>Cuadro</w:t>
          </w:r>
          <w:r>
            <w:rPr>
              <w:spacing w:val="-2"/>
            </w:rPr>
            <w:t> </w:t>
          </w:r>
          <w:r>
            <w:rPr/>
            <w:t>3</w:t>
            <w:tab/>
            <w:t>55</w:t>
          </w:r>
        </w:p>
        <w:p>
          <w:pPr>
            <w:pStyle w:val="TOC1"/>
            <w:ind w:right="950"/>
          </w:pPr>
          <w:r>
            <w:rPr/>
            <w:t>Grado de Marginación</w:t>
          </w:r>
        </w:p>
        <w:p>
          <w:pPr>
            <w:pStyle w:val="TOC1"/>
            <w:tabs>
              <w:tab w:pos="9055" w:val="right" w:leader="none"/>
            </w:tabs>
          </w:pPr>
          <w:r>
            <w:rPr/>
            <w:t>Cuadro</w:t>
          </w:r>
          <w:r>
            <w:rPr>
              <w:spacing w:val="-2"/>
            </w:rPr>
            <w:t> </w:t>
          </w:r>
          <w:r>
            <w:rPr/>
            <w:t>4</w:t>
            <w:tab/>
            <w:t>56</w:t>
          </w:r>
        </w:p>
        <w:p>
          <w:pPr>
            <w:pStyle w:val="TOC1"/>
            <w:ind w:right="950"/>
          </w:pPr>
          <w:r>
            <w:rPr/>
            <w:t>Número de viviendas y promedio de habitantes</w:t>
          </w:r>
        </w:p>
        <w:p>
          <w:pPr>
            <w:pStyle w:val="TOC1"/>
            <w:tabs>
              <w:tab w:pos="9055" w:val="right" w:leader="none"/>
            </w:tabs>
          </w:pPr>
          <w:r>
            <w:rPr/>
            <w:t>Cuadro</w:t>
          </w:r>
          <w:r>
            <w:rPr>
              <w:spacing w:val="-2"/>
            </w:rPr>
            <w:t> </w:t>
          </w:r>
          <w:r>
            <w:rPr/>
            <w:t>5</w:t>
            <w:tab/>
            <w:t>57</w:t>
          </w:r>
        </w:p>
        <w:p>
          <w:pPr>
            <w:pStyle w:val="TOC1"/>
            <w:ind w:right="950"/>
          </w:pPr>
          <w:r>
            <w:rPr/>
            <w:t>Índice de dependencia económica</w:t>
          </w:r>
        </w:p>
        <w:p>
          <w:pPr>
            <w:pStyle w:val="TOC1"/>
            <w:tabs>
              <w:tab w:pos="9055" w:val="right" w:leader="none"/>
            </w:tabs>
          </w:pPr>
          <w:r>
            <w:rPr/>
            <w:t>Cuadro</w:t>
          </w:r>
          <w:r>
            <w:rPr>
              <w:spacing w:val="-2"/>
            </w:rPr>
            <w:t> </w:t>
          </w:r>
          <w:r>
            <w:rPr/>
            <w:t>6</w:t>
            <w:tab/>
            <w:t>58</w:t>
          </w:r>
        </w:p>
        <w:p>
          <w:pPr>
            <w:pStyle w:val="TOC1"/>
            <w:ind w:right="950"/>
          </w:pPr>
          <w:r>
            <w:rPr/>
            <w:t>Ubicación de las actividades económicas primarias</w:t>
          </w:r>
        </w:p>
        <w:p>
          <w:pPr>
            <w:pStyle w:val="TOC1"/>
            <w:tabs>
              <w:tab w:pos="9055" w:val="right" w:leader="none"/>
            </w:tabs>
          </w:pPr>
          <w:r>
            <w:rPr/>
            <w:t>Cuadro</w:t>
          </w:r>
          <w:r>
            <w:rPr>
              <w:spacing w:val="-2"/>
            </w:rPr>
            <w:t> </w:t>
          </w:r>
          <w:r>
            <w:rPr/>
            <w:t>7</w:t>
            <w:tab/>
            <w:t>67</w:t>
          </w:r>
        </w:p>
        <w:p>
          <w:pPr>
            <w:pStyle w:val="TOC1"/>
            <w:ind w:right="950"/>
          </w:pPr>
          <w:r>
            <w:rPr/>
            <w:t>Cuadro general de ingresos anuales aproximados en las 23 localidades</w:t>
          </w:r>
        </w:p>
        <w:p>
          <w:pPr>
            <w:pStyle w:val="TOC1"/>
            <w:tabs>
              <w:tab w:pos="9055" w:val="right" w:leader="none"/>
            </w:tabs>
          </w:pPr>
          <w:r>
            <w:rPr/>
            <w:t>Cuadro</w:t>
          </w:r>
          <w:r>
            <w:rPr>
              <w:spacing w:val="-2"/>
            </w:rPr>
            <w:t> </w:t>
          </w:r>
          <w:r>
            <w:rPr/>
            <w:t>8</w:t>
            <w:tab/>
            <w:t>69</w:t>
          </w:r>
        </w:p>
        <w:p>
          <w:pPr>
            <w:pStyle w:val="TOC1"/>
            <w:ind w:right="950"/>
          </w:pPr>
          <w:r>
            <w:rPr/>
            <w:t>Contraste de superficies del PNNT de 1970 a 2008</w:t>
          </w:r>
        </w:p>
        <w:p>
          <w:pPr>
            <w:pStyle w:val="TOC1"/>
            <w:tabs>
              <w:tab w:pos="9055" w:val="right" w:leader="none"/>
            </w:tabs>
          </w:pPr>
          <w:r>
            <w:rPr/>
            <w:t>Cuadro</w:t>
          </w:r>
          <w:r>
            <w:rPr>
              <w:spacing w:val="-2"/>
            </w:rPr>
            <w:t> </w:t>
          </w:r>
          <w:r>
            <w:rPr/>
            <w:t>9</w:t>
            <w:tab/>
            <w:t>75</w:t>
          </w:r>
        </w:p>
        <w:p>
          <w:pPr>
            <w:pStyle w:val="TOC1"/>
            <w:ind w:right="950"/>
          </w:pPr>
          <w:r>
            <w:rPr/>
            <w:t>Subzonas del APFFPNT</w:t>
          </w:r>
        </w:p>
        <w:p>
          <w:pPr>
            <w:pStyle w:val="TOC1"/>
            <w:tabs>
              <w:tab w:pos="9054" w:val="right" w:leader="none"/>
            </w:tabs>
          </w:pPr>
          <w:r>
            <w:rPr/>
            <w:t>Cuadro</w:t>
          </w:r>
          <w:r>
            <w:rPr>
              <w:spacing w:val="-2"/>
            </w:rPr>
            <w:t> </w:t>
          </w:r>
          <w:r>
            <w:rPr/>
            <w:t>10</w:t>
            <w:tab/>
            <w:t>77</w:t>
          </w:r>
        </w:p>
        <w:p>
          <w:pPr>
            <w:pStyle w:val="TOC1"/>
            <w:ind w:right="950"/>
          </w:pPr>
          <w:hyperlink w:history="true" w:anchor="_TOC_250007">
            <w:r>
              <w:rPr/>
              <w:t>Actividades permitidas en la subzona del Cráter del Nevado de Toluca</w:t>
            </w:r>
          </w:hyperlink>
        </w:p>
        <w:p>
          <w:pPr>
            <w:pStyle w:val="TOC1"/>
            <w:tabs>
              <w:tab w:pos="9054" w:val="right" w:leader="none"/>
            </w:tabs>
          </w:pPr>
          <w:r>
            <w:rPr/>
            <w:t>Cuadro</w:t>
          </w:r>
          <w:r>
            <w:rPr>
              <w:spacing w:val="-2"/>
            </w:rPr>
            <w:t> </w:t>
          </w:r>
          <w:r>
            <w:rPr/>
            <w:t>11</w:t>
            <w:tab/>
            <w:t>78</w:t>
          </w:r>
        </w:p>
        <w:p>
          <w:pPr>
            <w:pStyle w:val="TOC1"/>
            <w:ind w:right="950"/>
          </w:pPr>
          <w:hyperlink w:history="true" w:anchor="_TOC_250006">
            <w:r>
              <w:rPr/>
              <w:t>Actividades permitidas para la subzona de la Mariposa Monarca</w:t>
            </w:r>
          </w:hyperlink>
        </w:p>
        <w:p>
          <w:pPr>
            <w:pStyle w:val="TOC1"/>
            <w:tabs>
              <w:tab w:pos="9054" w:val="right" w:leader="none"/>
            </w:tabs>
          </w:pPr>
          <w:r>
            <w:rPr/>
            <w:t>Cuadro</w:t>
          </w:r>
          <w:r>
            <w:rPr>
              <w:spacing w:val="-2"/>
            </w:rPr>
            <w:t> </w:t>
          </w:r>
          <w:r>
            <w:rPr/>
            <w:t>12</w:t>
            <w:tab/>
            <w:t>79</w:t>
          </w:r>
        </w:p>
        <w:p>
          <w:pPr>
            <w:pStyle w:val="TOC1"/>
            <w:ind w:right="950"/>
          </w:pPr>
          <w:r>
            <w:rPr/>
            <w:t>Actividades permitidas para la subzona de Dilatada Sur</w:t>
          </w:r>
        </w:p>
        <w:p>
          <w:pPr>
            <w:pStyle w:val="TOC1"/>
            <w:tabs>
              <w:tab w:pos="9055" w:val="right" w:leader="none"/>
            </w:tabs>
          </w:pPr>
          <w:r>
            <w:rPr/>
            <w:t>Cuadro</w:t>
          </w:r>
          <w:r>
            <w:rPr>
              <w:spacing w:val="-2"/>
            </w:rPr>
            <w:t> </w:t>
          </w:r>
          <w:r>
            <w:rPr/>
            <w:t>13</w:t>
            <w:tab/>
            <w:t>81</w:t>
          </w:r>
        </w:p>
        <w:p>
          <w:pPr>
            <w:pStyle w:val="TOC1"/>
            <w:ind w:right="950"/>
          </w:pPr>
          <w:r>
            <w:rPr/>
            <w:t>Actividades permitidas para la subzona de Ojo de Agua-San Román</w:t>
          </w:r>
        </w:p>
        <w:p>
          <w:pPr>
            <w:pStyle w:val="TOC1"/>
            <w:tabs>
              <w:tab w:pos="9055" w:val="right" w:leader="none"/>
            </w:tabs>
          </w:pPr>
          <w:r>
            <w:rPr/>
            <w:t>Cuadro</w:t>
          </w:r>
          <w:r>
            <w:rPr>
              <w:spacing w:val="-2"/>
            </w:rPr>
            <w:t> </w:t>
          </w:r>
          <w:r>
            <w:rPr/>
            <w:t>14</w:t>
            <w:tab/>
            <w:t>82</w:t>
          </w:r>
        </w:p>
        <w:p>
          <w:pPr>
            <w:pStyle w:val="TOC1"/>
            <w:ind w:right="950"/>
          </w:pPr>
          <w:hyperlink w:history="true" w:anchor="_TOC_250005">
            <w:r>
              <w:rPr/>
              <w:t>Actividades permitidas para la subzona Toluca-Zinacantepec</w:t>
            </w:r>
          </w:hyperlink>
        </w:p>
        <w:p>
          <w:pPr>
            <w:pStyle w:val="TOC1"/>
            <w:tabs>
              <w:tab w:pos="9055" w:val="right" w:leader="none"/>
            </w:tabs>
          </w:pPr>
          <w:r>
            <w:rPr/>
            <w:t>Cuadro</w:t>
          </w:r>
          <w:r>
            <w:rPr>
              <w:spacing w:val="-2"/>
            </w:rPr>
            <w:t> </w:t>
          </w:r>
          <w:r>
            <w:rPr/>
            <w:t>15</w:t>
            <w:tab/>
            <w:t>83</w:t>
          </w:r>
        </w:p>
        <w:p>
          <w:pPr>
            <w:pStyle w:val="TOC1"/>
            <w:ind w:right="950"/>
          </w:pPr>
          <w:hyperlink w:history="true" w:anchor="_TOC_250004">
            <w:r>
              <w:rPr/>
              <w:t>Actividades permitidas para la subzona de Temascaltepec-Zinacantepec.</w:t>
            </w:r>
          </w:hyperlink>
        </w:p>
        <w:p>
          <w:pPr>
            <w:pStyle w:val="TOC1"/>
            <w:tabs>
              <w:tab w:pos="9054" w:val="right" w:leader="none"/>
            </w:tabs>
          </w:pPr>
          <w:r>
            <w:rPr/>
            <w:t>Cuadro</w:t>
          </w:r>
          <w:r>
            <w:rPr>
              <w:spacing w:val="-2"/>
            </w:rPr>
            <w:t> </w:t>
          </w:r>
          <w:r>
            <w:rPr/>
            <w:t>16</w:t>
            <w:tab/>
            <w:t>85</w:t>
          </w:r>
        </w:p>
        <w:p>
          <w:pPr>
            <w:pStyle w:val="TOC1"/>
            <w:ind w:right="950"/>
          </w:pPr>
          <w:hyperlink w:history="true" w:anchor="_TOC_250003">
            <w:r>
              <w:rPr/>
              <w:t>Actividades permitidas en las subzonas para uso público</w:t>
            </w:r>
          </w:hyperlink>
        </w:p>
        <w:p>
          <w:pPr>
            <w:pStyle w:val="TOC1"/>
            <w:tabs>
              <w:tab w:pos="9054" w:val="right" w:leader="none"/>
            </w:tabs>
          </w:pPr>
          <w:r>
            <w:rPr/>
            <w:t>Cuadro</w:t>
          </w:r>
          <w:r>
            <w:rPr>
              <w:spacing w:val="-2"/>
            </w:rPr>
            <w:t> </w:t>
          </w:r>
          <w:r>
            <w:rPr/>
            <w:t>17</w:t>
            <w:tab/>
            <w:t>87</w:t>
          </w:r>
        </w:p>
        <w:p>
          <w:pPr>
            <w:pStyle w:val="TOC1"/>
            <w:ind w:right="950"/>
          </w:pPr>
          <w:r>
            <w:rPr/>
            <w:t>Actividades permitidas en las subzonas para uso público</w:t>
          </w:r>
        </w:p>
        <w:p>
          <w:pPr>
            <w:pStyle w:val="TOC1"/>
            <w:tabs>
              <w:tab w:pos="9054" w:val="right" w:leader="none"/>
            </w:tabs>
          </w:pPr>
          <w:r>
            <w:rPr/>
            <w:t>Cuadro</w:t>
          </w:r>
          <w:r>
            <w:rPr>
              <w:spacing w:val="-2"/>
            </w:rPr>
            <w:t> </w:t>
          </w:r>
          <w:r>
            <w:rPr/>
            <w:t>18</w:t>
            <w:tab/>
            <w:t>88</w:t>
          </w:r>
        </w:p>
        <w:p>
          <w:pPr>
            <w:pStyle w:val="TOC1"/>
            <w:ind w:right="950"/>
          </w:pPr>
          <w:hyperlink w:history="true" w:anchor="_TOC_250002">
            <w:r>
              <w:rPr/>
              <w:t>Actividades permitidas para la subzona de asentamientos humanos</w:t>
            </w:r>
          </w:hyperlink>
        </w:p>
        <w:p>
          <w:pPr>
            <w:pStyle w:val="TOC1"/>
            <w:tabs>
              <w:tab w:pos="9055" w:val="right" w:leader="none"/>
            </w:tabs>
          </w:pPr>
          <w:r>
            <w:rPr/>
            <w:t>Cuadro</w:t>
          </w:r>
          <w:r>
            <w:rPr>
              <w:spacing w:val="-2"/>
            </w:rPr>
            <w:t> </w:t>
          </w:r>
          <w:r>
            <w:rPr/>
            <w:t>19</w:t>
            <w:tab/>
            <w:t>90</w:t>
          </w:r>
        </w:p>
        <w:p>
          <w:pPr>
            <w:pStyle w:val="TOC1"/>
            <w:tabs>
              <w:tab w:pos="9055" w:val="right" w:leader="none"/>
            </w:tabs>
            <w:ind w:right="548"/>
          </w:pPr>
          <w:r>
            <w:rPr/>
            <w:t>Actividades permitidas para la subzona de recuperación Santiago Tlacotepec. Cuadro</w:t>
          </w:r>
          <w:r>
            <w:rPr>
              <w:spacing w:val="-2"/>
            </w:rPr>
            <w:t> </w:t>
          </w:r>
          <w:r>
            <w:rPr/>
            <w:t>20</w:t>
            <w:tab/>
            <w:t>91</w:t>
          </w:r>
        </w:p>
        <w:p>
          <w:pPr>
            <w:pStyle w:val="TOC1"/>
            <w:ind w:right="950"/>
          </w:pPr>
          <w:r>
            <w:rPr/>
            <w:t>Actividades permitidas para la subzona de recuperación: Zaguán – La Ciénega Cuadro 21</w:t>
          </w:r>
        </w:p>
        <w:p>
          <w:pPr>
            <w:pStyle w:val="TOC1"/>
            <w:tabs>
              <w:tab w:pos="9055" w:val="right" w:leader="none"/>
            </w:tabs>
          </w:pPr>
          <w:hyperlink w:history="true" w:anchor="_TOC_250001">
            <w:r>
              <w:rPr/>
              <w:t>Actividades permitidas para la subzona de recuperación</w:t>
            </w:r>
            <w:r>
              <w:rPr>
                <w:spacing w:val="-6"/>
              </w:rPr>
              <w:t> </w:t>
            </w:r>
            <w:r>
              <w:rPr/>
              <w:t>Arroyo</w:t>
            </w:r>
            <w:r>
              <w:rPr>
                <w:spacing w:val="-1"/>
              </w:rPr>
              <w:t> </w:t>
            </w:r>
            <w:r>
              <w:rPr/>
              <w:t>Zarco.</w:t>
              <w:tab/>
              <w:t>92</w:t>
            </w:r>
          </w:hyperlink>
        </w:p>
        <w:p>
          <w:pPr>
            <w:pStyle w:val="TOC1"/>
            <w:ind w:right="950"/>
          </w:pPr>
          <w:r>
            <w:rPr/>
            <w:t>Cuadro 22</w:t>
          </w:r>
        </w:p>
        <w:p>
          <w:pPr>
            <w:pStyle w:val="TOC1"/>
            <w:tabs>
              <w:tab w:pos="9055" w:val="right" w:leader="none"/>
            </w:tabs>
          </w:pPr>
          <w:hyperlink w:history="true" w:anchor="_TOC_250000">
            <w:r>
              <w:rPr/>
              <w:t>Actividades permitidas para la subzona Toluca –</w:t>
            </w:r>
            <w:r>
              <w:rPr>
                <w:spacing w:val="-6"/>
              </w:rPr>
              <w:t> </w:t>
            </w:r>
            <w:r>
              <w:rPr/>
              <w:t>Santiago</w:t>
            </w:r>
            <w:r>
              <w:rPr>
                <w:spacing w:val="-5"/>
              </w:rPr>
              <w:t> </w:t>
            </w:r>
            <w:r>
              <w:rPr/>
              <w:t>Tlacotepec.</w:t>
              <w:tab/>
              <w:t>93</w:t>
            </w:r>
          </w:hyperlink>
        </w:p>
      </w:sdtContent>
    </w:sdt>
    <w:p>
      <w:pPr>
        <w:spacing w:after="0"/>
        <w:sectPr>
          <w:pgSz w:w="11910" w:h="16840"/>
          <w:pgMar w:top="1400" w:bottom="280" w:left="1300" w:right="1000"/>
        </w:sectPr>
      </w:pPr>
    </w:p>
    <w:p>
      <w:pPr>
        <w:pStyle w:val="Heading2"/>
        <w:spacing w:before="17"/>
        <w:ind w:left="3734" w:right="3748"/>
        <w:jc w:val="center"/>
        <w:rPr>
          <w:rFonts w:ascii="Calibri"/>
        </w:rPr>
      </w:pPr>
      <w:r>
        <w:rPr>
          <w:rFonts w:ascii="Calibri"/>
        </w:rPr>
        <w:t>Contenido</w:t>
      </w:r>
    </w:p>
    <w:p>
      <w:pPr>
        <w:pStyle w:val="BodyText"/>
        <w:spacing w:line="360" w:lineRule="auto" w:before="187"/>
        <w:ind w:left="102" w:right="116"/>
        <w:jc w:val="both"/>
      </w:pPr>
      <w:r>
        <w:rPr/>
        <w:t>En el Capítulo I tiene como objetivo dar a conocer una descripción del Parque Nacional Nevado de Toluca, mostrando las 23 localidades dentro del mismo, de esta manera se muestran las políticas de sustentabilidad y de la agricultura, por lo que se mencionan diversos conceptos de intercambios de los bienes y servicios ambientales.</w:t>
      </w:r>
    </w:p>
    <w:p>
      <w:pPr>
        <w:pStyle w:val="BodyText"/>
      </w:pPr>
    </w:p>
    <w:p>
      <w:pPr>
        <w:pStyle w:val="BodyText"/>
        <w:spacing w:line="360" w:lineRule="auto" w:before="142"/>
        <w:ind w:left="102" w:right="114"/>
        <w:jc w:val="both"/>
      </w:pPr>
      <w:r>
        <w:rPr/>
        <w:t>Para el Capítulo II se muestran las Políticas Agrarias y Ambientales dentro del marco de los modelos socioeconómicos en México.</w:t>
      </w:r>
    </w:p>
    <w:p>
      <w:pPr>
        <w:pStyle w:val="BodyText"/>
      </w:pPr>
    </w:p>
    <w:p>
      <w:pPr>
        <w:pStyle w:val="BodyText"/>
        <w:spacing w:line="360" w:lineRule="auto" w:before="142"/>
        <w:ind w:left="102" w:right="115"/>
        <w:jc w:val="both"/>
      </w:pPr>
      <w:r>
        <w:rPr/>
        <w:t>Capítulo III muestra el número de ejidos que se encuentran inscriptos en el Registro Agrario Nacional, para conocer y sustentar cómo fue dando el otorgamiento de las tierras ejidales dentro del PNNT.</w:t>
      </w:r>
    </w:p>
    <w:p>
      <w:pPr>
        <w:pStyle w:val="BodyText"/>
      </w:pPr>
    </w:p>
    <w:p>
      <w:pPr>
        <w:pStyle w:val="BodyText"/>
        <w:spacing w:line="360" w:lineRule="auto" w:before="142"/>
        <w:ind w:left="102" w:right="113"/>
        <w:jc w:val="both"/>
      </w:pPr>
      <w:r>
        <w:rPr/>
        <w:t>Capítulo</w:t>
      </w:r>
      <w:r>
        <w:rPr>
          <w:spacing w:val="-15"/>
        </w:rPr>
        <w:t> </w:t>
      </w:r>
      <w:r>
        <w:rPr/>
        <w:t>IV</w:t>
      </w:r>
      <w:r>
        <w:rPr>
          <w:spacing w:val="-18"/>
        </w:rPr>
        <w:t> </w:t>
      </w:r>
      <w:r>
        <w:rPr/>
        <w:t>se</w:t>
      </w:r>
      <w:r>
        <w:rPr>
          <w:spacing w:val="-18"/>
        </w:rPr>
        <w:t> </w:t>
      </w:r>
      <w:r>
        <w:rPr/>
        <w:t>enfoca</w:t>
      </w:r>
      <w:r>
        <w:rPr>
          <w:spacing w:val="-18"/>
        </w:rPr>
        <w:t> </w:t>
      </w:r>
      <w:r>
        <w:rPr/>
        <w:t>en</w:t>
      </w:r>
      <w:r>
        <w:rPr>
          <w:spacing w:val="-14"/>
        </w:rPr>
        <w:t> </w:t>
      </w:r>
      <w:r>
        <w:rPr/>
        <w:t>el</w:t>
      </w:r>
      <w:r>
        <w:rPr>
          <w:spacing w:val="-19"/>
        </w:rPr>
        <w:t> </w:t>
      </w:r>
      <w:r>
        <w:rPr/>
        <w:t>análisis</w:t>
      </w:r>
      <w:r>
        <w:rPr>
          <w:spacing w:val="-17"/>
        </w:rPr>
        <w:t> </w:t>
      </w:r>
      <w:r>
        <w:rPr/>
        <w:t>de</w:t>
      </w:r>
      <w:r>
        <w:rPr>
          <w:spacing w:val="-18"/>
        </w:rPr>
        <w:t> </w:t>
      </w:r>
      <w:r>
        <w:rPr/>
        <w:t>las</w:t>
      </w:r>
      <w:r>
        <w:rPr>
          <w:spacing w:val="-18"/>
        </w:rPr>
        <w:t> </w:t>
      </w:r>
      <w:r>
        <w:rPr/>
        <w:t>actividades</w:t>
      </w:r>
      <w:r>
        <w:rPr>
          <w:spacing w:val="-19"/>
        </w:rPr>
        <w:t> </w:t>
      </w:r>
      <w:r>
        <w:rPr/>
        <w:t>clandestinas</w:t>
      </w:r>
      <w:r>
        <w:rPr>
          <w:spacing w:val="-14"/>
        </w:rPr>
        <w:t> </w:t>
      </w:r>
      <w:r>
        <w:rPr/>
        <w:t>y</w:t>
      </w:r>
      <w:r>
        <w:rPr>
          <w:spacing w:val="-19"/>
        </w:rPr>
        <w:t> </w:t>
      </w:r>
      <w:r>
        <w:rPr/>
        <w:t>las</w:t>
      </w:r>
      <w:r>
        <w:rPr>
          <w:spacing w:val="-16"/>
        </w:rPr>
        <w:t> </w:t>
      </w:r>
      <w:r>
        <w:rPr/>
        <w:t>acciones gubernamentales que se han ejercido. También muestra como las localidades, se encuentran estructuradas en las actividades económicas y como han generado presión en masa forestal en el Nevado de Toluca por las actividades clandestinas generadas por los habitantes para complementar sus ingresos. Y por último se hace mención de las Políticas y programas de Conservación planificadas para el Área de Protección de Flora y Fauna del Parque Nevado de Toluca a través de la subzonificación de sus espacios y aprovechamientos ecoturisticos.</w:t>
      </w:r>
    </w:p>
    <w:p>
      <w:pPr>
        <w:spacing w:after="0" w:line="360" w:lineRule="auto"/>
        <w:jc w:val="both"/>
        <w:sectPr>
          <w:pgSz w:w="11910" w:h="16840"/>
          <w:pgMar w:top="1380" w:bottom="280" w:left="1600" w:right="1580"/>
        </w:sectPr>
      </w:pPr>
    </w:p>
    <w:p>
      <w:pPr>
        <w:pStyle w:val="BodyText"/>
        <w:ind w:left="3337"/>
        <w:rPr>
          <w:sz w:val="20"/>
        </w:rPr>
      </w:pPr>
      <w:r>
        <w:rPr>
          <w:sz w:val="20"/>
        </w:rPr>
        <w:drawing>
          <wp:inline distT="0" distB="0" distL="0" distR="0">
            <wp:extent cx="1162050" cy="1162050"/>
            <wp:effectExtent l="0" t="0" r="0" b="0"/>
            <wp:docPr id="3" name="image2.png" descr=""/>
            <wp:cNvGraphicFramePr>
              <a:graphicFrameLocks noChangeAspect="1"/>
            </wp:cNvGraphicFramePr>
            <a:graphic>
              <a:graphicData uri="http://schemas.openxmlformats.org/drawingml/2006/picture">
                <pic:pic>
                  <pic:nvPicPr>
                    <pic:cNvPr id="4" name="image2.png"/>
                    <pic:cNvPicPr/>
                  </pic:nvPicPr>
                  <pic:blipFill>
                    <a:blip r:embed="rId6" cstate="print"/>
                    <a:stretch>
                      <a:fillRect/>
                    </a:stretch>
                  </pic:blipFill>
                  <pic:spPr>
                    <a:xfrm>
                      <a:off x="0" y="0"/>
                      <a:ext cx="1162050" cy="1162050"/>
                    </a:xfrm>
                    <a:prstGeom prst="rect">
                      <a:avLst/>
                    </a:prstGeom>
                  </pic:spPr>
                </pic:pic>
              </a:graphicData>
            </a:graphic>
          </wp:inline>
        </w:drawing>
      </w:r>
      <w:r>
        <w:rPr>
          <w:sz w:val="20"/>
        </w:rPr>
      </w:r>
    </w:p>
    <w:p>
      <w:pPr>
        <w:pStyle w:val="BodyText"/>
        <w:spacing w:before="4"/>
        <w:rPr>
          <w:sz w:val="15"/>
        </w:rPr>
      </w:pPr>
    </w:p>
    <w:p>
      <w:pPr>
        <w:spacing w:before="58"/>
        <w:ind w:left="0" w:right="7" w:firstLine="0"/>
        <w:jc w:val="center"/>
        <w:rPr>
          <w:b/>
          <w:sz w:val="34"/>
        </w:rPr>
      </w:pPr>
      <w:r>
        <w:rPr>
          <w:b/>
          <w:sz w:val="34"/>
        </w:rPr>
        <w:t>UNIVERSIDAD AUTÓNOMA DEL ESTADO DE MÉXICO</w:t>
      </w:r>
    </w:p>
    <w:p>
      <w:pPr>
        <w:pStyle w:val="BodyText"/>
        <w:rPr>
          <w:b/>
          <w:sz w:val="34"/>
        </w:rPr>
      </w:pPr>
    </w:p>
    <w:p>
      <w:pPr>
        <w:spacing w:line="328" w:lineRule="auto" w:before="220"/>
        <w:ind w:left="1096" w:right="1098" w:hanging="1"/>
        <w:jc w:val="center"/>
        <w:rPr>
          <w:sz w:val="28"/>
        </w:rPr>
      </w:pPr>
      <w:r>
        <w:rPr>
          <w:sz w:val="28"/>
        </w:rPr>
        <w:t>FACULTAD DE CIENCIAS POLÍTICAS Y SOCIALES FACULTAD DE CIENCIAS DE LA CONDUCTA FACULTAD DE PLANEACIÓN URBANA Y REGIONAL</w:t>
      </w:r>
    </w:p>
    <w:p>
      <w:pPr>
        <w:pStyle w:val="BodyText"/>
        <w:rPr>
          <w:sz w:val="28"/>
        </w:rPr>
      </w:pPr>
    </w:p>
    <w:p>
      <w:pPr>
        <w:pStyle w:val="BodyText"/>
        <w:spacing w:before="8"/>
        <w:rPr>
          <w:sz w:val="35"/>
        </w:rPr>
      </w:pPr>
    </w:p>
    <w:p>
      <w:pPr>
        <w:pStyle w:val="Heading3"/>
        <w:ind w:left="0" w:right="1"/>
      </w:pPr>
      <w:r>
        <w:rPr/>
        <w:t>TESIS</w:t>
      </w:r>
    </w:p>
    <w:p>
      <w:pPr>
        <w:pStyle w:val="BodyText"/>
        <w:spacing w:before="9"/>
        <w:rPr>
          <w:b/>
          <w:sz w:val="20"/>
        </w:rPr>
      </w:pPr>
    </w:p>
    <w:p>
      <w:pPr>
        <w:spacing w:before="0"/>
        <w:ind w:left="0" w:right="7" w:firstLine="0"/>
        <w:jc w:val="center"/>
        <w:rPr>
          <w:i/>
          <w:sz w:val="32"/>
        </w:rPr>
      </w:pPr>
      <w:r>
        <w:rPr>
          <w:i/>
          <w:sz w:val="32"/>
        </w:rPr>
        <w:t>“LAS ÁREAS NATURALES PROTEGIDAS Y LA TENENCIA </w:t>
      </w:r>
      <w:r>
        <w:rPr>
          <w:i/>
          <w:sz w:val="32"/>
        </w:rPr>
        <w:t>AGRÍCOLA DE LA TIERRA: CASO PARQUE NACIONAL NEVADO DE TOLUCA”</w:t>
      </w:r>
    </w:p>
    <w:p>
      <w:pPr>
        <w:pStyle w:val="BodyText"/>
        <w:rPr>
          <w:i/>
          <w:sz w:val="32"/>
        </w:rPr>
      </w:pPr>
    </w:p>
    <w:p>
      <w:pPr>
        <w:pStyle w:val="BodyText"/>
        <w:spacing w:before="6"/>
        <w:rPr>
          <w:i/>
          <w:sz w:val="33"/>
        </w:rPr>
      </w:pPr>
    </w:p>
    <w:p>
      <w:pPr>
        <w:pStyle w:val="Heading3"/>
        <w:spacing w:line="448" w:lineRule="auto"/>
        <w:ind w:left="0" w:right="10"/>
      </w:pPr>
      <w:r>
        <w:rPr/>
        <w:t>QUE PARA OBTENER EL GRADO DE DOCTOR EN CIENCIAS SOCIALES PRESENTA</w:t>
      </w:r>
    </w:p>
    <w:p>
      <w:pPr>
        <w:pStyle w:val="BodyText"/>
        <w:spacing w:before="6"/>
        <w:ind w:right="8"/>
        <w:jc w:val="center"/>
      </w:pPr>
      <w:r>
        <w:rPr/>
        <w:t>LUIS ALBERTO VELÁSQUEZ SANDOVAL</w:t>
      </w:r>
    </w:p>
    <w:p>
      <w:pPr>
        <w:pStyle w:val="BodyText"/>
      </w:pPr>
    </w:p>
    <w:p>
      <w:pPr>
        <w:pStyle w:val="BodyText"/>
      </w:pPr>
    </w:p>
    <w:p>
      <w:pPr>
        <w:pStyle w:val="Heading3"/>
        <w:spacing w:before="204"/>
        <w:ind w:left="0" w:right="3"/>
      </w:pPr>
      <w:r>
        <w:rPr/>
        <w:t>DIRECTOR DE TESIS</w:t>
      </w:r>
    </w:p>
    <w:p>
      <w:pPr>
        <w:pStyle w:val="BodyText"/>
        <w:spacing w:before="10"/>
        <w:rPr>
          <w:b/>
          <w:sz w:val="20"/>
        </w:rPr>
      </w:pPr>
    </w:p>
    <w:p>
      <w:pPr>
        <w:pStyle w:val="BodyText"/>
        <w:ind w:right="6"/>
        <w:jc w:val="center"/>
      </w:pPr>
      <w:r>
        <w:rPr/>
        <w:t>DR. FELIPE GONZÁLEZ ORTIZ</w:t>
      </w:r>
    </w:p>
    <w:p>
      <w:pPr>
        <w:pStyle w:val="BodyText"/>
        <w:spacing w:before="1"/>
        <w:rPr>
          <w:sz w:val="21"/>
        </w:rPr>
      </w:pPr>
    </w:p>
    <w:p>
      <w:pPr>
        <w:pStyle w:val="Heading3"/>
        <w:ind w:left="0" w:right="4"/>
      </w:pPr>
      <w:r>
        <w:rPr/>
        <w:t>Directores Adjuntos</w:t>
      </w:r>
    </w:p>
    <w:p>
      <w:pPr>
        <w:pStyle w:val="BodyText"/>
        <w:spacing w:before="7"/>
        <w:rPr>
          <w:b/>
        </w:rPr>
      </w:pPr>
    </w:p>
    <w:p>
      <w:pPr>
        <w:pStyle w:val="BodyText"/>
        <w:spacing w:line="484" w:lineRule="auto"/>
        <w:ind w:left="2678" w:right="2667" w:firstLine="276"/>
      </w:pPr>
      <w:r>
        <w:rPr/>
        <w:t>Dr. Julio Cesar Olvera García Dr.  Juan Miguel Morales y Gómez</w:t>
      </w:r>
    </w:p>
    <w:p>
      <w:pPr>
        <w:tabs>
          <w:tab w:pos="7044" w:val="left" w:leader="none"/>
        </w:tabs>
        <w:spacing w:before="6"/>
        <w:ind w:left="0" w:right="5" w:firstLine="0"/>
        <w:jc w:val="center"/>
        <w:rPr>
          <w:sz w:val="20"/>
        </w:rPr>
      </w:pPr>
      <w:r>
        <w:rPr>
          <w:sz w:val="20"/>
        </w:rPr>
        <w:t>TOLUCA,</w:t>
      </w:r>
      <w:r>
        <w:rPr>
          <w:spacing w:val="-3"/>
          <w:sz w:val="20"/>
        </w:rPr>
        <w:t> </w:t>
      </w:r>
      <w:r>
        <w:rPr>
          <w:sz w:val="20"/>
        </w:rPr>
        <w:t>MÉXICO</w:t>
        <w:tab/>
        <w:t>FEBRERO DE</w:t>
      </w:r>
      <w:r>
        <w:rPr>
          <w:spacing w:val="-2"/>
          <w:sz w:val="20"/>
        </w:rPr>
        <w:t> </w:t>
      </w:r>
      <w:r>
        <w:rPr>
          <w:sz w:val="20"/>
        </w:rPr>
        <w:t>2014</w:t>
      </w:r>
    </w:p>
    <w:p>
      <w:pPr>
        <w:spacing w:after="0"/>
        <w:jc w:val="center"/>
        <w:rPr>
          <w:sz w:val="20"/>
        </w:rPr>
        <w:sectPr>
          <w:pgSz w:w="12240" w:h="15840"/>
          <w:pgMar w:top="1440" w:bottom="280" w:left="1640" w:right="1540"/>
        </w:sectPr>
      </w:pPr>
    </w:p>
    <w:p>
      <w:pPr>
        <w:pStyle w:val="BodyText"/>
        <w:ind w:left="102"/>
        <w:rPr>
          <w:sz w:val="20"/>
        </w:rPr>
      </w:pPr>
      <w:r>
        <w:rPr>
          <w:sz w:val="20"/>
        </w:rPr>
        <w:pict>
          <v:group style="width:468.85pt;height:18.2pt;mso-position-horizontal-relative:char;mso-position-vertical-relative:line" coordorigin="0,0" coordsize="9377,364">
            <v:line style="position:absolute" from="15,15" to="8553,15" stroked="true" strokeweight=".72pt" strokecolor="#000000"/>
            <v:line style="position:absolute" from="8567,15" to="9362,15" stroked="true" strokeweight=".72pt" strokecolor="#000000"/>
            <v:line style="position:absolute" from="8,8" to="8,356" stroked="true" strokeweight=".72pt" strokecolor="#000000"/>
            <v:line style="position:absolute" from="8560,8" to="8560,356" stroked="true" strokeweight=".72pt" strokecolor="#000000"/>
            <v:line style="position:absolute" from="9369,8" to="9369,356" stroked="true" strokeweight=".72003pt" strokecolor="#000000"/>
            <v:line style="position:absolute" from="15,349" to="29,349" stroked="true" strokeweight=".72pt" strokecolor="#000000"/>
            <v:line style="position:absolute" from="29,349" to="8553,349" stroked="true" strokeweight=".72pt" strokecolor="#000000"/>
            <v:line style="position:absolute" from="8567,349" to="8582,349" stroked="true" strokeweight=".72pt" strokecolor="#000000"/>
            <v:line style="position:absolute" from="8582,349" to="9362,349" stroked="true" strokeweight=".72pt" strokecolor="#000000"/>
            <v:shape style="position:absolute;left:8;top:15;width:8553;height:334" type="#_x0000_t202" filled="false" stroked="false">
              <v:textbox inset="0,0,0,0">
                <w:txbxContent>
                  <w:p>
                    <w:pPr>
                      <w:spacing w:before="7"/>
                      <w:ind w:left="3215" w:right="3215" w:firstLine="0"/>
                      <w:jc w:val="center"/>
                      <w:rPr>
                        <w:b/>
                        <w:sz w:val="24"/>
                      </w:rPr>
                    </w:pPr>
                    <w:r>
                      <w:rPr>
                        <w:b/>
                        <w:sz w:val="24"/>
                      </w:rPr>
                      <w:t>Índice</w:t>
                    </w:r>
                  </w:p>
                </w:txbxContent>
              </v:textbox>
              <w10:wrap type="none"/>
            </v:shape>
            <v:shape style="position:absolute;left:8560;top:15;width:809;height:334" type="#_x0000_t202" filled="false" stroked="false">
              <v:textbox inset="0,0,0,0">
                <w:txbxContent>
                  <w:p>
                    <w:pPr>
                      <w:spacing w:before="7"/>
                      <w:ind w:left="151" w:right="0" w:firstLine="0"/>
                      <w:jc w:val="left"/>
                      <w:rPr>
                        <w:b/>
                        <w:sz w:val="24"/>
                      </w:rPr>
                    </w:pPr>
                    <w:r>
                      <w:rPr>
                        <w:b/>
                        <w:sz w:val="24"/>
                      </w:rPr>
                      <w:t>Pág.</w:t>
                    </w:r>
                  </w:p>
                </w:txbxContent>
              </v:textbox>
              <w10:wrap type="none"/>
            </v:shape>
          </v:group>
        </w:pict>
      </w:r>
      <w:r>
        <w:rPr>
          <w:sz w:val="20"/>
        </w:rPr>
      </w:r>
    </w:p>
    <w:p>
      <w:pPr>
        <w:pStyle w:val="BodyText"/>
        <w:spacing w:before="7"/>
        <w:rPr>
          <w:sz w:val="18"/>
        </w:rPr>
      </w:pPr>
    </w:p>
    <w:p>
      <w:pPr>
        <w:pStyle w:val="BodyText"/>
        <w:tabs>
          <w:tab w:pos="9132" w:val="right" w:leader="none"/>
        </w:tabs>
        <w:spacing w:before="69"/>
        <w:ind w:left="218"/>
      </w:pPr>
      <w:r>
        <w:rPr/>
        <w:t>Introducción</w:t>
        <w:tab/>
        <w:t>2</w:t>
      </w:r>
    </w:p>
    <w:p>
      <w:pPr>
        <w:pStyle w:val="BodyText"/>
        <w:spacing w:before="677"/>
        <w:ind w:left="218"/>
      </w:pPr>
      <w:r>
        <w:rPr/>
        <w:t>Capítulo I</w:t>
      </w:r>
    </w:p>
    <w:p>
      <w:pPr>
        <w:pStyle w:val="BodyText"/>
        <w:spacing w:before="41"/>
        <w:ind w:left="218"/>
      </w:pPr>
      <w:r>
        <w:rPr/>
        <w:t>Parque Nacional Nevado de Toluca</w:t>
      </w:r>
    </w:p>
    <w:p>
      <w:pPr>
        <w:pStyle w:val="ListParagraph"/>
        <w:numPr>
          <w:ilvl w:val="1"/>
          <w:numId w:val="1"/>
        </w:numPr>
        <w:tabs>
          <w:tab w:pos="622" w:val="left" w:leader="none"/>
          <w:tab w:pos="8998" w:val="left" w:leader="none"/>
        </w:tabs>
        <w:spacing w:line="240" w:lineRule="auto" w:before="43" w:after="0"/>
        <w:ind w:left="621" w:right="0" w:hanging="403"/>
        <w:jc w:val="left"/>
        <w:rPr>
          <w:sz w:val="24"/>
        </w:rPr>
      </w:pPr>
      <w:r>
        <w:rPr>
          <w:sz w:val="24"/>
        </w:rPr>
        <w:t>Asentamientos</w:t>
      </w:r>
      <w:r>
        <w:rPr>
          <w:spacing w:val="-4"/>
          <w:sz w:val="24"/>
        </w:rPr>
        <w:t> </w:t>
      </w:r>
      <w:r>
        <w:rPr>
          <w:sz w:val="24"/>
        </w:rPr>
        <w:t>Humanos</w:t>
        <w:tab/>
        <w:t>7</w:t>
      </w:r>
    </w:p>
    <w:p>
      <w:pPr>
        <w:pStyle w:val="ListParagraph"/>
        <w:numPr>
          <w:ilvl w:val="1"/>
          <w:numId w:val="1"/>
        </w:numPr>
        <w:tabs>
          <w:tab w:pos="622" w:val="left" w:leader="none"/>
          <w:tab w:pos="8998" w:val="left" w:leader="none"/>
        </w:tabs>
        <w:spacing w:line="240" w:lineRule="auto" w:before="41" w:after="0"/>
        <w:ind w:left="621" w:right="0" w:hanging="403"/>
        <w:jc w:val="left"/>
        <w:rPr>
          <w:sz w:val="24"/>
        </w:rPr>
      </w:pPr>
      <w:r>
        <w:rPr>
          <w:sz w:val="24"/>
        </w:rPr>
        <w:t>Políticas de sustentabilidad</w:t>
      </w:r>
      <w:r>
        <w:rPr>
          <w:spacing w:val="-8"/>
          <w:sz w:val="24"/>
        </w:rPr>
        <w:t> </w:t>
      </w:r>
      <w:r>
        <w:rPr>
          <w:sz w:val="24"/>
        </w:rPr>
        <w:t>y</w:t>
      </w:r>
      <w:r>
        <w:rPr>
          <w:spacing w:val="-2"/>
          <w:sz w:val="24"/>
        </w:rPr>
        <w:t> </w:t>
      </w:r>
      <w:r>
        <w:rPr>
          <w:sz w:val="24"/>
        </w:rPr>
        <w:t>agricultura.</w:t>
        <w:tab/>
        <w:t>9</w:t>
      </w:r>
    </w:p>
    <w:p>
      <w:pPr>
        <w:pStyle w:val="ListParagraph"/>
        <w:numPr>
          <w:ilvl w:val="1"/>
          <w:numId w:val="1"/>
        </w:numPr>
        <w:tabs>
          <w:tab w:pos="622" w:val="left" w:leader="none"/>
          <w:tab w:pos="8933" w:val="left" w:leader="none"/>
        </w:tabs>
        <w:spacing w:line="240" w:lineRule="auto" w:before="41" w:after="0"/>
        <w:ind w:left="621" w:right="0" w:hanging="403"/>
        <w:jc w:val="left"/>
        <w:rPr>
          <w:sz w:val="24"/>
        </w:rPr>
      </w:pPr>
      <w:r>
        <w:rPr>
          <w:sz w:val="24"/>
        </w:rPr>
        <w:t>Conceptos de intercambios de los bienes y servicios ambientales</w:t>
      </w:r>
      <w:r>
        <w:rPr>
          <w:spacing w:val="-24"/>
          <w:sz w:val="24"/>
        </w:rPr>
        <w:t> </w:t>
      </w:r>
      <w:r>
        <w:rPr>
          <w:sz w:val="24"/>
        </w:rPr>
        <w:t>a</w:t>
      </w:r>
      <w:r>
        <w:rPr>
          <w:spacing w:val="-1"/>
          <w:sz w:val="24"/>
        </w:rPr>
        <w:t> </w:t>
      </w:r>
      <w:r>
        <w:rPr>
          <w:sz w:val="24"/>
        </w:rPr>
        <w:t>través</w:t>
        <w:tab/>
        <w:t>12</w:t>
      </w:r>
    </w:p>
    <w:p>
      <w:pPr>
        <w:pStyle w:val="BodyText"/>
        <w:spacing w:before="41"/>
        <w:ind w:left="218"/>
      </w:pPr>
      <w:r>
        <w:rPr/>
        <w:t>de su uso.</w:t>
      </w:r>
    </w:p>
    <w:p>
      <w:pPr>
        <w:pStyle w:val="ListParagraph"/>
        <w:numPr>
          <w:ilvl w:val="1"/>
          <w:numId w:val="1"/>
        </w:numPr>
        <w:tabs>
          <w:tab w:pos="622" w:val="left" w:leader="none"/>
          <w:tab w:pos="8933" w:val="left" w:leader="none"/>
        </w:tabs>
        <w:spacing w:line="240" w:lineRule="auto" w:before="44" w:after="0"/>
        <w:ind w:left="621" w:right="0" w:hanging="403"/>
        <w:jc w:val="left"/>
        <w:rPr>
          <w:sz w:val="24"/>
        </w:rPr>
      </w:pPr>
      <w:r>
        <w:rPr>
          <w:sz w:val="24"/>
        </w:rPr>
        <w:t>Proceso de extracción de los bienes ambientales y</w:t>
      </w:r>
      <w:r>
        <w:rPr>
          <w:spacing w:val="-19"/>
          <w:sz w:val="24"/>
        </w:rPr>
        <w:t> </w:t>
      </w:r>
      <w:r>
        <w:rPr>
          <w:sz w:val="24"/>
        </w:rPr>
        <w:t>la</w:t>
      </w:r>
      <w:r>
        <w:rPr>
          <w:spacing w:val="-2"/>
          <w:sz w:val="24"/>
        </w:rPr>
        <w:t> </w:t>
      </w:r>
      <w:r>
        <w:rPr>
          <w:sz w:val="24"/>
        </w:rPr>
        <w:t>agricultura</w:t>
        <w:tab/>
        <w:t>16</w:t>
      </w:r>
    </w:p>
    <w:p>
      <w:pPr>
        <w:pStyle w:val="BodyText"/>
        <w:spacing w:before="357"/>
        <w:ind w:left="218"/>
      </w:pPr>
      <w:r>
        <w:rPr/>
        <w:t>Capítulo II</w:t>
      </w:r>
    </w:p>
    <w:p>
      <w:pPr>
        <w:pStyle w:val="BodyText"/>
        <w:spacing w:before="41"/>
        <w:ind w:left="218"/>
      </w:pPr>
      <w:r>
        <w:rPr/>
        <w:t>Políticas agrarias y ambientales</w:t>
      </w:r>
    </w:p>
    <w:p>
      <w:pPr>
        <w:pStyle w:val="BodyText"/>
        <w:tabs>
          <w:tab w:pos="8933" w:val="left" w:leader="none"/>
        </w:tabs>
        <w:spacing w:before="41"/>
        <w:ind w:left="218"/>
      </w:pPr>
      <w:r>
        <w:rPr/>
        <w:t>2.1 Políticas agrarias y ambientales en el marco de</w:t>
      </w:r>
      <w:r>
        <w:rPr>
          <w:spacing w:val="-15"/>
        </w:rPr>
        <w:t> </w:t>
      </w:r>
      <w:r>
        <w:rPr/>
        <w:t>los</w:t>
      </w:r>
      <w:r>
        <w:rPr>
          <w:spacing w:val="-3"/>
        </w:rPr>
        <w:t> </w:t>
      </w:r>
      <w:r>
        <w:rPr/>
        <w:t>modelos</w:t>
        <w:tab/>
        <w:t>20</w:t>
      </w:r>
    </w:p>
    <w:p>
      <w:pPr>
        <w:pStyle w:val="BodyText"/>
        <w:spacing w:before="43"/>
        <w:ind w:left="218"/>
      </w:pPr>
      <w:r>
        <w:rPr/>
        <w:t>socioeconómicos en México.</w:t>
      </w:r>
    </w:p>
    <w:p>
      <w:pPr>
        <w:pStyle w:val="BodyText"/>
        <w:spacing w:before="1"/>
        <w:rPr>
          <w:sz w:val="31"/>
        </w:rPr>
      </w:pPr>
    </w:p>
    <w:p>
      <w:pPr>
        <w:pStyle w:val="BodyText"/>
        <w:ind w:left="218"/>
      </w:pPr>
      <w:r>
        <w:rPr/>
        <w:t>Capítulo III</w:t>
      </w:r>
    </w:p>
    <w:p>
      <w:pPr>
        <w:pStyle w:val="BodyText"/>
        <w:spacing w:before="41"/>
        <w:ind w:left="218"/>
      </w:pPr>
      <w:r>
        <w:rPr/>
        <w:t>Otorgamiento de las tierras ejidales dentro del PNNT</w:t>
      </w:r>
    </w:p>
    <w:p>
      <w:pPr>
        <w:pStyle w:val="BodyText"/>
        <w:spacing w:before="43"/>
        <w:ind w:left="218"/>
      </w:pPr>
      <w:r>
        <w:rPr/>
        <w:t>3.1 Consolidación de los ejidos y de las comunidades dentro del Parque</w:t>
      </w:r>
    </w:p>
    <w:p>
      <w:pPr>
        <w:pStyle w:val="BodyText"/>
        <w:tabs>
          <w:tab w:pos="8933" w:val="left" w:leader="none"/>
        </w:tabs>
        <w:spacing w:before="41"/>
        <w:ind w:left="218"/>
      </w:pPr>
      <w:r>
        <w:rPr/>
        <w:t>Nacional Nevado</w:t>
      </w:r>
      <w:r>
        <w:rPr>
          <w:spacing w:val="-2"/>
        </w:rPr>
        <w:t> </w:t>
      </w:r>
      <w:r>
        <w:rPr/>
        <w:t>de</w:t>
      </w:r>
      <w:r>
        <w:rPr>
          <w:spacing w:val="-2"/>
        </w:rPr>
        <w:t> </w:t>
      </w:r>
      <w:r>
        <w:rPr/>
        <w:t>Toluca.</w:t>
        <w:tab/>
        <w:t>39</w:t>
      </w:r>
    </w:p>
    <w:p>
      <w:pPr>
        <w:pStyle w:val="BodyText"/>
        <w:spacing w:before="1"/>
        <w:rPr>
          <w:sz w:val="31"/>
        </w:rPr>
      </w:pPr>
    </w:p>
    <w:p>
      <w:pPr>
        <w:pStyle w:val="BodyText"/>
        <w:ind w:left="218"/>
      </w:pPr>
      <w:r>
        <w:rPr/>
        <w:t>Capítulo IV</w:t>
      </w:r>
    </w:p>
    <w:p>
      <w:pPr>
        <w:pStyle w:val="BodyText"/>
        <w:spacing w:before="43"/>
        <w:ind w:left="218"/>
      </w:pPr>
      <w:r>
        <w:rPr/>
        <w:t>Análisis de las actividades clandestinas y las acciones gubernamentales</w:t>
      </w:r>
    </w:p>
    <w:p>
      <w:pPr>
        <w:pStyle w:val="ListParagraph"/>
        <w:numPr>
          <w:ilvl w:val="1"/>
          <w:numId w:val="2"/>
        </w:numPr>
        <w:tabs>
          <w:tab w:pos="619" w:val="left" w:leader="none"/>
        </w:tabs>
        <w:spacing w:line="240" w:lineRule="auto" w:before="41" w:after="0"/>
        <w:ind w:left="218" w:right="0" w:firstLine="0"/>
        <w:jc w:val="left"/>
        <w:rPr>
          <w:sz w:val="24"/>
        </w:rPr>
      </w:pPr>
      <w:r>
        <w:rPr>
          <w:sz w:val="24"/>
        </w:rPr>
        <w:t>Localidades, actividades económicas y masa forestal en el Nevado</w:t>
      </w:r>
      <w:r>
        <w:rPr>
          <w:spacing w:val="-26"/>
          <w:sz w:val="24"/>
        </w:rPr>
        <w:t> </w:t>
      </w:r>
      <w:r>
        <w:rPr>
          <w:sz w:val="24"/>
        </w:rPr>
        <w:t>de</w:t>
      </w:r>
    </w:p>
    <w:p>
      <w:pPr>
        <w:pStyle w:val="BodyText"/>
        <w:tabs>
          <w:tab w:pos="8933" w:val="left" w:leader="none"/>
        </w:tabs>
        <w:spacing w:before="41"/>
        <w:ind w:left="218"/>
      </w:pPr>
      <w:r>
        <w:rPr/>
        <w:t>Toluca.</w:t>
        <w:tab/>
        <w:t>54</w:t>
      </w:r>
    </w:p>
    <w:p>
      <w:pPr>
        <w:pStyle w:val="ListParagraph"/>
        <w:numPr>
          <w:ilvl w:val="1"/>
          <w:numId w:val="2"/>
        </w:numPr>
        <w:tabs>
          <w:tab w:pos="619" w:val="left" w:leader="none"/>
          <w:tab w:pos="8933" w:val="left" w:leader="none"/>
        </w:tabs>
        <w:spacing w:line="278" w:lineRule="auto" w:before="41" w:after="0"/>
        <w:ind w:left="218" w:right="375" w:firstLine="0"/>
        <w:jc w:val="left"/>
        <w:rPr>
          <w:sz w:val="24"/>
        </w:rPr>
      </w:pPr>
      <w:r>
        <w:rPr>
          <w:sz w:val="24"/>
        </w:rPr>
        <w:t>Las actividades clandestinas generadas en el Parque Nacional Nevado de Toluca.</w:t>
        <w:tab/>
        <w:t>59</w:t>
      </w:r>
    </w:p>
    <w:p>
      <w:pPr>
        <w:pStyle w:val="ListParagraph"/>
        <w:numPr>
          <w:ilvl w:val="1"/>
          <w:numId w:val="2"/>
        </w:numPr>
        <w:tabs>
          <w:tab w:pos="622" w:val="left" w:leader="none"/>
        </w:tabs>
        <w:spacing w:line="274" w:lineRule="exact" w:before="0" w:after="0"/>
        <w:ind w:left="621" w:right="0" w:hanging="403"/>
        <w:jc w:val="left"/>
        <w:rPr>
          <w:sz w:val="24"/>
        </w:rPr>
      </w:pPr>
      <w:r>
        <w:rPr>
          <w:sz w:val="24"/>
        </w:rPr>
        <w:t>Políticas y programas de Conservación planificadas para el Área</w:t>
      </w:r>
      <w:r>
        <w:rPr>
          <w:spacing w:val="-19"/>
          <w:sz w:val="24"/>
        </w:rPr>
        <w:t> </w:t>
      </w:r>
      <w:r>
        <w:rPr>
          <w:sz w:val="24"/>
        </w:rPr>
        <w:t>de</w:t>
      </w:r>
    </w:p>
    <w:p>
      <w:pPr>
        <w:pStyle w:val="BodyText"/>
        <w:tabs>
          <w:tab w:pos="8933" w:val="left" w:leader="none"/>
        </w:tabs>
        <w:spacing w:before="41"/>
        <w:ind w:left="218"/>
      </w:pPr>
      <w:r>
        <w:rPr/>
        <w:t>Protección de Flora y Fauna del Parque Nevado</w:t>
      </w:r>
      <w:r>
        <w:rPr>
          <w:spacing w:val="-15"/>
        </w:rPr>
        <w:t> </w:t>
      </w:r>
      <w:r>
        <w:rPr/>
        <w:t>de</w:t>
      </w:r>
      <w:r>
        <w:rPr>
          <w:spacing w:val="-3"/>
        </w:rPr>
        <w:t> </w:t>
      </w:r>
      <w:r>
        <w:rPr/>
        <w:t>Toluca.</w:t>
        <w:tab/>
        <w:t>70</w:t>
      </w:r>
    </w:p>
    <w:p>
      <w:pPr>
        <w:pStyle w:val="BodyText"/>
        <w:spacing w:line="278" w:lineRule="auto" w:before="41"/>
        <w:ind w:left="218" w:right="1163"/>
      </w:pPr>
      <w:r>
        <w:rPr/>
        <w:t>4.3.1 Cambio de Parque Nacional a Área de Protección de Flora y Fauna del Parque Nevado de Toluca y su estructura de las subzonas y políticas de</w:t>
      </w:r>
    </w:p>
    <w:p>
      <w:pPr>
        <w:pStyle w:val="BodyText"/>
        <w:tabs>
          <w:tab w:pos="8933" w:val="left" w:leader="none"/>
        </w:tabs>
        <w:spacing w:line="274" w:lineRule="exact"/>
        <w:ind w:left="218"/>
      </w:pPr>
      <w:r>
        <w:rPr/>
        <w:t>manejo.</w:t>
        <w:tab/>
        <w:t>73</w:t>
      </w:r>
    </w:p>
    <w:p>
      <w:pPr>
        <w:pStyle w:val="BodyText"/>
        <w:rPr>
          <w:sz w:val="25"/>
        </w:rPr>
      </w:pPr>
    </w:p>
    <w:p>
      <w:pPr>
        <w:pStyle w:val="BodyText"/>
        <w:tabs>
          <w:tab w:pos="8933" w:val="left" w:leader="none"/>
        </w:tabs>
        <w:spacing w:before="70"/>
        <w:ind w:left="218"/>
      </w:pPr>
      <w:r>
        <w:rPr/>
        <w:t>Conclusiones</w:t>
        <w:tab/>
        <w:t>93</w:t>
      </w:r>
    </w:p>
    <w:p>
      <w:pPr>
        <w:pStyle w:val="BodyText"/>
        <w:tabs>
          <w:tab w:pos="8866" w:val="left" w:leader="none"/>
        </w:tabs>
        <w:spacing w:before="360"/>
        <w:ind w:left="218"/>
      </w:pPr>
      <w:r>
        <w:rPr/>
        <w:t>5.</w:t>
      </w:r>
      <w:r>
        <w:rPr>
          <w:spacing w:val="-2"/>
        </w:rPr>
        <w:t> </w:t>
      </w:r>
      <w:r>
        <w:rPr/>
        <w:t>Bibliografía</w:t>
        <w:tab/>
        <w:t>105</w:t>
      </w:r>
    </w:p>
    <w:p>
      <w:pPr>
        <w:spacing w:after="0"/>
        <w:sectPr>
          <w:footerReference w:type="default" r:id="rId7"/>
          <w:pgSz w:w="12240" w:h="15840"/>
          <w:pgMar w:footer="1047" w:header="0" w:top="1400" w:bottom="1240" w:left="1340" w:right="1320"/>
          <w:pgNumType w:start="1"/>
        </w:sectPr>
      </w:pPr>
    </w:p>
    <w:p>
      <w:pPr>
        <w:pStyle w:val="Heading3"/>
        <w:spacing w:before="54"/>
        <w:jc w:val="both"/>
      </w:pPr>
      <w:r>
        <w:rPr/>
        <w:t>Introducción</w:t>
      </w:r>
    </w:p>
    <w:p>
      <w:pPr>
        <w:pStyle w:val="BodyText"/>
        <w:spacing w:before="6"/>
        <w:rPr>
          <w:b/>
          <w:sz w:val="22"/>
        </w:rPr>
      </w:pPr>
    </w:p>
    <w:p>
      <w:pPr>
        <w:pStyle w:val="BodyText"/>
        <w:spacing w:line="360" w:lineRule="auto"/>
        <w:ind w:left="102" w:right="108"/>
        <w:jc w:val="both"/>
      </w:pPr>
      <w:r>
        <w:rPr/>
        <w:t>En</w:t>
      </w:r>
      <w:r>
        <w:rPr>
          <w:spacing w:val="-8"/>
        </w:rPr>
        <w:t> </w:t>
      </w:r>
      <w:r>
        <w:rPr/>
        <w:t>el</w:t>
      </w:r>
      <w:r>
        <w:rPr>
          <w:spacing w:val="-7"/>
        </w:rPr>
        <w:t> </w:t>
      </w:r>
      <w:r>
        <w:rPr/>
        <w:t>Parque</w:t>
      </w:r>
      <w:r>
        <w:rPr>
          <w:spacing w:val="-8"/>
        </w:rPr>
        <w:t> </w:t>
      </w:r>
      <w:r>
        <w:rPr/>
        <w:t>Nacional</w:t>
      </w:r>
      <w:r>
        <w:rPr>
          <w:spacing w:val="-12"/>
        </w:rPr>
        <w:t> </w:t>
      </w:r>
      <w:r>
        <w:rPr/>
        <w:t>Nevado</w:t>
      </w:r>
      <w:r>
        <w:rPr>
          <w:spacing w:val="-6"/>
        </w:rPr>
        <w:t> </w:t>
      </w:r>
      <w:r>
        <w:rPr/>
        <w:t>de</w:t>
      </w:r>
      <w:r>
        <w:rPr>
          <w:spacing w:val="-8"/>
        </w:rPr>
        <w:t> </w:t>
      </w:r>
      <w:r>
        <w:rPr/>
        <w:t>Toluca</w:t>
      </w:r>
      <w:r>
        <w:rPr>
          <w:spacing w:val="-8"/>
        </w:rPr>
        <w:t> </w:t>
      </w:r>
      <w:r>
        <w:rPr/>
        <w:t>(PNNT)</w:t>
      </w:r>
      <w:r>
        <w:rPr>
          <w:spacing w:val="-7"/>
        </w:rPr>
        <w:t> </w:t>
      </w:r>
      <w:r>
        <w:rPr/>
        <w:t>se</w:t>
      </w:r>
      <w:r>
        <w:rPr>
          <w:spacing w:val="-8"/>
        </w:rPr>
        <w:t> </w:t>
      </w:r>
      <w:r>
        <w:rPr/>
        <w:t>encuentra</w:t>
      </w:r>
      <w:r>
        <w:rPr>
          <w:spacing w:val="-8"/>
        </w:rPr>
        <w:t> </w:t>
      </w:r>
      <w:r>
        <w:rPr/>
        <w:t>el</w:t>
      </w:r>
      <w:r>
        <w:rPr>
          <w:spacing w:val="-7"/>
        </w:rPr>
        <w:t> </w:t>
      </w:r>
      <w:r>
        <w:rPr/>
        <w:t>cuarto</w:t>
      </w:r>
      <w:r>
        <w:rPr>
          <w:spacing w:val="-6"/>
        </w:rPr>
        <w:t> </w:t>
      </w:r>
      <w:r>
        <w:rPr/>
        <w:t>volcán</w:t>
      </w:r>
      <w:r>
        <w:rPr>
          <w:spacing w:val="-8"/>
        </w:rPr>
        <w:t> </w:t>
      </w:r>
      <w:r>
        <w:rPr/>
        <w:t>más alto del país. Se localiza a 45 km. de la ciudad de Toluca, capital del Estado de México y a 135 kilómetros del centro de la Ciudad de</w:t>
      </w:r>
      <w:r>
        <w:rPr>
          <w:spacing w:val="-18"/>
        </w:rPr>
        <w:t> </w:t>
      </w:r>
      <w:r>
        <w:rPr/>
        <w:t>México.</w:t>
      </w:r>
    </w:p>
    <w:p>
      <w:pPr>
        <w:pStyle w:val="BodyText"/>
        <w:spacing w:line="360" w:lineRule="auto" w:before="122"/>
        <w:ind w:left="102" w:right="103"/>
        <w:jc w:val="both"/>
      </w:pPr>
      <w:r>
        <w:rPr/>
        <w:t>La</w:t>
      </w:r>
      <w:r>
        <w:rPr>
          <w:spacing w:val="-12"/>
        </w:rPr>
        <w:t> </w:t>
      </w:r>
      <w:r>
        <w:rPr/>
        <w:t>zona</w:t>
      </w:r>
      <w:r>
        <w:rPr>
          <w:spacing w:val="-12"/>
        </w:rPr>
        <w:t> </w:t>
      </w:r>
      <w:r>
        <w:rPr/>
        <w:t>donde</w:t>
      </w:r>
      <w:r>
        <w:rPr>
          <w:spacing w:val="-12"/>
        </w:rPr>
        <w:t> </w:t>
      </w:r>
      <w:r>
        <w:rPr/>
        <w:t>se</w:t>
      </w:r>
      <w:r>
        <w:rPr>
          <w:spacing w:val="-12"/>
        </w:rPr>
        <w:t> </w:t>
      </w:r>
      <w:r>
        <w:rPr/>
        <w:t>encuentra</w:t>
      </w:r>
      <w:r>
        <w:rPr>
          <w:spacing w:val="-14"/>
        </w:rPr>
        <w:t> </w:t>
      </w:r>
      <w:r>
        <w:rPr/>
        <w:t>este</w:t>
      </w:r>
      <w:r>
        <w:rPr>
          <w:spacing w:val="-11"/>
        </w:rPr>
        <w:t> </w:t>
      </w:r>
      <w:r>
        <w:rPr/>
        <w:t>volcán</w:t>
      </w:r>
      <w:r>
        <w:rPr>
          <w:spacing w:val="-14"/>
        </w:rPr>
        <w:t> </w:t>
      </w:r>
      <w:r>
        <w:rPr/>
        <w:t>fue</w:t>
      </w:r>
      <w:r>
        <w:rPr>
          <w:spacing w:val="-14"/>
        </w:rPr>
        <w:t> </w:t>
      </w:r>
      <w:r>
        <w:rPr/>
        <w:t>declarada</w:t>
      </w:r>
      <w:r>
        <w:rPr>
          <w:spacing w:val="-5"/>
        </w:rPr>
        <w:t> </w:t>
      </w:r>
      <w:r>
        <w:rPr/>
        <w:t>Parque</w:t>
      </w:r>
      <w:r>
        <w:rPr>
          <w:spacing w:val="-11"/>
        </w:rPr>
        <w:t> </w:t>
      </w:r>
      <w:r>
        <w:rPr/>
        <w:t>Nacional</w:t>
      </w:r>
      <w:r>
        <w:rPr>
          <w:spacing w:val="-13"/>
        </w:rPr>
        <w:t> </w:t>
      </w:r>
      <w:r>
        <w:rPr/>
        <w:t>en</w:t>
      </w:r>
      <w:r>
        <w:rPr>
          <w:spacing w:val="-12"/>
        </w:rPr>
        <w:t> </w:t>
      </w:r>
      <w:r>
        <w:rPr/>
        <w:t>1936.</w:t>
      </w:r>
      <w:r>
        <w:rPr>
          <w:spacing w:val="-12"/>
        </w:rPr>
        <w:t> </w:t>
      </w:r>
      <w:r>
        <w:rPr/>
        <w:t>Su atractivo principal es el Xinantécatl o Nevado de Toluca, un volcán extinto de 4,558 metros</w:t>
      </w:r>
      <w:r>
        <w:rPr>
          <w:spacing w:val="-7"/>
        </w:rPr>
        <w:t> </w:t>
      </w:r>
      <w:r>
        <w:rPr/>
        <w:t>de</w:t>
      </w:r>
      <w:r>
        <w:rPr>
          <w:spacing w:val="-4"/>
        </w:rPr>
        <w:t> </w:t>
      </w:r>
      <w:r>
        <w:rPr/>
        <w:t>altura</w:t>
      </w:r>
      <w:r>
        <w:rPr>
          <w:spacing w:val="-4"/>
        </w:rPr>
        <w:t> </w:t>
      </w:r>
      <w:r>
        <w:rPr/>
        <w:t>sobre</w:t>
      </w:r>
      <w:r>
        <w:rPr>
          <w:spacing w:val="-7"/>
        </w:rPr>
        <w:t> </w:t>
      </w:r>
      <w:r>
        <w:rPr/>
        <w:t>el</w:t>
      </w:r>
      <w:r>
        <w:rPr>
          <w:spacing w:val="-5"/>
        </w:rPr>
        <w:t> </w:t>
      </w:r>
      <w:r>
        <w:rPr/>
        <w:t>nivel</w:t>
      </w:r>
      <w:r>
        <w:rPr>
          <w:spacing w:val="-5"/>
        </w:rPr>
        <w:t> </w:t>
      </w:r>
      <w:r>
        <w:rPr/>
        <w:t>del</w:t>
      </w:r>
      <w:r>
        <w:rPr>
          <w:spacing w:val="-5"/>
        </w:rPr>
        <w:t> </w:t>
      </w:r>
      <w:r>
        <w:rPr/>
        <w:t>mar.</w:t>
      </w:r>
      <w:r>
        <w:rPr>
          <w:spacing w:val="-5"/>
        </w:rPr>
        <w:t> </w:t>
      </w:r>
      <w:r>
        <w:rPr/>
        <w:t>La</w:t>
      </w:r>
      <w:r>
        <w:rPr>
          <w:spacing w:val="-4"/>
        </w:rPr>
        <w:t> </w:t>
      </w:r>
      <w:r>
        <w:rPr/>
        <w:t>vegetación</w:t>
      </w:r>
      <w:r>
        <w:rPr>
          <w:spacing w:val="-4"/>
        </w:rPr>
        <w:t> </w:t>
      </w:r>
      <w:r>
        <w:rPr/>
        <w:t>está</w:t>
      </w:r>
      <w:r>
        <w:rPr>
          <w:spacing w:val="-4"/>
        </w:rPr>
        <w:t> </w:t>
      </w:r>
      <w:r>
        <w:rPr/>
        <w:t>integrada</w:t>
      </w:r>
      <w:r>
        <w:rPr>
          <w:spacing w:val="-4"/>
        </w:rPr>
        <w:t> </w:t>
      </w:r>
      <w:r>
        <w:rPr/>
        <w:t>por</w:t>
      </w:r>
      <w:r>
        <w:rPr>
          <w:spacing w:val="-5"/>
        </w:rPr>
        <w:t> </w:t>
      </w:r>
      <w:r>
        <w:rPr/>
        <w:t>ejemplares de clima frío con variedades de coníferas como pinos, cedros, ocotes y abetos. En las partes más altas la vegetación es de tundra con zacatonales y una importante variedad de cardos (</w:t>
      </w:r>
      <w:r>
        <w:rPr>
          <w:i/>
        </w:rPr>
        <w:t>Cnicus benedictus L</w:t>
      </w:r>
      <w:r>
        <w:rPr/>
        <w:t>). La fauna se compone principalmente de pequeños roedores, reptiles, venados y</w:t>
      </w:r>
      <w:r>
        <w:rPr>
          <w:spacing w:val="-20"/>
        </w:rPr>
        <w:t> </w:t>
      </w:r>
      <w:r>
        <w:rPr/>
        <w:t>águilas.</w:t>
      </w:r>
    </w:p>
    <w:p>
      <w:pPr>
        <w:pStyle w:val="BodyText"/>
        <w:spacing w:line="360" w:lineRule="auto" w:before="125"/>
        <w:ind w:left="102" w:right="102"/>
        <w:jc w:val="both"/>
      </w:pPr>
      <w:r>
        <w:rPr/>
        <w:t>Sin embargo, este parque nacional se encuentra sujeto a intensos procesos de deterioro ambiental. La creciente incidencia de las actividades humanas como la agricultura, ha ejercido una fuerte presión sobre las masas forestales. Este incremento de las fronteras agrícolas, ha fomentado la sobreexplotación de los recursos naturales e incrementado el cambio de uso del suelo. Este estudio, centra la mirada en el Parque Nacional Nevado de Toluca, la cual está interesada en observar la relación entre la existencia de ejidos, agricultura y la masa forestal.</w:t>
      </w:r>
    </w:p>
    <w:p>
      <w:pPr>
        <w:pStyle w:val="BodyText"/>
        <w:spacing w:before="1"/>
        <w:rPr>
          <w:sz w:val="21"/>
        </w:rPr>
      </w:pPr>
    </w:p>
    <w:p>
      <w:pPr>
        <w:pStyle w:val="BodyText"/>
        <w:spacing w:line="360" w:lineRule="auto"/>
        <w:ind w:left="102" w:right="101"/>
        <w:jc w:val="both"/>
      </w:pPr>
      <w:r>
        <w:rPr/>
        <w:t>Este Parque Nacional Nevado de Toluca, ubicado en el Estado de México, cabe mencionar, que es el de mayor dimensión territorial, fue decretado como tal por el Gobierno Federal en 1936, con la finalidad de conservar y proteger los recursos naturales, y fue hasta 1974 que el decreto fue reformado, y se estableció que el Gobierno Federal transfiriera la administración de esta área natural protegida al Gobierno del Estado de México para tener una mejor vigilancia y conservación de esta reserva ecológica (Sandoval, 1987).</w:t>
      </w:r>
    </w:p>
    <w:p>
      <w:pPr>
        <w:pStyle w:val="BodyText"/>
        <w:spacing w:line="360" w:lineRule="auto" w:before="125"/>
        <w:ind w:left="102" w:right="101"/>
        <w:jc w:val="both"/>
      </w:pPr>
      <w:r>
        <w:rPr/>
        <w:t>Guzmán</w:t>
      </w:r>
      <w:r>
        <w:rPr>
          <w:spacing w:val="-6"/>
        </w:rPr>
        <w:t> </w:t>
      </w:r>
      <w:r>
        <w:rPr/>
        <w:t>(2003)</w:t>
      </w:r>
      <w:r>
        <w:rPr>
          <w:spacing w:val="-8"/>
        </w:rPr>
        <w:t> </w:t>
      </w:r>
      <w:r>
        <w:rPr/>
        <w:t>menciona</w:t>
      </w:r>
      <w:r>
        <w:rPr>
          <w:spacing w:val="-7"/>
        </w:rPr>
        <w:t> </w:t>
      </w:r>
      <w:r>
        <w:rPr/>
        <w:t>que</w:t>
      </w:r>
      <w:r>
        <w:rPr>
          <w:spacing w:val="-5"/>
        </w:rPr>
        <w:t> </w:t>
      </w:r>
      <w:r>
        <w:rPr/>
        <w:t>anteriormente</w:t>
      </w:r>
      <w:r>
        <w:rPr>
          <w:spacing w:val="-5"/>
        </w:rPr>
        <w:t> </w:t>
      </w:r>
      <w:r>
        <w:rPr/>
        <w:t>el</w:t>
      </w:r>
      <w:r>
        <w:rPr>
          <w:spacing w:val="-8"/>
        </w:rPr>
        <w:t> </w:t>
      </w:r>
      <w:r>
        <w:rPr/>
        <w:t>Parque</w:t>
      </w:r>
      <w:r>
        <w:rPr>
          <w:spacing w:val="-6"/>
        </w:rPr>
        <w:t> </w:t>
      </w:r>
      <w:r>
        <w:rPr/>
        <w:t>Nacional</w:t>
      </w:r>
      <w:r>
        <w:rPr>
          <w:spacing w:val="-5"/>
        </w:rPr>
        <w:t> </w:t>
      </w:r>
      <w:r>
        <w:rPr/>
        <w:t>Nevado</w:t>
      </w:r>
      <w:r>
        <w:rPr>
          <w:spacing w:val="-5"/>
        </w:rPr>
        <w:t> </w:t>
      </w:r>
      <w:r>
        <w:rPr/>
        <w:t>de</w:t>
      </w:r>
      <w:r>
        <w:rPr>
          <w:spacing w:val="-7"/>
        </w:rPr>
        <w:t> </w:t>
      </w:r>
      <w:r>
        <w:rPr/>
        <w:t>Toluca, estaba integrado por ocho haciendas, siendo la principal y de mayor extensión la</w:t>
      </w:r>
      <w:r>
        <w:rPr>
          <w:spacing w:val="-33"/>
        </w:rPr>
        <w:t> </w:t>
      </w:r>
      <w:r>
        <w:rPr/>
        <w:t>de Nuestra Señora de la Candelaria, y fue después de 1663 cuando cede el lugar a La Gavia, que tenía como función la producción ganadera en una escala mayor, e implementó</w:t>
      </w:r>
      <w:r>
        <w:rPr>
          <w:spacing w:val="-4"/>
        </w:rPr>
        <w:t> </w:t>
      </w:r>
      <w:r>
        <w:rPr/>
        <w:t>una</w:t>
      </w:r>
      <w:r>
        <w:rPr>
          <w:spacing w:val="-3"/>
        </w:rPr>
        <w:t> </w:t>
      </w:r>
      <w:r>
        <w:rPr/>
        <w:t>nueva</w:t>
      </w:r>
      <w:r>
        <w:rPr>
          <w:spacing w:val="-6"/>
        </w:rPr>
        <w:t> </w:t>
      </w:r>
      <w:r>
        <w:rPr/>
        <w:t>forma</w:t>
      </w:r>
      <w:r>
        <w:rPr>
          <w:spacing w:val="-4"/>
        </w:rPr>
        <w:t> </w:t>
      </w:r>
      <w:r>
        <w:rPr/>
        <w:t>de</w:t>
      </w:r>
      <w:r>
        <w:rPr>
          <w:spacing w:val="-4"/>
        </w:rPr>
        <w:t> </w:t>
      </w:r>
      <w:r>
        <w:rPr/>
        <w:t>explotación</w:t>
      </w:r>
      <w:r>
        <w:rPr>
          <w:spacing w:val="-6"/>
        </w:rPr>
        <w:t> </w:t>
      </w:r>
      <w:r>
        <w:rPr/>
        <w:t>de</w:t>
      </w:r>
      <w:r>
        <w:rPr>
          <w:spacing w:val="-4"/>
        </w:rPr>
        <w:t> </w:t>
      </w:r>
      <w:r>
        <w:rPr/>
        <w:t>la</w:t>
      </w:r>
      <w:r>
        <w:rPr>
          <w:spacing w:val="-6"/>
        </w:rPr>
        <w:t> </w:t>
      </w:r>
      <w:r>
        <w:rPr/>
        <w:t>tierra,</w:t>
      </w:r>
      <w:r>
        <w:rPr>
          <w:spacing w:val="-6"/>
        </w:rPr>
        <w:t> </w:t>
      </w:r>
      <w:r>
        <w:rPr/>
        <w:t>desde</w:t>
      </w:r>
      <w:r>
        <w:rPr>
          <w:spacing w:val="-6"/>
        </w:rPr>
        <w:t> </w:t>
      </w:r>
      <w:r>
        <w:rPr/>
        <w:t>mediados</w:t>
      </w:r>
      <w:r>
        <w:rPr>
          <w:spacing w:val="-4"/>
        </w:rPr>
        <w:t> </w:t>
      </w:r>
      <w:r>
        <w:rPr/>
        <w:t>y</w:t>
      </w:r>
      <w:r>
        <w:rPr>
          <w:spacing w:val="-9"/>
        </w:rPr>
        <w:t> </w:t>
      </w:r>
      <w:r>
        <w:rPr/>
        <w:t>fines del</w:t>
      </w:r>
    </w:p>
    <w:p>
      <w:pPr>
        <w:spacing w:after="0" w:line="360" w:lineRule="auto"/>
        <w:jc w:val="both"/>
        <w:sectPr>
          <w:pgSz w:w="12240" w:h="15840"/>
          <w:pgMar w:header="0" w:footer="1047" w:top="1360" w:bottom="1240" w:left="1600" w:right="1500"/>
        </w:sectPr>
      </w:pPr>
    </w:p>
    <w:p>
      <w:pPr>
        <w:pStyle w:val="BodyText"/>
        <w:spacing w:line="360" w:lineRule="auto" w:before="54"/>
        <w:ind w:left="102" w:right="182"/>
        <w:jc w:val="both"/>
      </w:pPr>
      <w:r>
        <w:rPr/>
        <w:t>siglo XVI, logrando incorporar la zona centro y sur del actual Estado de México a la agricultura a través de nuevas tecnologías de producción. No obstante, el costo ambiental fue alto ya que se generó el desmonte de las zonas boscosas y se ampliaron las fronteras de los campos de cultivo; al igual que de los pastizales para el ganado.</w:t>
      </w:r>
    </w:p>
    <w:p>
      <w:pPr>
        <w:pStyle w:val="BodyText"/>
        <w:spacing w:before="10"/>
      </w:pPr>
    </w:p>
    <w:p>
      <w:pPr>
        <w:pStyle w:val="BodyText"/>
        <w:spacing w:line="360" w:lineRule="auto"/>
        <w:ind w:left="102" w:right="114"/>
      </w:pPr>
      <w:r>
        <w:rPr/>
        <w:t>Además de la Gavia, las haciendas que tenían posesiones de tierra en el Parque Nacional</w:t>
      </w:r>
      <w:r>
        <w:rPr>
          <w:spacing w:val="-16"/>
        </w:rPr>
        <w:t> </w:t>
      </w:r>
      <w:r>
        <w:rPr/>
        <w:t>Nevado</w:t>
      </w:r>
      <w:r>
        <w:rPr>
          <w:spacing w:val="-18"/>
        </w:rPr>
        <w:t> </w:t>
      </w:r>
      <w:r>
        <w:rPr/>
        <w:t>de</w:t>
      </w:r>
      <w:r>
        <w:rPr>
          <w:spacing w:val="-16"/>
        </w:rPr>
        <w:t> </w:t>
      </w:r>
      <w:r>
        <w:rPr/>
        <w:t>Toluca</w:t>
      </w:r>
      <w:r>
        <w:rPr>
          <w:spacing w:val="-15"/>
        </w:rPr>
        <w:t> </w:t>
      </w:r>
      <w:r>
        <w:rPr/>
        <w:t>eran:</w:t>
      </w:r>
      <w:r>
        <w:rPr>
          <w:spacing w:val="-16"/>
        </w:rPr>
        <w:t> </w:t>
      </w:r>
      <w:r>
        <w:rPr/>
        <w:t>Los</w:t>
      </w:r>
      <w:r>
        <w:rPr>
          <w:spacing w:val="-16"/>
        </w:rPr>
        <w:t> </w:t>
      </w:r>
      <w:r>
        <w:rPr/>
        <w:t>Saucos,</w:t>
      </w:r>
      <w:r>
        <w:rPr>
          <w:spacing w:val="-16"/>
        </w:rPr>
        <w:t> </w:t>
      </w:r>
      <w:r>
        <w:rPr/>
        <w:t>La</w:t>
      </w:r>
      <w:r>
        <w:rPr>
          <w:spacing w:val="-16"/>
        </w:rPr>
        <w:t> </w:t>
      </w:r>
      <w:r>
        <w:rPr/>
        <w:t>Huerta,</w:t>
      </w:r>
      <w:r>
        <w:rPr>
          <w:spacing w:val="-15"/>
        </w:rPr>
        <w:t> </w:t>
      </w:r>
      <w:r>
        <w:rPr/>
        <w:t>Nicolás,</w:t>
      </w:r>
      <w:r>
        <w:rPr>
          <w:spacing w:val="-18"/>
        </w:rPr>
        <w:t> </w:t>
      </w:r>
      <w:r>
        <w:rPr/>
        <w:t>La</w:t>
      </w:r>
      <w:r>
        <w:rPr>
          <w:spacing w:val="-16"/>
        </w:rPr>
        <w:t> </w:t>
      </w:r>
      <w:r>
        <w:rPr/>
        <w:t>Galera,</w:t>
      </w:r>
      <w:r>
        <w:rPr>
          <w:spacing w:val="-18"/>
        </w:rPr>
        <w:t> </w:t>
      </w:r>
      <w:r>
        <w:rPr/>
        <w:t>Tejalpa, El Veladero, y José Árias Mafiales. Sin embargo, al ejecutarse la Reforma Agraria, cuyo objetivo fue la de eliminar los latifundios, las haciendas fueron fragmentadas, dando origen a los ejidos y a las tierras comunales. Se consolidan de esa manera los ejidos en el nevado de Toluca, quedando las áreas boscosas dentro de estos. Por otro lado, el Gobierno Federal al decretar la creación del Parque Nacional Nevado de Toluca en 1936, no consideraba que, para la ejecución del decreto se debería otorgar indemnizaciones a los ejidatarios, acción que no se</w:t>
      </w:r>
      <w:r>
        <w:rPr>
          <w:spacing w:val="-22"/>
        </w:rPr>
        <w:t> </w:t>
      </w:r>
      <w:r>
        <w:rPr/>
        <w:t>realizó.</w:t>
      </w:r>
    </w:p>
    <w:p>
      <w:pPr>
        <w:pStyle w:val="BodyText"/>
        <w:spacing w:before="10"/>
      </w:pPr>
    </w:p>
    <w:p>
      <w:pPr>
        <w:pStyle w:val="BodyText"/>
        <w:spacing w:line="360" w:lineRule="auto"/>
        <w:ind w:left="102" w:right="182"/>
        <w:jc w:val="both"/>
      </w:pPr>
      <w:r>
        <w:rPr/>
        <w:t>Sin embargo, a pesar de estar sujeto al máximo nivel de protección que</w:t>
      </w:r>
      <w:r>
        <w:rPr>
          <w:spacing w:val="-29"/>
        </w:rPr>
        <w:t> </w:t>
      </w:r>
      <w:r>
        <w:rPr/>
        <w:t>contemplan las leyes Federales, incluida la actual Ley Marco (Ley General del Equilibrio Ecológico y Protección al Ambiente (LEGEPA), la región del PNNT se ha visto afectada y deteriorada seriamente por las actividades humanas que se desarrollan dentro de</w:t>
      </w:r>
      <w:r>
        <w:rPr>
          <w:spacing w:val="-5"/>
        </w:rPr>
        <w:t> </w:t>
      </w:r>
      <w:r>
        <w:rPr/>
        <w:t>éste.</w:t>
      </w:r>
    </w:p>
    <w:p>
      <w:pPr>
        <w:pStyle w:val="BodyText"/>
        <w:spacing w:before="10"/>
      </w:pPr>
    </w:p>
    <w:p>
      <w:pPr>
        <w:pStyle w:val="BodyText"/>
        <w:spacing w:line="360" w:lineRule="auto"/>
        <w:ind w:left="102" w:right="179"/>
        <w:jc w:val="both"/>
      </w:pPr>
      <w:r>
        <w:rPr/>
        <w:t>Candeau (2007) muestra que el crecimiento de las localidades internas y circunvecinas</w:t>
      </w:r>
      <w:r>
        <w:rPr>
          <w:spacing w:val="-13"/>
        </w:rPr>
        <w:t> </w:t>
      </w:r>
      <w:r>
        <w:rPr/>
        <w:t>se</w:t>
      </w:r>
      <w:r>
        <w:rPr>
          <w:spacing w:val="-13"/>
        </w:rPr>
        <w:t> </w:t>
      </w:r>
      <w:r>
        <w:rPr/>
        <w:t>han</w:t>
      </w:r>
      <w:r>
        <w:rPr>
          <w:spacing w:val="-13"/>
        </w:rPr>
        <w:t> </w:t>
      </w:r>
      <w:r>
        <w:rPr/>
        <w:t>incrementado,</w:t>
      </w:r>
      <w:r>
        <w:rPr>
          <w:spacing w:val="-15"/>
        </w:rPr>
        <w:t> </w:t>
      </w:r>
      <w:r>
        <w:rPr/>
        <w:t>pues</w:t>
      </w:r>
      <w:r>
        <w:rPr>
          <w:spacing w:val="-16"/>
        </w:rPr>
        <w:t> </w:t>
      </w:r>
      <w:r>
        <w:rPr/>
        <w:t>actualmente</w:t>
      </w:r>
      <w:r>
        <w:rPr>
          <w:spacing w:val="-8"/>
        </w:rPr>
        <w:t> </w:t>
      </w:r>
      <w:r>
        <w:rPr/>
        <w:t>las</w:t>
      </w:r>
      <w:r>
        <w:rPr>
          <w:spacing w:val="-15"/>
        </w:rPr>
        <w:t> </w:t>
      </w:r>
      <w:r>
        <w:rPr/>
        <w:t>23</w:t>
      </w:r>
      <w:r>
        <w:rPr>
          <w:spacing w:val="-13"/>
        </w:rPr>
        <w:t> </w:t>
      </w:r>
      <w:r>
        <w:rPr/>
        <w:t>localidades</w:t>
      </w:r>
      <w:r>
        <w:rPr>
          <w:spacing w:val="-12"/>
        </w:rPr>
        <w:t> </w:t>
      </w:r>
      <w:r>
        <w:rPr/>
        <w:t>localizadas dentro del parque nacional, han desarrollado diversas dinámicas socioeconómicas. De acuerdo a los diversos estudios realizados, existen 73 localidades en su área de influencia inmediata (a su alrededor y por encima de los 2,800 msnm) de las cuales 40 tenían una población menor o igual a 500 habitantes, 23 contaban con una población entre 501 y hasta 2,500 habitantes, ocho con valores entre 2,501 y 5,000 habitantes y, finalmente, dos se encontraban por encima de los 5,000 habitantes, que son Zaragoza de Guadalupe con 6,196 y San Juan de las Huertas con  </w:t>
      </w:r>
      <w:r>
        <w:rPr>
          <w:spacing w:val="2"/>
        </w:rPr>
        <w:t> </w:t>
      </w:r>
      <w:r>
        <w:rPr/>
        <w:t>10,718</w:t>
      </w:r>
    </w:p>
    <w:p>
      <w:pPr>
        <w:spacing w:after="0" w:line="360" w:lineRule="auto"/>
        <w:jc w:val="both"/>
        <w:sectPr>
          <w:pgSz w:w="12240" w:h="15840"/>
          <w:pgMar w:header="0" w:footer="1047" w:top="1360" w:bottom="1240" w:left="1600" w:right="1420"/>
        </w:sectPr>
      </w:pPr>
    </w:p>
    <w:p>
      <w:pPr>
        <w:pStyle w:val="BodyText"/>
        <w:spacing w:line="362" w:lineRule="auto" w:before="54"/>
        <w:ind w:left="102" w:right="108"/>
        <w:jc w:val="both"/>
      </w:pPr>
      <w:r>
        <w:rPr/>
        <w:t>(Candeau, 2007) (ver Plano número 1 Asentamientos Humanos dentro del Área de Protección de Flora y Fauna del Parque Nevado de Toluca).</w:t>
      </w:r>
    </w:p>
    <w:p>
      <w:pPr>
        <w:pStyle w:val="BodyText"/>
        <w:spacing w:line="360" w:lineRule="auto" w:before="120"/>
        <w:ind w:left="102" w:right="101"/>
        <w:jc w:val="both"/>
      </w:pPr>
      <w:r>
        <w:rPr/>
        <w:t>Diversos estudios hechos en la actualidad por la Universidad Autónoma del Estado de México y por la legislatura LXI del Congreso de la Unión, mencionan que, en el cambio de uso del suelo por la transformación de zonas forestales a campos de cultivo y zonas de pastoreo, se estima una tasa de deforestación en el PNNT de</w:t>
      </w:r>
      <w:r>
        <w:rPr>
          <w:spacing w:val="-31"/>
        </w:rPr>
        <w:t> </w:t>
      </w:r>
      <w:r>
        <w:rPr/>
        <w:t>8.4 por</w:t>
      </w:r>
      <w:r>
        <w:rPr>
          <w:spacing w:val="-17"/>
        </w:rPr>
        <w:t> </w:t>
      </w:r>
      <w:r>
        <w:rPr/>
        <w:t>ciento,</w:t>
      </w:r>
      <w:r>
        <w:rPr>
          <w:spacing w:val="-16"/>
        </w:rPr>
        <w:t> </w:t>
      </w:r>
      <w:r>
        <w:rPr/>
        <w:t>equivalente</w:t>
      </w:r>
      <w:r>
        <w:rPr>
          <w:spacing w:val="-16"/>
        </w:rPr>
        <w:t> </w:t>
      </w:r>
      <w:r>
        <w:rPr/>
        <w:t>a</w:t>
      </w:r>
      <w:r>
        <w:rPr>
          <w:spacing w:val="-16"/>
        </w:rPr>
        <w:t> </w:t>
      </w:r>
      <w:r>
        <w:rPr/>
        <w:t>156</w:t>
      </w:r>
      <w:r>
        <w:rPr>
          <w:spacing w:val="-16"/>
        </w:rPr>
        <w:t> </w:t>
      </w:r>
      <w:r>
        <w:rPr/>
        <w:t>hectáreas</w:t>
      </w:r>
      <w:r>
        <w:rPr>
          <w:spacing w:val="-19"/>
        </w:rPr>
        <w:t> </w:t>
      </w:r>
      <w:r>
        <w:rPr/>
        <w:t>por</w:t>
      </w:r>
      <w:r>
        <w:rPr>
          <w:spacing w:val="-17"/>
        </w:rPr>
        <w:t> </w:t>
      </w:r>
      <w:r>
        <w:rPr/>
        <w:t>año</w:t>
      </w:r>
      <w:r>
        <w:rPr>
          <w:spacing w:val="-13"/>
        </w:rPr>
        <w:t> </w:t>
      </w:r>
      <w:r>
        <w:rPr/>
        <w:t>en</w:t>
      </w:r>
      <w:r>
        <w:rPr>
          <w:spacing w:val="-18"/>
        </w:rPr>
        <w:t> </w:t>
      </w:r>
      <w:r>
        <w:rPr/>
        <w:t>el</w:t>
      </w:r>
      <w:r>
        <w:rPr>
          <w:spacing w:val="-17"/>
        </w:rPr>
        <w:t> </w:t>
      </w:r>
      <w:r>
        <w:rPr/>
        <w:t>periodo</w:t>
      </w:r>
      <w:r>
        <w:rPr>
          <w:spacing w:val="-16"/>
        </w:rPr>
        <w:t> </w:t>
      </w:r>
      <w:r>
        <w:rPr/>
        <w:t>de</w:t>
      </w:r>
      <w:r>
        <w:rPr>
          <w:spacing w:val="-18"/>
        </w:rPr>
        <w:t> </w:t>
      </w:r>
      <w:r>
        <w:rPr/>
        <w:t>1972</w:t>
      </w:r>
      <w:r>
        <w:rPr>
          <w:spacing w:val="-17"/>
        </w:rPr>
        <w:t> </w:t>
      </w:r>
      <w:r>
        <w:rPr/>
        <w:t>-</w:t>
      </w:r>
      <w:r>
        <w:rPr>
          <w:spacing w:val="-17"/>
        </w:rPr>
        <w:t> </w:t>
      </w:r>
      <w:r>
        <w:rPr/>
        <w:t>2000</w:t>
      </w:r>
      <w:r>
        <w:rPr>
          <w:spacing w:val="-15"/>
        </w:rPr>
        <w:t> </w:t>
      </w:r>
      <w:r>
        <w:rPr/>
        <w:t>(Terron, 2009). Lo cual es una pérdida acumulada de bosques equivalente a 2 mil 800 hectáreas (Regil, 2005, Franco y otros, 2006). Si consideramos que en conjunto el PNNT tiene 51 mil hectáreas, si se mantiene esta tendencia de desforestación, en 30 años en PNNT ya no tendría masa forestal</w:t>
      </w:r>
      <w:r>
        <w:rPr>
          <w:spacing w:val="-18"/>
        </w:rPr>
        <w:t> </w:t>
      </w:r>
      <w:r>
        <w:rPr/>
        <w:t>alguna.</w:t>
      </w:r>
    </w:p>
    <w:p>
      <w:pPr>
        <w:pStyle w:val="BodyText"/>
        <w:spacing w:line="360" w:lineRule="auto" w:before="125"/>
        <w:ind w:left="102" w:right="102"/>
        <w:jc w:val="both"/>
      </w:pPr>
      <w:r>
        <w:rPr/>
        <w:t>Estas acciones humanas que se han desarrollado dentro del PNNT, muestran que en los asentamientos humanos hay interacciones relevantes de deterioro sobre los recursos naturales, sin embargo, es importante conocer cuál ha sido la causa del porqué las políticas ambientales no han sido ejecutadas debidamente para prevenir y mantener el equilibrio ecológico.</w:t>
      </w:r>
    </w:p>
    <w:p>
      <w:pPr>
        <w:pStyle w:val="BodyText"/>
        <w:spacing w:line="360" w:lineRule="auto" w:before="123"/>
        <w:ind w:left="102" w:right="99"/>
        <w:jc w:val="both"/>
      </w:pPr>
      <w:r>
        <w:rPr/>
        <w:t>El deterioro que ha sufrido el PNNT se le atribuye a tres acciones principalmente: 1) La incapacidad de los organismos gubernamentales para aplicar la Ley   ambiental;</w:t>
      </w:r>
    </w:p>
    <w:p>
      <w:pPr>
        <w:pStyle w:val="ListParagraph"/>
        <w:numPr>
          <w:ilvl w:val="0"/>
          <w:numId w:val="3"/>
        </w:numPr>
        <w:tabs>
          <w:tab w:pos="383" w:val="left" w:leader="none"/>
        </w:tabs>
        <w:spacing w:line="240" w:lineRule="auto" w:before="2" w:after="0"/>
        <w:ind w:left="102" w:right="0" w:firstLine="0"/>
        <w:jc w:val="both"/>
        <w:rPr>
          <w:sz w:val="24"/>
        </w:rPr>
      </w:pPr>
      <w:r>
        <w:rPr>
          <w:sz w:val="24"/>
        </w:rPr>
        <w:t>El traslape de las Leyes de Protección Ambiental y de la Ley Agraria, y por</w:t>
      </w:r>
      <w:r>
        <w:rPr>
          <w:spacing w:val="-31"/>
          <w:sz w:val="24"/>
        </w:rPr>
        <w:t> </w:t>
      </w:r>
      <w:r>
        <w:rPr>
          <w:sz w:val="24"/>
        </w:rPr>
        <w:t>último</w:t>
      </w:r>
    </w:p>
    <w:p>
      <w:pPr>
        <w:pStyle w:val="ListParagraph"/>
        <w:numPr>
          <w:ilvl w:val="0"/>
          <w:numId w:val="3"/>
        </w:numPr>
        <w:tabs>
          <w:tab w:pos="429" w:val="left" w:leader="none"/>
        </w:tabs>
        <w:spacing w:line="360" w:lineRule="auto" w:before="139" w:after="0"/>
        <w:ind w:left="102" w:right="101" w:firstLine="0"/>
        <w:jc w:val="both"/>
        <w:rPr>
          <w:sz w:val="24"/>
        </w:rPr>
      </w:pPr>
      <w:r>
        <w:rPr>
          <w:sz w:val="24"/>
        </w:rPr>
        <w:t>La falta de mecanismos de compensación que promuevan la conservación y prevención</w:t>
      </w:r>
      <w:r>
        <w:rPr>
          <w:spacing w:val="-7"/>
          <w:sz w:val="24"/>
        </w:rPr>
        <w:t> </w:t>
      </w:r>
      <w:r>
        <w:rPr>
          <w:sz w:val="24"/>
        </w:rPr>
        <w:t>del</w:t>
      </w:r>
      <w:r>
        <w:rPr>
          <w:spacing w:val="-10"/>
          <w:sz w:val="24"/>
        </w:rPr>
        <w:t> </w:t>
      </w:r>
      <w:r>
        <w:rPr>
          <w:sz w:val="24"/>
        </w:rPr>
        <w:t>equilibrio</w:t>
      </w:r>
      <w:r>
        <w:rPr>
          <w:spacing w:val="-8"/>
          <w:sz w:val="24"/>
        </w:rPr>
        <w:t> </w:t>
      </w:r>
      <w:r>
        <w:rPr>
          <w:sz w:val="24"/>
        </w:rPr>
        <w:t>ecológico</w:t>
      </w:r>
      <w:r>
        <w:rPr>
          <w:spacing w:val="-6"/>
          <w:sz w:val="24"/>
        </w:rPr>
        <w:t> </w:t>
      </w:r>
      <w:r>
        <w:rPr>
          <w:sz w:val="24"/>
        </w:rPr>
        <w:t>y</w:t>
      </w:r>
      <w:r>
        <w:rPr>
          <w:spacing w:val="-12"/>
          <w:sz w:val="24"/>
        </w:rPr>
        <w:t> </w:t>
      </w:r>
      <w:r>
        <w:rPr>
          <w:sz w:val="24"/>
        </w:rPr>
        <w:t>de</w:t>
      </w:r>
      <w:r>
        <w:rPr>
          <w:spacing w:val="-11"/>
          <w:sz w:val="24"/>
        </w:rPr>
        <w:t> </w:t>
      </w:r>
      <w:r>
        <w:rPr>
          <w:sz w:val="24"/>
        </w:rPr>
        <w:t>los</w:t>
      </w:r>
      <w:r>
        <w:rPr>
          <w:spacing w:val="-9"/>
          <w:sz w:val="24"/>
        </w:rPr>
        <w:t> </w:t>
      </w:r>
      <w:r>
        <w:rPr>
          <w:sz w:val="24"/>
        </w:rPr>
        <w:t>recursos</w:t>
      </w:r>
      <w:r>
        <w:rPr>
          <w:spacing w:val="-9"/>
          <w:sz w:val="24"/>
        </w:rPr>
        <w:t> </w:t>
      </w:r>
      <w:r>
        <w:rPr>
          <w:sz w:val="24"/>
        </w:rPr>
        <w:t>naturales</w:t>
      </w:r>
      <w:r>
        <w:rPr>
          <w:spacing w:val="-10"/>
          <w:sz w:val="24"/>
        </w:rPr>
        <w:t> </w:t>
      </w:r>
      <w:r>
        <w:rPr>
          <w:sz w:val="24"/>
        </w:rPr>
        <w:t>ante</w:t>
      </w:r>
      <w:r>
        <w:rPr>
          <w:spacing w:val="-10"/>
          <w:sz w:val="24"/>
        </w:rPr>
        <w:t> </w:t>
      </w:r>
      <w:r>
        <w:rPr>
          <w:sz w:val="24"/>
        </w:rPr>
        <w:t>el</w:t>
      </w:r>
      <w:r>
        <w:rPr>
          <w:spacing w:val="-10"/>
          <w:sz w:val="24"/>
        </w:rPr>
        <w:t> </w:t>
      </w:r>
      <w:r>
        <w:rPr>
          <w:sz w:val="24"/>
        </w:rPr>
        <w:t>crecimiento</w:t>
      </w:r>
      <w:r>
        <w:rPr>
          <w:spacing w:val="-10"/>
          <w:sz w:val="24"/>
        </w:rPr>
        <w:t> </w:t>
      </w:r>
      <w:r>
        <w:rPr>
          <w:sz w:val="24"/>
        </w:rPr>
        <w:t>de las fronteras</w:t>
      </w:r>
      <w:r>
        <w:rPr>
          <w:spacing w:val="-3"/>
          <w:sz w:val="24"/>
        </w:rPr>
        <w:t> </w:t>
      </w:r>
      <w:r>
        <w:rPr>
          <w:sz w:val="24"/>
        </w:rPr>
        <w:t>agrícolas.</w:t>
      </w:r>
    </w:p>
    <w:p>
      <w:pPr>
        <w:pStyle w:val="BodyText"/>
        <w:spacing w:before="7"/>
      </w:pPr>
    </w:p>
    <w:p>
      <w:pPr>
        <w:pStyle w:val="BodyText"/>
        <w:spacing w:line="360" w:lineRule="auto"/>
        <w:ind w:left="102" w:right="103"/>
        <w:jc w:val="both"/>
      </w:pPr>
      <w:r>
        <w:rPr/>
        <w:t>Consecuentemente, al revisar los antecedentes sobre la forma que se ha ido presentando</w:t>
      </w:r>
      <w:r>
        <w:rPr>
          <w:spacing w:val="-5"/>
        </w:rPr>
        <w:t> </w:t>
      </w:r>
      <w:r>
        <w:rPr/>
        <w:t>en</w:t>
      </w:r>
      <w:r>
        <w:rPr>
          <w:spacing w:val="-6"/>
        </w:rPr>
        <w:t> </w:t>
      </w:r>
      <w:r>
        <w:rPr/>
        <w:t>el</w:t>
      </w:r>
      <w:r>
        <w:rPr>
          <w:spacing w:val="-5"/>
        </w:rPr>
        <w:t> </w:t>
      </w:r>
      <w:r>
        <w:rPr/>
        <w:t>deterioro</w:t>
      </w:r>
      <w:r>
        <w:rPr>
          <w:spacing w:val="-4"/>
        </w:rPr>
        <w:t> </w:t>
      </w:r>
      <w:r>
        <w:rPr/>
        <w:t>del</w:t>
      </w:r>
      <w:r>
        <w:rPr>
          <w:spacing w:val="-7"/>
        </w:rPr>
        <w:t> </w:t>
      </w:r>
      <w:r>
        <w:rPr/>
        <w:t>PNNT,</w:t>
      </w:r>
      <w:r>
        <w:rPr>
          <w:spacing w:val="-6"/>
        </w:rPr>
        <w:t> </w:t>
      </w:r>
      <w:r>
        <w:rPr/>
        <w:t>por</w:t>
      </w:r>
      <w:r>
        <w:rPr>
          <w:spacing w:val="-7"/>
        </w:rPr>
        <w:t> </w:t>
      </w:r>
      <w:r>
        <w:rPr/>
        <w:t>un</w:t>
      </w:r>
      <w:r>
        <w:rPr>
          <w:spacing w:val="-8"/>
        </w:rPr>
        <w:t> </w:t>
      </w:r>
      <w:r>
        <w:rPr/>
        <w:t>lado,</w:t>
      </w:r>
      <w:r>
        <w:rPr>
          <w:spacing w:val="-5"/>
        </w:rPr>
        <w:t> </w:t>
      </w:r>
      <w:r>
        <w:rPr/>
        <w:t>y</w:t>
      </w:r>
      <w:r>
        <w:rPr>
          <w:spacing w:val="-7"/>
        </w:rPr>
        <w:t> </w:t>
      </w:r>
      <w:r>
        <w:rPr/>
        <w:t>los</w:t>
      </w:r>
      <w:r>
        <w:rPr>
          <w:spacing w:val="-4"/>
        </w:rPr>
        <w:t> </w:t>
      </w:r>
      <w:r>
        <w:rPr/>
        <w:t>procesos</w:t>
      </w:r>
      <w:r>
        <w:rPr>
          <w:spacing w:val="-6"/>
        </w:rPr>
        <w:t> </w:t>
      </w:r>
      <w:r>
        <w:rPr/>
        <w:t>gubernamentales de las políticas ambientales y de la reforma agraria, por otro, se plantea nuestra pregunta de investigación de la siguiente manera: ¿La coexistencia de los ejidos agrícolas, en un Área Natural Protegida, presiona la masa forestal hasta ocasionar una</w:t>
      </w:r>
      <w:r>
        <w:rPr>
          <w:spacing w:val="-20"/>
        </w:rPr>
        <w:t> </w:t>
      </w:r>
      <w:r>
        <w:rPr/>
        <w:t>disminución</w:t>
      </w:r>
      <w:r>
        <w:rPr>
          <w:spacing w:val="-20"/>
        </w:rPr>
        <w:t> </w:t>
      </w:r>
      <w:r>
        <w:rPr/>
        <w:t>que</w:t>
      </w:r>
      <w:r>
        <w:rPr>
          <w:spacing w:val="-20"/>
        </w:rPr>
        <w:t> </w:t>
      </w:r>
      <w:r>
        <w:rPr/>
        <w:t>puede</w:t>
      </w:r>
      <w:r>
        <w:rPr>
          <w:spacing w:val="-18"/>
        </w:rPr>
        <w:t> </w:t>
      </w:r>
      <w:r>
        <w:rPr/>
        <w:t>poner</w:t>
      </w:r>
      <w:r>
        <w:rPr>
          <w:spacing w:val="-19"/>
        </w:rPr>
        <w:t> </w:t>
      </w:r>
      <w:r>
        <w:rPr/>
        <w:t>en</w:t>
      </w:r>
      <w:r>
        <w:rPr>
          <w:spacing w:val="-18"/>
        </w:rPr>
        <w:t> </w:t>
      </w:r>
      <w:r>
        <w:rPr/>
        <w:t>cuestionamiento</w:t>
      </w:r>
      <w:r>
        <w:rPr>
          <w:spacing w:val="-20"/>
        </w:rPr>
        <w:t> </w:t>
      </w:r>
      <w:r>
        <w:rPr/>
        <w:t>el</w:t>
      </w:r>
      <w:r>
        <w:rPr>
          <w:spacing w:val="-19"/>
        </w:rPr>
        <w:t> </w:t>
      </w:r>
      <w:r>
        <w:rPr/>
        <w:t>estatus</w:t>
      </w:r>
      <w:r>
        <w:rPr>
          <w:spacing w:val="-18"/>
        </w:rPr>
        <w:t> </w:t>
      </w:r>
      <w:r>
        <w:rPr/>
        <w:t>de</w:t>
      </w:r>
      <w:r>
        <w:rPr>
          <w:spacing w:val="-20"/>
        </w:rPr>
        <w:t> </w:t>
      </w:r>
      <w:r>
        <w:rPr/>
        <w:t>Parque</w:t>
      </w:r>
      <w:r>
        <w:rPr>
          <w:spacing w:val="-18"/>
        </w:rPr>
        <w:t> </w:t>
      </w:r>
      <w:r>
        <w:rPr/>
        <w:t>Nacional, como lo es el caso del Nevado de Toluca? Si enunciamos alternativamente esta pregunta,</w:t>
      </w:r>
      <w:r>
        <w:rPr>
          <w:spacing w:val="28"/>
        </w:rPr>
        <w:t> </w:t>
      </w:r>
      <w:r>
        <w:rPr/>
        <w:t>tenemos</w:t>
      </w:r>
      <w:r>
        <w:rPr>
          <w:spacing w:val="27"/>
        </w:rPr>
        <w:t> </w:t>
      </w:r>
      <w:r>
        <w:rPr/>
        <w:t>la</w:t>
      </w:r>
      <w:r>
        <w:rPr>
          <w:spacing w:val="25"/>
        </w:rPr>
        <w:t> </w:t>
      </w:r>
      <w:r>
        <w:rPr/>
        <w:t>siguiente</w:t>
      </w:r>
      <w:r>
        <w:rPr>
          <w:spacing w:val="27"/>
        </w:rPr>
        <w:t> </w:t>
      </w:r>
      <w:r>
        <w:rPr/>
        <w:t>hipótesis:</w:t>
      </w:r>
      <w:r>
        <w:rPr>
          <w:spacing w:val="29"/>
        </w:rPr>
        <w:t> </w:t>
      </w:r>
      <w:r>
        <w:rPr/>
        <w:t>“La</w:t>
      </w:r>
      <w:r>
        <w:rPr>
          <w:spacing w:val="30"/>
        </w:rPr>
        <w:t> </w:t>
      </w:r>
      <w:r>
        <w:rPr/>
        <w:t>tenencia</w:t>
      </w:r>
      <w:r>
        <w:rPr>
          <w:spacing w:val="27"/>
        </w:rPr>
        <w:t> </w:t>
      </w:r>
      <w:r>
        <w:rPr/>
        <w:t>de</w:t>
      </w:r>
      <w:r>
        <w:rPr>
          <w:spacing w:val="28"/>
        </w:rPr>
        <w:t> </w:t>
      </w:r>
      <w:r>
        <w:rPr/>
        <w:t>la</w:t>
      </w:r>
      <w:r>
        <w:rPr>
          <w:spacing w:val="29"/>
        </w:rPr>
        <w:t> </w:t>
      </w:r>
      <w:r>
        <w:rPr/>
        <w:t>tierra</w:t>
      </w:r>
      <w:r>
        <w:rPr>
          <w:spacing w:val="30"/>
        </w:rPr>
        <w:t> </w:t>
      </w:r>
      <w:r>
        <w:rPr/>
        <w:t>ejidal</w:t>
      </w:r>
      <w:r>
        <w:rPr>
          <w:spacing w:val="26"/>
        </w:rPr>
        <w:t> </w:t>
      </w:r>
      <w:r>
        <w:rPr/>
        <w:t>y</w:t>
      </w:r>
      <w:r>
        <w:rPr>
          <w:spacing w:val="27"/>
        </w:rPr>
        <w:t> </w:t>
      </w:r>
      <w:r>
        <w:rPr/>
        <w:t>federal</w:t>
      </w:r>
    </w:p>
    <w:p>
      <w:pPr>
        <w:spacing w:after="0" w:line="360" w:lineRule="auto"/>
        <w:jc w:val="both"/>
        <w:sectPr>
          <w:pgSz w:w="12240" w:h="15840"/>
          <w:pgMar w:header="0" w:footer="1047" w:top="1360" w:bottom="1240" w:left="1600" w:right="1500"/>
        </w:sectPr>
      </w:pPr>
    </w:p>
    <w:p>
      <w:pPr>
        <w:pStyle w:val="BodyText"/>
        <w:spacing w:line="360" w:lineRule="auto" w:before="54"/>
        <w:ind w:left="102" w:right="105"/>
        <w:jc w:val="both"/>
      </w:pPr>
      <w:r>
        <w:rPr/>
        <w:t>coexistentes en una misma área natural protegida, ha generado presión sobre la masa forestal por la actividad agrícola, por lo que ha terminado por cuestionar el estatus jurídico como área natural protegida”</w:t>
      </w:r>
    </w:p>
    <w:p>
      <w:pPr>
        <w:pStyle w:val="BodyText"/>
        <w:spacing w:before="10"/>
      </w:pPr>
    </w:p>
    <w:p>
      <w:pPr>
        <w:pStyle w:val="BodyText"/>
        <w:spacing w:line="360" w:lineRule="auto"/>
        <w:ind w:left="102" w:right="102"/>
        <w:jc w:val="both"/>
      </w:pPr>
      <w:r>
        <w:rPr/>
        <w:t>El</w:t>
      </w:r>
      <w:r>
        <w:rPr>
          <w:spacing w:val="-10"/>
        </w:rPr>
        <w:t> </w:t>
      </w:r>
      <w:r>
        <w:rPr/>
        <w:t>objetivo</w:t>
      </w:r>
      <w:r>
        <w:rPr>
          <w:spacing w:val="-8"/>
        </w:rPr>
        <w:t> </w:t>
      </w:r>
      <w:r>
        <w:rPr/>
        <w:t>de</w:t>
      </w:r>
      <w:r>
        <w:rPr>
          <w:spacing w:val="-11"/>
        </w:rPr>
        <w:t> </w:t>
      </w:r>
      <w:r>
        <w:rPr/>
        <w:t>esta</w:t>
      </w:r>
      <w:r>
        <w:rPr>
          <w:spacing w:val="-8"/>
        </w:rPr>
        <w:t> </w:t>
      </w:r>
      <w:r>
        <w:rPr/>
        <w:t>tesis</w:t>
      </w:r>
      <w:r>
        <w:rPr>
          <w:spacing w:val="-9"/>
        </w:rPr>
        <w:t> </w:t>
      </w:r>
      <w:r>
        <w:rPr/>
        <w:t>radica</w:t>
      </w:r>
      <w:r>
        <w:rPr>
          <w:spacing w:val="-9"/>
        </w:rPr>
        <w:t> </w:t>
      </w:r>
      <w:r>
        <w:rPr/>
        <w:t>en</w:t>
      </w:r>
      <w:r>
        <w:rPr>
          <w:spacing w:val="-7"/>
        </w:rPr>
        <w:t> </w:t>
      </w:r>
      <w:r>
        <w:rPr/>
        <w:t>explicar</w:t>
      </w:r>
      <w:r>
        <w:rPr>
          <w:spacing w:val="-9"/>
        </w:rPr>
        <w:t> </w:t>
      </w:r>
      <w:r>
        <w:rPr/>
        <w:t>cómo</w:t>
      </w:r>
      <w:r>
        <w:rPr>
          <w:spacing w:val="-7"/>
        </w:rPr>
        <w:t> </w:t>
      </w:r>
      <w:r>
        <w:rPr/>
        <w:t>la</w:t>
      </w:r>
      <w:r>
        <w:rPr>
          <w:spacing w:val="-9"/>
        </w:rPr>
        <w:t> </w:t>
      </w:r>
      <w:r>
        <w:rPr/>
        <w:t>tenencia</w:t>
      </w:r>
      <w:r>
        <w:rPr>
          <w:spacing w:val="-11"/>
        </w:rPr>
        <w:t> </w:t>
      </w:r>
      <w:r>
        <w:rPr/>
        <w:t>de</w:t>
      </w:r>
      <w:r>
        <w:rPr>
          <w:spacing w:val="-8"/>
        </w:rPr>
        <w:t> </w:t>
      </w:r>
      <w:r>
        <w:rPr/>
        <w:t>la</w:t>
      </w:r>
      <w:r>
        <w:rPr>
          <w:spacing w:val="-9"/>
        </w:rPr>
        <w:t> </w:t>
      </w:r>
      <w:r>
        <w:rPr/>
        <w:t>tierra</w:t>
      </w:r>
      <w:r>
        <w:rPr>
          <w:spacing w:val="-8"/>
        </w:rPr>
        <w:t> </w:t>
      </w:r>
      <w:r>
        <w:rPr/>
        <w:t>es</w:t>
      </w:r>
      <w:r>
        <w:rPr>
          <w:spacing w:val="-9"/>
        </w:rPr>
        <w:t> </w:t>
      </w:r>
      <w:r>
        <w:rPr/>
        <w:t>uno</w:t>
      </w:r>
      <w:r>
        <w:rPr>
          <w:spacing w:val="-11"/>
        </w:rPr>
        <w:t> </w:t>
      </w:r>
      <w:r>
        <w:rPr/>
        <w:t>de</w:t>
      </w:r>
      <w:r>
        <w:rPr>
          <w:spacing w:val="-8"/>
        </w:rPr>
        <w:t> </w:t>
      </w:r>
      <w:r>
        <w:rPr/>
        <w:t>los factores principales que permite que las prácticas agrícolas hagan presión hacia la masa forestal, y pongan en cuestionamiento el estatus de Parque Nacional. En este orden de ideas los objetivos específicos pueden enunciarse de la siguiente</w:t>
      </w:r>
      <w:r>
        <w:rPr>
          <w:spacing w:val="-25"/>
        </w:rPr>
        <w:t> </w:t>
      </w:r>
      <w:r>
        <w:rPr/>
        <w:t>manera:</w:t>
      </w:r>
    </w:p>
    <w:p>
      <w:pPr>
        <w:pStyle w:val="BodyText"/>
        <w:spacing w:before="8"/>
      </w:pPr>
    </w:p>
    <w:p>
      <w:pPr>
        <w:pStyle w:val="ListParagraph"/>
        <w:numPr>
          <w:ilvl w:val="0"/>
          <w:numId w:val="4"/>
        </w:numPr>
        <w:tabs>
          <w:tab w:pos="462" w:val="left" w:leader="none"/>
        </w:tabs>
        <w:spacing w:line="360" w:lineRule="auto" w:before="0" w:after="0"/>
        <w:ind w:left="462" w:right="112" w:hanging="360"/>
        <w:jc w:val="both"/>
        <w:rPr>
          <w:sz w:val="24"/>
        </w:rPr>
      </w:pPr>
      <w:r>
        <w:rPr>
          <w:sz w:val="24"/>
        </w:rPr>
        <w:t>Ubicar el contexto específico del Nevado de Toluca como área natural protegida y contenedor territorial de ejidos y prácticas</w:t>
      </w:r>
      <w:r>
        <w:rPr>
          <w:spacing w:val="-18"/>
          <w:sz w:val="24"/>
        </w:rPr>
        <w:t> </w:t>
      </w:r>
      <w:r>
        <w:rPr>
          <w:sz w:val="24"/>
        </w:rPr>
        <w:t>agrícolas.</w:t>
      </w:r>
    </w:p>
    <w:p>
      <w:pPr>
        <w:pStyle w:val="ListParagraph"/>
        <w:numPr>
          <w:ilvl w:val="0"/>
          <w:numId w:val="4"/>
        </w:numPr>
        <w:tabs>
          <w:tab w:pos="462" w:val="left" w:leader="none"/>
        </w:tabs>
        <w:spacing w:line="360" w:lineRule="auto" w:before="122" w:after="0"/>
        <w:ind w:left="462" w:right="102" w:hanging="360"/>
        <w:jc w:val="both"/>
        <w:rPr>
          <w:sz w:val="24"/>
        </w:rPr>
      </w:pPr>
      <w:r>
        <w:rPr>
          <w:sz w:val="24"/>
        </w:rPr>
        <w:t>Describir el proceso de la aplicación de las políticas ambientales y las políticas de la Reforma</w:t>
      </w:r>
      <w:r>
        <w:rPr>
          <w:spacing w:val="-6"/>
          <w:sz w:val="24"/>
        </w:rPr>
        <w:t> </w:t>
      </w:r>
      <w:r>
        <w:rPr>
          <w:sz w:val="24"/>
        </w:rPr>
        <w:t>Agraria.</w:t>
      </w:r>
    </w:p>
    <w:p>
      <w:pPr>
        <w:pStyle w:val="ListParagraph"/>
        <w:numPr>
          <w:ilvl w:val="0"/>
          <w:numId w:val="4"/>
        </w:numPr>
        <w:tabs>
          <w:tab w:pos="462" w:val="left" w:leader="none"/>
        </w:tabs>
        <w:spacing w:line="360" w:lineRule="auto" w:before="122" w:after="0"/>
        <w:ind w:left="462" w:right="104" w:hanging="360"/>
        <w:jc w:val="both"/>
        <w:rPr>
          <w:sz w:val="24"/>
        </w:rPr>
      </w:pPr>
      <w:r>
        <w:rPr>
          <w:sz w:val="24"/>
        </w:rPr>
        <w:t>Analizar</w:t>
      </w:r>
      <w:r>
        <w:rPr>
          <w:spacing w:val="-5"/>
          <w:sz w:val="24"/>
        </w:rPr>
        <w:t> </w:t>
      </w:r>
      <w:r>
        <w:rPr>
          <w:sz w:val="24"/>
        </w:rPr>
        <w:t>el</w:t>
      </w:r>
      <w:r>
        <w:rPr>
          <w:spacing w:val="-7"/>
          <w:sz w:val="24"/>
        </w:rPr>
        <w:t> </w:t>
      </w:r>
      <w:r>
        <w:rPr>
          <w:sz w:val="24"/>
        </w:rPr>
        <w:t>proceso</w:t>
      </w:r>
      <w:r>
        <w:rPr>
          <w:spacing w:val="-4"/>
          <w:sz w:val="24"/>
        </w:rPr>
        <w:t> </w:t>
      </w:r>
      <w:r>
        <w:rPr>
          <w:sz w:val="24"/>
        </w:rPr>
        <w:t>de</w:t>
      </w:r>
      <w:r>
        <w:rPr>
          <w:spacing w:val="-6"/>
          <w:sz w:val="24"/>
        </w:rPr>
        <w:t> </w:t>
      </w:r>
      <w:r>
        <w:rPr>
          <w:sz w:val="24"/>
        </w:rPr>
        <w:t>presión</w:t>
      </w:r>
      <w:r>
        <w:rPr>
          <w:spacing w:val="-6"/>
          <w:sz w:val="24"/>
        </w:rPr>
        <w:t> </w:t>
      </w:r>
      <w:r>
        <w:rPr>
          <w:sz w:val="24"/>
        </w:rPr>
        <w:t>que</w:t>
      </w:r>
      <w:r>
        <w:rPr>
          <w:spacing w:val="-6"/>
          <w:sz w:val="24"/>
        </w:rPr>
        <w:t> </w:t>
      </w:r>
      <w:r>
        <w:rPr>
          <w:sz w:val="24"/>
        </w:rPr>
        <w:t>se</w:t>
      </w:r>
      <w:r>
        <w:rPr>
          <w:spacing w:val="-6"/>
          <w:sz w:val="24"/>
        </w:rPr>
        <w:t> </w:t>
      </w:r>
      <w:r>
        <w:rPr>
          <w:sz w:val="24"/>
        </w:rPr>
        <w:t>genera</w:t>
      </w:r>
      <w:r>
        <w:rPr>
          <w:spacing w:val="-1"/>
          <w:sz w:val="24"/>
        </w:rPr>
        <w:t> </w:t>
      </w:r>
      <w:r>
        <w:rPr>
          <w:sz w:val="24"/>
        </w:rPr>
        <w:t>por</w:t>
      </w:r>
      <w:r>
        <w:rPr>
          <w:spacing w:val="-5"/>
          <w:sz w:val="24"/>
        </w:rPr>
        <w:t> </w:t>
      </w:r>
      <w:r>
        <w:rPr>
          <w:sz w:val="24"/>
        </w:rPr>
        <w:t>las</w:t>
      </w:r>
      <w:r>
        <w:rPr>
          <w:spacing w:val="-6"/>
          <w:sz w:val="24"/>
        </w:rPr>
        <w:t> </w:t>
      </w:r>
      <w:r>
        <w:rPr>
          <w:sz w:val="24"/>
        </w:rPr>
        <w:t>prácticas</w:t>
      </w:r>
      <w:r>
        <w:rPr>
          <w:spacing w:val="-6"/>
          <w:sz w:val="24"/>
        </w:rPr>
        <w:t> </w:t>
      </w:r>
      <w:r>
        <w:rPr>
          <w:sz w:val="24"/>
        </w:rPr>
        <w:t>agrícolas</w:t>
      </w:r>
      <w:r>
        <w:rPr>
          <w:spacing w:val="-4"/>
          <w:sz w:val="24"/>
        </w:rPr>
        <w:t> </w:t>
      </w:r>
      <w:r>
        <w:rPr>
          <w:sz w:val="24"/>
        </w:rPr>
        <w:t>sobre</w:t>
      </w:r>
      <w:r>
        <w:rPr>
          <w:spacing w:val="-4"/>
          <w:sz w:val="24"/>
        </w:rPr>
        <w:t> </w:t>
      </w:r>
      <w:r>
        <w:rPr>
          <w:sz w:val="24"/>
        </w:rPr>
        <w:t>la masa forestal en el</w:t>
      </w:r>
      <w:r>
        <w:rPr>
          <w:spacing w:val="-7"/>
          <w:sz w:val="24"/>
        </w:rPr>
        <w:t> </w:t>
      </w:r>
      <w:r>
        <w:rPr>
          <w:sz w:val="24"/>
        </w:rPr>
        <w:t>PNNT.</w:t>
      </w:r>
    </w:p>
    <w:p>
      <w:pPr>
        <w:pStyle w:val="ListParagraph"/>
        <w:numPr>
          <w:ilvl w:val="0"/>
          <w:numId w:val="4"/>
        </w:numPr>
        <w:tabs>
          <w:tab w:pos="462" w:val="left" w:leader="none"/>
        </w:tabs>
        <w:spacing w:line="360" w:lineRule="auto" w:before="122" w:after="0"/>
        <w:ind w:left="462" w:right="101" w:hanging="360"/>
        <w:jc w:val="both"/>
        <w:rPr>
          <w:sz w:val="24"/>
        </w:rPr>
      </w:pPr>
      <w:r>
        <w:rPr>
          <w:sz w:val="24"/>
        </w:rPr>
        <w:t>Analizar y describir el proceso de la creación de los ejidos dentro del PNNT y cómo las políticas ambientales y agrarias se han aplicado bajo este traslape de leyes en una misma área natural</w:t>
      </w:r>
      <w:r>
        <w:rPr>
          <w:spacing w:val="-12"/>
          <w:sz w:val="24"/>
        </w:rPr>
        <w:t> </w:t>
      </w:r>
      <w:r>
        <w:rPr>
          <w:sz w:val="24"/>
        </w:rPr>
        <w:t>protegida.</w:t>
      </w:r>
    </w:p>
    <w:p>
      <w:pPr>
        <w:pStyle w:val="ListParagraph"/>
        <w:numPr>
          <w:ilvl w:val="0"/>
          <w:numId w:val="4"/>
        </w:numPr>
        <w:tabs>
          <w:tab w:pos="462" w:val="left" w:leader="none"/>
        </w:tabs>
        <w:spacing w:line="360" w:lineRule="auto" w:before="125" w:after="0"/>
        <w:ind w:left="462" w:right="108" w:hanging="360"/>
        <w:jc w:val="both"/>
        <w:rPr>
          <w:sz w:val="24"/>
        </w:rPr>
      </w:pPr>
      <w:r>
        <w:rPr>
          <w:sz w:val="24"/>
        </w:rPr>
        <w:t>Analizar si la categoría de Parque Nacional, es aseverada correctamente o requiere</w:t>
      </w:r>
      <w:r>
        <w:rPr>
          <w:spacing w:val="-9"/>
          <w:sz w:val="24"/>
        </w:rPr>
        <w:t> </w:t>
      </w:r>
      <w:r>
        <w:rPr>
          <w:sz w:val="24"/>
        </w:rPr>
        <w:t>de</w:t>
      </w:r>
      <w:r>
        <w:rPr>
          <w:spacing w:val="-8"/>
          <w:sz w:val="24"/>
        </w:rPr>
        <w:t> </w:t>
      </w:r>
      <w:r>
        <w:rPr>
          <w:sz w:val="24"/>
        </w:rPr>
        <w:t>una</w:t>
      </w:r>
      <w:r>
        <w:rPr>
          <w:spacing w:val="-8"/>
          <w:sz w:val="24"/>
        </w:rPr>
        <w:t> </w:t>
      </w:r>
      <w:r>
        <w:rPr>
          <w:sz w:val="24"/>
        </w:rPr>
        <w:t>recategorización</w:t>
      </w:r>
      <w:r>
        <w:rPr>
          <w:spacing w:val="-8"/>
          <w:sz w:val="24"/>
        </w:rPr>
        <w:t> </w:t>
      </w:r>
      <w:r>
        <w:rPr>
          <w:sz w:val="24"/>
        </w:rPr>
        <w:t>para</w:t>
      </w:r>
      <w:r>
        <w:rPr>
          <w:spacing w:val="-9"/>
          <w:sz w:val="24"/>
        </w:rPr>
        <w:t> </w:t>
      </w:r>
      <w:r>
        <w:rPr>
          <w:sz w:val="24"/>
        </w:rPr>
        <w:t>prevenir</w:t>
      </w:r>
      <w:r>
        <w:rPr>
          <w:spacing w:val="-8"/>
          <w:sz w:val="24"/>
        </w:rPr>
        <w:t> </w:t>
      </w:r>
      <w:r>
        <w:rPr>
          <w:sz w:val="24"/>
        </w:rPr>
        <w:t>y</w:t>
      </w:r>
      <w:r>
        <w:rPr>
          <w:spacing w:val="-9"/>
          <w:sz w:val="24"/>
        </w:rPr>
        <w:t> </w:t>
      </w:r>
      <w:r>
        <w:rPr>
          <w:sz w:val="24"/>
        </w:rPr>
        <w:t>mantener</w:t>
      </w:r>
      <w:r>
        <w:rPr>
          <w:spacing w:val="-4"/>
          <w:sz w:val="24"/>
        </w:rPr>
        <w:t> </w:t>
      </w:r>
      <w:r>
        <w:rPr>
          <w:sz w:val="24"/>
        </w:rPr>
        <w:t>el</w:t>
      </w:r>
      <w:r>
        <w:rPr>
          <w:spacing w:val="-7"/>
          <w:sz w:val="24"/>
        </w:rPr>
        <w:t> </w:t>
      </w:r>
      <w:r>
        <w:rPr>
          <w:sz w:val="24"/>
        </w:rPr>
        <w:t>equilibrio</w:t>
      </w:r>
      <w:r>
        <w:rPr>
          <w:spacing w:val="-6"/>
          <w:sz w:val="24"/>
        </w:rPr>
        <w:t> </w:t>
      </w:r>
      <w:r>
        <w:rPr>
          <w:sz w:val="24"/>
        </w:rPr>
        <w:t>ecológico a través de la jurisdicción del  Estado de manera</w:t>
      </w:r>
      <w:r>
        <w:rPr>
          <w:spacing w:val="-20"/>
          <w:sz w:val="24"/>
        </w:rPr>
        <w:t> </w:t>
      </w:r>
      <w:r>
        <w:rPr>
          <w:sz w:val="24"/>
        </w:rPr>
        <w:t>directa.</w:t>
      </w:r>
    </w:p>
    <w:p>
      <w:pPr>
        <w:spacing w:after="0" w:line="360" w:lineRule="auto"/>
        <w:jc w:val="both"/>
        <w:rPr>
          <w:sz w:val="24"/>
        </w:rPr>
        <w:sectPr>
          <w:pgSz w:w="12240" w:h="15840"/>
          <w:pgMar w:header="0" w:footer="1047" w:top="1360" w:bottom="1240" w:left="1600" w:right="1500"/>
        </w:sectPr>
      </w:pPr>
    </w:p>
    <w:p>
      <w:pPr>
        <w:pStyle w:val="Heading2"/>
        <w:ind w:left="122"/>
        <w:rPr>
          <w:rFonts w:ascii="Times New Roman" w:hAnsi="Times New Roman"/>
        </w:rPr>
      </w:pPr>
      <w:r>
        <w:rPr/>
        <w:t>Capítulo </w:t>
      </w:r>
      <w:r>
        <w:rPr>
          <w:rFonts w:ascii="Times New Roman" w:hAnsi="Times New Roman"/>
        </w:rPr>
        <w:t>I</w:t>
      </w:r>
    </w:p>
    <w:p>
      <w:pPr>
        <w:pStyle w:val="Heading3"/>
        <w:spacing w:before="170"/>
        <w:ind w:left="122"/>
        <w:jc w:val="both"/>
      </w:pPr>
      <w:r>
        <w:rPr/>
        <w:t>Parque Nacional Nevado de Toluca</w:t>
      </w:r>
    </w:p>
    <w:p>
      <w:pPr>
        <w:pStyle w:val="BodyText"/>
        <w:spacing w:before="6"/>
        <w:rPr>
          <w:b/>
          <w:sz w:val="22"/>
        </w:rPr>
      </w:pPr>
    </w:p>
    <w:p>
      <w:pPr>
        <w:pStyle w:val="ListParagraph"/>
        <w:numPr>
          <w:ilvl w:val="1"/>
          <w:numId w:val="5"/>
        </w:numPr>
        <w:tabs>
          <w:tab w:pos="528" w:val="left" w:leader="none"/>
        </w:tabs>
        <w:spacing w:line="240" w:lineRule="auto" w:before="0" w:after="0"/>
        <w:ind w:left="102" w:right="0" w:firstLine="20"/>
        <w:jc w:val="both"/>
        <w:rPr>
          <w:b/>
          <w:sz w:val="24"/>
        </w:rPr>
      </w:pPr>
      <w:r>
        <w:rPr>
          <w:b/>
          <w:sz w:val="24"/>
        </w:rPr>
        <w:t>Asentamientos</w:t>
      </w:r>
      <w:r>
        <w:rPr>
          <w:b/>
          <w:spacing w:val="-11"/>
          <w:sz w:val="24"/>
        </w:rPr>
        <w:t> </w:t>
      </w:r>
      <w:r>
        <w:rPr>
          <w:b/>
          <w:sz w:val="24"/>
        </w:rPr>
        <w:t>humanos</w:t>
      </w:r>
    </w:p>
    <w:p>
      <w:pPr>
        <w:pStyle w:val="BodyText"/>
        <w:spacing w:before="8"/>
        <w:rPr>
          <w:b/>
          <w:sz w:val="32"/>
        </w:rPr>
      </w:pPr>
    </w:p>
    <w:p>
      <w:pPr>
        <w:pStyle w:val="BodyText"/>
        <w:spacing w:line="360" w:lineRule="auto" w:before="1"/>
        <w:ind w:left="122" w:right="101"/>
        <w:jc w:val="both"/>
      </w:pPr>
      <w:r>
        <w:rPr/>
        <w:t>El PNNT cuenta con una superficie de 51,000 hectáreas, siendo este el de mayor extensión territorial del Estado de México</w:t>
      </w:r>
      <w:r>
        <w:rPr>
          <w:position w:val="6"/>
          <w:sz w:val="16"/>
        </w:rPr>
        <w:t>1</w:t>
      </w:r>
      <w:r>
        <w:rPr/>
        <w:t>. Ubicado dentro de la cota 3,000 msnm, que rodea el cono volcánico y las geoformas que se extienden hacia el noroeste y que incluye los cerros de San Antonio y el Calvario, esta área es una de las más protegidas en el Estado de México. Forma parte de la provincia fisiográfica sistema volcánico transversal, entre 18º59´´ y 19º13´´ de latitud norte y entre los 99º37´´y 99º58´´ de longitud oeste.</w:t>
      </w:r>
    </w:p>
    <w:p>
      <w:pPr>
        <w:pStyle w:val="BodyText"/>
        <w:spacing w:before="3"/>
        <w:rPr>
          <w:sz w:val="21"/>
        </w:rPr>
      </w:pPr>
    </w:p>
    <w:p>
      <w:pPr>
        <w:pStyle w:val="BodyText"/>
        <w:spacing w:line="360" w:lineRule="auto"/>
        <w:ind w:left="122" w:right="102"/>
        <w:jc w:val="both"/>
      </w:pPr>
      <w:r>
        <w:rPr/>
        <w:t>El Nevado de Toluca es un volcán extinto y constituye la elevación más destacada de esta gran sierra, representa la cuarta montaña más alta del país, alcanzado su mayor elevación en el pico del Fraile a 4, 660 msnm. El parque tiene climas de tipo frío</w:t>
      </w:r>
      <w:r>
        <w:rPr>
          <w:spacing w:val="-11"/>
        </w:rPr>
        <w:t> </w:t>
      </w:r>
      <w:r>
        <w:rPr/>
        <w:t>de</w:t>
      </w:r>
      <w:r>
        <w:rPr>
          <w:spacing w:val="-13"/>
        </w:rPr>
        <w:t> </w:t>
      </w:r>
      <w:r>
        <w:rPr/>
        <w:t>altura,</w:t>
      </w:r>
      <w:r>
        <w:rPr>
          <w:spacing w:val="-11"/>
        </w:rPr>
        <w:t> </w:t>
      </w:r>
      <w:r>
        <w:rPr/>
        <w:t>semifrío</w:t>
      </w:r>
      <w:r>
        <w:rPr>
          <w:spacing w:val="-13"/>
        </w:rPr>
        <w:t> </w:t>
      </w:r>
      <w:r>
        <w:rPr/>
        <w:t>y</w:t>
      </w:r>
      <w:r>
        <w:rPr>
          <w:spacing w:val="-14"/>
        </w:rPr>
        <w:t> </w:t>
      </w:r>
      <w:r>
        <w:rPr/>
        <w:t>templado,</w:t>
      </w:r>
      <w:r>
        <w:rPr>
          <w:spacing w:val="-11"/>
        </w:rPr>
        <w:t> </w:t>
      </w:r>
      <w:r>
        <w:rPr/>
        <w:t>los</w:t>
      </w:r>
      <w:r>
        <w:rPr>
          <w:spacing w:val="-11"/>
        </w:rPr>
        <w:t> </w:t>
      </w:r>
      <w:r>
        <w:rPr/>
        <w:t>tipos</w:t>
      </w:r>
      <w:r>
        <w:rPr>
          <w:spacing w:val="-12"/>
        </w:rPr>
        <w:t> </w:t>
      </w:r>
      <w:r>
        <w:rPr/>
        <w:t>de</w:t>
      </w:r>
      <w:r>
        <w:rPr>
          <w:spacing w:val="-11"/>
        </w:rPr>
        <w:t> </w:t>
      </w:r>
      <w:r>
        <w:rPr/>
        <w:t>vegetación</w:t>
      </w:r>
      <w:r>
        <w:rPr>
          <w:spacing w:val="-11"/>
        </w:rPr>
        <w:t> </w:t>
      </w:r>
      <w:r>
        <w:rPr/>
        <w:t>natural</w:t>
      </w:r>
      <w:r>
        <w:rPr>
          <w:spacing w:val="-12"/>
        </w:rPr>
        <w:t> </w:t>
      </w:r>
      <w:r>
        <w:rPr/>
        <w:t>que</w:t>
      </w:r>
      <w:r>
        <w:rPr>
          <w:spacing w:val="-11"/>
        </w:rPr>
        <w:t> </w:t>
      </w:r>
      <w:r>
        <w:rPr/>
        <w:t>cubren</w:t>
      </w:r>
      <w:r>
        <w:rPr>
          <w:spacing w:val="-11"/>
        </w:rPr>
        <w:t> </w:t>
      </w:r>
      <w:r>
        <w:rPr/>
        <w:t>la</w:t>
      </w:r>
      <w:r>
        <w:rPr>
          <w:spacing w:val="-11"/>
        </w:rPr>
        <w:t> </w:t>
      </w:r>
      <w:r>
        <w:rPr/>
        <w:t>zona muestran la herencia de eventos glaciares ocurridos hace ya miles de años. Entre sus comunidades vegetales se destacan los bosques de coníferas y latifoliadas y la vegetación secundaria de matorral inerme asociados a pastizales inducidos y a restos de bosque y centenares de manantiales y cerca de 50 arroyos permanentes que</w:t>
      </w:r>
      <w:r>
        <w:rPr>
          <w:spacing w:val="-12"/>
        </w:rPr>
        <w:t> </w:t>
      </w:r>
      <w:r>
        <w:rPr/>
        <w:t>descienden</w:t>
      </w:r>
      <w:r>
        <w:rPr>
          <w:spacing w:val="-12"/>
        </w:rPr>
        <w:t> </w:t>
      </w:r>
      <w:r>
        <w:rPr/>
        <w:t>en</w:t>
      </w:r>
      <w:r>
        <w:rPr>
          <w:spacing w:val="-12"/>
        </w:rPr>
        <w:t> </w:t>
      </w:r>
      <w:r>
        <w:rPr/>
        <w:t>las</w:t>
      </w:r>
      <w:r>
        <w:rPr>
          <w:spacing w:val="-14"/>
        </w:rPr>
        <w:t> </w:t>
      </w:r>
      <w:r>
        <w:rPr/>
        <w:t>cuatro</w:t>
      </w:r>
      <w:r>
        <w:rPr>
          <w:spacing w:val="-12"/>
        </w:rPr>
        <w:t> </w:t>
      </w:r>
      <w:r>
        <w:rPr/>
        <w:t>direcciones</w:t>
      </w:r>
      <w:r>
        <w:rPr>
          <w:spacing w:val="-10"/>
        </w:rPr>
        <w:t> </w:t>
      </w:r>
      <w:r>
        <w:rPr/>
        <w:t>vertientes,</w:t>
      </w:r>
      <w:r>
        <w:rPr>
          <w:spacing w:val="-10"/>
        </w:rPr>
        <w:t> </w:t>
      </w:r>
      <w:r>
        <w:rPr/>
        <w:t>los</w:t>
      </w:r>
      <w:r>
        <w:rPr>
          <w:spacing w:val="-12"/>
        </w:rPr>
        <w:t> </w:t>
      </w:r>
      <w:r>
        <w:rPr/>
        <w:t>cuales</w:t>
      </w:r>
      <w:r>
        <w:rPr>
          <w:spacing w:val="-10"/>
        </w:rPr>
        <w:t> </w:t>
      </w:r>
      <w:r>
        <w:rPr/>
        <w:t>contribuyen</w:t>
      </w:r>
      <w:r>
        <w:rPr>
          <w:spacing w:val="-9"/>
        </w:rPr>
        <w:t> </w:t>
      </w:r>
      <w:r>
        <w:rPr/>
        <w:t>al</w:t>
      </w:r>
      <w:r>
        <w:rPr>
          <w:spacing w:val="-13"/>
        </w:rPr>
        <w:t> </w:t>
      </w:r>
      <w:r>
        <w:rPr/>
        <w:t>origen de</w:t>
      </w:r>
      <w:r>
        <w:rPr>
          <w:spacing w:val="-8"/>
        </w:rPr>
        <w:t> </w:t>
      </w:r>
      <w:r>
        <w:rPr/>
        <w:t>la</w:t>
      </w:r>
      <w:r>
        <w:rPr>
          <w:spacing w:val="-9"/>
        </w:rPr>
        <w:t> </w:t>
      </w:r>
      <w:r>
        <w:rPr/>
        <w:t>cuenca</w:t>
      </w:r>
      <w:r>
        <w:rPr>
          <w:spacing w:val="-8"/>
        </w:rPr>
        <w:t> </w:t>
      </w:r>
      <w:r>
        <w:rPr/>
        <w:t>del</w:t>
      </w:r>
      <w:r>
        <w:rPr>
          <w:spacing w:val="-10"/>
        </w:rPr>
        <w:t> </w:t>
      </w:r>
      <w:r>
        <w:rPr/>
        <w:t>río</w:t>
      </w:r>
      <w:r>
        <w:rPr>
          <w:spacing w:val="-9"/>
        </w:rPr>
        <w:t> </w:t>
      </w:r>
      <w:r>
        <w:rPr/>
        <w:t>“Lerma-Chapala-Santiago”</w:t>
      </w:r>
      <w:r>
        <w:rPr>
          <w:spacing w:val="-10"/>
        </w:rPr>
        <w:t> </w:t>
      </w:r>
      <w:r>
        <w:rPr/>
        <w:t>por</w:t>
      </w:r>
      <w:r>
        <w:rPr>
          <w:spacing w:val="-10"/>
        </w:rPr>
        <w:t> </w:t>
      </w:r>
      <w:r>
        <w:rPr/>
        <w:t>el</w:t>
      </w:r>
      <w:r>
        <w:rPr>
          <w:spacing w:val="-10"/>
        </w:rPr>
        <w:t> </w:t>
      </w:r>
      <w:r>
        <w:rPr/>
        <w:t>norte</w:t>
      </w:r>
      <w:r>
        <w:rPr>
          <w:spacing w:val="-9"/>
        </w:rPr>
        <w:t> </w:t>
      </w:r>
      <w:r>
        <w:rPr/>
        <w:t>y</w:t>
      </w:r>
      <w:r>
        <w:rPr>
          <w:spacing w:val="-12"/>
        </w:rPr>
        <w:t> </w:t>
      </w:r>
      <w:r>
        <w:rPr/>
        <w:t>oriente,</w:t>
      </w:r>
      <w:r>
        <w:rPr>
          <w:spacing w:val="-9"/>
        </w:rPr>
        <w:t> </w:t>
      </w:r>
      <w:r>
        <w:rPr/>
        <w:t>por</w:t>
      </w:r>
      <w:r>
        <w:rPr>
          <w:spacing w:val="-10"/>
        </w:rPr>
        <w:t> </w:t>
      </w:r>
      <w:r>
        <w:rPr/>
        <w:t>la</w:t>
      </w:r>
      <w:r>
        <w:rPr>
          <w:spacing w:val="-9"/>
        </w:rPr>
        <w:t> </w:t>
      </w:r>
      <w:r>
        <w:rPr/>
        <w:t>parte</w:t>
      </w:r>
      <w:r>
        <w:rPr>
          <w:spacing w:val="-9"/>
        </w:rPr>
        <w:t> </w:t>
      </w:r>
      <w:r>
        <w:rPr/>
        <w:t>sur y occidente asiste al río</w:t>
      </w:r>
      <w:r>
        <w:rPr>
          <w:spacing w:val="-6"/>
        </w:rPr>
        <w:t> </w:t>
      </w:r>
      <w:r>
        <w:rPr/>
        <w:t>“Balsas”.</w:t>
      </w:r>
    </w:p>
    <w:p>
      <w:pPr>
        <w:pStyle w:val="BodyText"/>
        <w:spacing w:before="3"/>
        <w:rPr>
          <w:sz w:val="21"/>
        </w:rPr>
      </w:pPr>
    </w:p>
    <w:p>
      <w:pPr>
        <w:pStyle w:val="BodyText"/>
        <w:spacing w:line="360" w:lineRule="auto"/>
        <w:ind w:left="122" w:right="109"/>
        <w:jc w:val="both"/>
      </w:pPr>
      <w:r>
        <w:rPr/>
        <w:t>El PNNT comprende en su extensión territorial a diez municipios del Estado de México,</w:t>
      </w:r>
      <w:r>
        <w:rPr>
          <w:spacing w:val="-5"/>
        </w:rPr>
        <w:t> </w:t>
      </w:r>
      <w:r>
        <w:rPr/>
        <w:t>que</w:t>
      </w:r>
      <w:r>
        <w:rPr>
          <w:spacing w:val="-5"/>
        </w:rPr>
        <w:t> </w:t>
      </w:r>
      <w:r>
        <w:rPr/>
        <w:t>son</w:t>
      </w:r>
      <w:r>
        <w:rPr>
          <w:spacing w:val="-7"/>
        </w:rPr>
        <w:t> </w:t>
      </w:r>
      <w:r>
        <w:rPr/>
        <w:t>Toluca,</w:t>
      </w:r>
      <w:r>
        <w:rPr>
          <w:spacing w:val="-5"/>
        </w:rPr>
        <w:t> </w:t>
      </w:r>
      <w:r>
        <w:rPr/>
        <w:t>Zinacantepec,</w:t>
      </w:r>
      <w:r>
        <w:rPr>
          <w:spacing w:val="-7"/>
        </w:rPr>
        <w:t> </w:t>
      </w:r>
      <w:r>
        <w:rPr/>
        <w:t>Tenango</w:t>
      </w:r>
      <w:r>
        <w:rPr>
          <w:spacing w:val="-7"/>
        </w:rPr>
        <w:t> </w:t>
      </w:r>
      <w:r>
        <w:rPr/>
        <w:t>del</w:t>
      </w:r>
      <w:r>
        <w:rPr>
          <w:spacing w:val="-6"/>
        </w:rPr>
        <w:t> </w:t>
      </w:r>
      <w:r>
        <w:rPr/>
        <w:t>Valle,</w:t>
      </w:r>
      <w:r>
        <w:rPr>
          <w:spacing w:val="-5"/>
        </w:rPr>
        <w:t> </w:t>
      </w:r>
      <w:r>
        <w:rPr/>
        <w:t>Villa</w:t>
      </w:r>
      <w:r>
        <w:rPr>
          <w:spacing w:val="-5"/>
        </w:rPr>
        <w:t> </w:t>
      </w:r>
      <w:r>
        <w:rPr/>
        <w:t>Guerrero,</w:t>
      </w:r>
      <w:r>
        <w:rPr>
          <w:spacing w:val="-5"/>
        </w:rPr>
        <w:t> </w:t>
      </w:r>
      <w:r>
        <w:rPr/>
        <w:t>Coatepec Harinas, Almoloya de Juárez, Temascaltepec, Amanalco de Becerra, Calimaya y Villa Victoria. Actualmente se encuentran establecidos 23 asentamientos</w:t>
      </w:r>
      <w:r>
        <w:rPr>
          <w:spacing w:val="-39"/>
        </w:rPr>
        <w:t> </w:t>
      </w:r>
      <w:r>
        <w:rPr/>
        <w:t>irregulares</w:t>
      </w:r>
    </w:p>
    <w:p>
      <w:pPr>
        <w:pStyle w:val="BodyText"/>
        <w:rPr>
          <w:sz w:val="20"/>
        </w:rPr>
      </w:pPr>
    </w:p>
    <w:p>
      <w:pPr>
        <w:pStyle w:val="BodyText"/>
        <w:spacing w:before="9"/>
        <w:rPr>
          <w:sz w:val="15"/>
        </w:rPr>
      </w:pPr>
      <w:r>
        <w:rPr/>
        <w:pict>
          <v:line style="position:absolute;mso-position-horizontal-relative:page;mso-position-vertical-relative:paragraph;z-index:1240;mso-wrap-distance-left:0;mso-wrap-distance-right:0" from="85.103996pt,11.354896pt" to="229.123996pt,11.354896pt" stroked="true" strokeweight=".599980pt" strokecolor="#000000">
            <w10:wrap type="topAndBottom"/>
          </v:line>
        </w:pict>
      </w:r>
    </w:p>
    <w:p>
      <w:pPr>
        <w:spacing w:before="78"/>
        <w:ind w:left="122" w:right="107" w:firstLine="0"/>
        <w:jc w:val="both"/>
        <w:rPr>
          <w:sz w:val="20"/>
        </w:rPr>
      </w:pPr>
      <w:r>
        <w:rPr>
          <w:rFonts w:ascii="Times New Roman" w:hAnsi="Times New Roman"/>
          <w:position w:val="6"/>
          <w:sz w:val="16"/>
        </w:rPr>
        <w:t>1</w:t>
      </w:r>
      <w:r>
        <w:rPr>
          <w:rFonts w:ascii="Times New Roman" w:hAnsi="Times New Roman"/>
          <w:spacing w:val="9"/>
          <w:position w:val="6"/>
          <w:sz w:val="16"/>
        </w:rPr>
        <w:t> </w:t>
      </w:r>
      <w:r>
        <w:rPr>
          <w:sz w:val="20"/>
        </w:rPr>
        <w:t>Otros</w:t>
      </w:r>
      <w:r>
        <w:rPr>
          <w:spacing w:val="-7"/>
          <w:sz w:val="20"/>
        </w:rPr>
        <w:t> </w:t>
      </w:r>
      <w:r>
        <w:rPr>
          <w:sz w:val="20"/>
        </w:rPr>
        <w:t>parque</w:t>
      </w:r>
      <w:r>
        <w:rPr>
          <w:spacing w:val="-6"/>
          <w:sz w:val="20"/>
        </w:rPr>
        <w:t> </w:t>
      </w:r>
      <w:r>
        <w:rPr>
          <w:sz w:val="20"/>
        </w:rPr>
        <w:t>nacionales</w:t>
      </w:r>
      <w:r>
        <w:rPr>
          <w:spacing w:val="-7"/>
          <w:sz w:val="20"/>
        </w:rPr>
        <w:t> </w:t>
      </w:r>
      <w:r>
        <w:rPr>
          <w:sz w:val="20"/>
        </w:rPr>
        <w:t>en</w:t>
      </w:r>
      <w:r>
        <w:rPr>
          <w:spacing w:val="-8"/>
          <w:sz w:val="20"/>
        </w:rPr>
        <w:t> </w:t>
      </w:r>
      <w:r>
        <w:rPr>
          <w:sz w:val="20"/>
        </w:rPr>
        <w:t>el</w:t>
      </w:r>
      <w:r>
        <w:rPr>
          <w:spacing w:val="-7"/>
          <w:sz w:val="20"/>
        </w:rPr>
        <w:t> </w:t>
      </w:r>
      <w:r>
        <w:rPr>
          <w:sz w:val="20"/>
        </w:rPr>
        <w:t>Estado</w:t>
      </w:r>
      <w:r>
        <w:rPr>
          <w:spacing w:val="-8"/>
          <w:sz w:val="20"/>
        </w:rPr>
        <w:t> </w:t>
      </w:r>
      <w:r>
        <w:rPr>
          <w:sz w:val="20"/>
        </w:rPr>
        <w:t>de</w:t>
      </w:r>
      <w:r>
        <w:rPr>
          <w:spacing w:val="-6"/>
          <w:sz w:val="20"/>
        </w:rPr>
        <w:t> </w:t>
      </w:r>
      <w:r>
        <w:rPr>
          <w:sz w:val="20"/>
        </w:rPr>
        <w:t>México</w:t>
      </w:r>
      <w:r>
        <w:rPr>
          <w:spacing w:val="-6"/>
          <w:sz w:val="20"/>
        </w:rPr>
        <w:t> </w:t>
      </w:r>
      <w:r>
        <w:rPr>
          <w:sz w:val="20"/>
        </w:rPr>
        <w:t>son</w:t>
      </w:r>
      <w:r>
        <w:rPr>
          <w:spacing w:val="-6"/>
          <w:sz w:val="20"/>
        </w:rPr>
        <w:t> </w:t>
      </w:r>
      <w:r>
        <w:rPr>
          <w:sz w:val="20"/>
        </w:rPr>
        <w:t>el</w:t>
      </w:r>
      <w:r>
        <w:rPr>
          <w:spacing w:val="-4"/>
          <w:sz w:val="20"/>
        </w:rPr>
        <w:t> </w:t>
      </w:r>
      <w:r>
        <w:rPr>
          <w:sz w:val="20"/>
        </w:rPr>
        <w:t>Parque</w:t>
      </w:r>
      <w:r>
        <w:rPr>
          <w:spacing w:val="-8"/>
          <w:sz w:val="20"/>
        </w:rPr>
        <w:t> </w:t>
      </w:r>
      <w:r>
        <w:rPr>
          <w:sz w:val="20"/>
        </w:rPr>
        <w:t>Nacional</w:t>
      </w:r>
      <w:r>
        <w:rPr>
          <w:spacing w:val="-6"/>
          <w:sz w:val="20"/>
        </w:rPr>
        <w:t> </w:t>
      </w:r>
      <w:r>
        <w:rPr>
          <w:sz w:val="20"/>
        </w:rPr>
        <w:t>Bosencheve,</w:t>
      </w:r>
      <w:r>
        <w:rPr>
          <w:spacing w:val="-8"/>
          <w:sz w:val="20"/>
        </w:rPr>
        <w:t> </w:t>
      </w:r>
      <w:r>
        <w:rPr>
          <w:sz w:val="20"/>
        </w:rPr>
        <w:t>localizado</w:t>
      </w:r>
      <w:r>
        <w:rPr>
          <w:spacing w:val="-8"/>
          <w:sz w:val="20"/>
        </w:rPr>
        <w:t> </w:t>
      </w:r>
      <w:r>
        <w:rPr>
          <w:sz w:val="20"/>
        </w:rPr>
        <w:t>en Villa de Allende, con una superficie de 14,008.25 ha; el Parque Nacional Desierto del Carmen, localizado en Tenancingo, con una superficie de 529 ha y el Parque Nacional Insurgente Miguel Hidalgo</w:t>
      </w:r>
      <w:r>
        <w:rPr>
          <w:spacing w:val="-10"/>
          <w:sz w:val="20"/>
        </w:rPr>
        <w:t> </w:t>
      </w:r>
      <w:r>
        <w:rPr>
          <w:sz w:val="20"/>
        </w:rPr>
        <w:t>y</w:t>
      </w:r>
      <w:r>
        <w:rPr>
          <w:spacing w:val="-18"/>
          <w:sz w:val="20"/>
        </w:rPr>
        <w:t> </w:t>
      </w:r>
      <w:r>
        <w:rPr>
          <w:sz w:val="20"/>
        </w:rPr>
        <w:t>Costilla,</w:t>
      </w:r>
      <w:r>
        <w:rPr>
          <w:spacing w:val="-13"/>
          <w:sz w:val="20"/>
        </w:rPr>
        <w:t> </w:t>
      </w:r>
      <w:r>
        <w:rPr>
          <w:sz w:val="20"/>
        </w:rPr>
        <w:t>localizado</w:t>
      </w:r>
      <w:r>
        <w:rPr>
          <w:spacing w:val="-15"/>
          <w:sz w:val="20"/>
        </w:rPr>
        <w:t> </w:t>
      </w:r>
      <w:r>
        <w:rPr>
          <w:sz w:val="20"/>
        </w:rPr>
        <w:t>en</w:t>
      </w:r>
      <w:r>
        <w:rPr>
          <w:spacing w:val="-13"/>
          <w:sz w:val="20"/>
        </w:rPr>
        <w:t> </w:t>
      </w:r>
      <w:r>
        <w:rPr>
          <w:sz w:val="20"/>
        </w:rPr>
        <w:t>Toluca,</w:t>
      </w:r>
      <w:r>
        <w:rPr>
          <w:spacing w:val="-15"/>
          <w:sz w:val="20"/>
        </w:rPr>
        <w:t> </w:t>
      </w:r>
      <w:r>
        <w:rPr>
          <w:sz w:val="20"/>
        </w:rPr>
        <w:t>Ocoyoacac</w:t>
      </w:r>
      <w:r>
        <w:rPr>
          <w:spacing w:val="-12"/>
          <w:sz w:val="20"/>
        </w:rPr>
        <w:t> </w:t>
      </w:r>
      <w:r>
        <w:rPr>
          <w:sz w:val="20"/>
        </w:rPr>
        <w:t>y</w:t>
      </w:r>
      <w:r>
        <w:rPr>
          <w:spacing w:val="-16"/>
          <w:sz w:val="20"/>
        </w:rPr>
        <w:t> </w:t>
      </w:r>
      <w:r>
        <w:rPr>
          <w:sz w:val="20"/>
        </w:rPr>
        <w:t>Huixquilucan,</w:t>
      </w:r>
      <w:r>
        <w:rPr>
          <w:spacing w:val="-13"/>
          <w:sz w:val="20"/>
        </w:rPr>
        <w:t> </w:t>
      </w:r>
      <w:r>
        <w:rPr>
          <w:sz w:val="20"/>
        </w:rPr>
        <w:t>así</w:t>
      </w:r>
      <w:r>
        <w:rPr>
          <w:spacing w:val="-15"/>
          <w:sz w:val="20"/>
        </w:rPr>
        <w:t> </w:t>
      </w:r>
      <w:r>
        <w:rPr>
          <w:sz w:val="20"/>
        </w:rPr>
        <w:t>como</w:t>
      </w:r>
      <w:r>
        <w:rPr>
          <w:spacing w:val="-15"/>
          <w:sz w:val="20"/>
        </w:rPr>
        <w:t> </w:t>
      </w:r>
      <w:r>
        <w:rPr>
          <w:sz w:val="20"/>
        </w:rPr>
        <w:t>Cuajimalpa</w:t>
      </w:r>
      <w:r>
        <w:rPr>
          <w:spacing w:val="-16"/>
          <w:sz w:val="20"/>
        </w:rPr>
        <w:t> </w:t>
      </w:r>
      <w:r>
        <w:rPr>
          <w:sz w:val="20"/>
        </w:rPr>
        <w:t>en</w:t>
      </w:r>
      <w:r>
        <w:rPr>
          <w:spacing w:val="-13"/>
          <w:sz w:val="20"/>
        </w:rPr>
        <w:t> </w:t>
      </w:r>
      <w:r>
        <w:rPr>
          <w:sz w:val="20"/>
        </w:rPr>
        <w:t>el</w:t>
      </w:r>
      <w:r>
        <w:rPr>
          <w:spacing w:val="-14"/>
          <w:sz w:val="20"/>
        </w:rPr>
        <w:t> </w:t>
      </w:r>
      <w:r>
        <w:rPr>
          <w:sz w:val="20"/>
        </w:rPr>
        <w:t>Distrito Federal, con una superficie de 1,580</w:t>
      </w:r>
      <w:r>
        <w:rPr>
          <w:spacing w:val="-13"/>
          <w:sz w:val="20"/>
        </w:rPr>
        <w:t> </w:t>
      </w:r>
      <w:r>
        <w:rPr>
          <w:sz w:val="20"/>
        </w:rPr>
        <w:t>ha.</w:t>
      </w:r>
    </w:p>
    <w:p>
      <w:pPr>
        <w:spacing w:after="0"/>
        <w:jc w:val="both"/>
        <w:rPr>
          <w:sz w:val="20"/>
        </w:rPr>
        <w:sectPr>
          <w:pgSz w:w="12240" w:h="15840"/>
          <w:pgMar w:header="0" w:footer="1047" w:top="1360" w:bottom="1240" w:left="1580" w:right="1500"/>
        </w:sectPr>
      </w:pPr>
    </w:p>
    <w:p>
      <w:pPr>
        <w:pStyle w:val="BodyText"/>
        <w:spacing w:line="360" w:lineRule="auto" w:before="54"/>
        <w:ind w:left="102" w:right="104"/>
        <w:jc w:val="both"/>
      </w:pPr>
      <w:r>
        <w:rPr/>
        <w:t>dentro del PNNT, de acuerdo al censo del 2005 hay 11,923 habitantes aproximadamente, con un total de 2,616 viviendas, con un índice de ocupación por vivienda de 4 a 5 personas.</w:t>
      </w:r>
    </w:p>
    <w:p>
      <w:pPr>
        <w:pStyle w:val="BodyText"/>
        <w:spacing w:line="360" w:lineRule="auto" w:before="125"/>
        <w:ind w:left="102" w:right="102"/>
        <w:jc w:val="both"/>
      </w:pPr>
      <w:r>
        <w:rPr/>
        <w:t>De acuerdo a COESPO (2005), el grado de marginación que tienen las 23 localidades, es catalogado de muy alto con el 65.2 % de éstas, se considera alto el 4.3%</w:t>
      </w:r>
      <w:r>
        <w:rPr>
          <w:spacing w:val="-7"/>
        </w:rPr>
        <w:t> </w:t>
      </w:r>
      <w:r>
        <w:rPr/>
        <w:t>y</w:t>
      </w:r>
      <w:r>
        <w:rPr>
          <w:spacing w:val="-7"/>
        </w:rPr>
        <w:t> </w:t>
      </w:r>
      <w:r>
        <w:rPr/>
        <w:t>por</w:t>
      </w:r>
      <w:r>
        <w:rPr>
          <w:spacing w:val="-5"/>
        </w:rPr>
        <w:t> </w:t>
      </w:r>
      <w:r>
        <w:rPr/>
        <w:t>último</w:t>
      </w:r>
      <w:r>
        <w:rPr>
          <w:spacing w:val="-4"/>
        </w:rPr>
        <w:t> </w:t>
      </w:r>
      <w:r>
        <w:rPr/>
        <w:t>en</w:t>
      </w:r>
      <w:r>
        <w:rPr>
          <w:spacing w:val="-5"/>
        </w:rPr>
        <w:t> </w:t>
      </w:r>
      <w:r>
        <w:rPr/>
        <w:t>un</w:t>
      </w:r>
      <w:r>
        <w:rPr>
          <w:spacing w:val="-4"/>
        </w:rPr>
        <w:t> </w:t>
      </w:r>
      <w:r>
        <w:rPr/>
        <w:t>grado</w:t>
      </w:r>
      <w:r>
        <w:rPr>
          <w:spacing w:val="-6"/>
        </w:rPr>
        <w:t> </w:t>
      </w:r>
      <w:r>
        <w:rPr/>
        <w:t>medio</w:t>
      </w:r>
      <w:r>
        <w:rPr>
          <w:spacing w:val="-6"/>
        </w:rPr>
        <w:t> </w:t>
      </w:r>
      <w:r>
        <w:rPr/>
        <w:t>de</w:t>
      </w:r>
      <w:r>
        <w:rPr>
          <w:spacing w:val="-6"/>
        </w:rPr>
        <w:t> </w:t>
      </w:r>
      <w:r>
        <w:rPr/>
        <w:t>marginación,</w:t>
      </w:r>
      <w:r>
        <w:rPr>
          <w:spacing w:val="-6"/>
        </w:rPr>
        <w:t> </w:t>
      </w:r>
      <w:r>
        <w:rPr/>
        <w:t>el</w:t>
      </w:r>
      <w:r>
        <w:rPr>
          <w:spacing w:val="-5"/>
        </w:rPr>
        <w:t> </w:t>
      </w:r>
      <w:r>
        <w:rPr/>
        <w:t>30.5%</w:t>
      </w:r>
      <w:r>
        <w:rPr>
          <w:spacing w:val="-6"/>
        </w:rPr>
        <w:t> </w:t>
      </w:r>
      <w:r>
        <w:rPr/>
        <w:t>(ver</w:t>
      </w:r>
      <w:r>
        <w:rPr>
          <w:spacing w:val="-5"/>
        </w:rPr>
        <w:t> </w:t>
      </w:r>
      <w:r>
        <w:rPr/>
        <w:t>plano</w:t>
      </w:r>
      <w:r>
        <w:rPr>
          <w:spacing w:val="-6"/>
        </w:rPr>
        <w:t> </w:t>
      </w:r>
      <w:r>
        <w:rPr/>
        <w:t>número</w:t>
      </w:r>
      <w:r>
        <w:rPr>
          <w:spacing w:val="-7"/>
        </w:rPr>
        <w:t> </w:t>
      </w:r>
      <w:r>
        <w:rPr/>
        <w:t>2. Localización del Parque Nacional Nevado de</w:t>
      </w:r>
      <w:r>
        <w:rPr>
          <w:spacing w:val="-15"/>
        </w:rPr>
        <w:t> </w:t>
      </w:r>
      <w:r>
        <w:rPr/>
        <w:t>Toluca).</w:t>
      </w:r>
    </w:p>
    <w:p>
      <w:pPr>
        <w:pStyle w:val="BodyText"/>
        <w:spacing w:line="360" w:lineRule="auto" w:before="125"/>
        <w:ind w:left="102" w:right="102"/>
        <w:jc w:val="both"/>
      </w:pPr>
      <w:r>
        <w:rPr/>
        <w:t>En</w:t>
      </w:r>
      <w:r>
        <w:rPr>
          <w:spacing w:val="-4"/>
        </w:rPr>
        <w:t> </w:t>
      </w:r>
      <w:r>
        <w:rPr/>
        <w:t>el</w:t>
      </w:r>
      <w:r>
        <w:rPr>
          <w:spacing w:val="-7"/>
        </w:rPr>
        <w:t> </w:t>
      </w:r>
      <w:r>
        <w:rPr/>
        <w:t>Parque</w:t>
      </w:r>
      <w:r>
        <w:rPr>
          <w:spacing w:val="-4"/>
        </w:rPr>
        <w:t> </w:t>
      </w:r>
      <w:r>
        <w:rPr/>
        <w:t>Nacional</w:t>
      </w:r>
      <w:r>
        <w:rPr>
          <w:spacing w:val="-7"/>
        </w:rPr>
        <w:t> </w:t>
      </w:r>
      <w:r>
        <w:rPr/>
        <w:t>Nevado</w:t>
      </w:r>
      <w:r>
        <w:rPr>
          <w:spacing w:val="-4"/>
        </w:rPr>
        <w:t> </w:t>
      </w:r>
      <w:r>
        <w:rPr/>
        <w:t>de</w:t>
      </w:r>
      <w:r>
        <w:rPr>
          <w:spacing w:val="-6"/>
        </w:rPr>
        <w:t> </w:t>
      </w:r>
      <w:r>
        <w:rPr/>
        <w:t>Toluca</w:t>
      </w:r>
      <w:r>
        <w:rPr>
          <w:spacing w:val="-5"/>
        </w:rPr>
        <w:t> </w:t>
      </w:r>
      <w:r>
        <w:rPr/>
        <w:t>se</w:t>
      </w:r>
      <w:r>
        <w:rPr>
          <w:spacing w:val="-6"/>
        </w:rPr>
        <w:t> </w:t>
      </w:r>
      <w:r>
        <w:rPr/>
        <w:t>encuentra</w:t>
      </w:r>
      <w:r>
        <w:rPr>
          <w:spacing w:val="-6"/>
        </w:rPr>
        <w:t> </w:t>
      </w:r>
      <w:r>
        <w:rPr/>
        <w:t>el</w:t>
      </w:r>
      <w:r>
        <w:rPr>
          <w:spacing w:val="-5"/>
        </w:rPr>
        <w:t> </w:t>
      </w:r>
      <w:r>
        <w:rPr/>
        <w:t>cuarto</w:t>
      </w:r>
      <w:r>
        <w:rPr>
          <w:spacing w:val="-4"/>
        </w:rPr>
        <w:t> </w:t>
      </w:r>
      <w:r>
        <w:rPr/>
        <w:t>volcán</w:t>
      </w:r>
      <w:r>
        <w:rPr>
          <w:spacing w:val="-6"/>
        </w:rPr>
        <w:t> </w:t>
      </w:r>
      <w:r>
        <w:rPr/>
        <w:t>más</w:t>
      </w:r>
      <w:r>
        <w:rPr>
          <w:spacing w:val="-7"/>
        </w:rPr>
        <w:t> </w:t>
      </w:r>
      <w:r>
        <w:rPr/>
        <w:t>alto</w:t>
      </w:r>
      <w:r>
        <w:rPr>
          <w:spacing w:val="-6"/>
        </w:rPr>
        <w:t> </w:t>
      </w:r>
      <w:r>
        <w:rPr/>
        <w:t>del país. Por lo que, vale reiterar, el interés de esta investigación es ver la presión que las prácticas agrícolas hacen sobre la masa forestal de este Parque Nacional. Alrededor</w:t>
      </w:r>
      <w:r>
        <w:rPr>
          <w:spacing w:val="-13"/>
        </w:rPr>
        <w:t> </w:t>
      </w:r>
      <w:r>
        <w:rPr/>
        <w:t>de</w:t>
      </w:r>
      <w:r>
        <w:rPr>
          <w:spacing w:val="-12"/>
        </w:rPr>
        <w:t> </w:t>
      </w:r>
      <w:r>
        <w:rPr/>
        <w:t>este</w:t>
      </w:r>
      <w:r>
        <w:rPr>
          <w:spacing w:val="-12"/>
        </w:rPr>
        <w:t> </w:t>
      </w:r>
      <w:r>
        <w:rPr/>
        <w:t>problema</w:t>
      </w:r>
      <w:r>
        <w:rPr>
          <w:spacing w:val="-12"/>
        </w:rPr>
        <w:t> </w:t>
      </w:r>
      <w:r>
        <w:rPr/>
        <w:t>de</w:t>
      </w:r>
      <w:r>
        <w:rPr>
          <w:spacing w:val="-12"/>
        </w:rPr>
        <w:t> </w:t>
      </w:r>
      <w:r>
        <w:rPr/>
        <w:t>investigación</w:t>
      </w:r>
      <w:r>
        <w:rPr>
          <w:spacing w:val="-12"/>
        </w:rPr>
        <w:t> </w:t>
      </w:r>
      <w:r>
        <w:rPr/>
        <w:t>se</w:t>
      </w:r>
      <w:r>
        <w:rPr>
          <w:spacing w:val="-12"/>
        </w:rPr>
        <w:t> </w:t>
      </w:r>
      <w:r>
        <w:rPr/>
        <w:t>observarán</w:t>
      </w:r>
      <w:r>
        <w:rPr>
          <w:spacing w:val="-12"/>
        </w:rPr>
        <w:t> </w:t>
      </w:r>
      <w:r>
        <w:rPr/>
        <w:t>las</w:t>
      </w:r>
      <w:r>
        <w:rPr>
          <w:spacing w:val="-12"/>
        </w:rPr>
        <w:t> </w:t>
      </w:r>
      <w:r>
        <w:rPr/>
        <w:t>políticas</w:t>
      </w:r>
      <w:r>
        <w:rPr>
          <w:spacing w:val="-13"/>
        </w:rPr>
        <w:t> </w:t>
      </w:r>
      <w:r>
        <w:rPr/>
        <w:t>ambientales y agrícolas implementadas en el Parque Nacional Nevado de Toluca, materia que nos</w:t>
      </w:r>
      <w:r>
        <w:rPr>
          <w:spacing w:val="-4"/>
        </w:rPr>
        <w:t> </w:t>
      </w:r>
      <w:r>
        <w:rPr/>
        <w:t>ocupa</w:t>
      </w:r>
      <w:r>
        <w:rPr>
          <w:spacing w:val="-6"/>
        </w:rPr>
        <w:t> </w:t>
      </w:r>
      <w:r>
        <w:rPr/>
        <w:t>en</w:t>
      </w:r>
      <w:r>
        <w:rPr>
          <w:spacing w:val="-6"/>
        </w:rPr>
        <w:t> </w:t>
      </w:r>
      <w:r>
        <w:rPr/>
        <w:t>el</w:t>
      </w:r>
      <w:r>
        <w:rPr>
          <w:spacing w:val="-5"/>
        </w:rPr>
        <w:t> </w:t>
      </w:r>
      <w:r>
        <w:rPr/>
        <w:t>siguiente</w:t>
      </w:r>
      <w:r>
        <w:rPr>
          <w:spacing w:val="-3"/>
        </w:rPr>
        <w:t> </w:t>
      </w:r>
      <w:r>
        <w:rPr/>
        <w:t>capítulo,</w:t>
      </w:r>
      <w:r>
        <w:rPr>
          <w:spacing w:val="-6"/>
        </w:rPr>
        <w:t> </w:t>
      </w:r>
      <w:r>
        <w:rPr/>
        <w:t>para</w:t>
      </w:r>
      <w:r>
        <w:rPr>
          <w:spacing w:val="-4"/>
        </w:rPr>
        <w:t> </w:t>
      </w:r>
      <w:r>
        <w:rPr/>
        <w:t>luego</w:t>
      </w:r>
      <w:r>
        <w:rPr>
          <w:spacing w:val="-4"/>
        </w:rPr>
        <w:t> </w:t>
      </w:r>
      <w:r>
        <w:rPr/>
        <w:t>pasar</w:t>
      </w:r>
      <w:r>
        <w:rPr>
          <w:spacing w:val="-3"/>
        </w:rPr>
        <w:t> </w:t>
      </w:r>
      <w:r>
        <w:rPr/>
        <w:t>a</w:t>
      </w:r>
      <w:r>
        <w:rPr>
          <w:spacing w:val="-3"/>
        </w:rPr>
        <w:t> </w:t>
      </w:r>
      <w:r>
        <w:rPr/>
        <w:t>la</w:t>
      </w:r>
      <w:r>
        <w:rPr>
          <w:spacing w:val="-6"/>
        </w:rPr>
        <w:t> </w:t>
      </w:r>
      <w:r>
        <w:rPr/>
        <w:t>historia</w:t>
      </w:r>
      <w:r>
        <w:rPr>
          <w:spacing w:val="-6"/>
        </w:rPr>
        <w:t> </w:t>
      </w:r>
      <w:r>
        <w:rPr/>
        <w:t>de</w:t>
      </w:r>
      <w:r>
        <w:rPr>
          <w:spacing w:val="-6"/>
        </w:rPr>
        <w:t> </w:t>
      </w:r>
      <w:r>
        <w:rPr/>
        <w:t>este</w:t>
      </w:r>
      <w:r>
        <w:rPr>
          <w:spacing w:val="-6"/>
        </w:rPr>
        <w:t> </w:t>
      </w:r>
      <w:r>
        <w:rPr/>
        <w:t>traslape</w:t>
      </w:r>
      <w:r>
        <w:rPr>
          <w:spacing w:val="-4"/>
        </w:rPr>
        <w:t> </w:t>
      </w:r>
      <w:r>
        <w:rPr/>
        <w:t>de políticas</w:t>
      </w:r>
      <w:r>
        <w:rPr>
          <w:spacing w:val="-19"/>
        </w:rPr>
        <w:t> </w:t>
      </w:r>
      <w:r>
        <w:rPr/>
        <w:t>en</w:t>
      </w:r>
      <w:r>
        <w:rPr>
          <w:spacing w:val="-18"/>
        </w:rPr>
        <w:t> </w:t>
      </w:r>
      <w:r>
        <w:rPr/>
        <w:t>los</w:t>
      </w:r>
      <w:r>
        <w:rPr>
          <w:spacing w:val="-18"/>
        </w:rPr>
        <w:t> </w:t>
      </w:r>
      <w:r>
        <w:rPr/>
        <w:t>distintos</w:t>
      </w:r>
      <w:r>
        <w:rPr>
          <w:spacing w:val="-16"/>
        </w:rPr>
        <w:t> </w:t>
      </w:r>
      <w:r>
        <w:rPr/>
        <w:t>sexenios</w:t>
      </w:r>
      <w:r>
        <w:rPr>
          <w:spacing w:val="-16"/>
        </w:rPr>
        <w:t> </w:t>
      </w:r>
      <w:r>
        <w:rPr/>
        <w:t>según,</w:t>
      </w:r>
      <w:r>
        <w:rPr>
          <w:spacing w:val="-18"/>
        </w:rPr>
        <w:t> </w:t>
      </w:r>
      <w:r>
        <w:rPr/>
        <w:t>el</w:t>
      </w:r>
      <w:r>
        <w:rPr>
          <w:spacing w:val="-19"/>
        </w:rPr>
        <w:t> </w:t>
      </w:r>
      <w:r>
        <w:rPr/>
        <w:t>modelo</w:t>
      </w:r>
      <w:r>
        <w:rPr>
          <w:spacing w:val="-18"/>
        </w:rPr>
        <w:t> </w:t>
      </w:r>
      <w:r>
        <w:rPr/>
        <w:t>económico</w:t>
      </w:r>
      <w:r>
        <w:rPr>
          <w:spacing w:val="-18"/>
        </w:rPr>
        <w:t> </w:t>
      </w:r>
      <w:r>
        <w:rPr/>
        <w:t>general,</w:t>
      </w:r>
      <w:r>
        <w:rPr>
          <w:spacing w:val="-16"/>
        </w:rPr>
        <w:t> </w:t>
      </w:r>
      <w:r>
        <w:rPr/>
        <w:t>para</w:t>
      </w:r>
      <w:r>
        <w:rPr>
          <w:spacing w:val="-19"/>
        </w:rPr>
        <w:t> </w:t>
      </w:r>
      <w:r>
        <w:rPr/>
        <w:t>terminar implementando a las localidades y ejidos que se encuentran en el Nevado. Al final del trabajo estaremos en condiciones de ver si nuestra hipótesis es</w:t>
      </w:r>
      <w:r>
        <w:rPr>
          <w:spacing w:val="-27"/>
        </w:rPr>
        <w:t> </w:t>
      </w:r>
      <w:r>
        <w:rPr/>
        <w:t>correcta.</w:t>
      </w:r>
    </w:p>
    <w:p>
      <w:pPr>
        <w:spacing w:after="0" w:line="360" w:lineRule="auto"/>
        <w:jc w:val="both"/>
        <w:sectPr>
          <w:pgSz w:w="12240" w:h="15840"/>
          <w:pgMar w:header="0" w:footer="1047" w:top="1360" w:bottom="1240" w:left="1600" w:right="1500"/>
        </w:sectPr>
      </w:pPr>
    </w:p>
    <w:p>
      <w:pPr>
        <w:pStyle w:val="Heading3"/>
        <w:spacing w:before="54"/>
        <w:ind w:left="545" w:right="611"/>
      </w:pPr>
      <w:r>
        <w:rPr/>
        <w:pict>
          <v:group style="position:absolute;margin-left:90.681068pt;margin-top:34.161861pt;width:227.25pt;height:280pt;mso-position-horizontal-relative:page;mso-position-vertical-relative:paragraph;z-index:-184120" coordorigin="1814,683" coordsize="4545,5600">
            <v:shape style="position:absolute;left:1814;top:683;width:4545;height:5600" type="#_x0000_t75" stroked="false">
              <v:imagedata r:id="rId8" o:title=""/>
            </v:shape>
            <v:shape style="position:absolute;left:2436;top:1288;width:45;height:70" coordorigin="2436,1288" coordsize="45,70" path="m2459,1288l2450,1291,2443,1298,2438,1309,2436,1323,2438,1336,2443,1347,2450,1354,2459,1357,2468,1354,2475,1347,2480,1336,2481,1323,2480,1309,2475,1298,2468,1291,2459,1288xe" filled="true" fillcolor="#ff0000" stroked="false">
              <v:path arrowok="t"/>
              <v:fill type="solid"/>
            </v:shape>
            <v:shape style="position:absolute;left:2436;top:1288;width:45;height:70" coordorigin="2436,1288" coordsize="45,70" path="m2436,1323l2438,1309,2443,1298,2450,1291,2459,1288,2468,1291,2475,1298,2480,1309,2481,1323,2480,1336,2475,1347,2468,1354,2459,1357,2450,1354,2443,1347,2438,1336,2436,1323xe" filled="false" stroked="true" strokeweight=".566089pt" strokecolor="#ff0000">
              <v:path arrowok="t"/>
            </v:shape>
            <v:shape style="position:absolute;left:4204;top:4946;width:79;height:92" type="#_x0000_t75" stroked="false">
              <v:imagedata r:id="rId9" o:title=""/>
            </v:shape>
            <v:shape style="position:absolute;left:4237;top:5142;width:22;height:23" type="#_x0000_t75" stroked="false">
              <v:imagedata r:id="rId10" o:title=""/>
            </v:shape>
            <v:shape style="position:absolute;left:4209;top:4929;width:45;height:58" coordorigin="4209,4929" coordsize="45,58" path="m4244,4929l4219,4929,4209,4942,4209,4974,4219,4987,4244,4987,4254,4974,4254,4942,4244,4929xe" filled="true" fillcolor="#ff0000" stroked="false">
              <v:path arrowok="t"/>
              <v:fill type="solid"/>
            </v:shape>
            <v:shape style="position:absolute;left:4209;top:4929;width:45;height:58" coordorigin="4209,4929" coordsize="45,58" path="m4209,4958l4209,4942,4219,4929,4232,4929,4244,4929,4254,4942,4254,4958,4254,4974,4244,4987,4219,4987,4209,4974,4209,4958xe" filled="false" stroked="true" strokeweight=".56731pt" strokecolor="#ff0000">
              <v:path arrowok="t"/>
            </v:shape>
            <v:shape style="position:absolute;left:2213;top:1203;width:297;height:197" type="#_x0000_t202" filled="false" stroked="false">
              <v:textbox inset="0,0,0,0">
                <w:txbxContent>
                  <w:p>
                    <w:pPr>
                      <w:spacing w:line="94" w:lineRule="exact" w:before="0"/>
                      <w:ind w:left="0" w:right="-13" w:firstLine="0"/>
                      <w:jc w:val="left"/>
                      <w:rPr>
                        <w:sz w:val="9"/>
                      </w:rPr>
                    </w:pPr>
                    <w:r>
                      <w:rPr>
                        <w:sz w:val="9"/>
                      </w:rPr>
                      <w:t>El</w:t>
                    </w:r>
                  </w:p>
                  <w:p>
                    <w:pPr>
                      <w:spacing w:line="102" w:lineRule="exact" w:before="0"/>
                      <w:ind w:left="0" w:right="-13" w:firstLine="0"/>
                      <w:jc w:val="left"/>
                      <w:rPr>
                        <w:sz w:val="9"/>
                      </w:rPr>
                    </w:pPr>
                    <w:r>
                      <w:rPr>
                        <w:spacing w:val="-3"/>
                        <w:sz w:val="9"/>
                      </w:rPr>
                      <w:t>Capulín</w:t>
                    </w:r>
                  </w:p>
                </w:txbxContent>
              </v:textbox>
              <w10:wrap type="none"/>
            </v:shape>
            <v:shape style="position:absolute;left:4365;top:4889;width:185;height:197" type="#_x0000_t202" filled="false" stroked="false">
              <v:textbox inset="0,0,0,0">
                <w:txbxContent>
                  <w:p>
                    <w:pPr>
                      <w:spacing w:line="94" w:lineRule="exact" w:before="0"/>
                      <w:ind w:left="0" w:right="-18" w:firstLine="0"/>
                      <w:jc w:val="left"/>
                      <w:rPr>
                        <w:sz w:val="9"/>
                      </w:rPr>
                    </w:pPr>
                    <w:r>
                      <w:rPr>
                        <w:sz w:val="9"/>
                      </w:rPr>
                      <w:t>La</w:t>
                    </w:r>
                  </w:p>
                  <w:p>
                    <w:pPr>
                      <w:spacing w:line="102" w:lineRule="exact" w:before="0"/>
                      <w:ind w:left="0" w:right="-18" w:firstLine="0"/>
                      <w:jc w:val="left"/>
                      <w:rPr>
                        <w:sz w:val="9"/>
                      </w:rPr>
                    </w:pPr>
                    <w:r>
                      <w:rPr>
                        <w:spacing w:val="-2"/>
                        <w:sz w:val="9"/>
                      </w:rPr>
                      <w:t>Joya</w:t>
                    </w:r>
                  </w:p>
                </w:txbxContent>
              </v:textbox>
              <w10:wrap type="none"/>
            </v:shape>
            <w10:wrap type="none"/>
          </v:group>
        </w:pict>
      </w:r>
      <w:r>
        <w:rPr/>
        <w:t>Plano 2. Localización del Parque Nacional Nevado de Toluca</w:t>
      </w:r>
    </w:p>
    <w:p>
      <w:pPr>
        <w:pStyle w:val="BodyText"/>
        <w:rPr>
          <w:b/>
          <w:sz w:val="20"/>
        </w:rPr>
      </w:pPr>
    </w:p>
    <w:p>
      <w:pPr>
        <w:pStyle w:val="BodyText"/>
        <w:spacing w:before="10"/>
        <w:rPr>
          <w:b/>
          <w:sz w:val="13"/>
        </w:rPr>
      </w:pPr>
    </w:p>
    <w:tbl>
      <w:tblPr>
        <w:tblW w:w="0" w:type="auto"/>
        <w:jc w:val="left"/>
        <w:tblInd w:w="47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572"/>
        <w:gridCol w:w="1653"/>
        <w:gridCol w:w="1072"/>
        <w:gridCol w:w="786"/>
      </w:tblGrid>
      <w:tr>
        <w:trPr>
          <w:trHeight w:val="385" w:hRule="exact"/>
        </w:trPr>
        <w:tc>
          <w:tcPr>
            <w:tcW w:w="572" w:type="dxa"/>
            <w:tcBorders>
              <w:left w:val="single" w:sz="4" w:space="0" w:color="000000"/>
              <w:right w:val="single" w:sz="4" w:space="0" w:color="000000"/>
            </w:tcBorders>
          </w:tcPr>
          <w:p>
            <w:pPr>
              <w:pStyle w:val="TableParagraph"/>
              <w:spacing w:before="57"/>
              <w:ind w:left="93" w:right="107"/>
              <w:jc w:val="center"/>
              <w:rPr>
                <w:rFonts w:ascii="Arial"/>
                <w:b/>
                <w:sz w:val="20"/>
              </w:rPr>
            </w:pPr>
            <w:r>
              <w:rPr>
                <w:rFonts w:ascii="Arial"/>
                <w:b/>
                <w:sz w:val="20"/>
              </w:rPr>
              <w:t>No.</w:t>
            </w:r>
          </w:p>
        </w:tc>
        <w:tc>
          <w:tcPr>
            <w:tcW w:w="1653" w:type="dxa"/>
            <w:tcBorders>
              <w:left w:val="single" w:sz="4" w:space="0" w:color="000000"/>
              <w:right w:val="single" w:sz="4" w:space="0" w:color="000000"/>
            </w:tcBorders>
          </w:tcPr>
          <w:p>
            <w:pPr>
              <w:pStyle w:val="TableParagraph"/>
              <w:spacing w:before="57"/>
              <w:ind w:left="367"/>
              <w:rPr>
                <w:rFonts w:ascii="Arial"/>
                <w:b/>
                <w:sz w:val="20"/>
              </w:rPr>
            </w:pPr>
            <w:r>
              <w:rPr>
                <w:rFonts w:ascii="Arial"/>
                <w:b/>
                <w:sz w:val="20"/>
              </w:rPr>
              <w:t>Municipio</w:t>
            </w:r>
          </w:p>
        </w:tc>
        <w:tc>
          <w:tcPr>
            <w:tcW w:w="1072" w:type="dxa"/>
            <w:tcBorders>
              <w:left w:val="single" w:sz="4" w:space="0" w:color="000000"/>
              <w:right w:val="single" w:sz="4" w:space="0" w:color="000000"/>
            </w:tcBorders>
          </w:tcPr>
          <w:p>
            <w:pPr>
              <w:pStyle w:val="TableParagraph"/>
              <w:spacing w:before="57"/>
              <w:ind w:left="356" w:right="356"/>
              <w:jc w:val="center"/>
              <w:rPr>
                <w:rFonts w:ascii="Arial"/>
                <w:b/>
                <w:sz w:val="20"/>
              </w:rPr>
            </w:pPr>
            <w:r>
              <w:rPr>
                <w:rFonts w:ascii="Arial"/>
                <w:b/>
                <w:sz w:val="20"/>
              </w:rPr>
              <w:t>Ha.</w:t>
            </w:r>
          </w:p>
        </w:tc>
        <w:tc>
          <w:tcPr>
            <w:tcW w:w="786" w:type="dxa"/>
            <w:tcBorders>
              <w:left w:val="single" w:sz="4" w:space="0" w:color="000000"/>
              <w:right w:val="single" w:sz="4" w:space="0" w:color="000000"/>
            </w:tcBorders>
          </w:tcPr>
          <w:p>
            <w:pPr>
              <w:pStyle w:val="TableParagraph"/>
              <w:spacing w:before="57"/>
              <w:ind w:left="6"/>
              <w:jc w:val="center"/>
              <w:rPr>
                <w:rFonts w:ascii="Arial"/>
                <w:b/>
                <w:sz w:val="20"/>
              </w:rPr>
            </w:pPr>
            <w:r>
              <w:rPr>
                <w:rFonts w:ascii="Arial"/>
                <w:b/>
                <w:w w:val="93"/>
                <w:sz w:val="20"/>
              </w:rPr>
              <w:t>%</w:t>
            </w:r>
          </w:p>
        </w:tc>
      </w:tr>
      <w:tr>
        <w:trPr>
          <w:trHeight w:val="385" w:hRule="exact"/>
        </w:trPr>
        <w:tc>
          <w:tcPr>
            <w:tcW w:w="572" w:type="dxa"/>
            <w:tcBorders>
              <w:left w:val="single" w:sz="4" w:space="0" w:color="000000"/>
              <w:right w:val="single" w:sz="4" w:space="0" w:color="000000"/>
            </w:tcBorders>
          </w:tcPr>
          <w:p>
            <w:pPr>
              <w:pStyle w:val="TableParagraph"/>
              <w:spacing w:before="75"/>
              <w:ind w:left="0" w:right="15"/>
              <w:jc w:val="center"/>
              <w:rPr>
                <w:rFonts w:ascii="Arial"/>
                <w:sz w:val="20"/>
              </w:rPr>
            </w:pPr>
            <w:r>
              <w:rPr>
                <w:rFonts w:ascii="Arial"/>
                <w:w w:val="94"/>
                <w:sz w:val="20"/>
              </w:rPr>
              <w:t>1</w:t>
            </w:r>
          </w:p>
        </w:tc>
        <w:tc>
          <w:tcPr>
            <w:tcW w:w="1653" w:type="dxa"/>
            <w:tcBorders>
              <w:left w:val="single" w:sz="4" w:space="0" w:color="000000"/>
              <w:right w:val="single" w:sz="4" w:space="0" w:color="000000"/>
            </w:tcBorders>
          </w:tcPr>
          <w:p>
            <w:pPr>
              <w:pStyle w:val="TableParagraph"/>
              <w:spacing w:before="75"/>
              <w:ind w:left="0" w:right="256"/>
              <w:jc w:val="right"/>
              <w:rPr>
                <w:rFonts w:ascii="Arial"/>
                <w:b/>
                <w:sz w:val="20"/>
              </w:rPr>
            </w:pPr>
            <w:r>
              <w:rPr>
                <w:rFonts w:ascii="Arial"/>
                <w:b/>
                <w:w w:val="95"/>
                <w:sz w:val="20"/>
              </w:rPr>
              <w:t>Villa Victoria</w:t>
            </w:r>
          </w:p>
        </w:tc>
        <w:tc>
          <w:tcPr>
            <w:tcW w:w="1072" w:type="dxa"/>
            <w:tcBorders>
              <w:left w:val="single" w:sz="4" w:space="0" w:color="000000"/>
              <w:right w:val="single" w:sz="4" w:space="0" w:color="000000"/>
            </w:tcBorders>
          </w:tcPr>
          <w:p>
            <w:pPr>
              <w:pStyle w:val="TableParagraph"/>
              <w:spacing w:before="75"/>
              <w:ind w:left="339"/>
              <w:rPr>
                <w:rFonts w:ascii="Arial"/>
                <w:sz w:val="20"/>
              </w:rPr>
            </w:pPr>
            <w:r>
              <w:rPr>
                <w:rFonts w:ascii="Arial"/>
                <w:sz w:val="20"/>
              </w:rPr>
              <w:t>3.22</w:t>
            </w:r>
          </w:p>
        </w:tc>
        <w:tc>
          <w:tcPr>
            <w:tcW w:w="786" w:type="dxa"/>
            <w:tcBorders>
              <w:left w:val="single" w:sz="4" w:space="0" w:color="000000"/>
              <w:right w:val="single" w:sz="4" w:space="0" w:color="000000"/>
            </w:tcBorders>
          </w:tcPr>
          <w:p>
            <w:pPr>
              <w:pStyle w:val="TableParagraph"/>
              <w:spacing w:before="75"/>
              <w:ind w:left="118" w:right="118"/>
              <w:jc w:val="center"/>
              <w:rPr>
                <w:rFonts w:ascii="Arial"/>
                <w:b/>
                <w:sz w:val="20"/>
              </w:rPr>
            </w:pPr>
            <w:r>
              <w:rPr>
                <w:rFonts w:ascii="Arial"/>
                <w:b/>
                <w:sz w:val="20"/>
              </w:rPr>
              <w:t>0.01</w:t>
            </w:r>
          </w:p>
        </w:tc>
      </w:tr>
      <w:tr>
        <w:trPr>
          <w:trHeight w:val="385" w:hRule="exact"/>
        </w:trPr>
        <w:tc>
          <w:tcPr>
            <w:tcW w:w="572" w:type="dxa"/>
            <w:tcBorders>
              <w:left w:val="single" w:sz="4" w:space="0" w:color="000000"/>
              <w:right w:val="single" w:sz="4" w:space="0" w:color="000000"/>
            </w:tcBorders>
          </w:tcPr>
          <w:p>
            <w:pPr>
              <w:pStyle w:val="TableParagraph"/>
              <w:spacing w:before="76"/>
              <w:ind w:left="0" w:right="15"/>
              <w:jc w:val="center"/>
              <w:rPr>
                <w:rFonts w:ascii="Arial"/>
                <w:sz w:val="20"/>
              </w:rPr>
            </w:pPr>
            <w:r>
              <w:rPr>
                <w:rFonts w:ascii="Arial"/>
                <w:w w:val="93"/>
                <w:sz w:val="20"/>
              </w:rPr>
              <w:t>2</w:t>
            </w:r>
          </w:p>
        </w:tc>
        <w:tc>
          <w:tcPr>
            <w:tcW w:w="1653" w:type="dxa"/>
            <w:tcBorders>
              <w:left w:val="single" w:sz="4" w:space="0" w:color="000000"/>
              <w:right w:val="single" w:sz="4" w:space="0" w:color="000000"/>
            </w:tcBorders>
          </w:tcPr>
          <w:p>
            <w:pPr>
              <w:pStyle w:val="TableParagraph"/>
              <w:spacing w:before="76"/>
              <w:ind w:left="0" w:right="201"/>
              <w:jc w:val="right"/>
              <w:rPr>
                <w:rFonts w:ascii="Arial"/>
                <w:b/>
                <w:sz w:val="20"/>
              </w:rPr>
            </w:pPr>
            <w:r>
              <w:rPr>
                <w:rFonts w:ascii="Arial"/>
                <w:b/>
                <w:w w:val="95"/>
                <w:sz w:val="20"/>
              </w:rPr>
              <w:t>Villa Guerrero</w:t>
            </w:r>
          </w:p>
        </w:tc>
        <w:tc>
          <w:tcPr>
            <w:tcW w:w="1072" w:type="dxa"/>
            <w:tcBorders>
              <w:left w:val="single" w:sz="4" w:space="0" w:color="000000"/>
              <w:right w:val="single" w:sz="4" w:space="0" w:color="000000"/>
            </w:tcBorders>
          </w:tcPr>
          <w:p>
            <w:pPr>
              <w:pStyle w:val="TableParagraph"/>
              <w:spacing w:before="76"/>
              <w:ind w:left="0" w:right="197"/>
              <w:jc w:val="right"/>
              <w:rPr>
                <w:rFonts w:ascii="Arial"/>
                <w:sz w:val="20"/>
              </w:rPr>
            </w:pPr>
            <w:r>
              <w:rPr>
                <w:rFonts w:ascii="Arial"/>
                <w:w w:val="90"/>
                <w:sz w:val="20"/>
              </w:rPr>
              <w:t>1193.22</w:t>
            </w:r>
          </w:p>
        </w:tc>
        <w:tc>
          <w:tcPr>
            <w:tcW w:w="786" w:type="dxa"/>
            <w:tcBorders>
              <w:left w:val="single" w:sz="4" w:space="0" w:color="000000"/>
              <w:right w:val="single" w:sz="4" w:space="0" w:color="000000"/>
            </w:tcBorders>
          </w:tcPr>
          <w:p>
            <w:pPr>
              <w:pStyle w:val="TableParagraph"/>
              <w:spacing w:before="76"/>
              <w:ind w:left="118" w:right="118"/>
              <w:jc w:val="center"/>
              <w:rPr>
                <w:rFonts w:ascii="Arial"/>
                <w:b/>
                <w:sz w:val="20"/>
              </w:rPr>
            </w:pPr>
            <w:r>
              <w:rPr>
                <w:rFonts w:ascii="Arial"/>
                <w:b/>
                <w:sz w:val="20"/>
              </w:rPr>
              <w:t>2.23</w:t>
            </w:r>
          </w:p>
        </w:tc>
      </w:tr>
      <w:tr>
        <w:trPr>
          <w:trHeight w:val="720" w:hRule="exact"/>
        </w:trPr>
        <w:tc>
          <w:tcPr>
            <w:tcW w:w="572" w:type="dxa"/>
            <w:tcBorders>
              <w:left w:val="single" w:sz="4" w:space="0" w:color="000000"/>
              <w:right w:val="single" w:sz="4" w:space="0" w:color="000000"/>
            </w:tcBorders>
          </w:tcPr>
          <w:p>
            <w:pPr>
              <w:pStyle w:val="TableParagraph"/>
              <w:spacing w:before="93"/>
              <w:ind w:left="0" w:right="15"/>
              <w:jc w:val="center"/>
              <w:rPr>
                <w:rFonts w:ascii="Arial"/>
                <w:sz w:val="20"/>
              </w:rPr>
            </w:pPr>
            <w:r>
              <w:rPr>
                <w:rFonts w:ascii="Arial"/>
                <w:w w:val="93"/>
                <w:sz w:val="20"/>
              </w:rPr>
              <w:t>3</w:t>
            </w:r>
          </w:p>
        </w:tc>
        <w:tc>
          <w:tcPr>
            <w:tcW w:w="1653" w:type="dxa"/>
            <w:tcBorders>
              <w:left w:val="single" w:sz="4" w:space="0" w:color="000000"/>
              <w:right w:val="single" w:sz="4" w:space="0" w:color="000000"/>
            </w:tcBorders>
          </w:tcPr>
          <w:p>
            <w:pPr>
              <w:pStyle w:val="TableParagraph"/>
              <w:spacing w:before="118"/>
              <w:ind w:left="230" w:right="244"/>
              <w:jc w:val="center"/>
              <w:rPr>
                <w:rFonts w:ascii="Arial"/>
                <w:b/>
                <w:sz w:val="20"/>
              </w:rPr>
            </w:pPr>
            <w:r>
              <w:rPr>
                <w:rFonts w:ascii="Arial"/>
                <w:b/>
                <w:w w:val="95"/>
                <w:sz w:val="20"/>
              </w:rPr>
              <w:t>Coatepec de</w:t>
            </w:r>
          </w:p>
          <w:p>
            <w:pPr>
              <w:pStyle w:val="TableParagraph"/>
              <w:spacing w:before="17"/>
              <w:ind w:left="230" w:right="244"/>
              <w:jc w:val="center"/>
              <w:rPr>
                <w:rFonts w:ascii="Arial"/>
                <w:b/>
                <w:sz w:val="20"/>
              </w:rPr>
            </w:pPr>
            <w:r>
              <w:rPr>
                <w:rFonts w:ascii="Arial"/>
                <w:b/>
                <w:sz w:val="20"/>
              </w:rPr>
              <w:t>Harinas</w:t>
            </w:r>
          </w:p>
        </w:tc>
        <w:tc>
          <w:tcPr>
            <w:tcW w:w="1072" w:type="dxa"/>
            <w:tcBorders>
              <w:left w:val="single" w:sz="4" w:space="0" w:color="000000"/>
              <w:right w:val="single" w:sz="4" w:space="0" w:color="000000"/>
            </w:tcBorders>
          </w:tcPr>
          <w:p>
            <w:pPr>
              <w:pStyle w:val="TableParagraph"/>
              <w:spacing w:before="3"/>
              <w:ind w:left="0"/>
              <w:rPr>
                <w:rFonts w:ascii="Arial"/>
                <w:b/>
                <w:sz w:val="21"/>
              </w:rPr>
            </w:pPr>
          </w:p>
          <w:p>
            <w:pPr>
              <w:pStyle w:val="TableParagraph"/>
              <w:spacing w:before="0"/>
              <w:ind w:left="0" w:right="188"/>
              <w:jc w:val="right"/>
              <w:rPr>
                <w:rFonts w:ascii="Arial"/>
                <w:sz w:val="20"/>
              </w:rPr>
            </w:pPr>
            <w:r>
              <w:rPr>
                <w:rFonts w:ascii="Arial"/>
                <w:w w:val="95"/>
                <w:sz w:val="20"/>
              </w:rPr>
              <w:t>2559.67</w:t>
            </w:r>
          </w:p>
        </w:tc>
        <w:tc>
          <w:tcPr>
            <w:tcW w:w="786" w:type="dxa"/>
            <w:tcBorders>
              <w:left w:val="single" w:sz="4" w:space="0" w:color="000000"/>
              <w:right w:val="single" w:sz="4" w:space="0" w:color="000000"/>
            </w:tcBorders>
          </w:tcPr>
          <w:p>
            <w:pPr>
              <w:pStyle w:val="TableParagraph"/>
              <w:spacing w:before="3"/>
              <w:ind w:left="0"/>
              <w:rPr>
                <w:rFonts w:ascii="Arial"/>
                <w:b/>
                <w:sz w:val="21"/>
              </w:rPr>
            </w:pPr>
          </w:p>
          <w:p>
            <w:pPr>
              <w:pStyle w:val="TableParagraph"/>
              <w:spacing w:before="0"/>
              <w:ind w:left="118" w:right="118"/>
              <w:jc w:val="center"/>
              <w:rPr>
                <w:rFonts w:ascii="Arial"/>
                <w:b/>
                <w:sz w:val="20"/>
              </w:rPr>
            </w:pPr>
            <w:r>
              <w:rPr>
                <w:rFonts w:ascii="Arial"/>
                <w:b/>
                <w:sz w:val="20"/>
              </w:rPr>
              <w:t>4.78</w:t>
            </w:r>
          </w:p>
        </w:tc>
      </w:tr>
      <w:tr>
        <w:trPr>
          <w:trHeight w:val="661" w:hRule="exact"/>
        </w:trPr>
        <w:tc>
          <w:tcPr>
            <w:tcW w:w="572" w:type="dxa"/>
            <w:tcBorders>
              <w:left w:val="single" w:sz="4" w:space="0" w:color="000000"/>
              <w:right w:val="single" w:sz="4" w:space="0" w:color="000000"/>
            </w:tcBorders>
          </w:tcPr>
          <w:p>
            <w:pPr>
              <w:pStyle w:val="TableParagraph"/>
              <w:spacing w:before="9"/>
              <w:ind w:left="0"/>
              <w:rPr>
                <w:rFonts w:ascii="Arial"/>
                <w:b/>
                <w:sz w:val="18"/>
              </w:rPr>
            </w:pPr>
          </w:p>
          <w:p>
            <w:pPr>
              <w:pStyle w:val="TableParagraph"/>
              <w:spacing w:before="0"/>
              <w:ind w:left="0" w:right="15"/>
              <w:jc w:val="center"/>
              <w:rPr>
                <w:rFonts w:ascii="Arial"/>
                <w:sz w:val="20"/>
              </w:rPr>
            </w:pPr>
            <w:r>
              <w:rPr>
                <w:rFonts w:ascii="Arial"/>
                <w:w w:val="93"/>
                <w:sz w:val="20"/>
              </w:rPr>
              <w:t>4</w:t>
            </w:r>
          </w:p>
        </w:tc>
        <w:tc>
          <w:tcPr>
            <w:tcW w:w="1653" w:type="dxa"/>
            <w:tcBorders>
              <w:left w:val="single" w:sz="4" w:space="0" w:color="000000"/>
              <w:right w:val="single" w:sz="4" w:space="0" w:color="000000"/>
            </w:tcBorders>
          </w:tcPr>
          <w:p>
            <w:pPr>
              <w:pStyle w:val="TableParagraph"/>
              <w:spacing w:line="256" w:lineRule="auto" w:before="90"/>
              <w:ind w:left="510" w:hanging="260"/>
              <w:rPr>
                <w:rFonts w:ascii="Arial" w:hAnsi="Arial"/>
                <w:b/>
                <w:sz w:val="20"/>
              </w:rPr>
            </w:pPr>
            <w:r>
              <w:rPr>
                <w:rFonts w:ascii="Arial" w:hAnsi="Arial"/>
                <w:b/>
                <w:w w:val="95"/>
                <w:sz w:val="20"/>
              </w:rPr>
              <w:t>Almoloya de </w:t>
            </w:r>
            <w:r>
              <w:rPr>
                <w:rFonts w:ascii="Arial" w:hAnsi="Arial"/>
                <w:b/>
                <w:sz w:val="20"/>
              </w:rPr>
              <w:t>Juárez</w:t>
            </w:r>
          </w:p>
        </w:tc>
        <w:tc>
          <w:tcPr>
            <w:tcW w:w="1072" w:type="dxa"/>
            <w:tcBorders>
              <w:left w:val="single" w:sz="4" w:space="0" w:color="000000"/>
              <w:right w:val="single" w:sz="4" w:space="0" w:color="000000"/>
            </w:tcBorders>
          </w:tcPr>
          <w:p>
            <w:pPr>
              <w:pStyle w:val="TableParagraph"/>
              <w:spacing w:before="9"/>
              <w:ind w:left="0"/>
              <w:rPr>
                <w:rFonts w:ascii="Arial"/>
                <w:b/>
                <w:sz w:val="18"/>
              </w:rPr>
            </w:pPr>
          </w:p>
          <w:p>
            <w:pPr>
              <w:pStyle w:val="TableParagraph"/>
              <w:spacing w:before="0"/>
              <w:ind w:left="0" w:right="188"/>
              <w:jc w:val="right"/>
              <w:rPr>
                <w:rFonts w:ascii="Arial"/>
                <w:sz w:val="20"/>
              </w:rPr>
            </w:pPr>
            <w:r>
              <w:rPr>
                <w:rFonts w:ascii="Arial"/>
                <w:w w:val="95"/>
                <w:sz w:val="20"/>
              </w:rPr>
              <w:t>2679.19</w:t>
            </w:r>
          </w:p>
        </w:tc>
        <w:tc>
          <w:tcPr>
            <w:tcW w:w="786" w:type="dxa"/>
            <w:tcBorders>
              <w:left w:val="single" w:sz="4" w:space="0" w:color="000000"/>
              <w:right w:val="single" w:sz="4" w:space="0" w:color="000000"/>
            </w:tcBorders>
          </w:tcPr>
          <w:p>
            <w:pPr>
              <w:pStyle w:val="TableParagraph"/>
              <w:spacing w:before="9"/>
              <w:ind w:left="0"/>
              <w:rPr>
                <w:rFonts w:ascii="Arial"/>
                <w:b/>
                <w:sz w:val="18"/>
              </w:rPr>
            </w:pPr>
          </w:p>
          <w:p>
            <w:pPr>
              <w:pStyle w:val="TableParagraph"/>
              <w:spacing w:before="0"/>
              <w:ind w:left="118" w:right="118"/>
              <w:jc w:val="center"/>
              <w:rPr>
                <w:rFonts w:ascii="Arial"/>
                <w:b/>
                <w:sz w:val="20"/>
              </w:rPr>
            </w:pPr>
            <w:r>
              <w:rPr>
                <w:rFonts w:ascii="Arial"/>
                <w:b/>
                <w:sz w:val="20"/>
              </w:rPr>
              <w:t>4.99</w:t>
            </w:r>
          </w:p>
        </w:tc>
      </w:tr>
      <w:tr>
        <w:trPr>
          <w:trHeight w:val="385" w:hRule="exact"/>
        </w:trPr>
        <w:tc>
          <w:tcPr>
            <w:tcW w:w="572" w:type="dxa"/>
            <w:tcBorders>
              <w:left w:val="single" w:sz="4" w:space="0" w:color="000000"/>
              <w:right w:val="single" w:sz="4" w:space="0" w:color="000000"/>
            </w:tcBorders>
          </w:tcPr>
          <w:p>
            <w:pPr>
              <w:pStyle w:val="TableParagraph"/>
              <w:spacing w:before="81"/>
              <w:ind w:left="0" w:right="15"/>
              <w:jc w:val="center"/>
              <w:rPr>
                <w:rFonts w:ascii="Arial"/>
                <w:sz w:val="20"/>
              </w:rPr>
            </w:pPr>
            <w:r>
              <w:rPr>
                <w:rFonts w:ascii="Arial"/>
                <w:w w:val="93"/>
                <w:sz w:val="20"/>
              </w:rPr>
              <w:t>5</w:t>
            </w:r>
          </w:p>
        </w:tc>
        <w:tc>
          <w:tcPr>
            <w:tcW w:w="1653" w:type="dxa"/>
            <w:tcBorders>
              <w:left w:val="single" w:sz="4" w:space="0" w:color="000000"/>
              <w:right w:val="single" w:sz="4" w:space="0" w:color="000000"/>
            </w:tcBorders>
          </w:tcPr>
          <w:p>
            <w:pPr>
              <w:pStyle w:val="TableParagraph"/>
              <w:spacing w:before="81"/>
              <w:ind w:left="358"/>
              <w:rPr>
                <w:rFonts w:ascii="Arial"/>
                <w:b/>
                <w:sz w:val="20"/>
              </w:rPr>
            </w:pPr>
            <w:r>
              <w:rPr>
                <w:rFonts w:ascii="Arial"/>
                <w:b/>
                <w:sz w:val="20"/>
              </w:rPr>
              <w:t>Amanalco</w:t>
            </w:r>
          </w:p>
        </w:tc>
        <w:tc>
          <w:tcPr>
            <w:tcW w:w="1072" w:type="dxa"/>
            <w:tcBorders>
              <w:left w:val="single" w:sz="4" w:space="0" w:color="000000"/>
              <w:right w:val="single" w:sz="4" w:space="0" w:color="000000"/>
            </w:tcBorders>
          </w:tcPr>
          <w:p>
            <w:pPr>
              <w:pStyle w:val="TableParagraph"/>
              <w:spacing w:before="81"/>
              <w:ind w:left="0" w:right="188"/>
              <w:jc w:val="right"/>
              <w:rPr>
                <w:rFonts w:ascii="Arial"/>
                <w:sz w:val="20"/>
              </w:rPr>
            </w:pPr>
            <w:r>
              <w:rPr>
                <w:rFonts w:ascii="Arial"/>
                <w:w w:val="95"/>
                <w:sz w:val="20"/>
              </w:rPr>
              <w:t>2907.97</w:t>
            </w:r>
          </w:p>
        </w:tc>
        <w:tc>
          <w:tcPr>
            <w:tcW w:w="786" w:type="dxa"/>
            <w:tcBorders>
              <w:left w:val="single" w:sz="4" w:space="0" w:color="000000"/>
              <w:right w:val="single" w:sz="4" w:space="0" w:color="000000"/>
            </w:tcBorders>
          </w:tcPr>
          <w:p>
            <w:pPr>
              <w:pStyle w:val="TableParagraph"/>
              <w:spacing w:before="81"/>
              <w:ind w:left="118" w:right="118"/>
              <w:jc w:val="center"/>
              <w:rPr>
                <w:rFonts w:ascii="Arial"/>
                <w:b/>
                <w:sz w:val="20"/>
              </w:rPr>
            </w:pPr>
            <w:r>
              <w:rPr>
                <w:rFonts w:ascii="Arial"/>
                <w:b/>
                <w:sz w:val="20"/>
              </w:rPr>
              <w:t>5.43</w:t>
            </w:r>
          </w:p>
        </w:tc>
      </w:tr>
      <w:tr>
        <w:trPr>
          <w:trHeight w:val="395" w:hRule="exact"/>
        </w:trPr>
        <w:tc>
          <w:tcPr>
            <w:tcW w:w="572" w:type="dxa"/>
            <w:tcBorders>
              <w:left w:val="single" w:sz="4" w:space="0" w:color="000000"/>
              <w:right w:val="single" w:sz="4" w:space="0" w:color="000000"/>
            </w:tcBorders>
          </w:tcPr>
          <w:p>
            <w:pPr>
              <w:pStyle w:val="TableParagraph"/>
              <w:spacing w:before="84"/>
              <w:ind w:left="0" w:right="15"/>
              <w:jc w:val="center"/>
              <w:rPr>
                <w:rFonts w:ascii="Arial"/>
                <w:sz w:val="20"/>
              </w:rPr>
            </w:pPr>
            <w:r>
              <w:rPr>
                <w:rFonts w:ascii="Arial"/>
                <w:w w:val="93"/>
                <w:sz w:val="20"/>
              </w:rPr>
              <w:t>6</w:t>
            </w:r>
          </w:p>
        </w:tc>
        <w:tc>
          <w:tcPr>
            <w:tcW w:w="1653" w:type="dxa"/>
            <w:tcBorders>
              <w:left w:val="single" w:sz="4" w:space="0" w:color="000000"/>
              <w:right w:val="single" w:sz="4" w:space="0" w:color="000000"/>
            </w:tcBorders>
          </w:tcPr>
          <w:p>
            <w:pPr>
              <w:pStyle w:val="TableParagraph"/>
              <w:spacing w:before="84"/>
              <w:ind w:left="403"/>
              <w:rPr>
                <w:rFonts w:ascii="Arial"/>
                <w:b/>
                <w:sz w:val="20"/>
              </w:rPr>
            </w:pPr>
            <w:r>
              <w:rPr>
                <w:rFonts w:ascii="Arial"/>
                <w:b/>
                <w:sz w:val="20"/>
              </w:rPr>
              <w:t>Calimaya</w:t>
            </w:r>
          </w:p>
        </w:tc>
        <w:tc>
          <w:tcPr>
            <w:tcW w:w="1072" w:type="dxa"/>
            <w:tcBorders>
              <w:left w:val="single" w:sz="4" w:space="0" w:color="000000"/>
              <w:right w:val="single" w:sz="4" w:space="0" w:color="000000"/>
            </w:tcBorders>
          </w:tcPr>
          <w:p>
            <w:pPr>
              <w:pStyle w:val="TableParagraph"/>
              <w:spacing w:before="84"/>
              <w:ind w:left="0" w:right="188"/>
              <w:jc w:val="right"/>
              <w:rPr>
                <w:rFonts w:ascii="Arial"/>
                <w:sz w:val="20"/>
              </w:rPr>
            </w:pPr>
            <w:r>
              <w:rPr>
                <w:rFonts w:ascii="Arial"/>
                <w:w w:val="95"/>
                <w:sz w:val="20"/>
              </w:rPr>
              <w:t>2920.99</w:t>
            </w:r>
          </w:p>
        </w:tc>
        <w:tc>
          <w:tcPr>
            <w:tcW w:w="786" w:type="dxa"/>
            <w:tcBorders>
              <w:left w:val="single" w:sz="4" w:space="0" w:color="000000"/>
              <w:right w:val="single" w:sz="4" w:space="0" w:color="000000"/>
            </w:tcBorders>
          </w:tcPr>
          <w:p>
            <w:pPr>
              <w:pStyle w:val="TableParagraph"/>
              <w:spacing w:before="84"/>
              <w:ind w:left="118" w:right="118"/>
              <w:jc w:val="center"/>
              <w:rPr>
                <w:rFonts w:ascii="Arial"/>
                <w:b/>
                <w:sz w:val="20"/>
              </w:rPr>
            </w:pPr>
            <w:r>
              <w:rPr>
                <w:rFonts w:ascii="Arial"/>
                <w:b/>
                <w:sz w:val="20"/>
              </w:rPr>
              <w:t>5.46</w:t>
            </w:r>
          </w:p>
        </w:tc>
      </w:tr>
      <w:tr>
        <w:trPr>
          <w:trHeight w:val="661" w:hRule="exact"/>
        </w:trPr>
        <w:tc>
          <w:tcPr>
            <w:tcW w:w="572" w:type="dxa"/>
            <w:tcBorders>
              <w:left w:val="single" w:sz="4" w:space="0" w:color="000000"/>
              <w:right w:val="single" w:sz="4" w:space="0" w:color="000000"/>
            </w:tcBorders>
          </w:tcPr>
          <w:p>
            <w:pPr>
              <w:pStyle w:val="TableParagraph"/>
              <w:spacing w:before="9"/>
              <w:ind w:left="0"/>
              <w:rPr>
                <w:rFonts w:ascii="Arial"/>
                <w:b/>
                <w:sz w:val="18"/>
              </w:rPr>
            </w:pPr>
          </w:p>
          <w:p>
            <w:pPr>
              <w:pStyle w:val="TableParagraph"/>
              <w:spacing w:before="0"/>
              <w:ind w:left="0" w:right="15"/>
              <w:jc w:val="center"/>
              <w:rPr>
                <w:rFonts w:ascii="Arial"/>
                <w:sz w:val="20"/>
              </w:rPr>
            </w:pPr>
            <w:r>
              <w:rPr>
                <w:rFonts w:ascii="Arial"/>
                <w:w w:val="93"/>
                <w:sz w:val="20"/>
              </w:rPr>
              <w:t>7</w:t>
            </w:r>
          </w:p>
        </w:tc>
        <w:tc>
          <w:tcPr>
            <w:tcW w:w="1653" w:type="dxa"/>
            <w:tcBorders>
              <w:left w:val="single" w:sz="4" w:space="0" w:color="000000"/>
              <w:right w:val="single" w:sz="4" w:space="0" w:color="000000"/>
            </w:tcBorders>
          </w:tcPr>
          <w:p>
            <w:pPr>
              <w:pStyle w:val="TableParagraph"/>
              <w:spacing w:line="256" w:lineRule="auto" w:before="90"/>
              <w:ind w:left="600" w:hanging="332"/>
              <w:rPr>
                <w:rFonts w:ascii="Arial"/>
                <w:b/>
                <w:sz w:val="20"/>
              </w:rPr>
            </w:pPr>
            <w:r>
              <w:rPr>
                <w:rFonts w:ascii="Arial"/>
                <w:b/>
                <w:w w:val="95"/>
                <w:sz w:val="20"/>
              </w:rPr>
              <w:t>Tenango del </w:t>
            </w:r>
            <w:r>
              <w:rPr>
                <w:rFonts w:ascii="Arial"/>
                <w:b/>
                <w:sz w:val="20"/>
              </w:rPr>
              <w:t>Valle</w:t>
            </w:r>
          </w:p>
        </w:tc>
        <w:tc>
          <w:tcPr>
            <w:tcW w:w="1072" w:type="dxa"/>
            <w:tcBorders>
              <w:left w:val="single" w:sz="4" w:space="0" w:color="000000"/>
              <w:right w:val="single" w:sz="4" w:space="0" w:color="000000"/>
            </w:tcBorders>
          </w:tcPr>
          <w:p>
            <w:pPr>
              <w:pStyle w:val="TableParagraph"/>
              <w:spacing w:before="9"/>
              <w:ind w:left="0"/>
              <w:rPr>
                <w:rFonts w:ascii="Arial"/>
                <w:b/>
                <w:sz w:val="18"/>
              </w:rPr>
            </w:pPr>
          </w:p>
          <w:p>
            <w:pPr>
              <w:pStyle w:val="TableParagraph"/>
              <w:spacing w:before="0"/>
              <w:ind w:left="0" w:right="188"/>
              <w:jc w:val="right"/>
              <w:rPr>
                <w:rFonts w:ascii="Arial"/>
                <w:sz w:val="20"/>
              </w:rPr>
            </w:pPr>
            <w:r>
              <w:rPr>
                <w:rFonts w:ascii="Arial"/>
                <w:w w:val="95"/>
                <w:sz w:val="20"/>
              </w:rPr>
              <w:t>5634.89</w:t>
            </w:r>
          </w:p>
        </w:tc>
        <w:tc>
          <w:tcPr>
            <w:tcW w:w="786" w:type="dxa"/>
            <w:tcBorders>
              <w:left w:val="single" w:sz="4" w:space="0" w:color="000000"/>
              <w:right w:val="single" w:sz="4" w:space="0" w:color="000000"/>
            </w:tcBorders>
          </w:tcPr>
          <w:p>
            <w:pPr>
              <w:pStyle w:val="TableParagraph"/>
              <w:spacing w:before="9"/>
              <w:ind w:left="0"/>
              <w:rPr>
                <w:rFonts w:ascii="Arial"/>
                <w:b/>
                <w:sz w:val="18"/>
              </w:rPr>
            </w:pPr>
          </w:p>
          <w:p>
            <w:pPr>
              <w:pStyle w:val="TableParagraph"/>
              <w:spacing w:before="0"/>
              <w:ind w:left="118" w:right="118"/>
              <w:jc w:val="center"/>
              <w:rPr>
                <w:rFonts w:ascii="Arial"/>
                <w:b/>
                <w:sz w:val="20"/>
              </w:rPr>
            </w:pPr>
            <w:r>
              <w:rPr>
                <w:rFonts w:ascii="Arial"/>
                <w:b/>
                <w:sz w:val="20"/>
              </w:rPr>
              <w:t>10.52</w:t>
            </w:r>
          </w:p>
        </w:tc>
      </w:tr>
      <w:tr>
        <w:trPr>
          <w:trHeight w:val="385" w:hRule="exact"/>
        </w:trPr>
        <w:tc>
          <w:tcPr>
            <w:tcW w:w="572" w:type="dxa"/>
            <w:tcBorders>
              <w:left w:val="single" w:sz="4" w:space="0" w:color="000000"/>
              <w:right w:val="single" w:sz="4" w:space="0" w:color="000000"/>
            </w:tcBorders>
          </w:tcPr>
          <w:p>
            <w:pPr>
              <w:pStyle w:val="TableParagraph"/>
              <w:spacing w:before="81"/>
              <w:ind w:left="0" w:right="15"/>
              <w:jc w:val="center"/>
              <w:rPr>
                <w:rFonts w:ascii="Arial"/>
                <w:sz w:val="20"/>
              </w:rPr>
            </w:pPr>
            <w:r>
              <w:rPr>
                <w:rFonts w:ascii="Arial"/>
                <w:w w:val="93"/>
                <w:sz w:val="20"/>
              </w:rPr>
              <w:t>8</w:t>
            </w:r>
          </w:p>
        </w:tc>
        <w:tc>
          <w:tcPr>
            <w:tcW w:w="1653" w:type="dxa"/>
            <w:tcBorders>
              <w:left w:val="single" w:sz="4" w:space="0" w:color="000000"/>
              <w:right w:val="single" w:sz="4" w:space="0" w:color="000000"/>
            </w:tcBorders>
          </w:tcPr>
          <w:p>
            <w:pPr>
              <w:pStyle w:val="TableParagraph"/>
              <w:spacing w:before="81"/>
              <w:ind w:left="0" w:right="141"/>
              <w:jc w:val="right"/>
              <w:rPr>
                <w:rFonts w:ascii="Arial"/>
                <w:b/>
                <w:sz w:val="20"/>
              </w:rPr>
            </w:pPr>
            <w:r>
              <w:rPr>
                <w:rFonts w:ascii="Arial"/>
                <w:b/>
                <w:w w:val="90"/>
                <w:sz w:val="20"/>
              </w:rPr>
              <w:t>Temascaltepec</w:t>
            </w:r>
          </w:p>
        </w:tc>
        <w:tc>
          <w:tcPr>
            <w:tcW w:w="1072" w:type="dxa"/>
            <w:tcBorders>
              <w:left w:val="single" w:sz="4" w:space="0" w:color="000000"/>
              <w:right w:val="single" w:sz="4" w:space="0" w:color="000000"/>
            </w:tcBorders>
          </w:tcPr>
          <w:p>
            <w:pPr>
              <w:pStyle w:val="TableParagraph"/>
              <w:spacing w:before="81"/>
              <w:ind w:left="0" w:right="188"/>
              <w:jc w:val="right"/>
              <w:rPr>
                <w:rFonts w:ascii="Arial"/>
                <w:sz w:val="20"/>
              </w:rPr>
            </w:pPr>
            <w:r>
              <w:rPr>
                <w:rFonts w:ascii="Arial"/>
                <w:w w:val="95"/>
                <w:sz w:val="20"/>
              </w:rPr>
              <w:t>7696.69</w:t>
            </w:r>
          </w:p>
        </w:tc>
        <w:tc>
          <w:tcPr>
            <w:tcW w:w="786" w:type="dxa"/>
            <w:tcBorders>
              <w:left w:val="single" w:sz="4" w:space="0" w:color="000000"/>
              <w:right w:val="single" w:sz="4" w:space="0" w:color="000000"/>
            </w:tcBorders>
          </w:tcPr>
          <w:p>
            <w:pPr>
              <w:pStyle w:val="TableParagraph"/>
              <w:spacing w:before="81"/>
              <w:ind w:left="118" w:right="118"/>
              <w:jc w:val="center"/>
              <w:rPr>
                <w:rFonts w:ascii="Arial"/>
                <w:b/>
                <w:sz w:val="20"/>
              </w:rPr>
            </w:pPr>
            <w:r>
              <w:rPr>
                <w:rFonts w:ascii="Arial"/>
                <w:b/>
                <w:sz w:val="20"/>
              </w:rPr>
              <w:t>14.37</w:t>
            </w:r>
          </w:p>
        </w:tc>
      </w:tr>
      <w:tr>
        <w:trPr>
          <w:trHeight w:val="385" w:hRule="exact"/>
        </w:trPr>
        <w:tc>
          <w:tcPr>
            <w:tcW w:w="572" w:type="dxa"/>
            <w:tcBorders>
              <w:left w:val="single" w:sz="4" w:space="0" w:color="000000"/>
              <w:right w:val="single" w:sz="4" w:space="0" w:color="000000"/>
            </w:tcBorders>
          </w:tcPr>
          <w:p>
            <w:pPr>
              <w:pStyle w:val="TableParagraph"/>
              <w:spacing w:before="84"/>
              <w:ind w:left="0" w:right="15"/>
              <w:jc w:val="center"/>
              <w:rPr>
                <w:rFonts w:ascii="Arial"/>
                <w:sz w:val="20"/>
              </w:rPr>
            </w:pPr>
            <w:r>
              <w:rPr>
                <w:rFonts w:ascii="Arial"/>
                <w:w w:val="93"/>
                <w:sz w:val="20"/>
              </w:rPr>
              <w:t>9</w:t>
            </w:r>
          </w:p>
        </w:tc>
        <w:tc>
          <w:tcPr>
            <w:tcW w:w="1653" w:type="dxa"/>
            <w:tcBorders>
              <w:left w:val="single" w:sz="4" w:space="0" w:color="000000"/>
              <w:right w:val="single" w:sz="4" w:space="0" w:color="000000"/>
            </w:tcBorders>
          </w:tcPr>
          <w:p>
            <w:pPr>
              <w:pStyle w:val="TableParagraph"/>
              <w:spacing w:before="84"/>
              <w:ind w:left="510"/>
              <w:rPr>
                <w:rFonts w:ascii="Arial"/>
                <w:b/>
                <w:sz w:val="20"/>
              </w:rPr>
            </w:pPr>
            <w:r>
              <w:rPr>
                <w:rFonts w:ascii="Arial"/>
                <w:b/>
                <w:sz w:val="20"/>
              </w:rPr>
              <w:t>Toluca</w:t>
            </w:r>
          </w:p>
        </w:tc>
        <w:tc>
          <w:tcPr>
            <w:tcW w:w="1072" w:type="dxa"/>
            <w:tcBorders>
              <w:left w:val="single" w:sz="4" w:space="0" w:color="000000"/>
              <w:right w:val="single" w:sz="4" w:space="0" w:color="000000"/>
            </w:tcBorders>
          </w:tcPr>
          <w:p>
            <w:pPr>
              <w:pStyle w:val="TableParagraph"/>
              <w:spacing w:before="84"/>
              <w:ind w:left="0" w:right="188"/>
              <w:jc w:val="right"/>
              <w:rPr>
                <w:rFonts w:ascii="Arial"/>
                <w:sz w:val="20"/>
              </w:rPr>
            </w:pPr>
            <w:r>
              <w:rPr>
                <w:rFonts w:ascii="Arial"/>
                <w:w w:val="95"/>
                <w:sz w:val="20"/>
              </w:rPr>
              <w:t>9376.91</w:t>
            </w:r>
          </w:p>
        </w:tc>
        <w:tc>
          <w:tcPr>
            <w:tcW w:w="786" w:type="dxa"/>
            <w:tcBorders>
              <w:left w:val="single" w:sz="4" w:space="0" w:color="000000"/>
              <w:right w:val="single" w:sz="4" w:space="0" w:color="000000"/>
            </w:tcBorders>
          </w:tcPr>
          <w:p>
            <w:pPr>
              <w:pStyle w:val="TableParagraph"/>
              <w:spacing w:before="84"/>
              <w:ind w:left="118" w:right="118"/>
              <w:jc w:val="center"/>
              <w:rPr>
                <w:rFonts w:ascii="Arial"/>
                <w:b/>
                <w:sz w:val="20"/>
              </w:rPr>
            </w:pPr>
            <w:r>
              <w:rPr>
                <w:rFonts w:ascii="Arial"/>
                <w:b/>
                <w:sz w:val="20"/>
              </w:rPr>
              <w:t>17.51</w:t>
            </w:r>
          </w:p>
        </w:tc>
      </w:tr>
      <w:tr>
        <w:trPr>
          <w:trHeight w:val="385" w:hRule="exact"/>
        </w:trPr>
        <w:tc>
          <w:tcPr>
            <w:tcW w:w="572" w:type="dxa"/>
            <w:tcBorders>
              <w:left w:val="single" w:sz="4" w:space="0" w:color="000000"/>
              <w:right w:val="single" w:sz="4" w:space="0" w:color="000000"/>
            </w:tcBorders>
          </w:tcPr>
          <w:p>
            <w:pPr>
              <w:pStyle w:val="TableParagraph"/>
              <w:spacing w:before="88"/>
              <w:ind w:left="93" w:right="104"/>
              <w:jc w:val="center"/>
              <w:rPr>
                <w:rFonts w:ascii="Arial"/>
                <w:sz w:val="20"/>
              </w:rPr>
            </w:pPr>
            <w:r>
              <w:rPr>
                <w:rFonts w:ascii="Arial"/>
                <w:sz w:val="20"/>
              </w:rPr>
              <w:t>10</w:t>
            </w:r>
          </w:p>
        </w:tc>
        <w:tc>
          <w:tcPr>
            <w:tcW w:w="1653" w:type="dxa"/>
            <w:tcBorders>
              <w:left w:val="single" w:sz="4" w:space="0" w:color="000000"/>
              <w:right w:val="single" w:sz="4" w:space="0" w:color="000000"/>
            </w:tcBorders>
          </w:tcPr>
          <w:p>
            <w:pPr>
              <w:pStyle w:val="TableParagraph"/>
              <w:spacing w:before="88"/>
              <w:ind w:left="0" w:right="212"/>
              <w:jc w:val="right"/>
              <w:rPr>
                <w:rFonts w:ascii="Arial"/>
                <w:b/>
                <w:sz w:val="20"/>
              </w:rPr>
            </w:pPr>
            <w:r>
              <w:rPr>
                <w:rFonts w:ascii="Arial"/>
                <w:b/>
                <w:w w:val="95"/>
                <w:sz w:val="20"/>
              </w:rPr>
              <w:t>Zinacantepec</w:t>
            </w:r>
          </w:p>
        </w:tc>
        <w:tc>
          <w:tcPr>
            <w:tcW w:w="1072" w:type="dxa"/>
            <w:tcBorders>
              <w:left w:val="single" w:sz="4" w:space="0" w:color="000000"/>
              <w:right w:val="single" w:sz="4" w:space="0" w:color="000000"/>
            </w:tcBorders>
          </w:tcPr>
          <w:p>
            <w:pPr>
              <w:pStyle w:val="TableParagraph"/>
              <w:spacing w:before="88"/>
              <w:ind w:left="0" w:right="134"/>
              <w:jc w:val="right"/>
              <w:rPr>
                <w:rFonts w:ascii="Arial"/>
                <w:sz w:val="20"/>
              </w:rPr>
            </w:pPr>
            <w:r>
              <w:rPr>
                <w:rFonts w:ascii="Arial"/>
                <w:w w:val="95"/>
                <w:sz w:val="20"/>
              </w:rPr>
              <w:t>18577.92</w:t>
            </w:r>
          </w:p>
        </w:tc>
        <w:tc>
          <w:tcPr>
            <w:tcW w:w="786" w:type="dxa"/>
            <w:tcBorders>
              <w:left w:val="single" w:sz="4" w:space="0" w:color="000000"/>
              <w:right w:val="single" w:sz="4" w:space="0" w:color="000000"/>
            </w:tcBorders>
          </w:tcPr>
          <w:p>
            <w:pPr>
              <w:pStyle w:val="TableParagraph"/>
              <w:spacing w:before="88"/>
              <w:ind w:left="118" w:right="118"/>
              <w:jc w:val="center"/>
              <w:rPr>
                <w:rFonts w:ascii="Arial"/>
                <w:b/>
                <w:sz w:val="20"/>
              </w:rPr>
            </w:pPr>
            <w:r>
              <w:rPr>
                <w:rFonts w:ascii="Arial"/>
                <w:b/>
                <w:sz w:val="20"/>
              </w:rPr>
              <w:t>34.70</w:t>
            </w:r>
          </w:p>
        </w:tc>
      </w:tr>
      <w:tr>
        <w:trPr>
          <w:trHeight w:val="395" w:hRule="exact"/>
        </w:trPr>
        <w:tc>
          <w:tcPr>
            <w:tcW w:w="2225" w:type="dxa"/>
            <w:gridSpan w:val="2"/>
            <w:tcBorders>
              <w:left w:val="single" w:sz="4" w:space="0" w:color="000000"/>
              <w:right w:val="single" w:sz="4" w:space="0" w:color="000000"/>
            </w:tcBorders>
          </w:tcPr>
          <w:p>
            <w:pPr>
              <w:pStyle w:val="TableParagraph"/>
              <w:spacing w:before="91"/>
              <w:ind w:left="864" w:right="867"/>
              <w:jc w:val="center"/>
              <w:rPr>
                <w:rFonts w:ascii="Arial"/>
                <w:sz w:val="20"/>
              </w:rPr>
            </w:pPr>
            <w:r>
              <w:rPr>
                <w:rFonts w:ascii="Arial"/>
                <w:sz w:val="20"/>
              </w:rPr>
              <w:t>Total</w:t>
            </w:r>
          </w:p>
        </w:tc>
        <w:tc>
          <w:tcPr>
            <w:tcW w:w="1072" w:type="dxa"/>
            <w:tcBorders>
              <w:left w:val="single" w:sz="4" w:space="0" w:color="000000"/>
              <w:right w:val="single" w:sz="4" w:space="0" w:color="000000"/>
            </w:tcBorders>
          </w:tcPr>
          <w:p>
            <w:pPr>
              <w:pStyle w:val="TableParagraph"/>
              <w:spacing w:before="91"/>
              <w:ind w:left="0" w:right="134"/>
              <w:jc w:val="right"/>
              <w:rPr>
                <w:rFonts w:ascii="Arial"/>
                <w:sz w:val="20"/>
              </w:rPr>
            </w:pPr>
            <w:r>
              <w:rPr>
                <w:rFonts w:ascii="Arial"/>
                <w:w w:val="95"/>
                <w:sz w:val="20"/>
              </w:rPr>
              <w:t>53550.87</w:t>
            </w:r>
          </w:p>
        </w:tc>
        <w:tc>
          <w:tcPr>
            <w:tcW w:w="786" w:type="dxa"/>
            <w:tcBorders>
              <w:left w:val="single" w:sz="4" w:space="0" w:color="000000"/>
              <w:right w:val="single" w:sz="4" w:space="0" w:color="000000"/>
            </w:tcBorders>
          </w:tcPr>
          <w:p>
            <w:pPr>
              <w:pStyle w:val="TableParagraph"/>
              <w:spacing w:before="91"/>
              <w:ind w:left="118" w:right="117"/>
              <w:jc w:val="center"/>
              <w:rPr>
                <w:rFonts w:ascii="Arial"/>
                <w:sz w:val="20"/>
              </w:rPr>
            </w:pPr>
            <w:r>
              <w:rPr>
                <w:rFonts w:ascii="Arial"/>
                <w:sz w:val="20"/>
              </w:rPr>
              <w:t>100</w:t>
            </w:r>
          </w:p>
        </w:tc>
      </w:tr>
    </w:tbl>
    <w:p>
      <w:pPr>
        <w:pStyle w:val="BodyText"/>
        <w:rPr>
          <w:b/>
        </w:rPr>
      </w:pPr>
    </w:p>
    <w:p>
      <w:pPr>
        <w:pStyle w:val="BodyText"/>
        <w:spacing w:before="6"/>
        <w:rPr>
          <w:b/>
          <w:sz w:val="34"/>
        </w:rPr>
      </w:pPr>
    </w:p>
    <w:p>
      <w:pPr>
        <w:pStyle w:val="ListParagraph"/>
        <w:numPr>
          <w:ilvl w:val="1"/>
          <w:numId w:val="5"/>
        </w:numPr>
        <w:tabs>
          <w:tab w:pos="506" w:val="left" w:leader="none"/>
        </w:tabs>
        <w:spacing w:line="240" w:lineRule="auto" w:before="0" w:after="0"/>
        <w:ind w:left="505" w:right="0" w:hanging="403"/>
        <w:jc w:val="both"/>
        <w:rPr>
          <w:b/>
          <w:sz w:val="24"/>
        </w:rPr>
      </w:pPr>
      <w:r>
        <w:rPr>
          <w:b/>
          <w:sz w:val="24"/>
        </w:rPr>
        <w:t>Políticas de sustentabilidad y</w:t>
      </w:r>
      <w:r>
        <w:rPr>
          <w:b/>
          <w:spacing w:val="-9"/>
          <w:sz w:val="24"/>
        </w:rPr>
        <w:t> </w:t>
      </w:r>
      <w:r>
        <w:rPr>
          <w:b/>
          <w:sz w:val="24"/>
        </w:rPr>
        <w:t>agricultura.</w:t>
      </w:r>
    </w:p>
    <w:p>
      <w:pPr>
        <w:pStyle w:val="BodyText"/>
        <w:spacing w:before="8"/>
        <w:rPr>
          <w:b/>
          <w:sz w:val="32"/>
        </w:rPr>
      </w:pPr>
    </w:p>
    <w:p>
      <w:pPr>
        <w:pStyle w:val="BodyText"/>
        <w:spacing w:line="360" w:lineRule="auto" w:before="1"/>
        <w:ind w:left="102" w:right="162"/>
        <w:jc w:val="both"/>
      </w:pPr>
      <w:r>
        <w:rPr/>
        <w:t>Este apartado tiene como finalidad conocer los diferentes conceptos y políticas de sustentabilidad que han sido implementadas para la conservación de los parques nacionales.</w:t>
      </w:r>
      <w:r>
        <w:rPr>
          <w:spacing w:val="-17"/>
        </w:rPr>
        <w:t> </w:t>
      </w:r>
      <w:r>
        <w:rPr/>
        <w:t>Enunciaré</w:t>
      </w:r>
      <w:r>
        <w:rPr>
          <w:spacing w:val="-20"/>
        </w:rPr>
        <w:t> </w:t>
      </w:r>
      <w:r>
        <w:rPr/>
        <w:t>una</w:t>
      </w:r>
      <w:r>
        <w:rPr>
          <w:spacing w:val="-18"/>
        </w:rPr>
        <w:t> </w:t>
      </w:r>
      <w:r>
        <w:rPr/>
        <w:t>serie</w:t>
      </w:r>
      <w:r>
        <w:rPr>
          <w:spacing w:val="-18"/>
        </w:rPr>
        <w:t> </w:t>
      </w:r>
      <w:r>
        <w:rPr/>
        <w:t>de</w:t>
      </w:r>
      <w:r>
        <w:rPr>
          <w:spacing w:val="-18"/>
        </w:rPr>
        <w:t> </w:t>
      </w:r>
      <w:r>
        <w:rPr/>
        <w:t>conceptos</w:t>
      </w:r>
      <w:r>
        <w:rPr>
          <w:spacing w:val="-19"/>
        </w:rPr>
        <w:t> </w:t>
      </w:r>
      <w:r>
        <w:rPr/>
        <w:t>en</w:t>
      </w:r>
      <w:r>
        <w:rPr>
          <w:spacing w:val="-18"/>
        </w:rPr>
        <w:t> </w:t>
      </w:r>
      <w:r>
        <w:rPr/>
        <w:t>torno</w:t>
      </w:r>
      <w:r>
        <w:rPr>
          <w:spacing w:val="-18"/>
        </w:rPr>
        <w:t> </w:t>
      </w:r>
      <w:r>
        <w:rPr/>
        <w:t>a</w:t>
      </w:r>
      <w:r>
        <w:rPr>
          <w:spacing w:val="-16"/>
        </w:rPr>
        <w:t> </w:t>
      </w:r>
      <w:r>
        <w:rPr/>
        <w:t>lo</w:t>
      </w:r>
      <w:r>
        <w:rPr>
          <w:spacing w:val="-18"/>
        </w:rPr>
        <w:t> </w:t>
      </w:r>
      <w:r>
        <w:rPr/>
        <w:t>que</w:t>
      </w:r>
      <w:r>
        <w:rPr>
          <w:spacing w:val="-18"/>
        </w:rPr>
        <w:t> </w:t>
      </w:r>
      <w:r>
        <w:rPr/>
        <w:t>distintas</w:t>
      </w:r>
      <w:r>
        <w:rPr>
          <w:spacing w:val="-16"/>
        </w:rPr>
        <w:t> </w:t>
      </w:r>
      <w:r>
        <w:rPr/>
        <w:t>instituciones y autores entienden por sustentabilidad, para luego problematizarlo con la actividad agrícola.</w:t>
      </w:r>
      <w:r>
        <w:rPr>
          <w:spacing w:val="-11"/>
        </w:rPr>
        <w:t> </w:t>
      </w:r>
      <w:r>
        <w:rPr/>
        <w:t>Si</w:t>
      </w:r>
      <w:r>
        <w:rPr>
          <w:spacing w:val="-10"/>
        </w:rPr>
        <w:t> </w:t>
      </w:r>
      <w:r>
        <w:rPr/>
        <w:t>la</w:t>
      </w:r>
      <w:r>
        <w:rPr>
          <w:spacing w:val="-8"/>
        </w:rPr>
        <w:t> </w:t>
      </w:r>
      <w:r>
        <w:rPr/>
        <w:t>lectura</w:t>
      </w:r>
      <w:r>
        <w:rPr>
          <w:spacing w:val="-9"/>
        </w:rPr>
        <w:t> </w:t>
      </w:r>
      <w:r>
        <w:rPr/>
        <w:t>se</w:t>
      </w:r>
      <w:r>
        <w:rPr>
          <w:spacing w:val="-8"/>
        </w:rPr>
        <w:t> </w:t>
      </w:r>
      <w:r>
        <w:rPr/>
        <w:t>hace</w:t>
      </w:r>
      <w:r>
        <w:rPr>
          <w:spacing w:val="-11"/>
        </w:rPr>
        <w:t> </w:t>
      </w:r>
      <w:r>
        <w:rPr/>
        <w:t>árida</w:t>
      </w:r>
      <w:r>
        <w:rPr>
          <w:spacing w:val="-11"/>
        </w:rPr>
        <w:t> </w:t>
      </w:r>
      <w:r>
        <w:rPr/>
        <w:t>para</w:t>
      </w:r>
      <w:r>
        <w:rPr>
          <w:spacing w:val="-11"/>
        </w:rPr>
        <w:t> </w:t>
      </w:r>
      <w:r>
        <w:rPr/>
        <w:t>el</w:t>
      </w:r>
      <w:r>
        <w:rPr>
          <w:spacing w:val="-10"/>
        </w:rPr>
        <w:t> </w:t>
      </w:r>
      <w:r>
        <w:rPr/>
        <w:t>lector,</w:t>
      </w:r>
      <w:r>
        <w:rPr>
          <w:spacing w:val="-9"/>
        </w:rPr>
        <w:t> </w:t>
      </w:r>
      <w:r>
        <w:rPr/>
        <w:t>espero</w:t>
      </w:r>
      <w:r>
        <w:rPr>
          <w:spacing w:val="-11"/>
        </w:rPr>
        <w:t> </w:t>
      </w:r>
      <w:r>
        <w:rPr/>
        <w:t>comprendan</w:t>
      </w:r>
      <w:r>
        <w:rPr>
          <w:spacing w:val="-8"/>
        </w:rPr>
        <w:t> </w:t>
      </w:r>
      <w:r>
        <w:rPr/>
        <w:t>la</w:t>
      </w:r>
      <w:r>
        <w:rPr>
          <w:spacing w:val="-11"/>
        </w:rPr>
        <w:t> </w:t>
      </w:r>
      <w:r>
        <w:rPr/>
        <w:t>importancia de este apartado para los fines analíticos que</w:t>
      </w:r>
      <w:r>
        <w:rPr>
          <w:spacing w:val="-22"/>
        </w:rPr>
        <w:t> </w:t>
      </w:r>
      <w:r>
        <w:rPr/>
        <w:t>pretendo.</w:t>
      </w:r>
    </w:p>
    <w:p>
      <w:pPr>
        <w:pStyle w:val="BodyText"/>
        <w:spacing w:before="1"/>
        <w:rPr>
          <w:sz w:val="21"/>
        </w:rPr>
      </w:pPr>
    </w:p>
    <w:p>
      <w:pPr>
        <w:pStyle w:val="BodyText"/>
        <w:spacing w:line="360" w:lineRule="auto" w:before="1"/>
        <w:ind w:left="102" w:right="106"/>
        <w:jc w:val="both"/>
      </w:pPr>
      <w:r>
        <w:rPr/>
        <w:t>De acuerdo a la Ley General del Equilibrio Ecológico y la Protección al Ambiente (2008) art. 3, frac. III define a la sustentabilidad como la utilización de los recursos naturales</w:t>
      </w:r>
      <w:r>
        <w:rPr>
          <w:spacing w:val="-9"/>
        </w:rPr>
        <w:t> </w:t>
      </w:r>
      <w:r>
        <w:rPr/>
        <w:t>en</w:t>
      </w:r>
      <w:r>
        <w:rPr>
          <w:spacing w:val="-12"/>
        </w:rPr>
        <w:t> </w:t>
      </w:r>
      <w:r>
        <w:rPr/>
        <w:t>forma</w:t>
      </w:r>
      <w:r>
        <w:rPr>
          <w:spacing w:val="-9"/>
        </w:rPr>
        <w:t> </w:t>
      </w:r>
      <w:r>
        <w:rPr/>
        <w:t>que</w:t>
      </w:r>
      <w:r>
        <w:rPr>
          <w:spacing w:val="-12"/>
        </w:rPr>
        <w:t> </w:t>
      </w:r>
      <w:r>
        <w:rPr/>
        <w:t>se</w:t>
      </w:r>
      <w:r>
        <w:rPr>
          <w:spacing w:val="-9"/>
        </w:rPr>
        <w:t> </w:t>
      </w:r>
      <w:r>
        <w:rPr/>
        <w:t>respete</w:t>
      </w:r>
      <w:r>
        <w:rPr>
          <w:spacing w:val="-9"/>
        </w:rPr>
        <w:t> </w:t>
      </w:r>
      <w:r>
        <w:rPr/>
        <w:t>la</w:t>
      </w:r>
      <w:r>
        <w:rPr>
          <w:spacing w:val="-12"/>
        </w:rPr>
        <w:t> </w:t>
      </w:r>
      <w:r>
        <w:rPr/>
        <w:t>integridad</w:t>
      </w:r>
      <w:r>
        <w:rPr>
          <w:spacing w:val="-12"/>
        </w:rPr>
        <w:t> </w:t>
      </w:r>
      <w:r>
        <w:rPr/>
        <w:t>funcional</w:t>
      </w:r>
      <w:r>
        <w:rPr>
          <w:spacing w:val="-11"/>
        </w:rPr>
        <w:t> </w:t>
      </w:r>
      <w:r>
        <w:rPr/>
        <w:t>y</w:t>
      </w:r>
      <w:r>
        <w:rPr>
          <w:spacing w:val="-13"/>
        </w:rPr>
        <w:t> </w:t>
      </w:r>
      <w:r>
        <w:rPr/>
        <w:t>las</w:t>
      </w:r>
      <w:r>
        <w:rPr>
          <w:spacing w:val="-10"/>
        </w:rPr>
        <w:t> </w:t>
      </w:r>
      <w:r>
        <w:rPr/>
        <w:t>capacidades</w:t>
      </w:r>
      <w:r>
        <w:rPr>
          <w:spacing w:val="-10"/>
        </w:rPr>
        <w:t> </w:t>
      </w:r>
      <w:r>
        <w:rPr/>
        <w:t>de</w:t>
      </w:r>
      <w:r>
        <w:rPr>
          <w:spacing w:val="-9"/>
        </w:rPr>
        <w:t> </w:t>
      </w:r>
      <w:r>
        <w:rPr/>
        <w:t>carga de</w:t>
      </w:r>
      <w:r>
        <w:rPr>
          <w:spacing w:val="-14"/>
        </w:rPr>
        <w:t> </w:t>
      </w:r>
      <w:r>
        <w:rPr/>
        <w:t>los</w:t>
      </w:r>
      <w:r>
        <w:rPr>
          <w:spacing w:val="-14"/>
        </w:rPr>
        <w:t> </w:t>
      </w:r>
      <w:r>
        <w:rPr/>
        <w:t>ecosistemas</w:t>
      </w:r>
      <w:r>
        <w:rPr>
          <w:spacing w:val="-17"/>
        </w:rPr>
        <w:t> </w:t>
      </w:r>
      <w:r>
        <w:rPr/>
        <w:t>de</w:t>
      </w:r>
      <w:r>
        <w:rPr>
          <w:spacing w:val="-14"/>
        </w:rPr>
        <w:t> </w:t>
      </w:r>
      <w:r>
        <w:rPr/>
        <w:t>los</w:t>
      </w:r>
      <w:r>
        <w:rPr>
          <w:spacing w:val="-15"/>
        </w:rPr>
        <w:t> </w:t>
      </w:r>
      <w:r>
        <w:rPr/>
        <w:t>que</w:t>
      </w:r>
      <w:r>
        <w:rPr>
          <w:spacing w:val="-17"/>
        </w:rPr>
        <w:t> </w:t>
      </w:r>
      <w:r>
        <w:rPr/>
        <w:t>forman</w:t>
      </w:r>
      <w:r>
        <w:rPr>
          <w:spacing w:val="-16"/>
        </w:rPr>
        <w:t> </w:t>
      </w:r>
      <w:r>
        <w:rPr/>
        <w:t>parte</w:t>
      </w:r>
      <w:r>
        <w:rPr>
          <w:spacing w:val="-14"/>
        </w:rPr>
        <w:t> </w:t>
      </w:r>
      <w:r>
        <w:rPr/>
        <w:t>dichos</w:t>
      </w:r>
      <w:r>
        <w:rPr>
          <w:spacing w:val="-15"/>
        </w:rPr>
        <w:t> </w:t>
      </w:r>
      <w:r>
        <w:rPr/>
        <w:t>recursos,</w:t>
      </w:r>
      <w:r>
        <w:rPr>
          <w:spacing w:val="-14"/>
        </w:rPr>
        <w:t> </w:t>
      </w:r>
      <w:r>
        <w:rPr/>
        <w:t>por</w:t>
      </w:r>
      <w:r>
        <w:rPr>
          <w:spacing w:val="-18"/>
        </w:rPr>
        <w:t> </w:t>
      </w:r>
      <w:r>
        <w:rPr/>
        <w:t>periodos</w:t>
      </w:r>
      <w:r>
        <w:rPr>
          <w:spacing w:val="-15"/>
        </w:rPr>
        <w:t> </w:t>
      </w:r>
      <w:r>
        <w:rPr/>
        <w:t>indefinidos.</w:t>
      </w:r>
    </w:p>
    <w:p>
      <w:pPr>
        <w:pStyle w:val="BodyText"/>
        <w:spacing w:before="1"/>
        <w:rPr>
          <w:sz w:val="21"/>
        </w:rPr>
      </w:pPr>
    </w:p>
    <w:p>
      <w:pPr>
        <w:pStyle w:val="BodyText"/>
        <w:spacing w:line="360" w:lineRule="auto"/>
        <w:ind w:left="102" w:right="168"/>
        <w:jc w:val="both"/>
      </w:pPr>
      <w:r>
        <w:rPr/>
        <w:t>Para</w:t>
      </w:r>
      <w:r>
        <w:rPr>
          <w:spacing w:val="-9"/>
        </w:rPr>
        <w:t> </w:t>
      </w:r>
      <w:r>
        <w:rPr/>
        <w:t>la</w:t>
      </w:r>
      <w:r>
        <w:rPr>
          <w:spacing w:val="-11"/>
        </w:rPr>
        <w:t> </w:t>
      </w:r>
      <w:r>
        <w:rPr/>
        <w:t>Ley</w:t>
      </w:r>
      <w:r>
        <w:rPr>
          <w:spacing w:val="-12"/>
        </w:rPr>
        <w:t> </w:t>
      </w:r>
      <w:r>
        <w:rPr/>
        <w:t>de</w:t>
      </w:r>
      <w:r>
        <w:rPr>
          <w:spacing w:val="-11"/>
        </w:rPr>
        <w:t> </w:t>
      </w:r>
      <w:r>
        <w:rPr/>
        <w:t>Protección</w:t>
      </w:r>
      <w:r>
        <w:rPr>
          <w:spacing w:val="-11"/>
        </w:rPr>
        <w:t> </w:t>
      </w:r>
      <w:r>
        <w:rPr/>
        <w:t>al</w:t>
      </w:r>
      <w:r>
        <w:rPr>
          <w:spacing w:val="-12"/>
        </w:rPr>
        <w:t> </w:t>
      </w:r>
      <w:r>
        <w:rPr/>
        <w:t>ambiente</w:t>
      </w:r>
      <w:r>
        <w:rPr>
          <w:spacing w:val="-11"/>
        </w:rPr>
        <w:t> </w:t>
      </w:r>
      <w:r>
        <w:rPr/>
        <w:t>para</w:t>
      </w:r>
      <w:r>
        <w:rPr>
          <w:spacing w:val="-11"/>
        </w:rPr>
        <w:t> </w:t>
      </w:r>
      <w:r>
        <w:rPr/>
        <w:t>el</w:t>
      </w:r>
      <w:r>
        <w:rPr>
          <w:spacing w:val="-14"/>
        </w:rPr>
        <w:t> </w:t>
      </w:r>
      <w:r>
        <w:rPr/>
        <w:t>desarrollo</w:t>
      </w:r>
      <w:r>
        <w:rPr>
          <w:spacing w:val="-11"/>
        </w:rPr>
        <w:t> </w:t>
      </w:r>
      <w:r>
        <w:rPr/>
        <w:t>Sustentable</w:t>
      </w:r>
      <w:r>
        <w:rPr>
          <w:spacing w:val="-13"/>
        </w:rPr>
        <w:t> </w:t>
      </w:r>
      <w:r>
        <w:rPr/>
        <w:t>en</w:t>
      </w:r>
      <w:r>
        <w:rPr>
          <w:spacing w:val="-11"/>
        </w:rPr>
        <w:t> </w:t>
      </w:r>
      <w:r>
        <w:rPr/>
        <w:t>el</w:t>
      </w:r>
      <w:r>
        <w:rPr>
          <w:spacing w:val="-10"/>
        </w:rPr>
        <w:t> </w:t>
      </w:r>
      <w:r>
        <w:rPr/>
        <w:t>Estado</w:t>
      </w:r>
      <w:r>
        <w:rPr>
          <w:spacing w:val="-11"/>
        </w:rPr>
        <w:t> </w:t>
      </w:r>
      <w:r>
        <w:rPr/>
        <w:t>de México (1997), en el artículo 4 frac. III, define que el Aprovechamiento </w:t>
      </w:r>
      <w:r>
        <w:rPr>
          <w:spacing w:val="28"/>
        </w:rPr>
        <w:t> </w:t>
      </w:r>
      <w:r>
        <w:rPr/>
        <w:t>Sustentable</w:t>
      </w:r>
    </w:p>
    <w:p>
      <w:pPr>
        <w:spacing w:after="0" w:line="360" w:lineRule="auto"/>
        <w:jc w:val="both"/>
        <w:sectPr>
          <w:pgSz w:w="12240" w:h="15840"/>
          <w:pgMar w:header="0" w:footer="1047" w:top="1360" w:bottom="1240" w:left="1600" w:right="1440"/>
        </w:sectPr>
      </w:pPr>
    </w:p>
    <w:p>
      <w:pPr>
        <w:pStyle w:val="BodyText"/>
        <w:spacing w:line="360" w:lineRule="auto" w:before="54"/>
        <w:ind w:left="102" w:right="110"/>
        <w:jc w:val="both"/>
      </w:pPr>
      <w:r>
        <w:rPr/>
        <w:t>es la utilización de los elementos naturales de forma eficiente y socialmente útil, en la</w:t>
      </w:r>
      <w:r>
        <w:rPr>
          <w:spacing w:val="-12"/>
        </w:rPr>
        <w:t> </w:t>
      </w:r>
      <w:r>
        <w:rPr/>
        <w:t>que</w:t>
      </w:r>
      <w:r>
        <w:rPr>
          <w:spacing w:val="-12"/>
        </w:rPr>
        <w:t> </w:t>
      </w:r>
      <w:r>
        <w:rPr/>
        <w:t>se</w:t>
      </w:r>
      <w:r>
        <w:rPr>
          <w:spacing w:val="-14"/>
        </w:rPr>
        <w:t> </w:t>
      </w:r>
      <w:r>
        <w:rPr/>
        <w:t>respete</w:t>
      </w:r>
      <w:r>
        <w:rPr>
          <w:spacing w:val="-11"/>
        </w:rPr>
        <w:t> </w:t>
      </w:r>
      <w:r>
        <w:rPr/>
        <w:t>la</w:t>
      </w:r>
      <w:r>
        <w:rPr>
          <w:spacing w:val="-12"/>
        </w:rPr>
        <w:t> </w:t>
      </w:r>
      <w:r>
        <w:rPr/>
        <w:t>integridad</w:t>
      </w:r>
      <w:r>
        <w:rPr>
          <w:spacing w:val="-16"/>
        </w:rPr>
        <w:t> </w:t>
      </w:r>
      <w:r>
        <w:rPr/>
        <w:t>funcional</w:t>
      </w:r>
      <w:r>
        <w:rPr>
          <w:spacing w:val="-13"/>
        </w:rPr>
        <w:t> </w:t>
      </w:r>
      <w:r>
        <w:rPr/>
        <w:t>y</w:t>
      </w:r>
      <w:r>
        <w:rPr>
          <w:spacing w:val="-15"/>
        </w:rPr>
        <w:t> </w:t>
      </w:r>
      <w:r>
        <w:rPr/>
        <w:t>permanencia</w:t>
      </w:r>
      <w:r>
        <w:rPr>
          <w:spacing w:val="-14"/>
        </w:rPr>
        <w:t> </w:t>
      </w:r>
      <w:r>
        <w:rPr/>
        <w:t>de</w:t>
      </w:r>
      <w:r>
        <w:rPr>
          <w:spacing w:val="-14"/>
        </w:rPr>
        <w:t> </w:t>
      </w:r>
      <w:r>
        <w:rPr/>
        <w:t>carga</w:t>
      </w:r>
      <w:r>
        <w:rPr>
          <w:spacing w:val="-12"/>
        </w:rPr>
        <w:t> </w:t>
      </w:r>
      <w:r>
        <w:rPr/>
        <w:t>de</w:t>
      </w:r>
      <w:r>
        <w:rPr>
          <w:spacing w:val="-12"/>
        </w:rPr>
        <w:t> </w:t>
      </w:r>
      <w:r>
        <w:rPr/>
        <w:t>los</w:t>
      </w:r>
      <w:r>
        <w:rPr>
          <w:spacing w:val="-13"/>
        </w:rPr>
        <w:t> </w:t>
      </w:r>
      <w:r>
        <w:rPr/>
        <w:t>ecosistemas, de los que forman parte dichos elementos, por períodos indefinidos; asimismo en el titulo cuarto, capítulo I y II, se enfoca a permitir el uso de los recursos naturales de una forma sustentable sin que altere el equilibrio</w:t>
      </w:r>
      <w:r>
        <w:rPr>
          <w:spacing w:val="-25"/>
        </w:rPr>
        <w:t> </w:t>
      </w:r>
      <w:r>
        <w:rPr/>
        <w:t>ecológico.</w:t>
      </w:r>
    </w:p>
    <w:p>
      <w:pPr>
        <w:pStyle w:val="BodyText"/>
        <w:spacing w:before="3"/>
        <w:rPr>
          <w:sz w:val="21"/>
        </w:rPr>
      </w:pPr>
    </w:p>
    <w:p>
      <w:pPr>
        <w:pStyle w:val="BodyText"/>
        <w:spacing w:line="360" w:lineRule="auto"/>
        <w:ind w:left="102" w:right="104"/>
        <w:jc w:val="both"/>
      </w:pPr>
      <w:r>
        <w:rPr/>
        <w:t>El desarrollo sostenible puede ser definido como "un desarrollo que satisfaga las necesidades del presente sin poner en peligro la capacidad de las generaciones futuras para atender sus propias necesidades". Esta definición fue empleada por primera</w:t>
      </w:r>
      <w:r>
        <w:rPr>
          <w:spacing w:val="-7"/>
        </w:rPr>
        <w:t> </w:t>
      </w:r>
      <w:r>
        <w:rPr/>
        <w:t>vez</w:t>
      </w:r>
      <w:r>
        <w:rPr>
          <w:spacing w:val="-7"/>
        </w:rPr>
        <w:t> </w:t>
      </w:r>
      <w:r>
        <w:rPr/>
        <w:t>en</w:t>
      </w:r>
      <w:r>
        <w:rPr>
          <w:spacing w:val="-8"/>
        </w:rPr>
        <w:t> </w:t>
      </w:r>
      <w:r>
        <w:rPr/>
        <w:t>1987</w:t>
      </w:r>
      <w:r>
        <w:rPr>
          <w:spacing w:val="-6"/>
        </w:rPr>
        <w:t> </w:t>
      </w:r>
      <w:r>
        <w:rPr/>
        <w:t>en</w:t>
      </w:r>
      <w:r>
        <w:rPr>
          <w:spacing w:val="-6"/>
        </w:rPr>
        <w:t> </w:t>
      </w:r>
      <w:r>
        <w:rPr/>
        <w:t>la</w:t>
      </w:r>
      <w:r>
        <w:rPr>
          <w:spacing w:val="-6"/>
        </w:rPr>
        <w:t> </w:t>
      </w:r>
      <w:r>
        <w:rPr/>
        <w:t>Comisión</w:t>
      </w:r>
      <w:r>
        <w:rPr>
          <w:spacing w:val="-6"/>
        </w:rPr>
        <w:t> </w:t>
      </w:r>
      <w:r>
        <w:rPr/>
        <w:t>Mundial</w:t>
      </w:r>
      <w:r>
        <w:rPr>
          <w:spacing w:val="-9"/>
        </w:rPr>
        <w:t> </w:t>
      </w:r>
      <w:r>
        <w:rPr/>
        <w:t>del</w:t>
      </w:r>
      <w:r>
        <w:rPr>
          <w:spacing w:val="-7"/>
        </w:rPr>
        <w:t> </w:t>
      </w:r>
      <w:r>
        <w:rPr/>
        <w:t>Medio</w:t>
      </w:r>
      <w:r>
        <w:rPr>
          <w:spacing w:val="-6"/>
        </w:rPr>
        <w:t> </w:t>
      </w:r>
      <w:r>
        <w:rPr/>
        <w:t>Ambiente</w:t>
      </w:r>
      <w:r>
        <w:rPr>
          <w:spacing w:val="-6"/>
        </w:rPr>
        <w:t> </w:t>
      </w:r>
      <w:r>
        <w:rPr/>
        <w:t>de</w:t>
      </w:r>
      <w:r>
        <w:rPr>
          <w:spacing w:val="-8"/>
        </w:rPr>
        <w:t> </w:t>
      </w:r>
      <w:r>
        <w:rPr/>
        <w:t>la</w:t>
      </w:r>
      <w:r>
        <w:rPr>
          <w:spacing w:val="-6"/>
        </w:rPr>
        <w:t> </w:t>
      </w:r>
      <w:r>
        <w:rPr/>
        <w:t>ONU,</w:t>
      </w:r>
      <w:r>
        <w:rPr>
          <w:spacing w:val="-7"/>
        </w:rPr>
        <w:t> </w:t>
      </w:r>
      <w:r>
        <w:rPr/>
        <w:t>creada en</w:t>
      </w:r>
      <w:r>
        <w:rPr>
          <w:spacing w:val="-4"/>
        </w:rPr>
        <w:t> </w:t>
      </w:r>
      <w:r>
        <w:rPr/>
        <w:t>1983.</w:t>
      </w:r>
    </w:p>
    <w:p>
      <w:pPr>
        <w:pStyle w:val="BodyText"/>
        <w:spacing w:before="1"/>
        <w:rPr>
          <w:sz w:val="21"/>
        </w:rPr>
      </w:pPr>
    </w:p>
    <w:p>
      <w:pPr>
        <w:pStyle w:val="BodyText"/>
        <w:spacing w:line="360" w:lineRule="auto"/>
        <w:ind w:left="102" w:right="103"/>
        <w:jc w:val="both"/>
      </w:pPr>
      <w:r>
        <w:rPr/>
        <w:t>Hasta aquí cabe resaltar que las definiciones dadas hacen hincapié en la no alteración de la capacidad de carga del propio ecosistema y en la delimitación de la actividad humana a fronteras que no terminen por romper aquella capacidad ambiental de carga o de regeneración propia.</w:t>
      </w:r>
    </w:p>
    <w:p>
      <w:pPr>
        <w:pStyle w:val="BodyText"/>
        <w:spacing w:before="1"/>
        <w:rPr>
          <w:sz w:val="21"/>
        </w:rPr>
      </w:pPr>
    </w:p>
    <w:p>
      <w:pPr>
        <w:pStyle w:val="BodyText"/>
        <w:spacing w:line="360" w:lineRule="auto"/>
        <w:ind w:left="102" w:right="102"/>
        <w:jc w:val="both"/>
      </w:pPr>
      <w:r>
        <w:rPr/>
        <w:t>Pese a las intenciones conservacionistas del medio ambiente que tienen aquellas leyes,</w:t>
      </w:r>
      <w:r>
        <w:rPr>
          <w:spacing w:val="-13"/>
        </w:rPr>
        <w:t> </w:t>
      </w:r>
      <w:r>
        <w:rPr/>
        <w:t>los</w:t>
      </w:r>
      <w:r>
        <w:rPr>
          <w:spacing w:val="-13"/>
        </w:rPr>
        <w:t> </w:t>
      </w:r>
      <w:r>
        <w:rPr/>
        <w:t>aportes</w:t>
      </w:r>
      <w:r>
        <w:rPr>
          <w:spacing w:val="-14"/>
        </w:rPr>
        <w:t> </w:t>
      </w:r>
      <w:r>
        <w:rPr/>
        <w:t>de</w:t>
      </w:r>
      <w:r>
        <w:rPr>
          <w:spacing w:val="-13"/>
        </w:rPr>
        <w:t> </w:t>
      </w:r>
      <w:r>
        <w:rPr/>
        <w:t>la</w:t>
      </w:r>
      <w:r>
        <w:rPr>
          <w:spacing w:val="-12"/>
        </w:rPr>
        <w:t> </w:t>
      </w:r>
      <w:hyperlink r:id="rId11">
        <w:r>
          <w:rPr/>
          <w:t>Revolución</w:t>
        </w:r>
      </w:hyperlink>
      <w:r>
        <w:rPr>
          <w:spacing w:val="-13"/>
        </w:rPr>
        <w:t> </w:t>
      </w:r>
      <w:r>
        <w:rPr/>
        <w:t>Verde,</w:t>
      </w:r>
      <w:r>
        <w:rPr>
          <w:spacing w:val="-13"/>
        </w:rPr>
        <w:t> </w:t>
      </w:r>
      <w:r>
        <w:rPr/>
        <w:t>surgida</w:t>
      </w:r>
      <w:r>
        <w:rPr>
          <w:spacing w:val="-13"/>
        </w:rPr>
        <w:t> </w:t>
      </w:r>
      <w:r>
        <w:rPr/>
        <w:t>en</w:t>
      </w:r>
      <w:r>
        <w:rPr>
          <w:spacing w:val="-13"/>
        </w:rPr>
        <w:t> </w:t>
      </w:r>
      <w:r>
        <w:rPr/>
        <w:t>los</w:t>
      </w:r>
      <w:r>
        <w:rPr>
          <w:spacing w:val="-14"/>
        </w:rPr>
        <w:t> </w:t>
      </w:r>
      <w:hyperlink r:id="rId12">
        <w:r>
          <w:rPr/>
          <w:t>Estados</w:t>
        </w:r>
        <w:r>
          <w:rPr>
            <w:spacing w:val="-14"/>
          </w:rPr>
          <w:t> </w:t>
        </w:r>
        <w:r>
          <w:rPr/>
          <w:t>Unidos</w:t>
        </w:r>
      </w:hyperlink>
      <w:r>
        <w:rPr>
          <w:spacing w:val="-12"/>
        </w:rPr>
        <w:t> </w:t>
      </w:r>
      <w:r>
        <w:rPr/>
        <w:t>en</w:t>
      </w:r>
      <w:r>
        <w:rPr>
          <w:spacing w:val="-13"/>
        </w:rPr>
        <w:t> </w:t>
      </w:r>
      <w:r>
        <w:rPr/>
        <w:t>los</w:t>
      </w:r>
      <w:r>
        <w:rPr>
          <w:spacing w:val="-13"/>
        </w:rPr>
        <w:t> </w:t>
      </w:r>
      <w:r>
        <w:rPr/>
        <w:t>años cincuenta</w:t>
      </w:r>
      <w:r>
        <w:rPr>
          <w:spacing w:val="-10"/>
        </w:rPr>
        <w:t> </w:t>
      </w:r>
      <w:r>
        <w:rPr/>
        <w:t>del</w:t>
      </w:r>
      <w:r>
        <w:rPr>
          <w:spacing w:val="-12"/>
        </w:rPr>
        <w:t> </w:t>
      </w:r>
      <w:r>
        <w:rPr/>
        <w:t>siglo</w:t>
      </w:r>
      <w:r>
        <w:rPr>
          <w:spacing w:val="-11"/>
        </w:rPr>
        <w:t> </w:t>
      </w:r>
      <w:r>
        <w:rPr/>
        <w:t>XX,</w:t>
      </w:r>
      <w:r>
        <w:rPr>
          <w:spacing w:val="-9"/>
        </w:rPr>
        <w:t> </w:t>
      </w:r>
      <w:r>
        <w:rPr/>
        <w:t>parten</w:t>
      </w:r>
      <w:r>
        <w:rPr>
          <w:spacing w:val="-13"/>
        </w:rPr>
        <w:t> </w:t>
      </w:r>
      <w:r>
        <w:rPr/>
        <w:t>de</w:t>
      </w:r>
      <w:r>
        <w:rPr>
          <w:spacing w:val="-10"/>
        </w:rPr>
        <w:t> </w:t>
      </w:r>
      <w:r>
        <w:rPr/>
        <w:t>la</w:t>
      </w:r>
      <w:r>
        <w:rPr>
          <w:spacing w:val="-11"/>
        </w:rPr>
        <w:t> </w:t>
      </w:r>
      <w:hyperlink r:id="rId13">
        <w:r>
          <w:rPr/>
          <w:t>hipótesis</w:t>
        </w:r>
      </w:hyperlink>
      <w:r>
        <w:rPr>
          <w:spacing w:val="-13"/>
        </w:rPr>
        <w:t> </w:t>
      </w:r>
      <w:r>
        <w:rPr/>
        <w:t>de</w:t>
      </w:r>
      <w:r>
        <w:rPr>
          <w:spacing w:val="-11"/>
        </w:rPr>
        <w:t> </w:t>
      </w:r>
      <w:r>
        <w:rPr/>
        <w:t>que</w:t>
      </w:r>
      <w:r>
        <w:rPr>
          <w:spacing w:val="-11"/>
        </w:rPr>
        <w:t> </w:t>
      </w:r>
      <w:r>
        <w:rPr/>
        <w:t>es</w:t>
      </w:r>
      <w:r>
        <w:rPr>
          <w:spacing w:val="-12"/>
        </w:rPr>
        <w:t> </w:t>
      </w:r>
      <w:r>
        <w:rPr/>
        <w:t>posible</w:t>
      </w:r>
      <w:r>
        <w:rPr>
          <w:spacing w:val="-11"/>
        </w:rPr>
        <w:t> </w:t>
      </w:r>
      <w:r>
        <w:rPr/>
        <w:t>controlar</w:t>
      </w:r>
      <w:r>
        <w:rPr>
          <w:spacing w:val="-12"/>
        </w:rPr>
        <w:t> </w:t>
      </w:r>
      <w:r>
        <w:rPr/>
        <w:t>plenamente las variables ambientales, enfrentando y solucionando los </w:t>
      </w:r>
      <w:hyperlink r:id="rId14">
        <w:r>
          <w:rPr/>
          <w:t>problemas</w:t>
        </w:r>
      </w:hyperlink>
      <w:r>
        <w:rPr/>
        <w:t> de forma aislada, pero en realidad la agricultura se convirtió en una actividad en que se artificializó la naturaleza, como resultado co-evolutivo del sistema natural y social, provocando la degradación ambiental y una verdadera crisis ecológica, lo cual requiere para su solución la transformación radical de la </w:t>
      </w:r>
      <w:hyperlink r:id="rId15">
        <w:r>
          <w:rPr/>
          <w:t>sociedad</w:t>
        </w:r>
      </w:hyperlink>
      <w:r>
        <w:rPr/>
        <w:t> y su manera de utilizar los recursos</w:t>
      </w:r>
      <w:r>
        <w:rPr>
          <w:spacing w:val="-7"/>
        </w:rPr>
        <w:t> </w:t>
      </w:r>
      <w:r>
        <w:rPr/>
        <w:t>naturales.</w:t>
      </w:r>
    </w:p>
    <w:p>
      <w:pPr>
        <w:pStyle w:val="BodyText"/>
        <w:spacing w:before="4"/>
        <w:rPr>
          <w:sz w:val="21"/>
        </w:rPr>
      </w:pPr>
    </w:p>
    <w:p>
      <w:pPr>
        <w:pStyle w:val="BodyText"/>
        <w:spacing w:line="360" w:lineRule="auto"/>
        <w:ind w:left="102" w:right="106"/>
        <w:jc w:val="both"/>
      </w:pPr>
      <w:r>
        <w:rPr/>
        <w:t>Los impactos fundamentales que se producirán por las actividades agrícolas son sobre el suelo son:</w:t>
      </w:r>
    </w:p>
    <w:p>
      <w:pPr>
        <w:pStyle w:val="BodyText"/>
        <w:spacing w:before="3"/>
        <w:rPr>
          <w:sz w:val="21"/>
        </w:rPr>
      </w:pPr>
    </w:p>
    <w:p>
      <w:pPr>
        <w:pStyle w:val="ListParagraph"/>
        <w:numPr>
          <w:ilvl w:val="2"/>
          <w:numId w:val="5"/>
        </w:numPr>
        <w:tabs>
          <w:tab w:pos="822" w:val="left" w:leader="none"/>
        </w:tabs>
        <w:spacing w:line="240" w:lineRule="auto" w:before="0" w:after="0"/>
        <w:ind w:left="822" w:right="0" w:hanging="360"/>
        <w:jc w:val="left"/>
        <w:rPr>
          <w:sz w:val="24"/>
        </w:rPr>
      </w:pPr>
      <w:r>
        <w:rPr>
          <w:sz w:val="24"/>
        </w:rPr>
        <w:t>Salinización, acidificación, </w:t>
      </w:r>
      <w:hyperlink r:id="rId16">
        <w:r>
          <w:rPr>
            <w:sz w:val="24"/>
          </w:rPr>
          <w:t>erosión</w:t>
        </w:r>
      </w:hyperlink>
      <w:r>
        <w:rPr>
          <w:sz w:val="24"/>
        </w:rPr>
        <w:t>, compactación y</w:t>
      </w:r>
      <w:r>
        <w:rPr>
          <w:spacing w:val="-18"/>
          <w:sz w:val="24"/>
        </w:rPr>
        <w:t> </w:t>
      </w:r>
      <w:r>
        <w:rPr>
          <w:sz w:val="24"/>
        </w:rPr>
        <w:t>desertificación</w:t>
      </w:r>
    </w:p>
    <w:p>
      <w:pPr>
        <w:pStyle w:val="ListParagraph"/>
        <w:numPr>
          <w:ilvl w:val="2"/>
          <w:numId w:val="5"/>
        </w:numPr>
        <w:tabs>
          <w:tab w:pos="822" w:val="left" w:leader="none"/>
        </w:tabs>
        <w:spacing w:line="240" w:lineRule="auto" w:before="137" w:after="0"/>
        <w:ind w:left="822" w:right="0" w:hanging="360"/>
        <w:jc w:val="left"/>
        <w:rPr>
          <w:sz w:val="24"/>
        </w:rPr>
      </w:pPr>
      <w:r>
        <w:rPr>
          <w:sz w:val="24"/>
        </w:rPr>
        <w:t>La</w:t>
      </w:r>
      <w:r>
        <w:rPr>
          <w:spacing w:val="-17"/>
          <w:sz w:val="24"/>
        </w:rPr>
        <w:t> </w:t>
      </w:r>
      <w:r>
        <w:rPr>
          <w:sz w:val="24"/>
        </w:rPr>
        <w:t>biodiversidad:</w:t>
      </w:r>
      <w:r>
        <w:rPr>
          <w:spacing w:val="-17"/>
          <w:sz w:val="24"/>
        </w:rPr>
        <w:t> </w:t>
      </w:r>
      <w:r>
        <w:rPr>
          <w:sz w:val="24"/>
        </w:rPr>
        <w:t>erosión</w:t>
      </w:r>
      <w:r>
        <w:rPr>
          <w:spacing w:val="-16"/>
          <w:sz w:val="24"/>
        </w:rPr>
        <w:t> </w:t>
      </w:r>
      <w:hyperlink r:id="rId17">
        <w:r>
          <w:rPr>
            <w:sz w:val="24"/>
          </w:rPr>
          <w:t>genética</w:t>
        </w:r>
      </w:hyperlink>
      <w:r>
        <w:rPr>
          <w:sz w:val="24"/>
        </w:rPr>
        <w:t>,</w:t>
      </w:r>
      <w:r>
        <w:rPr>
          <w:spacing w:val="-17"/>
          <w:sz w:val="24"/>
        </w:rPr>
        <w:t> </w:t>
      </w:r>
      <w:r>
        <w:rPr>
          <w:sz w:val="24"/>
        </w:rPr>
        <w:t>disminución</w:t>
      </w:r>
      <w:r>
        <w:rPr>
          <w:spacing w:val="-17"/>
          <w:sz w:val="24"/>
        </w:rPr>
        <w:t> </w:t>
      </w:r>
      <w:r>
        <w:rPr>
          <w:sz w:val="24"/>
        </w:rPr>
        <w:t>de</w:t>
      </w:r>
      <w:r>
        <w:rPr>
          <w:spacing w:val="-14"/>
          <w:sz w:val="24"/>
        </w:rPr>
        <w:t> </w:t>
      </w:r>
      <w:r>
        <w:rPr>
          <w:sz w:val="24"/>
        </w:rPr>
        <w:t>la</w:t>
      </w:r>
      <w:r>
        <w:rPr>
          <w:spacing w:val="-17"/>
          <w:sz w:val="24"/>
        </w:rPr>
        <w:t> </w:t>
      </w:r>
      <w:r>
        <w:rPr>
          <w:sz w:val="24"/>
        </w:rPr>
        <w:t>diversidad</w:t>
      </w:r>
      <w:r>
        <w:rPr>
          <w:spacing w:val="-14"/>
          <w:sz w:val="24"/>
        </w:rPr>
        <w:t> </w:t>
      </w:r>
      <w:r>
        <w:rPr>
          <w:sz w:val="24"/>
        </w:rPr>
        <w:t>y</w:t>
      </w:r>
      <w:r>
        <w:rPr>
          <w:spacing w:val="-17"/>
          <w:sz w:val="24"/>
        </w:rPr>
        <w:t> </w:t>
      </w:r>
      <w:r>
        <w:rPr>
          <w:sz w:val="24"/>
        </w:rPr>
        <w:t>monocultivo</w:t>
      </w:r>
    </w:p>
    <w:p>
      <w:pPr>
        <w:pStyle w:val="ListParagraph"/>
        <w:numPr>
          <w:ilvl w:val="2"/>
          <w:numId w:val="5"/>
        </w:numPr>
        <w:tabs>
          <w:tab w:pos="822" w:val="left" w:leader="none"/>
        </w:tabs>
        <w:spacing w:line="240" w:lineRule="auto" w:before="139" w:after="0"/>
        <w:ind w:left="822" w:right="0" w:hanging="360"/>
        <w:jc w:val="left"/>
        <w:rPr>
          <w:sz w:val="24"/>
        </w:rPr>
      </w:pPr>
      <w:r>
        <w:rPr>
          <w:sz w:val="24"/>
        </w:rPr>
        <w:t>Los bosques:</w:t>
      </w:r>
      <w:r>
        <w:rPr>
          <w:spacing w:val="-8"/>
          <w:sz w:val="24"/>
        </w:rPr>
        <w:t> </w:t>
      </w:r>
      <w:hyperlink r:id="rId18">
        <w:r>
          <w:rPr>
            <w:sz w:val="24"/>
          </w:rPr>
          <w:t>deforestación</w:t>
        </w:r>
      </w:hyperlink>
    </w:p>
    <w:p>
      <w:pPr>
        <w:spacing w:after="0" w:line="240" w:lineRule="auto"/>
        <w:jc w:val="left"/>
        <w:rPr>
          <w:sz w:val="24"/>
        </w:rPr>
        <w:sectPr>
          <w:pgSz w:w="12240" w:h="15840"/>
          <w:pgMar w:header="0" w:footer="1047" w:top="1360" w:bottom="1240" w:left="1600" w:right="1500"/>
        </w:sectPr>
      </w:pPr>
    </w:p>
    <w:p>
      <w:pPr>
        <w:pStyle w:val="ListParagraph"/>
        <w:numPr>
          <w:ilvl w:val="2"/>
          <w:numId w:val="5"/>
        </w:numPr>
        <w:tabs>
          <w:tab w:pos="822" w:val="left" w:leader="none"/>
        </w:tabs>
        <w:spacing w:line="240" w:lineRule="auto" w:before="54" w:after="0"/>
        <w:ind w:left="822" w:right="0" w:hanging="360"/>
        <w:jc w:val="left"/>
        <w:rPr>
          <w:sz w:val="24"/>
        </w:rPr>
      </w:pPr>
      <w:r>
        <w:rPr>
          <w:sz w:val="24"/>
        </w:rPr>
        <w:t>El recurso hídrico: </w:t>
      </w:r>
      <w:hyperlink r:id="rId19">
        <w:r>
          <w:rPr>
            <w:sz w:val="24"/>
          </w:rPr>
          <w:t>contaminación</w:t>
        </w:r>
      </w:hyperlink>
      <w:r>
        <w:rPr>
          <w:sz w:val="24"/>
        </w:rPr>
        <w:t> y</w:t>
      </w:r>
      <w:r>
        <w:rPr>
          <w:spacing w:val="-11"/>
          <w:sz w:val="24"/>
        </w:rPr>
        <w:t> </w:t>
      </w:r>
      <w:r>
        <w:rPr>
          <w:sz w:val="24"/>
        </w:rPr>
        <w:t>sedimentación</w:t>
      </w:r>
    </w:p>
    <w:p>
      <w:pPr>
        <w:pStyle w:val="ListParagraph"/>
        <w:numPr>
          <w:ilvl w:val="2"/>
          <w:numId w:val="5"/>
        </w:numPr>
        <w:tabs>
          <w:tab w:pos="822" w:val="left" w:leader="none"/>
        </w:tabs>
        <w:spacing w:line="240" w:lineRule="auto" w:before="139" w:after="0"/>
        <w:ind w:left="822" w:right="0" w:hanging="360"/>
        <w:jc w:val="left"/>
        <w:rPr>
          <w:sz w:val="24"/>
        </w:rPr>
      </w:pPr>
      <w:r>
        <w:rPr>
          <w:sz w:val="24"/>
        </w:rPr>
        <w:t>El clima: e</w:t>
      </w:r>
      <w:hyperlink r:id="rId20">
        <w:r>
          <w:rPr>
            <w:sz w:val="24"/>
          </w:rPr>
          <w:t>fecto invernadero</w:t>
        </w:r>
      </w:hyperlink>
      <w:r>
        <w:rPr>
          <w:sz w:val="24"/>
        </w:rPr>
        <w:t> y ruptura de la </w:t>
      </w:r>
      <w:hyperlink r:id="rId21">
        <w:r>
          <w:rPr>
            <w:sz w:val="24"/>
          </w:rPr>
          <w:t>capa de</w:t>
        </w:r>
        <w:r>
          <w:rPr>
            <w:spacing w:val="-21"/>
            <w:sz w:val="24"/>
          </w:rPr>
          <w:t> </w:t>
        </w:r>
        <w:r>
          <w:rPr>
            <w:sz w:val="24"/>
          </w:rPr>
          <w:t>ozono</w:t>
        </w:r>
      </w:hyperlink>
    </w:p>
    <w:p>
      <w:pPr>
        <w:pStyle w:val="BodyText"/>
        <w:spacing w:before="8"/>
        <w:rPr>
          <w:sz w:val="32"/>
        </w:rPr>
      </w:pPr>
    </w:p>
    <w:p>
      <w:pPr>
        <w:pStyle w:val="BodyText"/>
        <w:spacing w:line="360" w:lineRule="auto" w:before="1"/>
        <w:ind w:left="102" w:right="105"/>
        <w:jc w:val="both"/>
      </w:pPr>
      <w:r>
        <w:rPr/>
        <w:t>Es</w:t>
      </w:r>
      <w:r>
        <w:rPr>
          <w:spacing w:val="-12"/>
        </w:rPr>
        <w:t> </w:t>
      </w:r>
      <w:r>
        <w:rPr/>
        <w:t>decir,</w:t>
      </w:r>
      <w:r>
        <w:rPr>
          <w:spacing w:val="-11"/>
        </w:rPr>
        <w:t> </w:t>
      </w:r>
      <w:r>
        <w:rPr/>
        <w:t>todo</w:t>
      </w:r>
      <w:r>
        <w:rPr>
          <w:spacing w:val="-11"/>
        </w:rPr>
        <w:t> </w:t>
      </w:r>
      <w:r>
        <w:rPr/>
        <w:t>parece</w:t>
      </w:r>
      <w:r>
        <w:rPr>
          <w:spacing w:val="-11"/>
        </w:rPr>
        <w:t> </w:t>
      </w:r>
      <w:r>
        <w:rPr/>
        <w:t>indicar</w:t>
      </w:r>
      <w:r>
        <w:rPr>
          <w:spacing w:val="-12"/>
        </w:rPr>
        <w:t> </w:t>
      </w:r>
      <w:r>
        <w:rPr/>
        <w:t>que</w:t>
      </w:r>
      <w:r>
        <w:rPr>
          <w:spacing w:val="-11"/>
        </w:rPr>
        <w:t> </w:t>
      </w:r>
      <w:r>
        <w:rPr/>
        <w:t>la</w:t>
      </w:r>
      <w:r>
        <w:rPr>
          <w:spacing w:val="-11"/>
        </w:rPr>
        <w:t> </w:t>
      </w:r>
      <w:r>
        <w:rPr/>
        <w:t>actividad</w:t>
      </w:r>
      <w:r>
        <w:rPr>
          <w:spacing w:val="-11"/>
        </w:rPr>
        <w:t> </w:t>
      </w:r>
      <w:r>
        <w:rPr/>
        <w:t>humana</w:t>
      </w:r>
      <w:r>
        <w:rPr>
          <w:spacing w:val="-10"/>
        </w:rPr>
        <w:t> </w:t>
      </w:r>
      <w:r>
        <w:rPr/>
        <w:t>agrícola</w:t>
      </w:r>
      <w:r>
        <w:rPr>
          <w:spacing w:val="-11"/>
        </w:rPr>
        <w:t> </w:t>
      </w:r>
      <w:r>
        <w:rPr/>
        <w:t>obstruye</w:t>
      </w:r>
      <w:r>
        <w:rPr>
          <w:spacing w:val="-11"/>
        </w:rPr>
        <w:t> </w:t>
      </w:r>
      <w:r>
        <w:rPr/>
        <w:t>la</w:t>
      </w:r>
      <w:r>
        <w:rPr>
          <w:spacing w:val="-11"/>
        </w:rPr>
        <w:t> </w:t>
      </w:r>
      <w:r>
        <w:rPr/>
        <w:t>capacidad de carga ecológica del ecosistema del PNNT, lo cual, de continuar afectará a las futuras generaciones. Esto se probará más</w:t>
      </w:r>
      <w:r>
        <w:rPr>
          <w:spacing w:val="-11"/>
        </w:rPr>
        <w:t> </w:t>
      </w:r>
      <w:r>
        <w:rPr/>
        <w:t>adelante.</w:t>
      </w:r>
    </w:p>
    <w:p>
      <w:pPr>
        <w:pStyle w:val="BodyText"/>
        <w:spacing w:before="3"/>
        <w:rPr>
          <w:sz w:val="21"/>
        </w:rPr>
      </w:pPr>
    </w:p>
    <w:p>
      <w:pPr>
        <w:pStyle w:val="BodyText"/>
        <w:spacing w:line="360" w:lineRule="auto"/>
        <w:ind w:left="102" w:right="104"/>
        <w:jc w:val="both"/>
      </w:pPr>
      <w:r>
        <w:rPr/>
        <w:t>Por eso, el Programa de Naciones Unidas para el Desarrollo (1991), afirma que el aumento de la producción alimentaría en los países en vías de desarrollo se ha convertido en una necesidad desde mediados del decenio de 1980; y es preciso lograr que la misma se haga bajo los de la sustentabilidad. El reto con que se enfrentan</w:t>
      </w:r>
      <w:r>
        <w:rPr>
          <w:spacing w:val="-9"/>
        </w:rPr>
        <w:t> </w:t>
      </w:r>
      <w:r>
        <w:rPr/>
        <w:t>hoy</w:t>
      </w:r>
      <w:r>
        <w:rPr>
          <w:spacing w:val="-10"/>
        </w:rPr>
        <w:t> </w:t>
      </w:r>
      <w:r>
        <w:rPr/>
        <w:t>los</w:t>
      </w:r>
      <w:r>
        <w:rPr>
          <w:spacing w:val="-7"/>
        </w:rPr>
        <w:t> </w:t>
      </w:r>
      <w:r>
        <w:rPr/>
        <w:t>agricultores</w:t>
      </w:r>
      <w:r>
        <w:rPr>
          <w:spacing w:val="-10"/>
        </w:rPr>
        <w:t> </w:t>
      </w:r>
      <w:r>
        <w:rPr/>
        <w:t>es</w:t>
      </w:r>
      <w:r>
        <w:rPr>
          <w:spacing w:val="-10"/>
        </w:rPr>
        <w:t> </w:t>
      </w:r>
      <w:r>
        <w:rPr/>
        <w:t>encontrar</w:t>
      </w:r>
      <w:r>
        <w:rPr>
          <w:spacing w:val="-11"/>
        </w:rPr>
        <w:t> </w:t>
      </w:r>
      <w:r>
        <w:rPr/>
        <w:t>un</w:t>
      </w:r>
      <w:r>
        <w:rPr>
          <w:spacing w:val="-7"/>
        </w:rPr>
        <w:t> </w:t>
      </w:r>
      <w:hyperlink r:id="rId22">
        <w:r>
          <w:rPr/>
          <w:t>equilibrio</w:t>
        </w:r>
      </w:hyperlink>
      <w:r>
        <w:rPr>
          <w:spacing w:val="-6"/>
        </w:rPr>
        <w:t> </w:t>
      </w:r>
      <w:r>
        <w:rPr/>
        <w:t>entre</w:t>
      </w:r>
      <w:r>
        <w:rPr>
          <w:spacing w:val="-7"/>
        </w:rPr>
        <w:t> </w:t>
      </w:r>
      <w:r>
        <w:rPr/>
        <w:t>impulsar</w:t>
      </w:r>
      <w:r>
        <w:rPr>
          <w:spacing w:val="-8"/>
        </w:rPr>
        <w:t> </w:t>
      </w:r>
      <w:r>
        <w:rPr/>
        <w:t>la</w:t>
      </w:r>
      <w:r>
        <w:rPr>
          <w:spacing w:val="-10"/>
        </w:rPr>
        <w:t> </w:t>
      </w:r>
      <w:r>
        <w:rPr/>
        <w:t>producción agrícola</w:t>
      </w:r>
      <w:r>
        <w:rPr>
          <w:spacing w:val="-13"/>
        </w:rPr>
        <w:t> </w:t>
      </w:r>
      <w:r>
        <w:rPr/>
        <w:t>para</w:t>
      </w:r>
      <w:r>
        <w:rPr>
          <w:spacing w:val="-14"/>
        </w:rPr>
        <w:t> </w:t>
      </w:r>
      <w:r>
        <w:rPr/>
        <w:t>alimentar</w:t>
      </w:r>
      <w:r>
        <w:rPr>
          <w:spacing w:val="-15"/>
        </w:rPr>
        <w:t> </w:t>
      </w:r>
      <w:r>
        <w:rPr/>
        <w:t>a</w:t>
      </w:r>
      <w:r>
        <w:rPr>
          <w:spacing w:val="-11"/>
        </w:rPr>
        <w:t> </w:t>
      </w:r>
      <w:r>
        <w:rPr/>
        <w:t>las</w:t>
      </w:r>
      <w:r>
        <w:rPr>
          <w:spacing w:val="-11"/>
        </w:rPr>
        <w:t> </w:t>
      </w:r>
      <w:r>
        <w:rPr/>
        <w:t>poblaciones</w:t>
      </w:r>
      <w:r>
        <w:rPr>
          <w:spacing w:val="-12"/>
        </w:rPr>
        <w:t> </w:t>
      </w:r>
      <w:r>
        <w:rPr/>
        <w:t>en</w:t>
      </w:r>
      <w:r>
        <w:rPr>
          <w:spacing w:val="-11"/>
        </w:rPr>
        <w:t> </w:t>
      </w:r>
      <w:r>
        <w:rPr/>
        <w:t>expansión</w:t>
      </w:r>
      <w:r>
        <w:rPr>
          <w:spacing w:val="-10"/>
        </w:rPr>
        <w:t> </w:t>
      </w:r>
      <w:r>
        <w:rPr/>
        <w:t>y,</w:t>
      </w:r>
      <w:r>
        <w:rPr>
          <w:spacing w:val="-11"/>
        </w:rPr>
        <w:t> </w:t>
      </w:r>
      <w:r>
        <w:rPr/>
        <w:t>adoptar</w:t>
      </w:r>
      <w:r>
        <w:rPr>
          <w:spacing w:val="-15"/>
        </w:rPr>
        <w:t> </w:t>
      </w:r>
      <w:r>
        <w:rPr/>
        <w:t>métodos</w:t>
      </w:r>
      <w:r>
        <w:rPr>
          <w:spacing w:val="-12"/>
        </w:rPr>
        <w:t> </w:t>
      </w:r>
      <w:r>
        <w:rPr/>
        <w:t>agrícolas ambientalmente sustentables que no agoten los recursos naturales necesarios para las décadas futuras de la</w:t>
      </w:r>
      <w:r>
        <w:rPr>
          <w:spacing w:val="-15"/>
        </w:rPr>
        <w:t> </w:t>
      </w:r>
      <w:r>
        <w:rPr/>
        <w:t>agricultura.</w:t>
      </w:r>
    </w:p>
    <w:p>
      <w:pPr>
        <w:pStyle w:val="BodyText"/>
        <w:spacing w:before="3"/>
        <w:rPr>
          <w:sz w:val="21"/>
        </w:rPr>
      </w:pPr>
    </w:p>
    <w:p>
      <w:pPr>
        <w:pStyle w:val="BodyText"/>
        <w:spacing w:line="360" w:lineRule="auto"/>
        <w:ind w:left="102" w:right="102"/>
        <w:jc w:val="both"/>
      </w:pPr>
      <w:r>
        <w:rPr/>
        <w:t>En este sentido, la sustentabilidad no ha logrado coadyuvar a las actividades agrícolas,</w:t>
      </w:r>
      <w:r>
        <w:rPr>
          <w:spacing w:val="-11"/>
        </w:rPr>
        <w:t> </w:t>
      </w:r>
      <w:r>
        <w:rPr/>
        <w:t>porque</w:t>
      </w:r>
      <w:r>
        <w:rPr>
          <w:spacing w:val="-8"/>
        </w:rPr>
        <w:t> </w:t>
      </w:r>
      <w:r>
        <w:rPr/>
        <w:t>se</w:t>
      </w:r>
      <w:r>
        <w:rPr>
          <w:spacing w:val="-11"/>
        </w:rPr>
        <w:t> </w:t>
      </w:r>
      <w:r>
        <w:rPr/>
        <w:t>produce</w:t>
      </w:r>
      <w:r>
        <w:rPr>
          <w:spacing w:val="-8"/>
        </w:rPr>
        <w:t> </w:t>
      </w:r>
      <w:r>
        <w:rPr/>
        <w:t>con</w:t>
      </w:r>
      <w:r>
        <w:rPr>
          <w:spacing w:val="-11"/>
        </w:rPr>
        <w:t> </w:t>
      </w:r>
      <w:r>
        <w:rPr/>
        <w:t>dicha</w:t>
      </w:r>
      <w:r>
        <w:rPr>
          <w:spacing w:val="-10"/>
        </w:rPr>
        <w:t> </w:t>
      </w:r>
      <w:r>
        <w:rPr/>
        <w:t>acción</w:t>
      </w:r>
      <w:r>
        <w:rPr>
          <w:spacing w:val="-8"/>
        </w:rPr>
        <w:t> </w:t>
      </w:r>
      <w:r>
        <w:rPr/>
        <w:t>una</w:t>
      </w:r>
      <w:r>
        <w:rPr>
          <w:spacing w:val="-8"/>
        </w:rPr>
        <w:t> </w:t>
      </w:r>
      <w:r>
        <w:rPr/>
        <w:t>serie</w:t>
      </w:r>
      <w:r>
        <w:rPr>
          <w:spacing w:val="-8"/>
        </w:rPr>
        <w:t> </w:t>
      </w:r>
      <w:r>
        <w:rPr/>
        <w:t>de</w:t>
      </w:r>
      <w:r>
        <w:rPr>
          <w:spacing w:val="-8"/>
        </w:rPr>
        <w:t> </w:t>
      </w:r>
      <w:r>
        <w:rPr/>
        <w:t>impactos</w:t>
      </w:r>
      <w:r>
        <w:rPr>
          <w:spacing w:val="-9"/>
        </w:rPr>
        <w:t> </w:t>
      </w:r>
      <w:r>
        <w:rPr/>
        <w:t>sobre</w:t>
      </w:r>
      <w:r>
        <w:rPr>
          <w:spacing w:val="-9"/>
        </w:rPr>
        <w:t> </w:t>
      </w:r>
      <w:r>
        <w:rPr/>
        <w:t>el</w:t>
      </w:r>
      <w:r>
        <w:rPr>
          <w:spacing w:val="-12"/>
        </w:rPr>
        <w:t> </w:t>
      </w:r>
      <w:r>
        <w:rPr/>
        <w:t>medio que se deben tener muy en cuenta, si queremos adaptarnos al "</w:t>
      </w:r>
      <w:hyperlink r:id="rId23">
        <w:r>
          <w:rPr/>
          <w:t>desarrollo</w:t>
        </w:r>
      </w:hyperlink>
      <w:r>
        <w:rPr/>
        <w:t> sustentable". Pues un gran porcentaje de la tierra agrícola, a nivel mundial, ha sido alcanzada por la erosión, la compactación, la desertificación, los niveles de acidez, etcétera, provocado principalmente por la tala indiscriminada de los bosques, la expansión de la </w:t>
      </w:r>
      <w:hyperlink r:id="rId24">
        <w:r>
          <w:rPr/>
          <w:t>ganadería</w:t>
        </w:r>
      </w:hyperlink>
      <w:r>
        <w:rPr/>
        <w:t>, así como el mal manejo y uso indiscriminado de tecnologías para la producción de alimentos sin tener en cuenta las características concretas del</w:t>
      </w:r>
      <w:r>
        <w:rPr>
          <w:spacing w:val="-6"/>
        </w:rPr>
        <w:t> </w:t>
      </w:r>
      <w:r>
        <w:rPr/>
        <w:t>lugar.</w:t>
      </w:r>
    </w:p>
    <w:p>
      <w:pPr>
        <w:pStyle w:val="BodyText"/>
        <w:spacing w:before="1"/>
        <w:rPr>
          <w:sz w:val="21"/>
        </w:rPr>
      </w:pPr>
    </w:p>
    <w:p>
      <w:pPr>
        <w:pStyle w:val="BodyText"/>
        <w:spacing w:line="360" w:lineRule="auto"/>
        <w:ind w:left="102" w:right="102"/>
        <w:jc w:val="both"/>
      </w:pPr>
      <w:r>
        <w:rPr/>
        <w:t>Hacen falta estudios que posibiliten la elaboración de estrategias de desarrollo integral de sustentabilidad en áreas agrícolas, para medir los impactos en el orden social, económico y ambiental. En los países en desarrollo se carece de un estudio de impacto ambiental que cumpla un papel central para la puesta en marcha de cualquier proyecto que se quiera aplicar en la agricultura. Esa será una de las contribuciones de esta tesis.</w:t>
      </w:r>
    </w:p>
    <w:p>
      <w:pPr>
        <w:spacing w:after="0" w:line="360" w:lineRule="auto"/>
        <w:jc w:val="both"/>
        <w:sectPr>
          <w:pgSz w:w="12240" w:h="15840"/>
          <w:pgMar w:header="0" w:footer="1047" w:top="1360" w:bottom="1240" w:left="1600" w:right="1500"/>
        </w:sectPr>
      </w:pPr>
    </w:p>
    <w:p>
      <w:pPr>
        <w:pStyle w:val="BodyText"/>
        <w:spacing w:line="360" w:lineRule="auto" w:before="54"/>
        <w:ind w:left="102" w:right="102"/>
        <w:jc w:val="both"/>
      </w:pPr>
      <w:r>
        <w:rPr/>
        <w:t>La economía ambiental sostiene que el desarrollo sustentable aparece como una alternativa</w:t>
      </w:r>
      <w:r>
        <w:rPr>
          <w:spacing w:val="-7"/>
        </w:rPr>
        <w:t> </w:t>
      </w:r>
      <w:r>
        <w:rPr/>
        <w:t>desde</w:t>
      </w:r>
      <w:r>
        <w:rPr>
          <w:spacing w:val="-7"/>
        </w:rPr>
        <w:t> </w:t>
      </w:r>
      <w:r>
        <w:rPr/>
        <w:t>hace</w:t>
      </w:r>
      <w:r>
        <w:rPr>
          <w:spacing w:val="-10"/>
        </w:rPr>
        <w:t> </w:t>
      </w:r>
      <w:r>
        <w:rPr/>
        <w:t>ya</w:t>
      </w:r>
      <w:r>
        <w:rPr>
          <w:spacing w:val="-5"/>
        </w:rPr>
        <w:t> </w:t>
      </w:r>
      <w:r>
        <w:rPr/>
        <w:t>varias</w:t>
      </w:r>
      <w:r>
        <w:rPr>
          <w:spacing w:val="-8"/>
        </w:rPr>
        <w:t> </w:t>
      </w:r>
      <w:r>
        <w:rPr/>
        <w:t>décadas</w:t>
      </w:r>
      <w:r>
        <w:rPr>
          <w:spacing w:val="-8"/>
        </w:rPr>
        <w:t> </w:t>
      </w:r>
      <w:r>
        <w:rPr/>
        <w:t>y</w:t>
      </w:r>
      <w:r>
        <w:rPr>
          <w:spacing w:val="-11"/>
        </w:rPr>
        <w:t> </w:t>
      </w:r>
      <w:r>
        <w:rPr/>
        <w:t>al</w:t>
      </w:r>
      <w:r>
        <w:rPr>
          <w:spacing w:val="-9"/>
        </w:rPr>
        <w:t> </w:t>
      </w:r>
      <w:r>
        <w:rPr/>
        <w:t>igual</w:t>
      </w:r>
      <w:r>
        <w:rPr>
          <w:spacing w:val="-9"/>
        </w:rPr>
        <w:t> </w:t>
      </w:r>
      <w:r>
        <w:rPr/>
        <w:t>que</w:t>
      </w:r>
      <w:r>
        <w:rPr>
          <w:spacing w:val="-10"/>
        </w:rPr>
        <w:t> </w:t>
      </w:r>
      <w:r>
        <w:rPr/>
        <w:t>otros</w:t>
      </w:r>
      <w:r>
        <w:rPr>
          <w:spacing w:val="-8"/>
        </w:rPr>
        <w:t> </w:t>
      </w:r>
      <w:r>
        <w:rPr/>
        <w:t>modelos,</w:t>
      </w:r>
      <w:r>
        <w:rPr>
          <w:spacing w:val="-8"/>
        </w:rPr>
        <w:t> </w:t>
      </w:r>
      <w:r>
        <w:rPr/>
        <w:t>surge</w:t>
      </w:r>
      <w:r>
        <w:rPr>
          <w:spacing w:val="-7"/>
        </w:rPr>
        <w:t> </w:t>
      </w:r>
      <w:r>
        <w:rPr/>
        <w:t>a</w:t>
      </w:r>
      <w:r>
        <w:rPr>
          <w:spacing w:val="-10"/>
        </w:rPr>
        <w:t> </w:t>
      </w:r>
      <w:r>
        <w:rPr/>
        <w:t>partir de las enormes crisis ambientales causadas por una racionalidad meramente económica, y la progresiva pérdida de confianza en la viabilidad del modelo de crecimiento</w:t>
      </w:r>
      <w:r>
        <w:rPr>
          <w:spacing w:val="-13"/>
        </w:rPr>
        <w:t> </w:t>
      </w:r>
      <w:r>
        <w:rPr/>
        <w:t>económico</w:t>
      </w:r>
      <w:r>
        <w:rPr>
          <w:spacing w:val="-16"/>
        </w:rPr>
        <w:t> </w:t>
      </w:r>
      <w:r>
        <w:rPr/>
        <w:t>y</w:t>
      </w:r>
      <w:r>
        <w:rPr>
          <w:spacing w:val="-16"/>
        </w:rPr>
        <w:t> </w:t>
      </w:r>
      <w:r>
        <w:rPr/>
        <w:t>modernizador</w:t>
      </w:r>
      <w:r>
        <w:rPr>
          <w:spacing w:val="-14"/>
        </w:rPr>
        <w:t> </w:t>
      </w:r>
      <w:r>
        <w:rPr/>
        <w:t>como</w:t>
      </w:r>
      <w:r>
        <w:rPr>
          <w:spacing w:val="-16"/>
        </w:rPr>
        <w:t> </w:t>
      </w:r>
      <w:r>
        <w:rPr/>
        <w:t>única</w:t>
      </w:r>
      <w:r>
        <w:rPr>
          <w:spacing w:val="-13"/>
        </w:rPr>
        <w:t> </w:t>
      </w:r>
      <w:r>
        <w:rPr/>
        <w:t>estrategia.</w:t>
      </w:r>
      <w:r>
        <w:rPr>
          <w:spacing w:val="-13"/>
        </w:rPr>
        <w:t> </w:t>
      </w:r>
      <w:r>
        <w:rPr/>
        <w:t>La</w:t>
      </w:r>
      <w:r>
        <w:rPr>
          <w:spacing w:val="-13"/>
        </w:rPr>
        <w:t> </w:t>
      </w:r>
      <w:r>
        <w:rPr/>
        <w:t>evolución</w:t>
      </w:r>
      <w:r>
        <w:rPr>
          <w:spacing w:val="-13"/>
        </w:rPr>
        <w:t> </w:t>
      </w:r>
      <w:r>
        <w:rPr/>
        <w:t>de</w:t>
      </w:r>
      <w:r>
        <w:rPr>
          <w:spacing w:val="-13"/>
        </w:rPr>
        <w:t> </w:t>
      </w:r>
      <w:r>
        <w:rPr/>
        <w:t>estos paradigmas refleja los cambios en la percepción ambiental desde una</w:t>
      </w:r>
      <w:r>
        <w:rPr>
          <w:spacing w:val="-38"/>
        </w:rPr>
        <w:t> </w:t>
      </w:r>
      <w:r>
        <w:rPr/>
        <w:t>preocupación inicial acerca de las llamadas externalidades del crecimiento económico, hasta el interés por cuestiones de diversidad e integridad cultural y natural, sustentabilidad y derechos inter</w:t>
      </w:r>
      <w:r>
        <w:rPr>
          <w:spacing w:val="-9"/>
        </w:rPr>
        <w:t> </w:t>
      </w:r>
      <w:r>
        <w:rPr/>
        <w:t>generacionales.</w:t>
      </w:r>
    </w:p>
    <w:p>
      <w:pPr>
        <w:pStyle w:val="BodyText"/>
        <w:spacing w:before="4"/>
        <w:rPr>
          <w:sz w:val="21"/>
        </w:rPr>
      </w:pPr>
    </w:p>
    <w:p>
      <w:pPr>
        <w:pStyle w:val="BodyText"/>
        <w:spacing w:line="360" w:lineRule="auto"/>
        <w:ind w:left="102" w:right="102"/>
        <w:jc w:val="both"/>
      </w:pPr>
      <w:r>
        <w:rPr/>
        <w:t>De acuerdo a la Universidad Nacional de Rosario, en su sexta Jornada de Investigación (2001), propone la búsqueda de un desarrollo que permita satisfacer las necesidades básicas y las aspiraciones de bienestar de la población sin comprometer la posibilidad de las generaciones futuras de atender a sus propias necesidades</w:t>
      </w:r>
      <w:r>
        <w:rPr>
          <w:spacing w:val="-21"/>
        </w:rPr>
        <w:t> </w:t>
      </w:r>
      <w:r>
        <w:rPr/>
        <w:t>y</w:t>
      </w:r>
      <w:r>
        <w:rPr>
          <w:spacing w:val="-21"/>
        </w:rPr>
        <w:t> </w:t>
      </w:r>
      <w:r>
        <w:rPr/>
        <w:t>aspiraciones,</w:t>
      </w:r>
      <w:r>
        <w:rPr>
          <w:spacing w:val="-17"/>
        </w:rPr>
        <w:t> </w:t>
      </w:r>
      <w:r>
        <w:rPr/>
        <w:t>esto</w:t>
      </w:r>
      <w:r>
        <w:rPr>
          <w:spacing w:val="-19"/>
        </w:rPr>
        <w:t> </w:t>
      </w:r>
      <w:r>
        <w:rPr/>
        <w:t>constituye</w:t>
      </w:r>
      <w:r>
        <w:rPr>
          <w:spacing w:val="-18"/>
        </w:rPr>
        <w:t> </w:t>
      </w:r>
      <w:r>
        <w:rPr/>
        <w:t>un</w:t>
      </w:r>
      <w:r>
        <w:rPr>
          <w:spacing w:val="-18"/>
        </w:rPr>
        <w:t> </w:t>
      </w:r>
      <w:r>
        <w:rPr/>
        <w:t>nuevo</w:t>
      </w:r>
      <w:r>
        <w:rPr>
          <w:spacing w:val="-20"/>
        </w:rPr>
        <w:t> </w:t>
      </w:r>
      <w:r>
        <w:rPr/>
        <w:t>pensamiento</w:t>
      </w:r>
      <w:r>
        <w:rPr>
          <w:spacing w:val="-20"/>
        </w:rPr>
        <w:t> </w:t>
      </w:r>
      <w:r>
        <w:rPr/>
        <w:t>que</w:t>
      </w:r>
      <w:r>
        <w:rPr>
          <w:spacing w:val="-18"/>
        </w:rPr>
        <w:t> </w:t>
      </w:r>
      <w:r>
        <w:rPr/>
        <w:t>se</w:t>
      </w:r>
      <w:r>
        <w:rPr>
          <w:spacing w:val="-20"/>
        </w:rPr>
        <w:t> </w:t>
      </w:r>
      <w:r>
        <w:rPr/>
        <w:t>denomina desarrollo sostenible, sustentable o duradero, que encierra una propuesta diferente, permite enriquecer las decisiones tomándolas no aisladamente sino teniendo en cuenta cuestiones que aparecen a largo plazo. Tanto la sostenibilidad como la sustentabilidad</w:t>
      </w:r>
      <w:r>
        <w:rPr>
          <w:spacing w:val="-4"/>
        </w:rPr>
        <w:t> </w:t>
      </w:r>
      <w:r>
        <w:rPr/>
        <w:t>son</w:t>
      </w:r>
      <w:r>
        <w:rPr>
          <w:spacing w:val="-4"/>
        </w:rPr>
        <w:t> </w:t>
      </w:r>
      <w:r>
        <w:rPr/>
        <w:t>cualidades</w:t>
      </w:r>
      <w:r>
        <w:rPr>
          <w:spacing w:val="-7"/>
        </w:rPr>
        <w:t> </w:t>
      </w:r>
      <w:r>
        <w:rPr/>
        <w:t>de</w:t>
      </w:r>
      <w:r>
        <w:rPr>
          <w:spacing w:val="-4"/>
        </w:rPr>
        <w:t> </w:t>
      </w:r>
      <w:r>
        <w:rPr/>
        <w:t>un</w:t>
      </w:r>
      <w:r>
        <w:rPr>
          <w:spacing w:val="-4"/>
        </w:rPr>
        <w:t> </w:t>
      </w:r>
      <w:r>
        <w:rPr/>
        <w:t>sistema</w:t>
      </w:r>
      <w:r>
        <w:rPr>
          <w:spacing w:val="-6"/>
        </w:rPr>
        <w:t> </w:t>
      </w:r>
      <w:r>
        <w:rPr/>
        <w:t>físico,</w:t>
      </w:r>
      <w:r>
        <w:rPr>
          <w:spacing w:val="-4"/>
        </w:rPr>
        <w:t> </w:t>
      </w:r>
      <w:r>
        <w:rPr/>
        <w:t>biológico</w:t>
      </w:r>
      <w:r>
        <w:rPr>
          <w:spacing w:val="-4"/>
        </w:rPr>
        <w:t> </w:t>
      </w:r>
      <w:r>
        <w:rPr/>
        <w:t>o</w:t>
      </w:r>
      <w:r>
        <w:rPr>
          <w:spacing w:val="-4"/>
        </w:rPr>
        <w:t> </w:t>
      </w:r>
      <w:r>
        <w:rPr/>
        <w:t>social</w:t>
      </w:r>
      <w:r>
        <w:rPr>
          <w:spacing w:val="-4"/>
        </w:rPr>
        <w:t> </w:t>
      </w:r>
      <w:r>
        <w:rPr/>
        <w:t>referidas</w:t>
      </w:r>
      <w:r>
        <w:rPr>
          <w:spacing w:val="-4"/>
        </w:rPr>
        <w:t> </w:t>
      </w:r>
      <w:r>
        <w:rPr/>
        <w:t>a</w:t>
      </w:r>
      <w:r>
        <w:rPr>
          <w:spacing w:val="-6"/>
        </w:rPr>
        <w:t> </w:t>
      </w:r>
      <w:r>
        <w:rPr/>
        <w:t>un entorno en el cual se encuentra inmerso. Ese entorno determinado lo podemos considerar el medio</w:t>
      </w:r>
      <w:r>
        <w:rPr>
          <w:spacing w:val="-8"/>
        </w:rPr>
        <w:t> </w:t>
      </w:r>
      <w:r>
        <w:rPr/>
        <w:t>ambiente.</w:t>
      </w:r>
    </w:p>
    <w:p>
      <w:pPr>
        <w:pStyle w:val="BodyText"/>
        <w:spacing w:before="1"/>
        <w:rPr>
          <w:sz w:val="21"/>
        </w:rPr>
      </w:pPr>
    </w:p>
    <w:p>
      <w:pPr>
        <w:pStyle w:val="BodyText"/>
        <w:spacing w:line="360" w:lineRule="auto"/>
        <w:ind w:left="102" w:right="101"/>
        <w:jc w:val="both"/>
      </w:pPr>
      <w:r>
        <w:rPr/>
        <w:t>De ese modo, el concepto desarrollo sostenible o sustentable ha sido incorporado por el Informe de la Comisión Mundial sobre el Medio Ambiente y el Desarrollo (Informe Brundtland). En este sentido, la sostenibilidad puede contemplarse como una</w:t>
      </w:r>
      <w:r>
        <w:rPr>
          <w:spacing w:val="-7"/>
        </w:rPr>
        <w:t> </w:t>
      </w:r>
      <w:r>
        <w:rPr/>
        <w:t>simple</w:t>
      </w:r>
      <w:r>
        <w:rPr>
          <w:spacing w:val="-7"/>
        </w:rPr>
        <w:t> </w:t>
      </w:r>
      <w:r>
        <w:rPr/>
        <w:t>consecuencia</w:t>
      </w:r>
      <w:r>
        <w:rPr>
          <w:spacing w:val="-7"/>
        </w:rPr>
        <w:t> </w:t>
      </w:r>
      <w:r>
        <w:rPr/>
        <w:t>de</w:t>
      </w:r>
      <w:r>
        <w:rPr>
          <w:spacing w:val="-9"/>
        </w:rPr>
        <w:t> </w:t>
      </w:r>
      <w:r>
        <w:rPr/>
        <w:t>la</w:t>
      </w:r>
      <w:r>
        <w:rPr>
          <w:spacing w:val="-10"/>
        </w:rPr>
        <w:t> </w:t>
      </w:r>
      <w:r>
        <w:rPr/>
        <w:t>dependencia</w:t>
      </w:r>
      <w:r>
        <w:rPr>
          <w:spacing w:val="-12"/>
        </w:rPr>
        <w:t> </w:t>
      </w:r>
      <w:r>
        <w:rPr/>
        <w:t>de</w:t>
      </w:r>
      <w:r>
        <w:rPr>
          <w:spacing w:val="-7"/>
        </w:rPr>
        <w:t> </w:t>
      </w:r>
      <w:r>
        <w:rPr/>
        <w:t>la</w:t>
      </w:r>
      <w:r>
        <w:rPr>
          <w:spacing w:val="-10"/>
        </w:rPr>
        <w:t> </w:t>
      </w:r>
      <w:r>
        <w:rPr/>
        <w:t>comunidad</w:t>
      </w:r>
      <w:r>
        <w:rPr>
          <w:spacing w:val="-9"/>
        </w:rPr>
        <w:t> </w:t>
      </w:r>
      <w:r>
        <w:rPr/>
        <w:t>humana</w:t>
      </w:r>
      <w:r>
        <w:rPr>
          <w:spacing w:val="-7"/>
        </w:rPr>
        <w:t> </w:t>
      </w:r>
      <w:r>
        <w:rPr/>
        <w:t>respecto</w:t>
      </w:r>
      <w:r>
        <w:rPr>
          <w:spacing w:val="-7"/>
        </w:rPr>
        <w:t> </w:t>
      </w:r>
      <w:r>
        <w:rPr/>
        <w:t>a</w:t>
      </w:r>
      <w:r>
        <w:rPr>
          <w:spacing w:val="-9"/>
        </w:rPr>
        <w:t> </w:t>
      </w:r>
      <w:r>
        <w:rPr/>
        <w:t>su medio</w:t>
      </w:r>
      <w:r>
        <w:rPr>
          <w:spacing w:val="-9"/>
        </w:rPr>
        <w:t> </w:t>
      </w:r>
      <w:r>
        <w:rPr/>
        <w:t>ambiente.</w:t>
      </w:r>
      <w:r>
        <w:rPr>
          <w:spacing w:val="-11"/>
        </w:rPr>
        <w:t> </w:t>
      </w:r>
      <w:r>
        <w:rPr/>
        <w:t>Asimismo</w:t>
      </w:r>
      <w:r>
        <w:rPr>
          <w:spacing w:val="-9"/>
        </w:rPr>
        <w:t> </w:t>
      </w:r>
      <w:r>
        <w:rPr/>
        <w:t>se</w:t>
      </w:r>
      <w:r>
        <w:rPr>
          <w:spacing w:val="-9"/>
        </w:rPr>
        <w:t> </w:t>
      </w:r>
      <w:r>
        <w:rPr/>
        <w:t>indicó</w:t>
      </w:r>
      <w:r>
        <w:rPr>
          <w:spacing w:val="-11"/>
        </w:rPr>
        <w:t> </w:t>
      </w:r>
      <w:r>
        <w:rPr/>
        <w:t>que</w:t>
      </w:r>
      <w:r>
        <w:rPr>
          <w:spacing w:val="-9"/>
        </w:rPr>
        <w:t> </w:t>
      </w:r>
      <w:r>
        <w:rPr/>
        <w:t>“América</w:t>
      </w:r>
      <w:r>
        <w:rPr>
          <w:spacing w:val="-9"/>
        </w:rPr>
        <w:t> </w:t>
      </w:r>
      <w:r>
        <w:rPr/>
        <w:t>Latina</w:t>
      </w:r>
      <w:r>
        <w:rPr>
          <w:spacing w:val="-9"/>
        </w:rPr>
        <w:t> </w:t>
      </w:r>
      <w:r>
        <w:rPr/>
        <w:t>ha</w:t>
      </w:r>
      <w:r>
        <w:rPr>
          <w:spacing w:val="-9"/>
        </w:rPr>
        <w:t> </w:t>
      </w:r>
      <w:r>
        <w:rPr/>
        <w:t>mejorado</w:t>
      </w:r>
      <w:r>
        <w:rPr>
          <w:spacing w:val="-9"/>
        </w:rPr>
        <w:t> </w:t>
      </w:r>
      <w:r>
        <w:rPr/>
        <w:t>un</w:t>
      </w:r>
      <w:r>
        <w:rPr>
          <w:spacing w:val="-9"/>
        </w:rPr>
        <w:t> </w:t>
      </w:r>
      <w:r>
        <w:rPr/>
        <w:t>poco</w:t>
      </w:r>
      <w:r>
        <w:rPr>
          <w:spacing w:val="-9"/>
        </w:rPr>
        <w:t> </w:t>
      </w:r>
      <w:r>
        <w:rPr/>
        <w:t>en</w:t>
      </w:r>
      <w:r>
        <w:rPr>
          <w:spacing w:val="-11"/>
        </w:rPr>
        <w:t> </w:t>
      </w:r>
      <w:r>
        <w:rPr/>
        <w:t>el campo de la ecología, aunque aún se destacan regiones por ser depredadoras y seguir contaminando, deforestando, sobreexplotando y degradando los</w:t>
      </w:r>
      <w:r>
        <w:rPr>
          <w:spacing w:val="-27"/>
        </w:rPr>
        <w:t> </w:t>
      </w:r>
      <w:r>
        <w:rPr/>
        <w:t>suelos”.</w:t>
      </w:r>
    </w:p>
    <w:p>
      <w:pPr>
        <w:pStyle w:val="BodyText"/>
        <w:spacing w:before="3"/>
        <w:rPr>
          <w:sz w:val="21"/>
        </w:rPr>
      </w:pPr>
    </w:p>
    <w:p>
      <w:pPr>
        <w:pStyle w:val="BodyText"/>
        <w:spacing w:line="360" w:lineRule="auto"/>
        <w:ind w:left="102" w:right="103"/>
        <w:jc w:val="both"/>
      </w:pPr>
      <w:r>
        <w:rPr/>
        <w:t>Se</w:t>
      </w:r>
      <w:r>
        <w:rPr>
          <w:spacing w:val="-8"/>
        </w:rPr>
        <w:t> </w:t>
      </w:r>
      <w:r>
        <w:rPr/>
        <w:t>puede</w:t>
      </w:r>
      <w:r>
        <w:rPr>
          <w:spacing w:val="-8"/>
        </w:rPr>
        <w:t> </w:t>
      </w:r>
      <w:r>
        <w:rPr/>
        <w:t>ver,</w:t>
      </w:r>
      <w:r>
        <w:rPr>
          <w:spacing w:val="-9"/>
        </w:rPr>
        <w:t> </w:t>
      </w:r>
      <w:r>
        <w:rPr/>
        <w:t>entonces,</w:t>
      </w:r>
      <w:r>
        <w:rPr>
          <w:spacing w:val="-9"/>
        </w:rPr>
        <w:t> </w:t>
      </w:r>
      <w:r>
        <w:rPr/>
        <w:t>que</w:t>
      </w:r>
      <w:r>
        <w:rPr>
          <w:spacing w:val="-8"/>
        </w:rPr>
        <w:t> </w:t>
      </w:r>
      <w:r>
        <w:rPr/>
        <w:t>el</w:t>
      </w:r>
      <w:r>
        <w:rPr>
          <w:spacing w:val="-12"/>
        </w:rPr>
        <w:t> </w:t>
      </w:r>
      <w:r>
        <w:rPr/>
        <w:t>medio</w:t>
      </w:r>
      <w:r>
        <w:rPr>
          <w:spacing w:val="-11"/>
        </w:rPr>
        <w:t> </w:t>
      </w:r>
      <w:r>
        <w:rPr/>
        <w:t>ambiente</w:t>
      </w:r>
      <w:r>
        <w:rPr>
          <w:spacing w:val="-8"/>
        </w:rPr>
        <w:t> </w:t>
      </w:r>
      <w:r>
        <w:rPr/>
        <w:t>requiere,</w:t>
      </w:r>
      <w:r>
        <w:rPr>
          <w:spacing w:val="-11"/>
        </w:rPr>
        <w:t> </w:t>
      </w:r>
      <w:r>
        <w:rPr/>
        <w:t>para</w:t>
      </w:r>
      <w:r>
        <w:rPr>
          <w:spacing w:val="-11"/>
        </w:rPr>
        <w:t> </w:t>
      </w:r>
      <w:r>
        <w:rPr/>
        <w:t>su</w:t>
      </w:r>
      <w:r>
        <w:rPr>
          <w:spacing w:val="-7"/>
        </w:rPr>
        <w:t> </w:t>
      </w:r>
      <w:r>
        <w:rPr/>
        <w:t>sustentabilidad</w:t>
      </w:r>
      <w:r>
        <w:rPr>
          <w:spacing w:val="-11"/>
        </w:rPr>
        <w:t> </w:t>
      </w:r>
      <w:r>
        <w:rPr/>
        <w:t>los siguientes</w:t>
      </w:r>
      <w:r>
        <w:rPr>
          <w:spacing w:val="-5"/>
        </w:rPr>
        <w:t> </w:t>
      </w:r>
      <w:r>
        <w:rPr/>
        <w:t>aspectos:</w:t>
      </w:r>
    </w:p>
    <w:p>
      <w:pPr>
        <w:spacing w:after="0" w:line="360" w:lineRule="auto"/>
        <w:jc w:val="both"/>
        <w:sectPr>
          <w:pgSz w:w="12240" w:h="15840"/>
          <w:pgMar w:header="0" w:footer="1047" w:top="1360" w:bottom="1240" w:left="1600" w:right="1500"/>
        </w:sectPr>
      </w:pPr>
    </w:p>
    <w:p>
      <w:pPr>
        <w:pStyle w:val="ListParagraph"/>
        <w:numPr>
          <w:ilvl w:val="0"/>
          <w:numId w:val="6"/>
        </w:numPr>
        <w:tabs>
          <w:tab w:pos="462" w:val="left" w:leader="none"/>
        </w:tabs>
        <w:spacing w:line="240" w:lineRule="auto" w:before="51" w:after="0"/>
        <w:ind w:left="462" w:right="0" w:hanging="360"/>
        <w:jc w:val="both"/>
        <w:rPr>
          <w:sz w:val="24"/>
        </w:rPr>
      </w:pPr>
      <w:r>
        <w:rPr>
          <w:sz w:val="24"/>
        </w:rPr>
        <w:t>Mantener su capacidad de carga</w:t>
      </w:r>
      <w:r>
        <w:rPr>
          <w:spacing w:val="-16"/>
          <w:sz w:val="24"/>
        </w:rPr>
        <w:t> </w:t>
      </w:r>
      <w:r>
        <w:rPr>
          <w:sz w:val="24"/>
        </w:rPr>
        <w:t>ecosistémica.</w:t>
      </w:r>
    </w:p>
    <w:p>
      <w:pPr>
        <w:pStyle w:val="BodyText"/>
        <w:spacing w:before="10"/>
        <w:rPr>
          <w:sz w:val="20"/>
        </w:rPr>
      </w:pPr>
    </w:p>
    <w:p>
      <w:pPr>
        <w:pStyle w:val="ListParagraph"/>
        <w:numPr>
          <w:ilvl w:val="0"/>
          <w:numId w:val="6"/>
        </w:numPr>
        <w:tabs>
          <w:tab w:pos="462" w:val="left" w:leader="none"/>
        </w:tabs>
        <w:spacing w:line="240" w:lineRule="auto" w:before="0" w:after="0"/>
        <w:ind w:left="462" w:right="108" w:hanging="360"/>
        <w:jc w:val="left"/>
        <w:rPr>
          <w:sz w:val="24"/>
        </w:rPr>
      </w:pPr>
      <w:r>
        <w:rPr>
          <w:sz w:val="24"/>
        </w:rPr>
        <w:t>Que las actividades humanas (agricultura en su caso) no rebasen dicha capacidad.</w:t>
      </w:r>
    </w:p>
    <w:p>
      <w:pPr>
        <w:pStyle w:val="BodyText"/>
        <w:spacing w:before="10"/>
        <w:rPr>
          <w:sz w:val="20"/>
        </w:rPr>
      </w:pPr>
    </w:p>
    <w:p>
      <w:pPr>
        <w:pStyle w:val="ListParagraph"/>
        <w:numPr>
          <w:ilvl w:val="0"/>
          <w:numId w:val="6"/>
        </w:numPr>
        <w:tabs>
          <w:tab w:pos="462" w:val="left" w:leader="none"/>
        </w:tabs>
        <w:spacing w:line="240" w:lineRule="auto" w:before="0" w:after="0"/>
        <w:ind w:left="462" w:right="109" w:hanging="360"/>
        <w:jc w:val="left"/>
        <w:rPr>
          <w:sz w:val="24"/>
        </w:rPr>
      </w:pPr>
      <w:r>
        <w:rPr>
          <w:sz w:val="24"/>
        </w:rPr>
        <w:t>Que se mantengan los recursos naturales para las siguientes y futuras generaciones.</w:t>
      </w:r>
    </w:p>
    <w:p>
      <w:pPr>
        <w:pStyle w:val="BodyText"/>
      </w:pPr>
    </w:p>
    <w:p>
      <w:pPr>
        <w:pStyle w:val="BodyText"/>
      </w:pPr>
    </w:p>
    <w:p>
      <w:pPr>
        <w:pStyle w:val="BodyText"/>
        <w:rPr>
          <w:sz w:val="30"/>
        </w:rPr>
      </w:pPr>
    </w:p>
    <w:p>
      <w:pPr>
        <w:pStyle w:val="Heading3"/>
        <w:numPr>
          <w:ilvl w:val="1"/>
          <w:numId w:val="5"/>
        </w:numPr>
        <w:tabs>
          <w:tab w:pos="522" w:val="left" w:leader="none"/>
        </w:tabs>
        <w:spacing w:line="360" w:lineRule="auto" w:before="0" w:after="0"/>
        <w:ind w:left="102" w:right="104" w:firstLine="0"/>
        <w:jc w:val="both"/>
      </w:pPr>
      <w:r>
        <w:rPr/>
        <w:t>Conceptos de intercambio de los bienes y servicios ambientales a través de su uso.</w:t>
      </w:r>
    </w:p>
    <w:p>
      <w:pPr>
        <w:pStyle w:val="BodyText"/>
        <w:spacing w:before="4"/>
        <w:rPr>
          <w:b/>
          <w:sz w:val="21"/>
        </w:rPr>
      </w:pPr>
    </w:p>
    <w:p>
      <w:pPr>
        <w:pStyle w:val="BodyText"/>
        <w:spacing w:line="360" w:lineRule="auto"/>
        <w:ind w:left="102" w:right="108"/>
        <w:jc w:val="both"/>
      </w:pPr>
      <w:r>
        <w:rPr/>
        <w:t>A partir de dichas conceptualizaciones, algunas instituciones y gobiernos han intentado definir actividades humanas que sean congruentes con la capacidad de carga ecosistémica y con las futuras generaciones. En este subapartado describo algunas.</w:t>
      </w:r>
    </w:p>
    <w:p>
      <w:pPr>
        <w:pStyle w:val="BodyText"/>
        <w:spacing w:before="3"/>
        <w:rPr>
          <w:sz w:val="21"/>
        </w:rPr>
      </w:pPr>
    </w:p>
    <w:p>
      <w:pPr>
        <w:pStyle w:val="BodyText"/>
        <w:spacing w:line="360" w:lineRule="auto"/>
        <w:ind w:left="102" w:right="103"/>
        <w:jc w:val="both"/>
      </w:pPr>
      <w:r>
        <w:rPr/>
        <w:t>De</w:t>
      </w:r>
      <w:r>
        <w:rPr>
          <w:spacing w:val="-13"/>
        </w:rPr>
        <w:t> </w:t>
      </w:r>
      <w:r>
        <w:rPr/>
        <w:t>acuerdo</w:t>
      </w:r>
      <w:r>
        <w:rPr>
          <w:spacing w:val="-15"/>
        </w:rPr>
        <w:t> </w:t>
      </w:r>
      <w:r>
        <w:rPr/>
        <w:t>al</w:t>
      </w:r>
      <w:r>
        <w:rPr>
          <w:spacing w:val="-14"/>
        </w:rPr>
        <w:t> </w:t>
      </w:r>
      <w:r>
        <w:rPr/>
        <w:t>Reglamento</w:t>
      </w:r>
      <w:r>
        <w:rPr>
          <w:spacing w:val="-13"/>
        </w:rPr>
        <w:t> </w:t>
      </w:r>
      <w:r>
        <w:rPr/>
        <w:t>de</w:t>
      </w:r>
      <w:r>
        <w:rPr>
          <w:spacing w:val="-13"/>
        </w:rPr>
        <w:t> </w:t>
      </w:r>
      <w:r>
        <w:rPr/>
        <w:t>Pago</w:t>
      </w:r>
      <w:r>
        <w:rPr>
          <w:spacing w:val="-13"/>
        </w:rPr>
        <w:t> </w:t>
      </w:r>
      <w:r>
        <w:rPr/>
        <w:t>de</w:t>
      </w:r>
      <w:r>
        <w:rPr>
          <w:spacing w:val="-9"/>
        </w:rPr>
        <w:t> </w:t>
      </w:r>
      <w:r>
        <w:rPr/>
        <w:t>los</w:t>
      </w:r>
      <w:r>
        <w:rPr>
          <w:spacing w:val="-13"/>
        </w:rPr>
        <w:t> </w:t>
      </w:r>
      <w:r>
        <w:rPr/>
        <w:t>Bienes</w:t>
      </w:r>
      <w:r>
        <w:rPr>
          <w:spacing w:val="-14"/>
        </w:rPr>
        <w:t> </w:t>
      </w:r>
      <w:r>
        <w:rPr/>
        <w:t>Ambientales</w:t>
      </w:r>
      <w:r>
        <w:rPr>
          <w:spacing w:val="-12"/>
        </w:rPr>
        <w:t> </w:t>
      </w:r>
      <w:r>
        <w:rPr/>
        <w:t>del</w:t>
      </w:r>
      <w:r>
        <w:rPr>
          <w:spacing w:val="-17"/>
        </w:rPr>
        <w:t> </w:t>
      </w:r>
      <w:r>
        <w:rPr/>
        <w:t>Estado</w:t>
      </w:r>
      <w:r>
        <w:rPr>
          <w:spacing w:val="-13"/>
        </w:rPr>
        <w:t> </w:t>
      </w:r>
      <w:r>
        <w:rPr/>
        <w:t>de</w:t>
      </w:r>
      <w:r>
        <w:rPr>
          <w:spacing w:val="-13"/>
        </w:rPr>
        <w:t> </w:t>
      </w:r>
      <w:r>
        <w:rPr/>
        <w:t>México (2003) los servicios ambientales son los que brindan los ecosistemas forestales de manera natural o por medio del manejo sustentable de los recursos forestales, tales como: la provisión del agua en calidad y cantidad; la captura de carbono, de contaminantes y componentes naturales; la generación de oxígeno; el amortiguamiento</w:t>
      </w:r>
      <w:r>
        <w:rPr>
          <w:spacing w:val="-19"/>
        </w:rPr>
        <w:t> </w:t>
      </w:r>
      <w:r>
        <w:rPr/>
        <w:t>del</w:t>
      </w:r>
      <w:r>
        <w:rPr>
          <w:spacing w:val="-19"/>
        </w:rPr>
        <w:t> </w:t>
      </w:r>
      <w:r>
        <w:rPr/>
        <w:t>impacto</w:t>
      </w:r>
      <w:r>
        <w:rPr>
          <w:spacing w:val="-19"/>
        </w:rPr>
        <w:t> </w:t>
      </w:r>
      <w:r>
        <w:rPr/>
        <w:t>de</w:t>
      </w:r>
      <w:r>
        <w:rPr>
          <w:spacing w:val="-20"/>
        </w:rPr>
        <w:t> </w:t>
      </w:r>
      <w:r>
        <w:rPr/>
        <w:t>los</w:t>
      </w:r>
      <w:r>
        <w:rPr>
          <w:spacing w:val="-22"/>
        </w:rPr>
        <w:t> </w:t>
      </w:r>
      <w:r>
        <w:rPr/>
        <w:t>fenómenos</w:t>
      </w:r>
      <w:r>
        <w:rPr>
          <w:spacing w:val="-18"/>
        </w:rPr>
        <w:t> </w:t>
      </w:r>
      <w:r>
        <w:rPr/>
        <w:t>naturales;</w:t>
      </w:r>
      <w:r>
        <w:rPr>
          <w:spacing w:val="-18"/>
        </w:rPr>
        <w:t> </w:t>
      </w:r>
      <w:r>
        <w:rPr/>
        <w:t>la</w:t>
      </w:r>
      <w:r>
        <w:rPr>
          <w:spacing w:val="-20"/>
        </w:rPr>
        <w:t> </w:t>
      </w:r>
      <w:r>
        <w:rPr/>
        <w:t>modulación</w:t>
      </w:r>
      <w:r>
        <w:rPr>
          <w:spacing w:val="-20"/>
        </w:rPr>
        <w:t> </w:t>
      </w:r>
      <w:r>
        <w:rPr/>
        <w:t>o</w:t>
      </w:r>
      <w:r>
        <w:rPr>
          <w:spacing w:val="-18"/>
        </w:rPr>
        <w:t> </w:t>
      </w:r>
      <w:r>
        <w:rPr/>
        <w:t>regulación climática; la protección de la biodiversidad, de los ecosistemas y formas de vida; la protección y recuperación de suelos; el paisaje y la recreación, entre</w:t>
      </w:r>
      <w:r>
        <w:rPr>
          <w:spacing w:val="-14"/>
        </w:rPr>
        <w:t> </w:t>
      </w:r>
      <w:r>
        <w:rPr/>
        <w:t>otros.</w:t>
      </w:r>
    </w:p>
    <w:p>
      <w:pPr>
        <w:pStyle w:val="BodyText"/>
        <w:spacing w:before="3"/>
        <w:rPr>
          <w:sz w:val="21"/>
        </w:rPr>
      </w:pPr>
    </w:p>
    <w:p>
      <w:pPr>
        <w:pStyle w:val="BodyText"/>
        <w:spacing w:line="360" w:lineRule="auto"/>
        <w:ind w:left="102" w:right="107"/>
        <w:jc w:val="both"/>
      </w:pPr>
      <w:r>
        <w:rPr/>
        <w:t>Dicho</w:t>
      </w:r>
      <w:r>
        <w:rPr>
          <w:spacing w:val="-16"/>
        </w:rPr>
        <w:t> </w:t>
      </w:r>
      <w:r>
        <w:rPr/>
        <w:t>reglamento,</w:t>
      </w:r>
      <w:r>
        <w:rPr>
          <w:spacing w:val="-16"/>
        </w:rPr>
        <w:t> </w:t>
      </w:r>
      <w:r>
        <w:rPr/>
        <w:t>en</w:t>
      </w:r>
      <w:r>
        <w:rPr>
          <w:spacing w:val="-18"/>
        </w:rPr>
        <w:t> </w:t>
      </w:r>
      <w:r>
        <w:rPr/>
        <w:t>el</w:t>
      </w:r>
      <w:r>
        <w:rPr>
          <w:spacing w:val="-17"/>
        </w:rPr>
        <w:t> </w:t>
      </w:r>
      <w:r>
        <w:rPr/>
        <w:t>artículo</w:t>
      </w:r>
      <w:r>
        <w:rPr>
          <w:spacing w:val="-18"/>
        </w:rPr>
        <w:t> </w:t>
      </w:r>
      <w:r>
        <w:rPr/>
        <w:t>11,</w:t>
      </w:r>
      <w:r>
        <w:rPr>
          <w:spacing w:val="-18"/>
        </w:rPr>
        <w:t> </w:t>
      </w:r>
      <w:r>
        <w:rPr/>
        <w:t>decreta</w:t>
      </w:r>
      <w:r>
        <w:rPr>
          <w:spacing w:val="-16"/>
        </w:rPr>
        <w:t> </w:t>
      </w:r>
      <w:r>
        <w:rPr/>
        <w:t>que</w:t>
      </w:r>
      <w:r>
        <w:rPr>
          <w:spacing w:val="-16"/>
        </w:rPr>
        <w:t> </w:t>
      </w:r>
      <w:r>
        <w:rPr/>
        <w:t>serán</w:t>
      </w:r>
      <w:r>
        <w:rPr>
          <w:spacing w:val="-18"/>
        </w:rPr>
        <w:t> </w:t>
      </w:r>
      <w:r>
        <w:rPr/>
        <w:t>elegibles</w:t>
      </w:r>
      <w:r>
        <w:rPr>
          <w:spacing w:val="-19"/>
        </w:rPr>
        <w:t> </w:t>
      </w:r>
      <w:r>
        <w:rPr/>
        <w:t>para</w:t>
      </w:r>
      <w:r>
        <w:rPr>
          <w:spacing w:val="-19"/>
        </w:rPr>
        <w:t> </w:t>
      </w:r>
      <w:r>
        <w:rPr/>
        <w:t>acceder</w:t>
      </w:r>
      <w:r>
        <w:rPr>
          <w:spacing w:val="-17"/>
        </w:rPr>
        <w:t> </w:t>
      </w:r>
      <w:r>
        <w:rPr/>
        <w:t>al</w:t>
      </w:r>
      <w:r>
        <w:rPr>
          <w:spacing w:val="-19"/>
        </w:rPr>
        <w:t> </w:t>
      </w:r>
      <w:r>
        <w:rPr/>
        <w:t>pago de Servicios Ambientales Hidrológicos, los ejidos, comunidades, pequeños propietarios, legítimos poseedores de recursos forestales y las asociaciones que se formen</w:t>
      </w:r>
      <w:r>
        <w:rPr>
          <w:spacing w:val="-7"/>
        </w:rPr>
        <w:t> </w:t>
      </w:r>
      <w:r>
        <w:rPr/>
        <w:t>entre</w:t>
      </w:r>
      <w:r>
        <w:rPr>
          <w:spacing w:val="-7"/>
        </w:rPr>
        <w:t> </w:t>
      </w:r>
      <w:r>
        <w:rPr/>
        <w:t>sí</w:t>
      </w:r>
      <w:r>
        <w:rPr>
          <w:spacing w:val="-7"/>
        </w:rPr>
        <w:t> </w:t>
      </w:r>
      <w:r>
        <w:rPr/>
        <w:t>sin</w:t>
      </w:r>
      <w:r>
        <w:rPr>
          <w:spacing w:val="-10"/>
        </w:rPr>
        <w:t> </w:t>
      </w:r>
      <w:r>
        <w:rPr/>
        <w:t>distinción</w:t>
      </w:r>
      <w:r>
        <w:rPr>
          <w:spacing w:val="-7"/>
        </w:rPr>
        <w:t> </w:t>
      </w:r>
      <w:r>
        <w:rPr/>
        <w:t>de</w:t>
      </w:r>
      <w:r>
        <w:rPr>
          <w:spacing w:val="-9"/>
        </w:rPr>
        <w:t> </w:t>
      </w:r>
      <w:r>
        <w:rPr/>
        <w:t>género,</w:t>
      </w:r>
      <w:r>
        <w:rPr>
          <w:spacing w:val="-7"/>
        </w:rPr>
        <w:t> </w:t>
      </w:r>
      <w:r>
        <w:rPr/>
        <w:t>raza,</w:t>
      </w:r>
      <w:r>
        <w:rPr>
          <w:spacing w:val="-10"/>
        </w:rPr>
        <w:t> </w:t>
      </w:r>
      <w:r>
        <w:rPr/>
        <w:t>condición</w:t>
      </w:r>
      <w:r>
        <w:rPr>
          <w:spacing w:val="-7"/>
        </w:rPr>
        <w:t> </w:t>
      </w:r>
      <w:r>
        <w:rPr/>
        <w:t>socioeconómica</w:t>
      </w:r>
      <w:r>
        <w:rPr>
          <w:spacing w:val="-7"/>
        </w:rPr>
        <w:t> </w:t>
      </w:r>
      <w:r>
        <w:rPr/>
        <w:t>o</w:t>
      </w:r>
      <w:r>
        <w:rPr>
          <w:spacing w:val="-7"/>
        </w:rPr>
        <w:t> </w:t>
      </w:r>
      <w:r>
        <w:rPr/>
        <w:t>cualquier otra causa que implique discriminación, que se encuentren dentro de las zonas determinadas como de elegibilidad y trae consigo el listado de las montañas a ser consideradas en los criterios para definir las zonas de elegibilidad (capacidad legal para un cargo) la cual se encuentra el</w:t>
      </w:r>
      <w:r>
        <w:rPr>
          <w:spacing w:val="-12"/>
        </w:rPr>
        <w:t> </w:t>
      </w:r>
      <w:r>
        <w:rPr/>
        <w:t>PNNT.</w:t>
      </w:r>
    </w:p>
    <w:p>
      <w:pPr>
        <w:spacing w:after="0" w:line="360" w:lineRule="auto"/>
        <w:jc w:val="both"/>
        <w:sectPr>
          <w:pgSz w:w="12240" w:h="15840"/>
          <w:pgMar w:header="0" w:footer="1047" w:top="1360" w:bottom="1240" w:left="1600" w:right="1500"/>
        </w:sectPr>
      </w:pPr>
    </w:p>
    <w:p>
      <w:pPr>
        <w:pStyle w:val="BodyText"/>
        <w:spacing w:line="360" w:lineRule="auto" w:before="54"/>
        <w:ind w:left="102" w:right="162"/>
        <w:jc w:val="both"/>
      </w:pPr>
      <w:r>
        <w:rPr/>
        <w:t>Barzev</w:t>
      </w:r>
      <w:r>
        <w:rPr>
          <w:spacing w:val="-17"/>
        </w:rPr>
        <w:t> </w:t>
      </w:r>
      <w:r>
        <w:rPr/>
        <w:t>(2005)</w:t>
      </w:r>
      <w:r>
        <w:rPr>
          <w:spacing w:val="-16"/>
        </w:rPr>
        <w:t> </w:t>
      </w:r>
      <w:r>
        <w:rPr/>
        <w:t>conceptualiza</w:t>
      </w:r>
      <w:r>
        <w:rPr>
          <w:spacing w:val="-14"/>
        </w:rPr>
        <w:t> </w:t>
      </w:r>
      <w:r>
        <w:rPr/>
        <w:t>que</w:t>
      </w:r>
      <w:r>
        <w:rPr>
          <w:spacing w:val="-14"/>
        </w:rPr>
        <w:t> </w:t>
      </w:r>
      <w:r>
        <w:rPr/>
        <w:t>en</w:t>
      </w:r>
      <w:r>
        <w:rPr>
          <w:spacing w:val="-14"/>
        </w:rPr>
        <w:t> </w:t>
      </w:r>
      <w:r>
        <w:rPr/>
        <w:t>las</w:t>
      </w:r>
      <w:r>
        <w:rPr>
          <w:spacing w:val="-14"/>
        </w:rPr>
        <w:t> </w:t>
      </w:r>
      <w:r>
        <w:rPr/>
        <w:t>áreas</w:t>
      </w:r>
      <w:r>
        <w:rPr>
          <w:spacing w:val="-17"/>
        </w:rPr>
        <w:t> </w:t>
      </w:r>
      <w:r>
        <w:rPr/>
        <w:t>protegidas</w:t>
      </w:r>
      <w:r>
        <w:rPr>
          <w:spacing w:val="-15"/>
        </w:rPr>
        <w:t> </w:t>
      </w:r>
      <w:r>
        <w:rPr/>
        <w:t>se</w:t>
      </w:r>
      <w:r>
        <w:rPr>
          <w:spacing w:val="-8"/>
        </w:rPr>
        <w:t> </w:t>
      </w:r>
      <w:r>
        <w:rPr/>
        <w:t>caracterizan</w:t>
      </w:r>
      <w:r>
        <w:rPr>
          <w:spacing w:val="-14"/>
        </w:rPr>
        <w:t> </w:t>
      </w:r>
      <w:r>
        <w:rPr/>
        <w:t>por</w:t>
      </w:r>
      <w:r>
        <w:rPr>
          <w:spacing w:val="-16"/>
        </w:rPr>
        <w:t> </w:t>
      </w:r>
      <w:r>
        <w:rPr/>
        <w:t>proveer a</w:t>
      </w:r>
      <w:r>
        <w:rPr>
          <w:spacing w:val="-6"/>
        </w:rPr>
        <w:t> </w:t>
      </w:r>
      <w:r>
        <w:rPr/>
        <w:t>la</w:t>
      </w:r>
      <w:r>
        <w:rPr>
          <w:spacing w:val="-6"/>
        </w:rPr>
        <w:t> </w:t>
      </w:r>
      <w:r>
        <w:rPr/>
        <w:t>sociedad</w:t>
      </w:r>
      <w:r>
        <w:rPr>
          <w:spacing w:val="-5"/>
        </w:rPr>
        <w:t> </w:t>
      </w:r>
      <w:r>
        <w:rPr/>
        <w:t>de</w:t>
      </w:r>
      <w:r>
        <w:rPr>
          <w:spacing w:val="-6"/>
        </w:rPr>
        <w:t> </w:t>
      </w:r>
      <w:r>
        <w:rPr/>
        <w:t>bienes</w:t>
      </w:r>
      <w:r>
        <w:rPr>
          <w:spacing w:val="-6"/>
        </w:rPr>
        <w:t> </w:t>
      </w:r>
      <w:r>
        <w:rPr/>
        <w:t>y</w:t>
      </w:r>
      <w:r>
        <w:rPr>
          <w:spacing w:val="-9"/>
        </w:rPr>
        <w:t> </w:t>
      </w:r>
      <w:r>
        <w:rPr/>
        <w:t>servicios</w:t>
      </w:r>
      <w:r>
        <w:rPr>
          <w:spacing w:val="-6"/>
        </w:rPr>
        <w:t> </w:t>
      </w:r>
      <w:r>
        <w:rPr/>
        <w:t>ambientales,</w:t>
      </w:r>
      <w:r>
        <w:rPr>
          <w:spacing w:val="-6"/>
        </w:rPr>
        <w:t> </w:t>
      </w:r>
      <w:r>
        <w:rPr/>
        <w:t>lo</w:t>
      </w:r>
      <w:r>
        <w:rPr>
          <w:spacing w:val="-4"/>
        </w:rPr>
        <w:t> </w:t>
      </w:r>
      <w:r>
        <w:rPr/>
        <w:t>cual</w:t>
      </w:r>
      <w:r>
        <w:rPr>
          <w:spacing w:val="-7"/>
        </w:rPr>
        <w:t> </w:t>
      </w:r>
      <w:r>
        <w:rPr/>
        <w:t>define</w:t>
      </w:r>
      <w:r>
        <w:rPr>
          <w:spacing w:val="-6"/>
        </w:rPr>
        <w:t> </w:t>
      </w:r>
      <w:r>
        <w:rPr/>
        <w:t>servicios</w:t>
      </w:r>
      <w:r>
        <w:rPr>
          <w:spacing w:val="-6"/>
        </w:rPr>
        <w:t> </w:t>
      </w:r>
      <w:r>
        <w:rPr/>
        <w:t>ambientales como funciones ecosistémicas que benefician al hombre. Los bienes ambientales son las materias primas que utiliza el hombre en sus actividades productivas económicas.</w:t>
      </w:r>
    </w:p>
    <w:p>
      <w:pPr>
        <w:pStyle w:val="BodyText"/>
        <w:rPr>
          <w:sz w:val="11"/>
        </w:rPr>
      </w:pPr>
    </w:p>
    <w:tbl>
      <w:tblPr>
        <w:tblW w:w="0" w:type="auto"/>
        <w:jc w:val="left"/>
        <w:tblInd w:w="1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390"/>
        <w:gridCol w:w="4391"/>
      </w:tblGrid>
      <w:tr>
        <w:trPr>
          <w:trHeight w:val="240" w:hRule="exact"/>
        </w:trPr>
        <w:tc>
          <w:tcPr>
            <w:tcW w:w="8781" w:type="dxa"/>
            <w:gridSpan w:val="2"/>
          </w:tcPr>
          <w:p>
            <w:pPr>
              <w:pStyle w:val="TableParagraph"/>
              <w:spacing w:line="225" w:lineRule="exact" w:before="0"/>
              <w:ind w:left="3741" w:right="3744"/>
              <w:jc w:val="center"/>
              <w:rPr>
                <w:rFonts w:ascii="Arial"/>
                <w:b/>
                <w:sz w:val="20"/>
              </w:rPr>
            </w:pPr>
            <w:r>
              <w:rPr>
                <w:rFonts w:ascii="Arial"/>
                <w:b/>
                <w:sz w:val="20"/>
              </w:rPr>
              <w:t>Cuadro No. 1</w:t>
            </w:r>
          </w:p>
        </w:tc>
      </w:tr>
      <w:tr>
        <w:trPr>
          <w:trHeight w:val="286" w:hRule="exact"/>
        </w:trPr>
        <w:tc>
          <w:tcPr>
            <w:tcW w:w="8781" w:type="dxa"/>
            <w:gridSpan w:val="2"/>
          </w:tcPr>
          <w:p>
            <w:pPr>
              <w:pStyle w:val="TableParagraph"/>
              <w:spacing w:line="272" w:lineRule="exact" w:before="0"/>
              <w:ind w:left="1348"/>
              <w:rPr>
                <w:rFonts w:ascii="Arial" w:hAnsi="Arial"/>
                <w:b/>
                <w:sz w:val="24"/>
              </w:rPr>
            </w:pPr>
            <w:r>
              <w:rPr>
                <w:rFonts w:ascii="Arial" w:hAnsi="Arial"/>
                <w:b/>
                <w:sz w:val="24"/>
              </w:rPr>
              <w:t>Bienes y Servicios Ambientales según Barzev (2005).</w:t>
            </w:r>
          </w:p>
        </w:tc>
      </w:tr>
      <w:tr>
        <w:trPr>
          <w:trHeight w:val="1057" w:hRule="exact"/>
        </w:trPr>
        <w:tc>
          <w:tcPr>
            <w:tcW w:w="4390" w:type="dxa"/>
          </w:tcPr>
          <w:p>
            <w:pPr>
              <w:pStyle w:val="TableParagraph"/>
              <w:spacing w:line="360" w:lineRule="auto"/>
              <w:ind w:left="566" w:right="121" w:hanging="428"/>
              <w:rPr>
                <w:rFonts w:ascii="Arial" w:hAnsi="Arial"/>
                <w:b/>
                <w:i/>
                <w:sz w:val="20"/>
              </w:rPr>
            </w:pPr>
            <w:r>
              <w:rPr>
                <w:rFonts w:ascii="Arial" w:hAnsi="Arial"/>
                <w:b/>
                <w:i/>
                <w:sz w:val="20"/>
              </w:rPr>
              <w:t>Bienes Ambientales – </w:t>
            </w:r>
            <w:r>
              <w:rPr>
                <w:rFonts w:ascii="Arial" w:hAnsi="Arial"/>
                <w:b/>
                <w:i/>
                <w:sz w:val="20"/>
                <w:u w:val="thick"/>
              </w:rPr>
              <w:t>Productos Tangibles </w:t>
            </w:r>
            <w:r>
              <w:rPr>
                <w:rFonts w:ascii="Arial" w:hAnsi="Arial"/>
                <w:b/>
                <w:i/>
                <w:sz w:val="20"/>
                <w:u w:val="thick"/>
              </w:rPr>
              <w:t>de la Naturaleza (Materias Primas)</w:t>
            </w:r>
          </w:p>
        </w:tc>
        <w:tc>
          <w:tcPr>
            <w:tcW w:w="4391" w:type="dxa"/>
          </w:tcPr>
          <w:p>
            <w:pPr>
              <w:pStyle w:val="TableParagraph"/>
              <w:spacing w:line="360" w:lineRule="auto"/>
              <w:ind w:left="391" w:hanging="27"/>
              <w:rPr>
                <w:rFonts w:ascii="Arial"/>
                <w:b/>
                <w:i/>
                <w:sz w:val="20"/>
              </w:rPr>
            </w:pPr>
            <w:r>
              <w:rPr>
                <w:rFonts w:ascii="Arial"/>
                <w:b/>
                <w:i/>
                <w:sz w:val="20"/>
              </w:rPr>
              <w:t>Servicios Ambientales - </w:t>
            </w:r>
            <w:r>
              <w:rPr>
                <w:rFonts w:ascii="Arial"/>
                <w:b/>
                <w:i/>
                <w:sz w:val="20"/>
                <w:u w:val="thick"/>
              </w:rPr>
              <w:t>Funciones del </w:t>
            </w:r>
            <w:r>
              <w:rPr>
                <w:rFonts w:ascii="Arial"/>
                <w:b/>
                <w:i/>
                <w:sz w:val="20"/>
                <w:u w:val="thick"/>
              </w:rPr>
              <w:t>Ecosistema que benefician al Hombre</w:t>
            </w:r>
          </w:p>
        </w:tc>
      </w:tr>
      <w:tr>
        <w:trPr>
          <w:trHeight w:val="299" w:hRule="exact"/>
        </w:trPr>
        <w:tc>
          <w:tcPr>
            <w:tcW w:w="4390" w:type="dxa"/>
            <w:tcBorders>
              <w:bottom w:val="nil"/>
            </w:tcBorders>
          </w:tcPr>
          <w:p>
            <w:pPr>
              <w:pStyle w:val="TableParagraph"/>
              <w:spacing w:line="227" w:lineRule="exact" w:before="0"/>
              <w:ind w:left="64" w:right="121"/>
              <w:rPr>
                <w:rFonts w:ascii="Arial"/>
                <w:sz w:val="20"/>
              </w:rPr>
            </w:pPr>
            <w:r>
              <w:rPr>
                <w:rFonts w:ascii="Arial"/>
                <w:sz w:val="20"/>
              </w:rPr>
              <w:t>Madera</w:t>
            </w:r>
          </w:p>
        </w:tc>
        <w:tc>
          <w:tcPr>
            <w:tcW w:w="4391" w:type="dxa"/>
            <w:tcBorders>
              <w:bottom w:val="nil"/>
            </w:tcBorders>
          </w:tcPr>
          <w:p>
            <w:pPr>
              <w:pStyle w:val="TableParagraph"/>
              <w:spacing w:line="227" w:lineRule="exact" w:before="0"/>
              <w:ind w:left="67"/>
              <w:rPr>
                <w:rFonts w:ascii="Arial" w:hAnsi="Arial"/>
                <w:sz w:val="20"/>
              </w:rPr>
            </w:pPr>
            <w:r>
              <w:rPr>
                <w:rFonts w:ascii="Arial" w:hAnsi="Arial"/>
                <w:sz w:val="20"/>
              </w:rPr>
              <w:t>Belleza escénica</w:t>
            </w:r>
          </w:p>
        </w:tc>
      </w:tr>
      <w:tr>
        <w:trPr>
          <w:trHeight w:val="344" w:hRule="exact"/>
        </w:trPr>
        <w:tc>
          <w:tcPr>
            <w:tcW w:w="4390" w:type="dxa"/>
            <w:tcBorders>
              <w:top w:val="nil"/>
              <w:bottom w:val="nil"/>
            </w:tcBorders>
          </w:tcPr>
          <w:p>
            <w:pPr>
              <w:pStyle w:val="TableParagraph"/>
              <w:spacing w:before="46"/>
              <w:ind w:left="64" w:right="121"/>
              <w:rPr>
                <w:rFonts w:ascii="Arial"/>
                <w:sz w:val="20"/>
              </w:rPr>
            </w:pPr>
            <w:r>
              <w:rPr>
                <w:rFonts w:ascii="Arial"/>
                <w:sz w:val="20"/>
              </w:rPr>
              <w:t>Plantas medicinales</w:t>
            </w:r>
          </w:p>
        </w:tc>
        <w:tc>
          <w:tcPr>
            <w:tcW w:w="4391" w:type="dxa"/>
            <w:tcBorders>
              <w:top w:val="nil"/>
              <w:bottom w:val="nil"/>
            </w:tcBorders>
          </w:tcPr>
          <w:p>
            <w:pPr>
              <w:pStyle w:val="TableParagraph"/>
              <w:spacing w:before="46"/>
              <w:ind w:left="67"/>
              <w:rPr>
                <w:rFonts w:ascii="Arial" w:hAnsi="Arial"/>
                <w:sz w:val="20"/>
              </w:rPr>
            </w:pPr>
            <w:r>
              <w:rPr>
                <w:rFonts w:ascii="Arial" w:hAnsi="Arial"/>
                <w:sz w:val="20"/>
              </w:rPr>
              <w:t>Fijación de carbono</w:t>
            </w:r>
          </w:p>
        </w:tc>
      </w:tr>
      <w:tr>
        <w:trPr>
          <w:trHeight w:val="346" w:hRule="exact"/>
        </w:trPr>
        <w:tc>
          <w:tcPr>
            <w:tcW w:w="4390" w:type="dxa"/>
            <w:tcBorders>
              <w:top w:val="nil"/>
              <w:bottom w:val="nil"/>
            </w:tcBorders>
          </w:tcPr>
          <w:p>
            <w:pPr>
              <w:pStyle w:val="TableParagraph"/>
              <w:spacing w:before="47"/>
              <w:ind w:left="64" w:right="121"/>
              <w:rPr>
                <w:rFonts w:ascii="Arial"/>
                <w:sz w:val="20"/>
              </w:rPr>
            </w:pPr>
            <w:r>
              <w:rPr>
                <w:rFonts w:ascii="Arial"/>
                <w:sz w:val="20"/>
              </w:rPr>
              <w:t>Manglares</w:t>
            </w:r>
          </w:p>
        </w:tc>
        <w:tc>
          <w:tcPr>
            <w:tcW w:w="4391" w:type="dxa"/>
            <w:tcBorders>
              <w:top w:val="nil"/>
              <w:bottom w:val="nil"/>
            </w:tcBorders>
          </w:tcPr>
          <w:p>
            <w:pPr>
              <w:pStyle w:val="TableParagraph"/>
              <w:spacing w:before="47"/>
              <w:ind w:left="67"/>
              <w:rPr>
                <w:rFonts w:ascii="Arial" w:hAnsi="Arial"/>
                <w:sz w:val="20"/>
              </w:rPr>
            </w:pPr>
            <w:r>
              <w:rPr>
                <w:rFonts w:ascii="Arial" w:hAnsi="Arial"/>
                <w:sz w:val="20"/>
              </w:rPr>
              <w:t>Investigación</w:t>
            </w:r>
          </w:p>
        </w:tc>
      </w:tr>
      <w:tr>
        <w:trPr>
          <w:trHeight w:val="346" w:hRule="exact"/>
        </w:trPr>
        <w:tc>
          <w:tcPr>
            <w:tcW w:w="4390" w:type="dxa"/>
            <w:tcBorders>
              <w:top w:val="nil"/>
              <w:bottom w:val="nil"/>
            </w:tcBorders>
          </w:tcPr>
          <w:p>
            <w:pPr>
              <w:pStyle w:val="TableParagraph"/>
              <w:spacing w:before="47"/>
              <w:ind w:left="64" w:right="121"/>
              <w:rPr>
                <w:rFonts w:ascii="Arial"/>
                <w:sz w:val="20"/>
              </w:rPr>
            </w:pPr>
            <w:r>
              <w:rPr>
                <w:rFonts w:ascii="Arial"/>
                <w:sz w:val="20"/>
              </w:rPr>
              <w:t>Pesca (mariscos)</w:t>
            </w:r>
          </w:p>
        </w:tc>
        <w:tc>
          <w:tcPr>
            <w:tcW w:w="4391" w:type="dxa"/>
            <w:tcBorders>
              <w:top w:val="nil"/>
              <w:bottom w:val="nil"/>
            </w:tcBorders>
          </w:tcPr>
          <w:p>
            <w:pPr>
              <w:pStyle w:val="TableParagraph"/>
              <w:spacing w:before="47"/>
              <w:ind w:left="67"/>
              <w:rPr>
                <w:rFonts w:ascii="Arial" w:hAnsi="Arial"/>
                <w:sz w:val="20"/>
              </w:rPr>
            </w:pPr>
            <w:r>
              <w:rPr>
                <w:rFonts w:ascii="Arial" w:hAnsi="Arial"/>
                <w:sz w:val="20"/>
              </w:rPr>
              <w:t>Captación hídrica</w:t>
            </w:r>
          </w:p>
        </w:tc>
      </w:tr>
      <w:tr>
        <w:trPr>
          <w:trHeight w:val="344" w:hRule="exact"/>
        </w:trPr>
        <w:tc>
          <w:tcPr>
            <w:tcW w:w="4390" w:type="dxa"/>
            <w:tcBorders>
              <w:top w:val="nil"/>
              <w:bottom w:val="nil"/>
            </w:tcBorders>
          </w:tcPr>
          <w:p>
            <w:pPr>
              <w:pStyle w:val="TableParagraph"/>
              <w:spacing w:before="47"/>
              <w:ind w:left="64" w:right="121"/>
              <w:rPr>
                <w:rFonts w:ascii="Arial"/>
                <w:sz w:val="20"/>
              </w:rPr>
            </w:pPr>
            <w:r>
              <w:rPr>
                <w:rFonts w:ascii="Arial"/>
                <w:sz w:val="20"/>
              </w:rPr>
              <w:t>Productos no maderables</w:t>
            </w:r>
          </w:p>
        </w:tc>
        <w:tc>
          <w:tcPr>
            <w:tcW w:w="4391" w:type="dxa"/>
            <w:tcBorders>
              <w:top w:val="nil"/>
              <w:bottom w:val="nil"/>
            </w:tcBorders>
          </w:tcPr>
          <w:p>
            <w:pPr>
              <w:pStyle w:val="TableParagraph"/>
              <w:spacing w:before="47"/>
              <w:ind w:left="67"/>
              <w:rPr>
                <w:rFonts w:ascii="Arial" w:hAnsi="Arial"/>
                <w:sz w:val="20"/>
              </w:rPr>
            </w:pPr>
            <w:r>
              <w:rPr>
                <w:rFonts w:ascii="Arial" w:hAnsi="Arial"/>
                <w:sz w:val="20"/>
              </w:rPr>
              <w:t>Protección de suelos</w:t>
            </w:r>
          </w:p>
        </w:tc>
      </w:tr>
      <w:tr>
        <w:trPr>
          <w:trHeight w:val="344" w:hRule="exact"/>
        </w:trPr>
        <w:tc>
          <w:tcPr>
            <w:tcW w:w="4390" w:type="dxa"/>
            <w:tcBorders>
              <w:top w:val="nil"/>
              <w:bottom w:val="nil"/>
            </w:tcBorders>
          </w:tcPr>
          <w:p>
            <w:pPr>
              <w:pStyle w:val="TableParagraph"/>
              <w:spacing w:before="46"/>
              <w:ind w:left="64" w:right="121"/>
              <w:rPr>
                <w:rFonts w:ascii="Arial" w:hAnsi="Arial"/>
                <w:sz w:val="20"/>
              </w:rPr>
            </w:pPr>
            <w:r>
              <w:rPr>
                <w:rFonts w:ascii="Arial" w:hAnsi="Arial"/>
                <w:sz w:val="20"/>
              </w:rPr>
              <w:t>Animales – cacería</w:t>
            </w:r>
          </w:p>
        </w:tc>
        <w:tc>
          <w:tcPr>
            <w:tcW w:w="4391" w:type="dxa"/>
            <w:tcBorders>
              <w:top w:val="nil"/>
              <w:bottom w:val="nil"/>
            </w:tcBorders>
          </w:tcPr>
          <w:p>
            <w:pPr>
              <w:pStyle w:val="TableParagraph"/>
              <w:spacing w:before="46"/>
              <w:ind w:left="67"/>
              <w:rPr>
                <w:rFonts w:ascii="Arial" w:hAnsi="Arial"/>
                <w:sz w:val="20"/>
              </w:rPr>
            </w:pPr>
            <w:r>
              <w:rPr>
                <w:rFonts w:ascii="Arial" w:hAnsi="Arial"/>
                <w:sz w:val="20"/>
              </w:rPr>
              <w:t>Energía</w:t>
            </w:r>
          </w:p>
        </w:tc>
      </w:tr>
      <w:tr>
        <w:trPr>
          <w:trHeight w:val="346" w:hRule="exact"/>
        </w:trPr>
        <w:tc>
          <w:tcPr>
            <w:tcW w:w="4390" w:type="dxa"/>
            <w:tcBorders>
              <w:top w:val="nil"/>
              <w:bottom w:val="nil"/>
            </w:tcBorders>
          </w:tcPr>
          <w:p>
            <w:pPr>
              <w:pStyle w:val="TableParagraph"/>
              <w:spacing w:before="47"/>
              <w:ind w:left="64" w:right="121"/>
              <w:rPr>
                <w:rFonts w:ascii="Arial"/>
                <w:sz w:val="20"/>
              </w:rPr>
            </w:pPr>
            <w:r>
              <w:rPr>
                <w:rFonts w:ascii="Arial"/>
                <w:sz w:val="20"/>
              </w:rPr>
              <w:t>Mimbre</w:t>
            </w:r>
          </w:p>
        </w:tc>
        <w:tc>
          <w:tcPr>
            <w:tcW w:w="4391" w:type="dxa"/>
            <w:tcBorders>
              <w:top w:val="nil"/>
              <w:bottom w:val="nil"/>
            </w:tcBorders>
          </w:tcPr>
          <w:p>
            <w:pPr>
              <w:pStyle w:val="TableParagraph"/>
              <w:spacing w:before="47"/>
              <w:ind w:left="67"/>
              <w:rPr>
                <w:rFonts w:ascii="Arial" w:hAnsi="Arial"/>
                <w:sz w:val="20"/>
              </w:rPr>
            </w:pPr>
            <w:r>
              <w:rPr>
                <w:rFonts w:ascii="Arial" w:hAnsi="Arial"/>
                <w:sz w:val="20"/>
              </w:rPr>
              <w:t>Diversidad genética (banco de genes)</w:t>
            </w:r>
          </w:p>
        </w:tc>
      </w:tr>
      <w:tr>
        <w:trPr>
          <w:trHeight w:val="346" w:hRule="exact"/>
        </w:trPr>
        <w:tc>
          <w:tcPr>
            <w:tcW w:w="4390" w:type="dxa"/>
            <w:tcBorders>
              <w:top w:val="nil"/>
              <w:bottom w:val="nil"/>
            </w:tcBorders>
          </w:tcPr>
          <w:p>
            <w:pPr>
              <w:pStyle w:val="TableParagraph"/>
              <w:spacing w:before="47"/>
              <w:ind w:left="64" w:right="121"/>
              <w:rPr>
                <w:rFonts w:ascii="Arial"/>
                <w:sz w:val="20"/>
              </w:rPr>
            </w:pPr>
            <w:r>
              <w:rPr>
                <w:rFonts w:ascii="Arial"/>
                <w:sz w:val="20"/>
              </w:rPr>
              <w:t>Plantas ornamentales</w:t>
            </w:r>
          </w:p>
        </w:tc>
        <w:tc>
          <w:tcPr>
            <w:tcW w:w="4391" w:type="dxa"/>
            <w:tcBorders>
              <w:top w:val="nil"/>
              <w:bottom w:val="nil"/>
            </w:tcBorders>
          </w:tcPr>
          <w:p>
            <w:pPr>
              <w:pStyle w:val="TableParagraph"/>
              <w:spacing w:before="47"/>
              <w:ind w:left="67"/>
              <w:rPr>
                <w:rFonts w:ascii="Arial" w:hAnsi="Arial"/>
                <w:sz w:val="20"/>
              </w:rPr>
            </w:pPr>
            <w:r>
              <w:rPr>
                <w:rFonts w:ascii="Arial" w:hAnsi="Arial"/>
                <w:sz w:val="20"/>
              </w:rPr>
              <w:t>Banco de producción de oxígeno</w:t>
            </w:r>
          </w:p>
        </w:tc>
      </w:tr>
      <w:tr>
        <w:trPr>
          <w:trHeight w:val="345" w:hRule="exact"/>
        </w:trPr>
        <w:tc>
          <w:tcPr>
            <w:tcW w:w="4390" w:type="dxa"/>
            <w:tcBorders>
              <w:top w:val="nil"/>
              <w:bottom w:val="nil"/>
            </w:tcBorders>
          </w:tcPr>
          <w:p>
            <w:pPr>
              <w:pStyle w:val="TableParagraph"/>
              <w:spacing w:before="47"/>
              <w:ind w:left="64" w:right="121"/>
              <w:rPr>
                <w:rFonts w:ascii="Arial"/>
                <w:sz w:val="20"/>
              </w:rPr>
            </w:pPr>
            <w:r>
              <w:rPr>
                <w:rFonts w:ascii="Arial"/>
                <w:sz w:val="20"/>
              </w:rPr>
              <w:t>Semillas forestales</w:t>
            </w:r>
          </w:p>
        </w:tc>
        <w:tc>
          <w:tcPr>
            <w:tcW w:w="4391" w:type="dxa"/>
            <w:tcBorders>
              <w:top w:val="nil"/>
              <w:bottom w:val="nil"/>
            </w:tcBorders>
          </w:tcPr>
          <w:p>
            <w:pPr/>
          </w:p>
        </w:tc>
      </w:tr>
      <w:tr>
        <w:trPr>
          <w:trHeight w:val="345" w:hRule="exact"/>
        </w:trPr>
        <w:tc>
          <w:tcPr>
            <w:tcW w:w="4390" w:type="dxa"/>
            <w:tcBorders>
              <w:top w:val="nil"/>
              <w:bottom w:val="nil"/>
            </w:tcBorders>
          </w:tcPr>
          <w:p>
            <w:pPr>
              <w:pStyle w:val="TableParagraph"/>
              <w:spacing w:before="46"/>
              <w:ind w:left="64" w:right="121"/>
              <w:rPr>
                <w:rFonts w:ascii="Arial"/>
                <w:sz w:val="20"/>
              </w:rPr>
            </w:pPr>
            <w:r>
              <w:rPr>
                <w:rFonts w:ascii="Arial"/>
                <w:sz w:val="20"/>
              </w:rPr>
              <w:t>Plantas y frutas comestibles</w:t>
            </w:r>
          </w:p>
        </w:tc>
        <w:tc>
          <w:tcPr>
            <w:tcW w:w="4391" w:type="dxa"/>
            <w:tcBorders>
              <w:top w:val="nil"/>
              <w:bottom w:val="nil"/>
            </w:tcBorders>
          </w:tcPr>
          <w:p>
            <w:pPr/>
          </w:p>
        </w:tc>
      </w:tr>
      <w:tr>
        <w:trPr>
          <w:trHeight w:val="346" w:hRule="exact"/>
        </w:trPr>
        <w:tc>
          <w:tcPr>
            <w:tcW w:w="4390" w:type="dxa"/>
            <w:tcBorders>
              <w:top w:val="nil"/>
              <w:bottom w:val="nil"/>
            </w:tcBorders>
          </w:tcPr>
          <w:p>
            <w:pPr>
              <w:pStyle w:val="TableParagraph"/>
              <w:spacing w:before="47"/>
              <w:ind w:left="64" w:right="121"/>
              <w:rPr>
                <w:rFonts w:ascii="Arial"/>
                <w:sz w:val="20"/>
              </w:rPr>
            </w:pPr>
            <w:r>
              <w:rPr>
                <w:rFonts w:ascii="Arial"/>
                <w:sz w:val="20"/>
              </w:rPr>
              <w:t>Tierra</w:t>
            </w:r>
          </w:p>
        </w:tc>
        <w:tc>
          <w:tcPr>
            <w:tcW w:w="4391" w:type="dxa"/>
            <w:tcBorders>
              <w:top w:val="nil"/>
              <w:bottom w:val="nil"/>
            </w:tcBorders>
          </w:tcPr>
          <w:p>
            <w:pPr/>
          </w:p>
        </w:tc>
      </w:tr>
      <w:tr>
        <w:trPr>
          <w:trHeight w:val="346" w:hRule="exact"/>
        </w:trPr>
        <w:tc>
          <w:tcPr>
            <w:tcW w:w="4390" w:type="dxa"/>
            <w:tcBorders>
              <w:top w:val="nil"/>
              <w:bottom w:val="nil"/>
            </w:tcBorders>
          </w:tcPr>
          <w:p>
            <w:pPr>
              <w:pStyle w:val="TableParagraph"/>
              <w:spacing w:before="47"/>
              <w:ind w:left="64" w:right="121"/>
              <w:rPr>
                <w:rFonts w:ascii="Arial" w:hAnsi="Arial"/>
                <w:sz w:val="20"/>
              </w:rPr>
            </w:pPr>
            <w:r>
              <w:rPr>
                <w:rFonts w:ascii="Arial" w:hAnsi="Arial"/>
                <w:sz w:val="20"/>
              </w:rPr>
              <w:t>Leña y carbón</w:t>
            </w:r>
          </w:p>
        </w:tc>
        <w:tc>
          <w:tcPr>
            <w:tcW w:w="4391" w:type="dxa"/>
            <w:tcBorders>
              <w:top w:val="nil"/>
              <w:bottom w:val="nil"/>
            </w:tcBorders>
          </w:tcPr>
          <w:p>
            <w:pPr/>
          </w:p>
        </w:tc>
      </w:tr>
      <w:tr>
        <w:trPr>
          <w:trHeight w:val="344" w:hRule="exact"/>
        </w:trPr>
        <w:tc>
          <w:tcPr>
            <w:tcW w:w="4390" w:type="dxa"/>
            <w:tcBorders>
              <w:top w:val="nil"/>
              <w:bottom w:val="nil"/>
            </w:tcBorders>
          </w:tcPr>
          <w:p>
            <w:pPr>
              <w:pStyle w:val="TableParagraph"/>
              <w:spacing w:before="47"/>
              <w:ind w:left="64" w:right="121"/>
              <w:rPr>
                <w:rFonts w:ascii="Arial"/>
                <w:sz w:val="20"/>
              </w:rPr>
            </w:pPr>
            <w:r>
              <w:rPr>
                <w:rFonts w:ascii="Arial"/>
                <w:sz w:val="20"/>
              </w:rPr>
              <w:t>Bejucos y troncos</w:t>
            </w:r>
          </w:p>
        </w:tc>
        <w:tc>
          <w:tcPr>
            <w:tcW w:w="4391" w:type="dxa"/>
            <w:tcBorders>
              <w:top w:val="nil"/>
              <w:bottom w:val="nil"/>
            </w:tcBorders>
          </w:tcPr>
          <w:p>
            <w:pPr/>
          </w:p>
        </w:tc>
      </w:tr>
      <w:tr>
        <w:trPr>
          <w:trHeight w:val="344" w:hRule="exact"/>
        </w:trPr>
        <w:tc>
          <w:tcPr>
            <w:tcW w:w="4390" w:type="dxa"/>
            <w:tcBorders>
              <w:top w:val="nil"/>
              <w:bottom w:val="nil"/>
            </w:tcBorders>
          </w:tcPr>
          <w:p>
            <w:pPr>
              <w:pStyle w:val="TableParagraph"/>
              <w:spacing w:before="46"/>
              <w:ind w:left="64" w:right="121"/>
              <w:rPr>
                <w:rFonts w:ascii="Arial"/>
                <w:sz w:val="20"/>
              </w:rPr>
            </w:pPr>
            <w:r>
              <w:rPr>
                <w:rFonts w:ascii="Arial"/>
                <w:sz w:val="20"/>
              </w:rPr>
              <w:t>Biocidas naturales</w:t>
            </w:r>
          </w:p>
        </w:tc>
        <w:tc>
          <w:tcPr>
            <w:tcW w:w="4391" w:type="dxa"/>
            <w:tcBorders>
              <w:top w:val="nil"/>
              <w:bottom w:val="nil"/>
            </w:tcBorders>
          </w:tcPr>
          <w:p>
            <w:pPr/>
          </w:p>
        </w:tc>
      </w:tr>
      <w:tr>
        <w:trPr>
          <w:trHeight w:val="346" w:hRule="exact"/>
        </w:trPr>
        <w:tc>
          <w:tcPr>
            <w:tcW w:w="4390" w:type="dxa"/>
            <w:tcBorders>
              <w:top w:val="nil"/>
              <w:bottom w:val="nil"/>
            </w:tcBorders>
          </w:tcPr>
          <w:p>
            <w:pPr>
              <w:pStyle w:val="TableParagraph"/>
              <w:spacing w:before="47"/>
              <w:ind w:left="64" w:right="121"/>
              <w:rPr>
                <w:rFonts w:ascii="Arial" w:hAnsi="Arial"/>
                <w:sz w:val="20"/>
              </w:rPr>
            </w:pPr>
            <w:r>
              <w:rPr>
                <w:rFonts w:ascii="Arial" w:hAnsi="Arial"/>
                <w:sz w:val="20"/>
              </w:rPr>
              <w:t>Material biológico</w:t>
            </w:r>
          </w:p>
        </w:tc>
        <w:tc>
          <w:tcPr>
            <w:tcW w:w="4391" w:type="dxa"/>
            <w:tcBorders>
              <w:top w:val="nil"/>
              <w:bottom w:val="nil"/>
            </w:tcBorders>
          </w:tcPr>
          <w:p>
            <w:pPr/>
          </w:p>
        </w:tc>
      </w:tr>
      <w:tr>
        <w:trPr>
          <w:trHeight w:val="400" w:hRule="exact"/>
        </w:trPr>
        <w:tc>
          <w:tcPr>
            <w:tcW w:w="4390" w:type="dxa"/>
            <w:tcBorders>
              <w:top w:val="nil"/>
            </w:tcBorders>
          </w:tcPr>
          <w:p>
            <w:pPr>
              <w:pStyle w:val="TableParagraph"/>
              <w:spacing w:before="47"/>
              <w:ind w:left="64" w:right="121"/>
              <w:rPr>
                <w:rFonts w:ascii="Arial" w:hAnsi="Arial"/>
                <w:sz w:val="20"/>
              </w:rPr>
            </w:pPr>
            <w:r>
              <w:rPr>
                <w:rFonts w:ascii="Arial" w:hAnsi="Arial"/>
                <w:sz w:val="20"/>
              </w:rPr>
              <w:t>Artesanías</w:t>
            </w:r>
          </w:p>
        </w:tc>
        <w:tc>
          <w:tcPr>
            <w:tcW w:w="4391" w:type="dxa"/>
            <w:tcBorders>
              <w:top w:val="nil"/>
            </w:tcBorders>
          </w:tcPr>
          <w:p>
            <w:pPr/>
          </w:p>
        </w:tc>
      </w:tr>
    </w:tbl>
    <w:p>
      <w:pPr>
        <w:pStyle w:val="BodyText"/>
        <w:rPr>
          <w:sz w:val="20"/>
        </w:rPr>
      </w:pPr>
    </w:p>
    <w:p>
      <w:pPr>
        <w:pStyle w:val="BodyText"/>
        <w:rPr>
          <w:sz w:val="20"/>
        </w:rPr>
      </w:pPr>
    </w:p>
    <w:p>
      <w:pPr>
        <w:pStyle w:val="BodyText"/>
        <w:rPr>
          <w:sz w:val="20"/>
        </w:rPr>
      </w:pPr>
    </w:p>
    <w:p>
      <w:pPr>
        <w:pStyle w:val="BodyText"/>
        <w:spacing w:line="360" w:lineRule="auto" w:before="201"/>
        <w:ind w:left="102" w:right="86"/>
      </w:pPr>
      <w:r>
        <w:rPr/>
        <w:t>El gobierno Federal ha tratado de introducir el programa de Pagos por servicios ambientales (2004) para recuperar un ingreso para el mantenimiento del uso de los bienes</w:t>
      </w:r>
      <w:r>
        <w:rPr>
          <w:spacing w:val="-18"/>
        </w:rPr>
        <w:t> </w:t>
      </w:r>
      <w:r>
        <w:rPr/>
        <w:t>naturales,</w:t>
      </w:r>
      <w:r>
        <w:rPr>
          <w:spacing w:val="-18"/>
        </w:rPr>
        <w:t> </w:t>
      </w:r>
      <w:r>
        <w:rPr/>
        <w:t>que</w:t>
      </w:r>
      <w:r>
        <w:rPr>
          <w:spacing w:val="-16"/>
        </w:rPr>
        <w:t> </w:t>
      </w:r>
      <w:r>
        <w:rPr/>
        <w:t>son</w:t>
      </w:r>
      <w:r>
        <w:rPr>
          <w:spacing w:val="37"/>
        </w:rPr>
        <w:t> </w:t>
      </w:r>
      <w:r>
        <w:rPr/>
        <w:t>aquellos</w:t>
      </w:r>
      <w:r>
        <w:rPr>
          <w:spacing w:val="-19"/>
        </w:rPr>
        <w:t> </w:t>
      </w:r>
      <w:r>
        <w:rPr/>
        <w:t>productos</w:t>
      </w:r>
      <w:r>
        <w:rPr>
          <w:spacing w:val="-19"/>
        </w:rPr>
        <w:t> </w:t>
      </w:r>
      <w:r>
        <w:rPr/>
        <w:t>(madera,</w:t>
      </w:r>
      <w:r>
        <w:rPr>
          <w:spacing w:val="-18"/>
        </w:rPr>
        <w:t> </w:t>
      </w:r>
      <w:r>
        <w:rPr/>
        <w:t>frutos,</w:t>
      </w:r>
      <w:r>
        <w:rPr>
          <w:spacing w:val="-16"/>
        </w:rPr>
        <w:t> </w:t>
      </w:r>
      <w:r>
        <w:rPr/>
        <w:t>pieles,</w:t>
      </w:r>
      <w:r>
        <w:rPr>
          <w:spacing w:val="-18"/>
        </w:rPr>
        <w:t> </w:t>
      </w:r>
      <w:r>
        <w:rPr/>
        <w:t>carne,</w:t>
      </w:r>
      <w:r>
        <w:rPr>
          <w:spacing w:val="-16"/>
        </w:rPr>
        <w:t> </w:t>
      </w:r>
      <w:r>
        <w:rPr/>
        <w:t>semillas, medicinas, entre otros), utilizados por el ser humano para su consumo o comercialización. Y define los servicios ambientales como la capacidad que tienen los  ecosistemas para generar  productos  útiles  para  el hombre,  entre  los que</w:t>
      </w:r>
      <w:r>
        <w:rPr>
          <w:spacing w:val="11"/>
        </w:rPr>
        <w:t> </w:t>
      </w:r>
      <w:r>
        <w:rPr/>
        <w:t>se</w:t>
      </w:r>
    </w:p>
    <w:p>
      <w:pPr>
        <w:spacing w:after="0" w:line="360" w:lineRule="auto"/>
        <w:sectPr>
          <w:pgSz w:w="12240" w:h="15840"/>
          <w:pgMar w:header="0" w:footer="1047" w:top="1360" w:bottom="1240" w:left="1600" w:right="1440"/>
        </w:sectPr>
      </w:pPr>
    </w:p>
    <w:p>
      <w:pPr>
        <w:pStyle w:val="BodyText"/>
        <w:spacing w:line="362" w:lineRule="auto" w:before="54"/>
        <w:ind w:left="102" w:right="113"/>
        <w:jc w:val="both"/>
      </w:pPr>
      <w:r>
        <w:rPr/>
        <w:t>pueden citar regulación de gases (producción de oxígeno y secuestro de carbono), belleza escénica, y protección de la biodiversidad, suelos e hídrica.</w:t>
      </w:r>
    </w:p>
    <w:p>
      <w:pPr>
        <w:pStyle w:val="BodyText"/>
        <w:spacing w:before="10"/>
        <w:rPr>
          <w:sz w:val="20"/>
        </w:rPr>
      </w:pPr>
    </w:p>
    <w:p>
      <w:pPr>
        <w:pStyle w:val="BodyText"/>
        <w:spacing w:line="360" w:lineRule="auto"/>
        <w:ind w:left="102" w:right="102"/>
        <w:jc w:val="both"/>
      </w:pPr>
      <w:r>
        <w:rPr/>
        <w:t>De</w:t>
      </w:r>
      <w:r>
        <w:rPr>
          <w:spacing w:val="-9"/>
        </w:rPr>
        <w:t> </w:t>
      </w:r>
      <w:r>
        <w:rPr/>
        <w:t>acuerdo</w:t>
      </w:r>
      <w:r>
        <w:rPr>
          <w:spacing w:val="-8"/>
        </w:rPr>
        <w:t> </w:t>
      </w:r>
      <w:r>
        <w:rPr/>
        <w:t>con</w:t>
      </w:r>
      <w:r>
        <w:rPr>
          <w:spacing w:val="-8"/>
        </w:rPr>
        <w:t> </w:t>
      </w:r>
      <w:r>
        <w:rPr/>
        <w:t>la</w:t>
      </w:r>
      <w:r>
        <w:rPr>
          <w:spacing w:val="-11"/>
        </w:rPr>
        <w:t> </w:t>
      </w:r>
      <w:r>
        <w:rPr/>
        <w:t>Ley</w:t>
      </w:r>
      <w:r>
        <w:rPr>
          <w:spacing w:val="-14"/>
        </w:rPr>
        <w:t> </w:t>
      </w:r>
      <w:r>
        <w:rPr/>
        <w:t>General</w:t>
      </w:r>
      <w:r>
        <w:rPr>
          <w:spacing w:val="-12"/>
        </w:rPr>
        <w:t> </w:t>
      </w:r>
      <w:r>
        <w:rPr/>
        <w:t>de</w:t>
      </w:r>
      <w:r>
        <w:rPr>
          <w:spacing w:val="-8"/>
        </w:rPr>
        <w:t> </w:t>
      </w:r>
      <w:r>
        <w:rPr/>
        <w:t>Desarrollo</w:t>
      </w:r>
      <w:r>
        <w:rPr>
          <w:spacing w:val="-11"/>
        </w:rPr>
        <w:t> </w:t>
      </w:r>
      <w:r>
        <w:rPr/>
        <w:t>Forestal</w:t>
      </w:r>
      <w:r>
        <w:rPr>
          <w:spacing w:val="-10"/>
        </w:rPr>
        <w:t> </w:t>
      </w:r>
      <w:r>
        <w:rPr/>
        <w:t>Sustentable</w:t>
      </w:r>
      <w:r>
        <w:rPr>
          <w:spacing w:val="-9"/>
        </w:rPr>
        <w:t> </w:t>
      </w:r>
      <w:r>
        <w:rPr/>
        <w:t>(2008)</w:t>
      </w:r>
      <w:r>
        <w:rPr>
          <w:spacing w:val="-4"/>
        </w:rPr>
        <w:t> </w:t>
      </w:r>
      <w:r>
        <w:rPr/>
        <w:t>se</w:t>
      </w:r>
      <w:r>
        <w:rPr>
          <w:spacing w:val="-8"/>
        </w:rPr>
        <w:t> </w:t>
      </w:r>
      <w:r>
        <w:rPr/>
        <w:t>definen a los servicios ambientales como los que brindan los ecosistemas forestales de manera natural o por medio del manejo sustentable de los recursos forestales, tales como la provisión del agua en calidad y cantidad; la captura de carbono, de contaminantes y componentes naturales; la generación de oxígeno; el amortiguamiento</w:t>
      </w:r>
      <w:r>
        <w:rPr>
          <w:spacing w:val="-19"/>
        </w:rPr>
        <w:t> </w:t>
      </w:r>
      <w:r>
        <w:rPr/>
        <w:t>del</w:t>
      </w:r>
      <w:r>
        <w:rPr>
          <w:spacing w:val="-19"/>
        </w:rPr>
        <w:t> </w:t>
      </w:r>
      <w:r>
        <w:rPr/>
        <w:t>impacto</w:t>
      </w:r>
      <w:r>
        <w:rPr>
          <w:spacing w:val="-19"/>
        </w:rPr>
        <w:t> </w:t>
      </w:r>
      <w:r>
        <w:rPr/>
        <w:t>de</w:t>
      </w:r>
      <w:r>
        <w:rPr>
          <w:spacing w:val="-20"/>
        </w:rPr>
        <w:t> </w:t>
      </w:r>
      <w:r>
        <w:rPr/>
        <w:t>los</w:t>
      </w:r>
      <w:r>
        <w:rPr>
          <w:spacing w:val="-22"/>
        </w:rPr>
        <w:t> </w:t>
      </w:r>
      <w:r>
        <w:rPr/>
        <w:t>fenómenos</w:t>
      </w:r>
      <w:r>
        <w:rPr>
          <w:spacing w:val="-18"/>
        </w:rPr>
        <w:t> </w:t>
      </w:r>
      <w:r>
        <w:rPr/>
        <w:t>naturales;</w:t>
      </w:r>
      <w:r>
        <w:rPr>
          <w:spacing w:val="-18"/>
        </w:rPr>
        <w:t> </w:t>
      </w:r>
      <w:r>
        <w:rPr/>
        <w:t>la</w:t>
      </w:r>
      <w:r>
        <w:rPr>
          <w:spacing w:val="-20"/>
        </w:rPr>
        <w:t> </w:t>
      </w:r>
      <w:r>
        <w:rPr/>
        <w:t>modulación</w:t>
      </w:r>
      <w:r>
        <w:rPr>
          <w:spacing w:val="-20"/>
        </w:rPr>
        <w:t> </w:t>
      </w:r>
      <w:r>
        <w:rPr/>
        <w:t>o</w:t>
      </w:r>
      <w:r>
        <w:rPr>
          <w:spacing w:val="-18"/>
        </w:rPr>
        <w:t> </w:t>
      </w:r>
      <w:r>
        <w:rPr/>
        <w:t>regulación climática; la protección de la biodiversidad, de los ecosistemas y formas de vida; la protección y recuperación de suelos; el paisaje y la recreación, entre</w:t>
      </w:r>
      <w:r>
        <w:rPr>
          <w:spacing w:val="-21"/>
        </w:rPr>
        <w:t> </w:t>
      </w:r>
      <w:r>
        <w:rPr/>
        <w:t>otros.</w:t>
      </w:r>
    </w:p>
    <w:p>
      <w:pPr>
        <w:pStyle w:val="BodyText"/>
        <w:spacing w:before="1"/>
        <w:rPr>
          <w:sz w:val="21"/>
        </w:rPr>
      </w:pPr>
    </w:p>
    <w:p>
      <w:pPr>
        <w:pStyle w:val="BodyText"/>
        <w:spacing w:line="360" w:lineRule="auto"/>
        <w:ind w:left="102" w:right="104"/>
        <w:jc w:val="both"/>
      </w:pPr>
      <w:r>
        <w:rPr/>
        <w:t>La Ley General de la Vida Silvestre (2008) define a los servicios ambientales como los beneficios de interés social que se derivan de la vida silvestre y su hábitat, tales como</w:t>
      </w:r>
      <w:r>
        <w:rPr>
          <w:spacing w:val="-8"/>
        </w:rPr>
        <w:t> </w:t>
      </w:r>
      <w:r>
        <w:rPr/>
        <w:t>la</w:t>
      </w:r>
      <w:r>
        <w:rPr>
          <w:spacing w:val="-9"/>
        </w:rPr>
        <w:t> </w:t>
      </w:r>
      <w:r>
        <w:rPr/>
        <w:t>regulación</w:t>
      </w:r>
      <w:r>
        <w:rPr>
          <w:spacing w:val="-8"/>
        </w:rPr>
        <w:t> </w:t>
      </w:r>
      <w:r>
        <w:rPr/>
        <w:t>climática,</w:t>
      </w:r>
      <w:r>
        <w:rPr>
          <w:spacing w:val="-9"/>
        </w:rPr>
        <w:t> </w:t>
      </w:r>
      <w:r>
        <w:rPr/>
        <w:t>la</w:t>
      </w:r>
      <w:r>
        <w:rPr>
          <w:spacing w:val="-9"/>
        </w:rPr>
        <w:t> </w:t>
      </w:r>
      <w:r>
        <w:rPr/>
        <w:t>conservación</w:t>
      </w:r>
      <w:r>
        <w:rPr>
          <w:spacing w:val="-8"/>
        </w:rPr>
        <w:t> </w:t>
      </w:r>
      <w:r>
        <w:rPr/>
        <w:t>de</w:t>
      </w:r>
      <w:r>
        <w:rPr>
          <w:spacing w:val="-8"/>
        </w:rPr>
        <w:t> </w:t>
      </w:r>
      <w:r>
        <w:rPr/>
        <w:t>los</w:t>
      </w:r>
      <w:r>
        <w:rPr>
          <w:spacing w:val="-9"/>
        </w:rPr>
        <w:t> </w:t>
      </w:r>
      <w:r>
        <w:rPr/>
        <w:t>ciclos</w:t>
      </w:r>
      <w:r>
        <w:rPr>
          <w:spacing w:val="-9"/>
        </w:rPr>
        <w:t> </w:t>
      </w:r>
      <w:r>
        <w:rPr/>
        <w:t>hidrológicos,</w:t>
      </w:r>
      <w:r>
        <w:rPr>
          <w:spacing w:val="-8"/>
        </w:rPr>
        <w:t> </w:t>
      </w:r>
      <w:r>
        <w:rPr/>
        <w:t>la</w:t>
      </w:r>
      <w:r>
        <w:rPr>
          <w:spacing w:val="-9"/>
        </w:rPr>
        <w:t> </w:t>
      </w:r>
      <w:r>
        <w:rPr/>
        <w:t>fijación</w:t>
      </w:r>
      <w:r>
        <w:rPr>
          <w:spacing w:val="-8"/>
        </w:rPr>
        <w:t> </w:t>
      </w:r>
      <w:r>
        <w:rPr/>
        <w:t>de nitrógeno, la formación de suelo, la captura de carbono, el control de la erosión, la polinización de plantas, el control biológico de plagas o la degradación de desechos orgánicos.</w:t>
      </w:r>
    </w:p>
    <w:p>
      <w:pPr>
        <w:pStyle w:val="BodyText"/>
        <w:spacing w:before="1"/>
        <w:rPr>
          <w:sz w:val="21"/>
        </w:rPr>
      </w:pPr>
    </w:p>
    <w:p>
      <w:pPr>
        <w:pStyle w:val="BodyText"/>
        <w:spacing w:line="360" w:lineRule="auto"/>
        <w:ind w:left="102" w:right="103"/>
        <w:jc w:val="both"/>
      </w:pPr>
      <w:r>
        <w:rPr/>
        <w:t>Por su parte, Bifani (2007) considera que no existe una definición de bienes ambientales en el ámbito de la Organización Mundial de Comercio, si bien no existe una definición aceptada de bienes ambientales se les suele agrupar en tres categorías: una incluye todos los bienes y materiales manufacturados que se emplean o son necesarios a la provisión de servicios ambientales; la segunda categoría abarca aquellos bienes, tanto de uso industrial como de consumo final, cuyo consumo o su proceso de eliminación tiene escaso impacto negativo sobre el medio ambiente o puede aún tener efectos potencialmente benéficos, respecto a otros productos similares que satisfacen las mismas necesidades o cumplen las mismas funciones; finalmente la tercera categoría incluiría los productos obtenidos de la diversidad biológica.</w:t>
      </w:r>
    </w:p>
    <w:p>
      <w:pPr>
        <w:pStyle w:val="BodyText"/>
        <w:spacing w:before="3"/>
        <w:rPr>
          <w:sz w:val="21"/>
        </w:rPr>
      </w:pPr>
    </w:p>
    <w:p>
      <w:pPr>
        <w:pStyle w:val="BodyText"/>
        <w:spacing w:line="360" w:lineRule="auto"/>
        <w:ind w:left="102" w:right="105"/>
        <w:jc w:val="both"/>
      </w:pPr>
      <w:r>
        <w:rPr/>
        <w:t>No</w:t>
      </w:r>
      <w:r>
        <w:rPr>
          <w:spacing w:val="-7"/>
        </w:rPr>
        <w:t> </w:t>
      </w:r>
      <w:r>
        <w:rPr/>
        <w:t>obstante,</w:t>
      </w:r>
      <w:r>
        <w:rPr>
          <w:spacing w:val="-7"/>
        </w:rPr>
        <w:t> </w:t>
      </w:r>
      <w:r>
        <w:rPr/>
        <w:t>la</w:t>
      </w:r>
      <w:r>
        <w:rPr>
          <w:spacing w:val="-7"/>
        </w:rPr>
        <w:t> </w:t>
      </w:r>
      <w:r>
        <w:rPr/>
        <w:t>perspectiva</w:t>
      </w:r>
      <w:r>
        <w:rPr>
          <w:spacing w:val="-7"/>
        </w:rPr>
        <w:t> </w:t>
      </w:r>
      <w:r>
        <w:rPr/>
        <w:t>de</w:t>
      </w:r>
      <w:r>
        <w:rPr>
          <w:spacing w:val="-7"/>
        </w:rPr>
        <w:t> </w:t>
      </w:r>
      <w:r>
        <w:rPr/>
        <w:t>la</w:t>
      </w:r>
      <w:r>
        <w:rPr>
          <w:spacing w:val="-8"/>
        </w:rPr>
        <w:t> </w:t>
      </w:r>
      <w:r>
        <w:rPr/>
        <w:t>Economía</w:t>
      </w:r>
      <w:r>
        <w:rPr>
          <w:spacing w:val="-8"/>
        </w:rPr>
        <w:t> </w:t>
      </w:r>
      <w:r>
        <w:rPr/>
        <w:t>Ambiental</w:t>
      </w:r>
      <w:r>
        <w:rPr>
          <w:spacing w:val="-11"/>
        </w:rPr>
        <w:t> </w:t>
      </w:r>
      <w:r>
        <w:rPr/>
        <w:t>define</w:t>
      </w:r>
      <w:r>
        <w:rPr>
          <w:spacing w:val="-9"/>
        </w:rPr>
        <w:t> </w:t>
      </w:r>
      <w:r>
        <w:rPr/>
        <w:t>que</w:t>
      </w:r>
      <w:r>
        <w:rPr>
          <w:spacing w:val="-9"/>
        </w:rPr>
        <w:t> </w:t>
      </w:r>
      <w:r>
        <w:rPr/>
        <w:t>la</w:t>
      </w:r>
      <w:r>
        <w:rPr>
          <w:spacing w:val="-10"/>
        </w:rPr>
        <w:t> </w:t>
      </w:r>
      <w:r>
        <w:rPr/>
        <w:t>degradación</w:t>
      </w:r>
      <w:r>
        <w:rPr>
          <w:spacing w:val="-7"/>
        </w:rPr>
        <w:t> </w:t>
      </w:r>
      <w:r>
        <w:rPr/>
        <w:t>del medio ambiente y de los recursos naturales, conocidos también bajo el nombre  </w:t>
      </w:r>
      <w:r>
        <w:rPr>
          <w:spacing w:val="5"/>
        </w:rPr>
        <w:t> </w:t>
      </w:r>
      <w:r>
        <w:rPr/>
        <w:t>de</w:t>
      </w:r>
    </w:p>
    <w:p>
      <w:pPr>
        <w:spacing w:after="0" w:line="360" w:lineRule="auto"/>
        <w:jc w:val="both"/>
        <w:sectPr>
          <w:pgSz w:w="12240" w:h="15840"/>
          <w:pgMar w:header="0" w:footer="1047" w:top="1360" w:bottom="1240" w:left="1600" w:right="1500"/>
        </w:sectPr>
      </w:pPr>
    </w:p>
    <w:p>
      <w:pPr>
        <w:pStyle w:val="BodyText"/>
        <w:spacing w:line="360" w:lineRule="auto" w:before="54"/>
        <w:ind w:left="102" w:right="100"/>
        <w:jc w:val="both"/>
      </w:pPr>
      <w:r>
        <w:rPr/>
        <w:t>bienes y servicios ambientales, puede ser ocasionada por un excesivo desarrollo económico</w:t>
      </w:r>
      <w:r>
        <w:rPr>
          <w:spacing w:val="-22"/>
        </w:rPr>
        <w:t> </w:t>
      </w:r>
      <w:r>
        <w:rPr/>
        <w:t>o</w:t>
      </w:r>
      <w:r>
        <w:rPr>
          <w:spacing w:val="-19"/>
        </w:rPr>
        <w:t> </w:t>
      </w:r>
      <w:r>
        <w:rPr/>
        <w:t>por</w:t>
      </w:r>
      <w:r>
        <w:rPr>
          <w:spacing w:val="-20"/>
        </w:rPr>
        <w:t> </w:t>
      </w:r>
      <w:r>
        <w:rPr/>
        <w:t>un</w:t>
      </w:r>
      <w:r>
        <w:rPr>
          <w:spacing w:val="-21"/>
        </w:rPr>
        <w:t> </w:t>
      </w:r>
      <w:r>
        <w:rPr/>
        <w:t>desarrollo</w:t>
      </w:r>
      <w:r>
        <w:rPr>
          <w:spacing w:val="-19"/>
        </w:rPr>
        <w:t> </w:t>
      </w:r>
      <w:r>
        <w:rPr/>
        <w:t>económico</w:t>
      </w:r>
      <w:r>
        <w:rPr>
          <w:spacing w:val="-19"/>
        </w:rPr>
        <w:t> </w:t>
      </w:r>
      <w:r>
        <w:rPr/>
        <w:t>insuficiente.</w:t>
      </w:r>
      <w:r>
        <w:rPr>
          <w:spacing w:val="-19"/>
        </w:rPr>
        <w:t> </w:t>
      </w:r>
      <w:r>
        <w:rPr/>
        <w:t>El</w:t>
      </w:r>
      <w:r>
        <w:rPr>
          <w:spacing w:val="-20"/>
        </w:rPr>
        <w:t> </w:t>
      </w:r>
      <w:r>
        <w:rPr/>
        <w:t>crecimiento</w:t>
      </w:r>
      <w:r>
        <w:rPr>
          <w:spacing w:val="-19"/>
        </w:rPr>
        <w:t> </w:t>
      </w:r>
      <w:r>
        <w:rPr/>
        <w:t>de</w:t>
      </w:r>
      <w:r>
        <w:rPr>
          <w:spacing w:val="-19"/>
        </w:rPr>
        <w:t> </w:t>
      </w:r>
      <w:r>
        <w:rPr/>
        <w:t>la</w:t>
      </w:r>
      <w:r>
        <w:rPr>
          <w:spacing w:val="-22"/>
        </w:rPr>
        <w:t> </w:t>
      </w:r>
      <w:r>
        <w:rPr/>
        <w:t>población, la</w:t>
      </w:r>
      <w:r>
        <w:rPr>
          <w:spacing w:val="-7"/>
        </w:rPr>
        <w:t> </w:t>
      </w:r>
      <w:r>
        <w:rPr/>
        <w:t>extensión</w:t>
      </w:r>
      <w:r>
        <w:rPr>
          <w:spacing w:val="-9"/>
        </w:rPr>
        <w:t> </w:t>
      </w:r>
      <w:r>
        <w:rPr/>
        <w:t>de</w:t>
      </w:r>
      <w:r>
        <w:rPr>
          <w:spacing w:val="-7"/>
        </w:rPr>
        <w:t> </w:t>
      </w:r>
      <w:r>
        <w:rPr/>
        <w:t>los</w:t>
      </w:r>
      <w:r>
        <w:rPr>
          <w:spacing w:val="-8"/>
        </w:rPr>
        <w:t> </w:t>
      </w:r>
      <w:r>
        <w:rPr/>
        <w:t>asentamientos</w:t>
      </w:r>
      <w:r>
        <w:rPr>
          <w:spacing w:val="-8"/>
        </w:rPr>
        <w:t> </w:t>
      </w:r>
      <w:r>
        <w:rPr/>
        <w:t>humanos</w:t>
      </w:r>
      <w:r>
        <w:rPr>
          <w:spacing w:val="-8"/>
        </w:rPr>
        <w:t> </w:t>
      </w:r>
      <w:r>
        <w:rPr/>
        <w:t>y</w:t>
      </w:r>
      <w:r>
        <w:rPr>
          <w:spacing w:val="-10"/>
        </w:rPr>
        <w:t> </w:t>
      </w:r>
      <w:r>
        <w:rPr/>
        <w:t>la</w:t>
      </w:r>
      <w:r>
        <w:rPr>
          <w:spacing w:val="-7"/>
        </w:rPr>
        <w:t> </w:t>
      </w:r>
      <w:r>
        <w:rPr/>
        <w:t>industrialización</w:t>
      </w:r>
      <w:r>
        <w:rPr>
          <w:spacing w:val="-9"/>
        </w:rPr>
        <w:t> </w:t>
      </w:r>
      <w:r>
        <w:rPr/>
        <w:t>provocan</w:t>
      </w:r>
      <w:r>
        <w:rPr>
          <w:spacing w:val="-7"/>
        </w:rPr>
        <w:t> </w:t>
      </w:r>
      <w:r>
        <w:rPr/>
        <w:t>creciente contaminación</w:t>
      </w:r>
      <w:r>
        <w:rPr>
          <w:spacing w:val="-16"/>
        </w:rPr>
        <w:t> </w:t>
      </w:r>
      <w:r>
        <w:rPr/>
        <w:t>en</w:t>
      </w:r>
      <w:r>
        <w:rPr>
          <w:spacing w:val="-16"/>
        </w:rPr>
        <w:t> </w:t>
      </w:r>
      <w:r>
        <w:rPr/>
        <w:t>los</w:t>
      </w:r>
      <w:r>
        <w:rPr>
          <w:spacing w:val="-17"/>
        </w:rPr>
        <w:t> </w:t>
      </w:r>
      <w:r>
        <w:rPr/>
        <w:t>factores</w:t>
      </w:r>
      <w:r>
        <w:rPr>
          <w:spacing w:val="-20"/>
        </w:rPr>
        <w:t> </w:t>
      </w:r>
      <w:r>
        <w:rPr/>
        <w:t>físico-naturales</w:t>
      </w:r>
      <w:r>
        <w:rPr>
          <w:spacing w:val="-15"/>
        </w:rPr>
        <w:t> </w:t>
      </w:r>
      <w:r>
        <w:rPr/>
        <w:t>más</w:t>
      </w:r>
      <w:r>
        <w:rPr>
          <w:spacing w:val="-15"/>
        </w:rPr>
        <w:t> </w:t>
      </w:r>
      <w:r>
        <w:rPr/>
        <w:t>importantes</w:t>
      </w:r>
      <w:r>
        <w:rPr>
          <w:spacing w:val="-17"/>
        </w:rPr>
        <w:t> </w:t>
      </w:r>
      <w:r>
        <w:rPr/>
        <w:t>para</w:t>
      </w:r>
      <w:r>
        <w:rPr>
          <w:spacing w:val="-15"/>
        </w:rPr>
        <w:t> </w:t>
      </w:r>
      <w:r>
        <w:rPr/>
        <w:t>la</w:t>
      </w:r>
      <w:r>
        <w:rPr>
          <w:spacing w:val="-14"/>
        </w:rPr>
        <w:t> </w:t>
      </w:r>
      <w:r>
        <w:rPr/>
        <w:t>supervivencia de</w:t>
      </w:r>
      <w:r>
        <w:rPr>
          <w:spacing w:val="-12"/>
        </w:rPr>
        <w:t> </w:t>
      </w:r>
      <w:r>
        <w:rPr/>
        <w:t>las</w:t>
      </w:r>
      <w:r>
        <w:rPr>
          <w:spacing w:val="-14"/>
        </w:rPr>
        <w:t> </w:t>
      </w:r>
      <w:r>
        <w:rPr/>
        <w:t>especies</w:t>
      </w:r>
      <w:r>
        <w:rPr>
          <w:spacing w:val="-13"/>
        </w:rPr>
        <w:t> </w:t>
      </w:r>
      <w:r>
        <w:rPr/>
        <w:t>vivas.</w:t>
      </w:r>
      <w:r>
        <w:rPr>
          <w:spacing w:val="-10"/>
        </w:rPr>
        <w:t> </w:t>
      </w:r>
      <w:r>
        <w:rPr/>
        <w:t>Estos</w:t>
      </w:r>
      <w:r>
        <w:rPr>
          <w:spacing w:val="-13"/>
        </w:rPr>
        <w:t> </w:t>
      </w:r>
      <w:r>
        <w:rPr/>
        <w:t>problemas</w:t>
      </w:r>
      <w:r>
        <w:rPr>
          <w:spacing w:val="-13"/>
        </w:rPr>
        <w:t> </w:t>
      </w:r>
      <w:r>
        <w:rPr/>
        <w:t>son</w:t>
      </w:r>
      <w:r>
        <w:rPr>
          <w:spacing w:val="-14"/>
        </w:rPr>
        <w:t> </w:t>
      </w:r>
      <w:r>
        <w:rPr/>
        <w:t>el</w:t>
      </w:r>
      <w:r>
        <w:rPr>
          <w:spacing w:val="-13"/>
        </w:rPr>
        <w:t> </w:t>
      </w:r>
      <w:r>
        <w:rPr/>
        <w:t>resultado</w:t>
      </w:r>
      <w:r>
        <w:rPr>
          <w:spacing w:val="-12"/>
        </w:rPr>
        <w:t> </w:t>
      </w:r>
      <w:r>
        <w:rPr/>
        <w:t>de</w:t>
      </w:r>
      <w:r>
        <w:rPr>
          <w:spacing w:val="-12"/>
        </w:rPr>
        <w:t> </w:t>
      </w:r>
      <w:r>
        <w:rPr/>
        <w:t>un</w:t>
      </w:r>
      <w:r>
        <w:rPr>
          <w:spacing w:val="-14"/>
        </w:rPr>
        <w:t> </w:t>
      </w:r>
      <w:r>
        <w:rPr/>
        <w:t>desarrollo</w:t>
      </w:r>
      <w:r>
        <w:rPr>
          <w:spacing w:val="-12"/>
        </w:rPr>
        <w:t> </w:t>
      </w:r>
      <w:r>
        <w:rPr/>
        <w:t>inadecuado y parte de su solución se encuentra en un crecimiento económico bien planificado. Sin embargo, el crecimiento económico por sí mismo, frecuentemente ocasiona degradación</w:t>
      </w:r>
      <w:r>
        <w:rPr>
          <w:spacing w:val="-17"/>
        </w:rPr>
        <w:t> </w:t>
      </w:r>
      <w:r>
        <w:rPr/>
        <w:t>del</w:t>
      </w:r>
      <w:r>
        <w:rPr>
          <w:spacing w:val="-20"/>
        </w:rPr>
        <w:t> </w:t>
      </w:r>
      <w:r>
        <w:rPr/>
        <w:t>medio</w:t>
      </w:r>
      <w:r>
        <w:rPr>
          <w:spacing w:val="-19"/>
        </w:rPr>
        <w:t> </w:t>
      </w:r>
      <w:r>
        <w:rPr/>
        <w:t>ambiente</w:t>
      </w:r>
      <w:r>
        <w:rPr>
          <w:spacing w:val="-17"/>
        </w:rPr>
        <w:t> </w:t>
      </w:r>
      <w:r>
        <w:rPr/>
        <w:t>y</w:t>
      </w:r>
      <w:r>
        <w:rPr>
          <w:spacing w:val="-20"/>
        </w:rPr>
        <w:t> </w:t>
      </w:r>
      <w:r>
        <w:rPr/>
        <w:t>de</w:t>
      </w:r>
      <w:r>
        <w:rPr>
          <w:spacing w:val="-19"/>
        </w:rPr>
        <w:t> </w:t>
      </w:r>
      <w:r>
        <w:rPr/>
        <w:t>los</w:t>
      </w:r>
      <w:r>
        <w:rPr>
          <w:spacing w:val="-17"/>
        </w:rPr>
        <w:t> </w:t>
      </w:r>
      <w:r>
        <w:rPr/>
        <w:t>recursos</w:t>
      </w:r>
      <w:r>
        <w:rPr>
          <w:spacing w:val="-17"/>
        </w:rPr>
        <w:t> </w:t>
      </w:r>
      <w:r>
        <w:rPr/>
        <w:t>naturales.</w:t>
      </w:r>
      <w:r>
        <w:rPr>
          <w:spacing w:val="-17"/>
        </w:rPr>
        <w:t> </w:t>
      </w:r>
      <w:r>
        <w:rPr/>
        <w:t>El</w:t>
      </w:r>
      <w:r>
        <w:rPr>
          <w:spacing w:val="-20"/>
        </w:rPr>
        <w:t> </w:t>
      </w:r>
      <w:r>
        <w:rPr/>
        <w:t>asunto</w:t>
      </w:r>
      <w:r>
        <w:rPr>
          <w:spacing w:val="-17"/>
        </w:rPr>
        <w:t> </w:t>
      </w:r>
      <w:r>
        <w:rPr/>
        <w:t>no</w:t>
      </w:r>
      <w:r>
        <w:rPr>
          <w:spacing w:val="-17"/>
        </w:rPr>
        <w:t> </w:t>
      </w:r>
      <w:r>
        <w:rPr/>
        <w:t>es</w:t>
      </w:r>
      <w:r>
        <w:rPr>
          <w:spacing w:val="-20"/>
        </w:rPr>
        <w:t> </w:t>
      </w:r>
      <w:r>
        <w:rPr/>
        <w:t>escoger entre desarrollo y medio ambiente, sino proponer incorporar medidas de costo- eficiencia para restablecer, sustentar y proteger los sistemas naturales de las áreas protegidas.</w:t>
      </w:r>
    </w:p>
    <w:p>
      <w:pPr>
        <w:pStyle w:val="BodyText"/>
        <w:spacing w:before="3"/>
        <w:rPr>
          <w:sz w:val="21"/>
        </w:rPr>
      </w:pPr>
    </w:p>
    <w:p>
      <w:pPr>
        <w:pStyle w:val="BodyText"/>
        <w:spacing w:line="360" w:lineRule="auto"/>
        <w:ind w:left="102" w:right="101"/>
        <w:jc w:val="both"/>
      </w:pPr>
      <w:r>
        <w:rPr/>
        <w:t>Actualmente los recursos naturales carecen de precio, al no existir un mercado donde puedan ser intercambiados. No obstante, ello no quiere decir </w:t>
      </w:r>
      <w:r>
        <w:rPr>
          <w:spacing w:val="3"/>
        </w:rPr>
        <w:t>que </w:t>
      </w:r>
      <w:r>
        <w:rPr/>
        <w:t>carezcan de valor. Su valor reside en que son bienes comunes, es decir, bienes que pertenecen a la humanidad en la medida que son indispensables para la vida. Por tanto,</w:t>
      </w:r>
      <w:r>
        <w:rPr>
          <w:spacing w:val="-13"/>
        </w:rPr>
        <w:t> </w:t>
      </w:r>
      <w:r>
        <w:rPr/>
        <w:t>es</w:t>
      </w:r>
      <w:r>
        <w:rPr>
          <w:spacing w:val="-16"/>
        </w:rPr>
        <w:t> </w:t>
      </w:r>
      <w:r>
        <w:rPr/>
        <w:t>necesario</w:t>
      </w:r>
      <w:r>
        <w:rPr>
          <w:spacing w:val="-13"/>
        </w:rPr>
        <w:t> </w:t>
      </w:r>
      <w:r>
        <w:rPr/>
        <w:t>contar</w:t>
      </w:r>
      <w:r>
        <w:rPr>
          <w:spacing w:val="-15"/>
        </w:rPr>
        <w:t> </w:t>
      </w:r>
      <w:r>
        <w:rPr/>
        <w:t>con</w:t>
      </w:r>
      <w:r>
        <w:rPr>
          <w:spacing w:val="-16"/>
        </w:rPr>
        <w:t> </w:t>
      </w:r>
      <w:r>
        <w:rPr/>
        <w:t>algún</w:t>
      </w:r>
      <w:r>
        <w:rPr>
          <w:spacing w:val="-16"/>
        </w:rPr>
        <w:t> </w:t>
      </w:r>
      <w:r>
        <w:rPr/>
        <w:t>método</w:t>
      </w:r>
      <w:r>
        <w:rPr>
          <w:spacing w:val="-16"/>
        </w:rPr>
        <w:t> </w:t>
      </w:r>
      <w:r>
        <w:rPr/>
        <w:t>que</w:t>
      </w:r>
      <w:r>
        <w:rPr>
          <w:spacing w:val="-13"/>
        </w:rPr>
        <w:t> </w:t>
      </w:r>
      <w:r>
        <w:rPr/>
        <w:t>permita</w:t>
      </w:r>
      <w:r>
        <w:rPr>
          <w:spacing w:val="-15"/>
        </w:rPr>
        <w:t> </w:t>
      </w:r>
      <w:r>
        <w:rPr/>
        <w:t>estimar</w:t>
      </w:r>
      <w:r>
        <w:rPr>
          <w:spacing w:val="-15"/>
        </w:rPr>
        <w:t> </w:t>
      </w:r>
      <w:r>
        <w:rPr/>
        <w:t>dicho</w:t>
      </w:r>
      <w:r>
        <w:rPr>
          <w:spacing w:val="-13"/>
        </w:rPr>
        <w:t> </w:t>
      </w:r>
      <w:r>
        <w:rPr/>
        <w:t>valor</w:t>
      </w:r>
      <w:r>
        <w:rPr>
          <w:spacing w:val="-14"/>
        </w:rPr>
        <w:t> </w:t>
      </w:r>
      <w:r>
        <w:rPr/>
        <w:t>o</w:t>
      </w:r>
      <w:r>
        <w:rPr>
          <w:spacing w:val="-13"/>
        </w:rPr>
        <w:t> </w:t>
      </w:r>
      <w:r>
        <w:rPr/>
        <w:t>contar con</w:t>
      </w:r>
      <w:r>
        <w:rPr>
          <w:spacing w:val="-8"/>
        </w:rPr>
        <w:t> </w:t>
      </w:r>
      <w:r>
        <w:rPr/>
        <w:t>un</w:t>
      </w:r>
      <w:r>
        <w:rPr>
          <w:spacing w:val="-8"/>
        </w:rPr>
        <w:t> </w:t>
      </w:r>
      <w:r>
        <w:rPr/>
        <w:t>indicador</w:t>
      </w:r>
      <w:r>
        <w:rPr>
          <w:spacing w:val="-9"/>
        </w:rPr>
        <w:t> </w:t>
      </w:r>
      <w:r>
        <w:rPr/>
        <w:t>que</w:t>
      </w:r>
      <w:r>
        <w:rPr>
          <w:spacing w:val="-8"/>
        </w:rPr>
        <w:t> </w:t>
      </w:r>
      <w:r>
        <w:rPr/>
        <w:t>dé</w:t>
      </w:r>
      <w:r>
        <w:rPr>
          <w:spacing w:val="-8"/>
        </w:rPr>
        <w:t> </w:t>
      </w:r>
      <w:r>
        <w:rPr/>
        <w:t>cuenta</w:t>
      </w:r>
      <w:r>
        <w:rPr>
          <w:spacing w:val="-10"/>
        </w:rPr>
        <w:t> </w:t>
      </w:r>
      <w:r>
        <w:rPr/>
        <w:t>de</w:t>
      </w:r>
      <w:r>
        <w:rPr>
          <w:spacing w:val="-8"/>
        </w:rPr>
        <w:t> </w:t>
      </w:r>
      <w:r>
        <w:rPr/>
        <w:t>la</w:t>
      </w:r>
      <w:r>
        <w:rPr>
          <w:spacing w:val="-6"/>
        </w:rPr>
        <w:t> </w:t>
      </w:r>
      <w:r>
        <w:rPr/>
        <w:t>importancia</w:t>
      </w:r>
      <w:r>
        <w:rPr>
          <w:spacing w:val="-9"/>
        </w:rPr>
        <w:t> </w:t>
      </w:r>
      <w:r>
        <w:rPr/>
        <w:t>en</w:t>
      </w:r>
      <w:r>
        <w:rPr>
          <w:spacing w:val="-11"/>
        </w:rPr>
        <w:t> </w:t>
      </w:r>
      <w:r>
        <w:rPr/>
        <w:t>el</w:t>
      </w:r>
      <w:r>
        <w:rPr>
          <w:spacing w:val="-10"/>
        </w:rPr>
        <w:t> </w:t>
      </w:r>
      <w:r>
        <w:rPr/>
        <w:t>bienestar</w:t>
      </w:r>
      <w:r>
        <w:rPr>
          <w:spacing w:val="-12"/>
        </w:rPr>
        <w:t> </w:t>
      </w:r>
      <w:r>
        <w:rPr/>
        <w:t>de</w:t>
      </w:r>
      <w:r>
        <w:rPr>
          <w:spacing w:val="-11"/>
        </w:rPr>
        <w:t> </w:t>
      </w:r>
      <w:r>
        <w:rPr/>
        <w:t>la</w:t>
      </w:r>
      <w:r>
        <w:rPr>
          <w:spacing w:val="-9"/>
        </w:rPr>
        <w:t> </w:t>
      </w:r>
      <w:r>
        <w:rPr/>
        <w:t>sociedad,</w:t>
      </w:r>
      <w:r>
        <w:rPr>
          <w:spacing w:val="-11"/>
        </w:rPr>
        <w:t> </w:t>
      </w:r>
      <w:r>
        <w:rPr/>
        <w:t>que permita compararlo con otros componentes del</w:t>
      </w:r>
      <w:r>
        <w:rPr>
          <w:spacing w:val="-12"/>
        </w:rPr>
        <w:t> </w:t>
      </w:r>
      <w:r>
        <w:rPr/>
        <w:t>mismo.</w:t>
      </w:r>
    </w:p>
    <w:p>
      <w:pPr>
        <w:pStyle w:val="BodyText"/>
        <w:spacing w:before="1"/>
        <w:rPr>
          <w:sz w:val="21"/>
        </w:rPr>
      </w:pPr>
    </w:p>
    <w:p>
      <w:pPr>
        <w:pStyle w:val="BodyText"/>
        <w:spacing w:line="360" w:lineRule="auto"/>
        <w:ind w:left="102" w:right="106"/>
        <w:jc w:val="both"/>
      </w:pPr>
      <w:r>
        <w:rPr/>
        <w:t>Hasta aquí hemos mencionado los servicios y bienes ambientales como un intento por acortar las actividades humanas a los ritmos de la capacidad de carga de los ecosistemas y el compromiso ético con las generaciones futuras. Veamos ahora como se relaciona esto con la agricultura.</w:t>
      </w:r>
    </w:p>
    <w:p>
      <w:pPr>
        <w:pStyle w:val="BodyText"/>
        <w:spacing w:before="1"/>
        <w:rPr>
          <w:sz w:val="21"/>
        </w:rPr>
      </w:pPr>
    </w:p>
    <w:p>
      <w:pPr>
        <w:pStyle w:val="Heading3"/>
        <w:numPr>
          <w:ilvl w:val="1"/>
          <w:numId w:val="5"/>
        </w:numPr>
        <w:tabs>
          <w:tab w:pos="506" w:val="left" w:leader="none"/>
        </w:tabs>
        <w:spacing w:line="240" w:lineRule="auto" w:before="0" w:after="0"/>
        <w:ind w:left="505" w:right="0" w:hanging="403"/>
        <w:jc w:val="both"/>
      </w:pPr>
      <w:r>
        <w:rPr/>
        <w:t>Proceso de extracción de los bienes ambientales y la</w:t>
      </w:r>
      <w:r>
        <w:rPr>
          <w:spacing w:val="-17"/>
        </w:rPr>
        <w:t> </w:t>
      </w:r>
      <w:r>
        <w:rPr/>
        <w:t>agricultura.</w:t>
      </w:r>
    </w:p>
    <w:p>
      <w:pPr>
        <w:pStyle w:val="BodyText"/>
        <w:rPr>
          <w:b/>
          <w:sz w:val="33"/>
        </w:rPr>
      </w:pPr>
    </w:p>
    <w:p>
      <w:pPr>
        <w:pStyle w:val="BodyText"/>
        <w:spacing w:line="360" w:lineRule="auto"/>
        <w:ind w:left="102" w:right="101"/>
        <w:jc w:val="both"/>
      </w:pPr>
      <w:r>
        <w:rPr/>
        <w:t>Este apartado tiene como finalidad explicar cómo las acciones antropogénicas que se desarrollan de las comunidades que se encuentran dentro del Parque Nacional Nevado de Toluca, han condenado a los recursos naturales a su extinción al paso de</w:t>
      </w:r>
      <w:r>
        <w:rPr>
          <w:spacing w:val="-6"/>
        </w:rPr>
        <w:t> </w:t>
      </w:r>
      <w:r>
        <w:rPr/>
        <w:t>los</w:t>
      </w:r>
      <w:r>
        <w:rPr>
          <w:spacing w:val="-9"/>
        </w:rPr>
        <w:t> </w:t>
      </w:r>
      <w:r>
        <w:rPr/>
        <w:t>años</w:t>
      </w:r>
      <w:r>
        <w:rPr>
          <w:spacing w:val="-9"/>
        </w:rPr>
        <w:t> </w:t>
      </w:r>
      <w:r>
        <w:rPr/>
        <w:t>por</w:t>
      </w:r>
      <w:r>
        <w:rPr>
          <w:spacing w:val="-7"/>
        </w:rPr>
        <w:t> </w:t>
      </w:r>
      <w:r>
        <w:rPr/>
        <w:t>la</w:t>
      </w:r>
      <w:r>
        <w:rPr>
          <w:spacing w:val="-9"/>
        </w:rPr>
        <w:t> </w:t>
      </w:r>
      <w:r>
        <w:rPr/>
        <w:t>extracción</w:t>
      </w:r>
      <w:r>
        <w:rPr>
          <w:spacing w:val="-8"/>
        </w:rPr>
        <w:t> </w:t>
      </w:r>
      <w:r>
        <w:rPr/>
        <w:t>y</w:t>
      </w:r>
      <w:r>
        <w:rPr>
          <w:spacing w:val="-9"/>
        </w:rPr>
        <w:t> </w:t>
      </w:r>
      <w:r>
        <w:rPr/>
        <w:t>apropiación</w:t>
      </w:r>
      <w:r>
        <w:rPr>
          <w:spacing w:val="-8"/>
        </w:rPr>
        <w:t> </w:t>
      </w:r>
      <w:r>
        <w:rPr/>
        <w:t>de</w:t>
      </w:r>
      <w:r>
        <w:rPr>
          <w:spacing w:val="-2"/>
        </w:rPr>
        <w:t> </w:t>
      </w:r>
      <w:r>
        <w:rPr/>
        <w:t>los</w:t>
      </w:r>
      <w:r>
        <w:rPr>
          <w:spacing w:val="-9"/>
        </w:rPr>
        <w:t> </w:t>
      </w:r>
      <w:r>
        <w:rPr/>
        <w:t>bienes</w:t>
      </w:r>
      <w:r>
        <w:rPr>
          <w:spacing w:val="-9"/>
        </w:rPr>
        <w:t> </w:t>
      </w:r>
      <w:r>
        <w:rPr/>
        <w:t>ambientales</w:t>
      </w:r>
      <w:r>
        <w:rPr>
          <w:spacing w:val="-7"/>
        </w:rPr>
        <w:t> </w:t>
      </w:r>
      <w:r>
        <w:rPr/>
        <w:t>y</w:t>
      </w:r>
      <w:r>
        <w:rPr>
          <w:spacing w:val="-9"/>
        </w:rPr>
        <w:t> </w:t>
      </w:r>
      <w:r>
        <w:rPr/>
        <w:t>de</w:t>
      </w:r>
      <w:r>
        <w:rPr>
          <w:spacing w:val="-8"/>
        </w:rPr>
        <w:t> </w:t>
      </w:r>
      <w:r>
        <w:rPr/>
        <w:t>las</w:t>
      </w:r>
      <w:r>
        <w:rPr>
          <w:spacing w:val="-9"/>
        </w:rPr>
        <w:t> </w:t>
      </w:r>
      <w:r>
        <w:rPr/>
        <w:t>tierras con vocación</w:t>
      </w:r>
      <w:r>
        <w:rPr>
          <w:spacing w:val="-5"/>
        </w:rPr>
        <w:t> </w:t>
      </w:r>
      <w:r>
        <w:rPr/>
        <w:t>forestal.</w:t>
      </w:r>
    </w:p>
    <w:p>
      <w:pPr>
        <w:spacing w:after="0" w:line="360" w:lineRule="auto"/>
        <w:jc w:val="both"/>
        <w:sectPr>
          <w:pgSz w:w="12240" w:h="15840"/>
          <w:pgMar w:header="0" w:footer="1047" w:top="1360" w:bottom="1240" w:left="1600" w:right="1500"/>
        </w:sectPr>
      </w:pPr>
    </w:p>
    <w:p>
      <w:pPr>
        <w:pStyle w:val="BodyText"/>
        <w:spacing w:line="360" w:lineRule="auto" w:before="54"/>
        <w:ind w:left="102" w:right="102"/>
        <w:jc w:val="both"/>
      </w:pPr>
      <w:r>
        <w:rPr/>
        <w:t>Tellez (1993) afirma que los recursos naturales proporcionan el entorno que hace atractiva su explotación para los seres humanos. En agricultura esto está determinado,</w:t>
      </w:r>
      <w:r>
        <w:rPr>
          <w:spacing w:val="-16"/>
        </w:rPr>
        <w:t> </w:t>
      </w:r>
      <w:r>
        <w:rPr/>
        <w:t>en</w:t>
      </w:r>
      <w:r>
        <w:rPr>
          <w:spacing w:val="-16"/>
        </w:rPr>
        <w:t> </w:t>
      </w:r>
      <w:r>
        <w:rPr/>
        <w:t>gran</w:t>
      </w:r>
      <w:r>
        <w:rPr>
          <w:spacing w:val="-15"/>
        </w:rPr>
        <w:t> </w:t>
      </w:r>
      <w:r>
        <w:rPr/>
        <w:t>parte,</w:t>
      </w:r>
      <w:r>
        <w:rPr>
          <w:spacing w:val="-13"/>
        </w:rPr>
        <w:t> </w:t>
      </w:r>
      <w:r>
        <w:rPr/>
        <w:t>por</w:t>
      </w:r>
      <w:r>
        <w:rPr>
          <w:spacing w:val="-15"/>
        </w:rPr>
        <w:t> </w:t>
      </w:r>
      <w:r>
        <w:rPr/>
        <w:t>la</w:t>
      </w:r>
      <w:r>
        <w:rPr>
          <w:spacing w:val="-13"/>
        </w:rPr>
        <w:t> </w:t>
      </w:r>
      <w:r>
        <w:rPr/>
        <w:t>disponibilidad</w:t>
      </w:r>
      <w:r>
        <w:rPr>
          <w:spacing w:val="-13"/>
        </w:rPr>
        <w:t> </w:t>
      </w:r>
      <w:r>
        <w:rPr/>
        <w:t>y</w:t>
      </w:r>
      <w:r>
        <w:rPr>
          <w:spacing w:val="-16"/>
        </w:rPr>
        <w:t> </w:t>
      </w:r>
      <w:r>
        <w:rPr/>
        <w:t>calidad</w:t>
      </w:r>
      <w:r>
        <w:rPr>
          <w:spacing w:val="-16"/>
        </w:rPr>
        <w:t> </w:t>
      </w:r>
      <w:r>
        <w:rPr/>
        <w:t>de</w:t>
      </w:r>
      <w:r>
        <w:rPr>
          <w:spacing w:val="-13"/>
        </w:rPr>
        <w:t> </w:t>
      </w:r>
      <w:r>
        <w:rPr/>
        <w:t>los</w:t>
      </w:r>
      <w:r>
        <w:rPr>
          <w:spacing w:val="-16"/>
        </w:rPr>
        <w:t> </w:t>
      </w:r>
      <w:r>
        <w:rPr/>
        <w:t>suelos,</w:t>
      </w:r>
      <w:r>
        <w:rPr>
          <w:spacing w:val="-13"/>
        </w:rPr>
        <w:t> </w:t>
      </w:r>
      <w:r>
        <w:rPr/>
        <w:t>la</w:t>
      </w:r>
      <w:r>
        <w:rPr>
          <w:spacing w:val="-13"/>
        </w:rPr>
        <w:t> </w:t>
      </w:r>
      <w:r>
        <w:rPr/>
        <w:t>humedad, el calor y la luz solar. Los problemas en recursos naturales relacionados a la agricultura pueden dividirse en dos categorías: 1) La disminución de recursos que incluye problemas de agotamiento acuífero, disminución de fertilidad del suelo, erosión del mismo, deforestación y sobrepastoreo (estos dos últimos son formas de pérdida de diversidad biológica) y, 2) la contaminación de recursos que incluye la contaminación del agua (por productos agroquímicos, fertilizantes o por la excesiva escorrentía de estiércol), salinidad de la tierra, los plaguicidas y los residuos de antibiótico en los alimentos, y –a gran escala– el recalentamiento del planeta. Cualquiera de estos dos problemas puede ser el resultado de </w:t>
      </w:r>
      <w:r>
        <w:rPr>
          <w:spacing w:val="2"/>
        </w:rPr>
        <w:t>los </w:t>
      </w:r>
      <w:r>
        <w:rPr/>
        <w:t>“desaciertos” de los agricultores, debido a la falta de información y conocimiento, o por el contrario, por el comportamiento racional de los agricultores ante objetivos múltiples que incluyen su aversión al riesgo. Estas acciones extractivas están relacionadas con la pobreza, pues la extracción y la venta ilegal de los recursos naturales es una fuente complementaria del ingreso familiar, la cual complementa los generados por los cultivos.</w:t>
      </w:r>
    </w:p>
    <w:p>
      <w:pPr>
        <w:pStyle w:val="BodyText"/>
        <w:spacing w:before="1"/>
        <w:rPr>
          <w:sz w:val="21"/>
        </w:rPr>
      </w:pPr>
    </w:p>
    <w:p>
      <w:pPr>
        <w:pStyle w:val="BodyText"/>
        <w:spacing w:line="360" w:lineRule="auto"/>
        <w:ind w:left="102" w:right="102"/>
        <w:jc w:val="both"/>
      </w:pPr>
      <w:r>
        <w:rPr/>
        <w:t>Si esta conjetura es verdad, sencillamente ni el crecimiento de la población ni la pobreza conducen al deterioro de los recursos naturales. En cambio, este deterioro dependerá de la clase de práctica agrícola y de su entorno. Probablemente, la gravedad</w:t>
      </w:r>
      <w:r>
        <w:rPr>
          <w:spacing w:val="-6"/>
        </w:rPr>
        <w:t> </w:t>
      </w:r>
      <w:r>
        <w:rPr/>
        <w:t>del</w:t>
      </w:r>
      <w:r>
        <w:rPr>
          <w:spacing w:val="-7"/>
        </w:rPr>
        <w:t> </w:t>
      </w:r>
      <w:r>
        <w:rPr/>
        <w:t>problema</w:t>
      </w:r>
      <w:r>
        <w:rPr>
          <w:spacing w:val="-8"/>
        </w:rPr>
        <w:t> </w:t>
      </w:r>
      <w:r>
        <w:rPr/>
        <w:t>ambiental</w:t>
      </w:r>
      <w:r>
        <w:rPr>
          <w:spacing w:val="-10"/>
        </w:rPr>
        <w:t> </w:t>
      </w:r>
      <w:r>
        <w:rPr/>
        <w:t>no</w:t>
      </w:r>
      <w:r>
        <w:rPr>
          <w:spacing w:val="-6"/>
        </w:rPr>
        <w:t> </w:t>
      </w:r>
      <w:r>
        <w:rPr/>
        <w:t>sólo</w:t>
      </w:r>
      <w:r>
        <w:rPr>
          <w:spacing w:val="-9"/>
        </w:rPr>
        <w:t> </w:t>
      </w:r>
      <w:r>
        <w:rPr/>
        <w:t>dependerá</w:t>
      </w:r>
      <w:r>
        <w:rPr>
          <w:spacing w:val="-7"/>
        </w:rPr>
        <w:t> </w:t>
      </w:r>
      <w:r>
        <w:rPr/>
        <w:t>de</w:t>
      </w:r>
      <w:r>
        <w:rPr>
          <w:spacing w:val="-6"/>
        </w:rPr>
        <w:t> </w:t>
      </w:r>
      <w:r>
        <w:rPr/>
        <w:t>las</w:t>
      </w:r>
      <w:r>
        <w:rPr>
          <w:spacing w:val="-6"/>
        </w:rPr>
        <w:t> </w:t>
      </w:r>
      <w:r>
        <w:rPr/>
        <w:t>causas,</w:t>
      </w:r>
      <w:r>
        <w:rPr>
          <w:spacing w:val="-6"/>
        </w:rPr>
        <w:t> </w:t>
      </w:r>
      <w:r>
        <w:rPr/>
        <w:t>sino</w:t>
      </w:r>
      <w:r>
        <w:rPr>
          <w:spacing w:val="-6"/>
        </w:rPr>
        <w:t> </w:t>
      </w:r>
      <w:r>
        <w:rPr/>
        <w:t>también de la vulnerabilidad de los recursos naturales en un entorno específico. Por ello</w:t>
      </w:r>
      <w:r>
        <w:rPr>
          <w:spacing w:val="-28"/>
        </w:rPr>
        <w:t> </w:t>
      </w:r>
      <w:r>
        <w:rPr/>
        <w:t>retomo a Lutz (1994), quien afirma que en algunos entornos, los factores agrícolas determinantes de los problemas del recurso natural pueden tener poca relación con las definiciones convencionales de</w:t>
      </w:r>
      <w:r>
        <w:rPr>
          <w:spacing w:val="-14"/>
        </w:rPr>
        <w:t> </w:t>
      </w:r>
      <w:r>
        <w:rPr/>
        <w:t>pobreza.</w:t>
      </w:r>
    </w:p>
    <w:p>
      <w:pPr>
        <w:pStyle w:val="BodyText"/>
        <w:spacing w:before="1"/>
        <w:rPr>
          <w:sz w:val="21"/>
        </w:rPr>
      </w:pPr>
    </w:p>
    <w:p>
      <w:pPr>
        <w:pStyle w:val="BodyText"/>
        <w:spacing w:line="360" w:lineRule="auto"/>
        <w:ind w:left="102" w:right="102"/>
        <w:jc w:val="both"/>
      </w:pPr>
      <w:r>
        <w:rPr/>
        <w:t>La degradación, destrucción de ecosistemas y la eliminación total o parcial de la cubierta</w:t>
      </w:r>
      <w:r>
        <w:rPr>
          <w:spacing w:val="-11"/>
        </w:rPr>
        <w:t> </w:t>
      </w:r>
      <w:r>
        <w:rPr/>
        <w:t>vegetal</w:t>
      </w:r>
      <w:r>
        <w:rPr>
          <w:spacing w:val="-12"/>
        </w:rPr>
        <w:t> </w:t>
      </w:r>
      <w:r>
        <w:rPr/>
        <w:t>(ya</w:t>
      </w:r>
      <w:r>
        <w:rPr>
          <w:spacing w:val="-11"/>
        </w:rPr>
        <w:t> </w:t>
      </w:r>
      <w:r>
        <w:rPr/>
        <w:t>sea</w:t>
      </w:r>
      <w:r>
        <w:rPr>
          <w:spacing w:val="-11"/>
        </w:rPr>
        <w:t> </w:t>
      </w:r>
      <w:r>
        <w:rPr/>
        <w:t>con</w:t>
      </w:r>
      <w:r>
        <w:rPr>
          <w:spacing w:val="-13"/>
        </w:rPr>
        <w:t> </w:t>
      </w:r>
      <w:r>
        <w:rPr/>
        <w:t>el</w:t>
      </w:r>
      <w:r>
        <w:rPr>
          <w:spacing w:val="-12"/>
        </w:rPr>
        <w:t> </w:t>
      </w:r>
      <w:r>
        <w:rPr/>
        <w:t>propósito</w:t>
      </w:r>
      <w:r>
        <w:rPr>
          <w:spacing w:val="-11"/>
        </w:rPr>
        <w:t> </w:t>
      </w:r>
      <w:r>
        <w:rPr/>
        <w:t>de</w:t>
      </w:r>
      <w:r>
        <w:rPr>
          <w:spacing w:val="-11"/>
        </w:rPr>
        <w:t> </w:t>
      </w:r>
      <w:r>
        <w:rPr/>
        <w:t>explotar</w:t>
      </w:r>
      <w:r>
        <w:rPr>
          <w:spacing w:val="-12"/>
        </w:rPr>
        <w:t> </w:t>
      </w:r>
      <w:r>
        <w:rPr/>
        <w:t>los</w:t>
      </w:r>
      <w:r>
        <w:rPr>
          <w:spacing w:val="-11"/>
        </w:rPr>
        <w:t> </w:t>
      </w:r>
      <w:r>
        <w:rPr/>
        <w:t>recursos</w:t>
      </w:r>
      <w:r>
        <w:rPr>
          <w:spacing w:val="-11"/>
        </w:rPr>
        <w:t> </w:t>
      </w:r>
      <w:r>
        <w:rPr/>
        <w:t>naturales</w:t>
      </w:r>
      <w:r>
        <w:rPr>
          <w:spacing w:val="-12"/>
        </w:rPr>
        <w:t> </w:t>
      </w:r>
      <w:r>
        <w:rPr/>
        <w:t>o</w:t>
      </w:r>
      <w:r>
        <w:rPr>
          <w:spacing w:val="-11"/>
        </w:rPr>
        <w:t> </w:t>
      </w:r>
      <w:r>
        <w:rPr/>
        <w:t>de</w:t>
      </w:r>
      <w:r>
        <w:rPr>
          <w:spacing w:val="-11"/>
        </w:rPr>
        <w:t> </w:t>
      </w:r>
      <w:r>
        <w:rPr/>
        <w:t>abrir nuevas tierras para uso agrícola o pastoril) corre paralelo a la no recuperación de la vegetación</w:t>
      </w:r>
      <w:r>
        <w:rPr>
          <w:spacing w:val="-6"/>
        </w:rPr>
        <w:t> </w:t>
      </w:r>
      <w:r>
        <w:rPr/>
        <w:t>original;</w:t>
      </w:r>
      <w:r>
        <w:rPr>
          <w:spacing w:val="-5"/>
        </w:rPr>
        <w:t> </w:t>
      </w:r>
      <w:r>
        <w:rPr/>
        <w:t>lo</w:t>
      </w:r>
      <w:r>
        <w:rPr>
          <w:spacing w:val="-9"/>
        </w:rPr>
        <w:t> </w:t>
      </w:r>
      <w:r>
        <w:rPr/>
        <w:t>que</w:t>
      </w:r>
      <w:r>
        <w:rPr>
          <w:spacing w:val="-7"/>
        </w:rPr>
        <w:t> </w:t>
      </w:r>
      <w:r>
        <w:rPr/>
        <w:t>ha</w:t>
      </w:r>
      <w:r>
        <w:rPr>
          <w:spacing w:val="-7"/>
        </w:rPr>
        <w:t> </w:t>
      </w:r>
      <w:r>
        <w:rPr/>
        <w:t>sido</w:t>
      </w:r>
      <w:r>
        <w:rPr>
          <w:spacing w:val="-5"/>
        </w:rPr>
        <w:t> </w:t>
      </w:r>
      <w:r>
        <w:rPr/>
        <w:t>talado</w:t>
      </w:r>
      <w:r>
        <w:rPr>
          <w:spacing w:val="-7"/>
        </w:rPr>
        <w:t> </w:t>
      </w:r>
      <w:r>
        <w:rPr/>
        <w:t>o</w:t>
      </w:r>
      <w:r>
        <w:rPr>
          <w:spacing w:val="-5"/>
        </w:rPr>
        <w:t> </w:t>
      </w:r>
      <w:r>
        <w:rPr/>
        <w:t>alterado</w:t>
      </w:r>
      <w:r>
        <w:rPr>
          <w:spacing w:val="-7"/>
        </w:rPr>
        <w:t> </w:t>
      </w:r>
      <w:r>
        <w:rPr/>
        <w:t>permanece</w:t>
      </w:r>
      <w:r>
        <w:rPr>
          <w:spacing w:val="-7"/>
        </w:rPr>
        <w:t> </w:t>
      </w:r>
      <w:r>
        <w:rPr/>
        <w:t>así</w:t>
      </w:r>
      <w:r>
        <w:rPr>
          <w:spacing w:val="-5"/>
        </w:rPr>
        <w:t> </w:t>
      </w:r>
      <w:r>
        <w:rPr/>
        <w:t>indefinidamente,</w:t>
      </w:r>
    </w:p>
    <w:p>
      <w:pPr>
        <w:spacing w:after="0" w:line="360" w:lineRule="auto"/>
        <w:jc w:val="both"/>
        <w:sectPr>
          <w:pgSz w:w="12240" w:h="15840"/>
          <w:pgMar w:header="0" w:footer="1047" w:top="1360" w:bottom="1240" w:left="1600" w:right="1500"/>
        </w:sectPr>
      </w:pPr>
    </w:p>
    <w:p>
      <w:pPr>
        <w:pStyle w:val="BodyText"/>
        <w:spacing w:line="362" w:lineRule="auto" w:before="54"/>
        <w:ind w:left="102" w:right="104"/>
        <w:jc w:val="both"/>
      </w:pPr>
      <w:r>
        <w:rPr/>
        <w:t>dando</w:t>
      </w:r>
      <w:r>
        <w:rPr>
          <w:spacing w:val="-6"/>
        </w:rPr>
        <w:t> </w:t>
      </w:r>
      <w:r>
        <w:rPr/>
        <w:t>lugar</w:t>
      </w:r>
      <w:r>
        <w:rPr>
          <w:spacing w:val="-7"/>
        </w:rPr>
        <w:t> </w:t>
      </w:r>
      <w:r>
        <w:rPr/>
        <w:t>al</w:t>
      </w:r>
      <w:r>
        <w:rPr>
          <w:spacing w:val="-7"/>
        </w:rPr>
        <w:t> </w:t>
      </w:r>
      <w:r>
        <w:rPr/>
        <w:t>desplazamiento</w:t>
      </w:r>
      <w:r>
        <w:rPr>
          <w:spacing w:val="-8"/>
        </w:rPr>
        <w:t> </w:t>
      </w:r>
      <w:r>
        <w:rPr/>
        <w:t>definitivo</w:t>
      </w:r>
      <w:r>
        <w:rPr>
          <w:spacing w:val="-6"/>
        </w:rPr>
        <w:t> </w:t>
      </w:r>
      <w:r>
        <w:rPr/>
        <w:t>de</w:t>
      </w:r>
      <w:r>
        <w:rPr>
          <w:spacing w:val="-6"/>
        </w:rPr>
        <w:t> </w:t>
      </w:r>
      <w:r>
        <w:rPr/>
        <w:t>la</w:t>
      </w:r>
      <w:r>
        <w:rPr>
          <w:spacing w:val="-8"/>
        </w:rPr>
        <w:t> </w:t>
      </w:r>
      <w:r>
        <w:rPr/>
        <w:t>flora</w:t>
      </w:r>
      <w:r>
        <w:rPr>
          <w:spacing w:val="-6"/>
        </w:rPr>
        <w:t> </w:t>
      </w:r>
      <w:r>
        <w:rPr/>
        <w:t>y</w:t>
      </w:r>
      <w:r>
        <w:rPr>
          <w:spacing w:val="-9"/>
        </w:rPr>
        <w:t> </w:t>
      </w:r>
      <w:r>
        <w:rPr/>
        <w:t>la</w:t>
      </w:r>
      <w:r>
        <w:rPr>
          <w:spacing w:val="-6"/>
        </w:rPr>
        <w:t> </w:t>
      </w:r>
      <w:r>
        <w:rPr/>
        <w:t>fauna original</w:t>
      </w:r>
      <w:r>
        <w:rPr>
          <w:spacing w:val="-7"/>
        </w:rPr>
        <w:t> </w:t>
      </w:r>
      <w:r>
        <w:rPr/>
        <w:t>que</w:t>
      </w:r>
      <w:r>
        <w:rPr>
          <w:spacing w:val="-6"/>
        </w:rPr>
        <w:t> </w:t>
      </w:r>
      <w:r>
        <w:rPr/>
        <w:t>poblaba</w:t>
      </w:r>
      <w:r>
        <w:rPr>
          <w:spacing w:val="-8"/>
        </w:rPr>
        <w:t> </w:t>
      </w:r>
      <w:r>
        <w:rPr/>
        <w:t>el lugar.</w:t>
      </w:r>
    </w:p>
    <w:p>
      <w:pPr>
        <w:pStyle w:val="BodyText"/>
        <w:spacing w:before="10"/>
        <w:rPr>
          <w:sz w:val="20"/>
        </w:rPr>
      </w:pPr>
    </w:p>
    <w:p>
      <w:pPr>
        <w:pStyle w:val="BodyText"/>
        <w:spacing w:line="360" w:lineRule="auto"/>
        <w:ind w:left="102" w:right="102"/>
        <w:jc w:val="both"/>
      </w:pPr>
      <w:r>
        <w:rPr/>
        <w:t>Para Palacios (1992), la relación entre el hombre y la naturaleza está dada a partir de la transformación del medio físico que lo rodea, que lo adapta de acuerdo a sus características</w:t>
      </w:r>
      <w:r>
        <w:rPr>
          <w:spacing w:val="-20"/>
        </w:rPr>
        <w:t> </w:t>
      </w:r>
      <w:r>
        <w:rPr/>
        <w:t>para</w:t>
      </w:r>
      <w:r>
        <w:rPr>
          <w:spacing w:val="-17"/>
        </w:rPr>
        <w:t> </w:t>
      </w:r>
      <w:r>
        <w:rPr/>
        <w:t>satisfacer</w:t>
      </w:r>
      <w:r>
        <w:rPr>
          <w:spacing w:val="-18"/>
        </w:rPr>
        <w:t> </w:t>
      </w:r>
      <w:r>
        <w:rPr/>
        <w:t>cada</w:t>
      </w:r>
      <w:r>
        <w:rPr>
          <w:spacing w:val="-19"/>
        </w:rPr>
        <w:t> </w:t>
      </w:r>
      <w:r>
        <w:rPr/>
        <w:t>vez</w:t>
      </w:r>
      <w:r>
        <w:rPr>
          <w:spacing w:val="-17"/>
        </w:rPr>
        <w:t> </w:t>
      </w:r>
      <w:r>
        <w:rPr/>
        <w:t>mejor</w:t>
      </w:r>
      <w:r>
        <w:rPr>
          <w:spacing w:val="-20"/>
        </w:rPr>
        <w:t> </w:t>
      </w:r>
      <w:r>
        <w:rPr/>
        <w:t>sus</w:t>
      </w:r>
      <w:r>
        <w:rPr>
          <w:spacing w:val="-20"/>
        </w:rPr>
        <w:t> </w:t>
      </w:r>
      <w:r>
        <w:rPr/>
        <w:t>múltiples</w:t>
      </w:r>
      <w:r>
        <w:rPr>
          <w:spacing w:val="-20"/>
        </w:rPr>
        <w:t> </w:t>
      </w:r>
      <w:r>
        <w:rPr/>
        <w:t>y</w:t>
      </w:r>
      <w:r>
        <w:rPr>
          <w:spacing w:val="-20"/>
        </w:rPr>
        <w:t> </w:t>
      </w:r>
      <w:r>
        <w:rPr/>
        <w:t>complejas</w:t>
      </w:r>
      <w:r>
        <w:rPr>
          <w:spacing w:val="-17"/>
        </w:rPr>
        <w:t> </w:t>
      </w:r>
      <w:r>
        <w:rPr/>
        <w:t>necesidades socioeconómicas. Este proceso de adaptación va generado ciertas configuraciones que</w:t>
      </w:r>
      <w:r>
        <w:rPr>
          <w:spacing w:val="-8"/>
        </w:rPr>
        <w:t> </w:t>
      </w:r>
      <w:r>
        <w:rPr/>
        <w:t>son</w:t>
      </w:r>
      <w:r>
        <w:rPr>
          <w:spacing w:val="-8"/>
        </w:rPr>
        <w:t> </w:t>
      </w:r>
      <w:r>
        <w:rPr/>
        <w:t>el</w:t>
      </w:r>
      <w:r>
        <w:rPr>
          <w:spacing w:val="-7"/>
        </w:rPr>
        <w:t> </w:t>
      </w:r>
      <w:r>
        <w:rPr/>
        <w:t>reflejo</w:t>
      </w:r>
      <w:r>
        <w:rPr>
          <w:spacing w:val="-8"/>
        </w:rPr>
        <w:t> </w:t>
      </w:r>
      <w:r>
        <w:rPr/>
        <w:t>del</w:t>
      </w:r>
      <w:r>
        <w:rPr>
          <w:spacing w:val="-10"/>
        </w:rPr>
        <w:t> </w:t>
      </w:r>
      <w:r>
        <w:rPr/>
        <w:t>territorio</w:t>
      </w:r>
      <w:r>
        <w:rPr>
          <w:spacing w:val="-6"/>
        </w:rPr>
        <w:t> </w:t>
      </w:r>
      <w:r>
        <w:rPr/>
        <w:t>y</w:t>
      </w:r>
      <w:r>
        <w:rPr>
          <w:spacing w:val="-9"/>
        </w:rPr>
        <w:t> </w:t>
      </w:r>
      <w:r>
        <w:rPr/>
        <w:t>es</w:t>
      </w:r>
      <w:r>
        <w:rPr>
          <w:spacing w:val="-7"/>
        </w:rPr>
        <w:t> </w:t>
      </w:r>
      <w:r>
        <w:rPr/>
        <w:t>el</w:t>
      </w:r>
      <w:r>
        <w:rPr>
          <w:spacing w:val="-10"/>
        </w:rPr>
        <w:t> </w:t>
      </w:r>
      <w:r>
        <w:rPr/>
        <w:t>único</w:t>
      </w:r>
      <w:r>
        <w:rPr>
          <w:spacing w:val="-6"/>
        </w:rPr>
        <w:t> </w:t>
      </w:r>
      <w:r>
        <w:rPr/>
        <w:t>responsable</w:t>
      </w:r>
      <w:r>
        <w:rPr>
          <w:spacing w:val="-9"/>
        </w:rPr>
        <w:t> </w:t>
      </w:r>
      <w:r>
        <w:rPr/>
        <w:t>de</w:t>
      </w:r>
      <w:r>
        <w:rPr>
          <w:spacing w:val="-11"/>
        </w:rPr>
        <w:t> </w:t>
      </w:r>
      <w:r>
        <w:rPr/>
        <w:t>una</w:t>
      </w:r>
      <w:r>
        <w:rPr>
          <w:spacing w:val="-8"/>
        </w:rPr>
        <w:t> </w:t>
      </w:r>
      <w:r>
        <w:rPr/>
        <w:t>sobre</w:t>
      </w:r>
      <w:r>
        <w:rPr>
          <w:spacing w:val="-9"/>
        </w:rPr>
        <w:t> </w:t>
      </w:r>
      <w:r>
        <w:rPr/>
        <w:t>explotación</w:t>
      </w:r>
      <w:r>
        <w:rPr>
          <w:spacing w:val="-8"/>
        </w:rPr>
        <w:t> </w:t>
      </w:r>
      <w:r>
        <w:rPr/>
        <w:t>de los recursos</w:t>
      </w:r>
      <w:r>
        <w:rPr>
          <w:spacing w:val="-6"/>
        </w:rPr>
        <w:t> </w:t>
      </w:r>
      <w:r>
        <w:rPr/>
        <w:t>naturales.</w:t>
      </w:r>
    </w:p>
    <w:p>
      <w:pPr>
        <w:pStyle w:val="BodyText"/>
        <w:spacing w:before="1"/>
        <w:rPr>
          <w:sz w:val="21"/>
        </w:rPr>
      </w:pPr>
    </w:p>
    <w:p>
      <w:pPr>
        <w:pStyle w:val="BodyText"/>
        <w:spacing w:line="360" w:lineRule="auto" w:before="1"/>
        <w:ind w:left="102" w:right="104"/>
        <w:jc w:val="both"/>
      </w:pPr>
      <w:r>
        <w:rPr/>
        <w:t>Otro aporte, es de Polése (1999) al referirse a las transiciones de las zonas rurales argumentando que para alcanzar un desarrollo tienden a modificar su estructura socioeconómica en donde se genera una distribución más eficaz de los recursos naturales entre la ciudad y el campo, logrando así un desarrollo económico más sustentable.</w:t>
      </w:r>
    </w:p>
    <w:p>
      <w:pPr>
        <w:pStyle w:val="BodyText"/>
        <w:spacing w:before="3"/>
        <w:rPr>
          <w:sz w:val="21"/>
        </w:rPr>
      </w:pPr>
    </w:p>
    <w:p>
      <w:pPr>
        <w:pStyle w:val="BodyText"/>
        <w:spacing w:line="360" w:lineRule="auto"/>
        <w:ind w:left="102" w:right="103"/>
        <w:jc w:val="both"/>
      </w:pPr>
      <w:r>
        <w:rPr/>
        <w:t>Mendoza (1998) analiza cómo se ha tenido la necesidad de introducir las políticas de desarrollo a diferentes escalas. Con la finalidad de utilizar los recursos naturales disponibles de manera más eficiente, evitando la infrautilización de estos, trata de explicar cómo los procesos socioeconómicos engloban o interactúan con el medio ambiente ya sea a nivel nacional, regional y primordialmente en lo local; afirma que la</w:t>
      </w:r>
      <w:r>
        <w:rPr>
          <w:spacing w:val="-4"/>
        </w:rPr>
        <w:t> </w:t>
      </w:r>
      <w:r>
        <w:rPr/>
        <w:t>utilización</w:t>
      </w:r>
      <w:r>
        <w:rPr>
          <w:spacing w:val="-6"/>
        </w:rPr>
        <w:t> </w:t>
      </w:r>
      <w:r>
        <w:rPr/>
        <w:t>del</w:t>
      </w:r>
      <w:r>
        <w:rPr>
          <w:spacing w:val="-7"/>
        </w:rPr>
        <w:t> </w:t>
      </w:r>
      <w:r>
        <w:rPr/>
        <w:t>medio</w:t>
      </w:r>
      <w:r>
        <w:rPr>
          <w:spacing w:val="-6"/>
        </w:rPr>
        <w:t> </w:t>
      </w:r>
      <w:r>
        <w:rPr/>
        <w:t>ambiente</w:t>
      </w:r>
      <w:r>
        <w:rPr>
          <w:spacing w:val="-5"/>
        </w:rPr>
        <w:t> </w:t>
      </w:r>
      <w:r>
        <w:rPr/>
        <w:t>se</w:t>
      </w:r>
      <w:r>
        <w:rPr>
          <w:spacing w:val="-6"/>
        </w:rPr>
        <w:t> </w:t>
      </w:r>
      <w:r>
        <w:rPr/>
        <w:t>encuentra</w:t>
      </w:r>
      <w:r>
        <w:rPr>
          <w:spacing w:val="-4"/>
        </w:rPr>
        <w:t> </w:t>
      </w:r>
      <w:r>
        <w:rPr/>
        <w:t>ligada</w:t>
      </w:r>
      <w:r>
        <w:rPr>
          <w:spacing w:val="-6"/>
        </w:rPr>
        <w:t> </w:t>
      </w:r>
      <w:r>
        <w:rPr/>
        <w:t>al</w:t>
      </w:r>
      <w:r>
        <w:rPr>
          <w:spacing w:val="-7"/>
        </w:rPr>
        <w:t> </w:t>
      </w:r>
      <w:r>
        <w:rPr/>
        <w:t>crecimiento</w:t>
      </w:r>
      <w:r>
        <w:rPr>
          <w:spacing w:val="-8"/>
        </w:rPr>
        <w:t> </w:t>
      </w:r>
      <w:r>
        <w:rPr/>
        <w:t>socioeconómico en donde se engloban a una serie de recursos productivos, (humanos, recursos naturales, capital y tecnología) permitiendo alcanzar una productividad superior al promedio de referencia y un elevado volumen de empleo y de producción final, que satisfaga sus</w:t>
      </w:r>
      <w:r>
        <w:rPr>
          <w:spacing w:val="-8"/>
        </w:rPr>
        <w:t> </w:t>
      </w:r>
      <w:r>
        <w:rPr/>
        <w:t>necesidades.</w:t>
      </w:r>
    </w:p>
    <w:p>
      <w:pPr>
        <w:pStyle w:val="BodyText"/>
        <w:spacing w:before="4"/>
        <w:rPr>
          <w:sz w:val="21"/>
        </w:rPr>
      </w:pPr>
    </w:p>
    <w:p>
      <w:pPr>
        <w:pStyle w:val="BodyText"/>
        <w:spacing w:line="360" w:lineRule="auto"/>
        <w:ind w:left="102" w:right="106"/>
        <w:jc w:val="both"/>
      </w:pPr>
      <w:r>
        <w:rPr/>
        <w:t>Esta</w:t>
      </w:r>
      <w:r>
        <w:rPr>
          <w:spacing w:val="-8"/>
        </w:rPr>
        <w:t> </w:t>
      </w:r>
      <w:r>
        <w:rPr/>
        <w:t>concepción</w:t>
      </w:r>
      <w:r>
        <w:rPr>
          <w:spacing w:val="-8"/>
        </w:rPr>
        <w:t> </w:t>
      </w:r>
      <w:r>
        <w:rPr/>
        <w:t>que</w:t>
      </w:r>
      <w:r>
        <w:rPr>
          <w:spacing w:val="-10"/>
        </w:rPr>
        <w:t> </w:t>
      </w:r>
      <w:r>
        <w:rPr/>
        <w:t>articula</w:t>
      </w:r>
      <w:r>
        <w:rPr>
          <w:spacing w:val="-8"/>
        </w:rPr>
        <w:t> </w:t>
      </w:r>
      <w:r>
        <w:rPr/>
        <w:t>al</w:t>
      </w:r>
      <w:r>
        <w:rPr>
          <w:spacing w:val="-11"/>
        </w:rPr>
        <w:t> </w:t>
      </w:r>
      <w:r>
        <w:rPr/>
        <w:t>medio</w:t>
      </w:r>
      <w:r>
        <w:rPr>
          <w:spacing w:val="-11"/>
        </w:rPr>
        <w:t> </w:t>
      </w:r>
      <w:r>
        <w:rPr/>
        <w:t>ambiente</w:t>
      </w:r>
      <w:r>
        <w:rPr>
          <w:spacing w:val="-8"/>
        </w:rPr>
        <w:t> </w:t>
      </w:r>
      <w:r>
        <w:rPr/>
        <w:t>con</w:t>
      </w:r>
      <w:r>
        <w:rPr>
          <w:spacing w:val="-8"/>
        </w:rPr>
        <w:t> </w:t>
      </w:r>
      <w:r>
        <w:rPr/>
        <w:t>lo</w:t>
      </w:r>
      <w:r>
        <w:rPr>
          <w:spacing w:val="-8"/>
        </w:rPr>
        <w:t> </w:t>
      </w:r>
      <w:r>
        <w:rPr/>
        <w:t>socioeconómico</w:t>
      </w:r>
      <w:r>
        <w:rPr>
          <w:spacing w:val="-8"/>
        </w:rPr>
        <w:t> </w:t>
      </w:r>
      <w:r>
        <w:rPr/>
        <w:t>es</w:t>
      </w:r>
      <w:r>
        <w:rPr>
          <w:spacing w:val="-11"/>
        </w:rPr>
        <w:t> </w:t>
      </w:r>
      <w:r>
        <w:rPr/>
        <w:t>abordada también por Izázola (1999), quien hace mención que desde que se incorpora la ecología, para analizar las realidades de la utilización de los recursos naturales por los asentamientos humanos, se generaron una serie de ramificaciones enfocadas a una especificidad del conocimiento ecológico y sólo se retoman a las que integran los aspectos sociales y económicos, resumiéndolas en tres</w:t>
      </w:r>
      <w:r>
        <w:rPr>
          <w:spacing w:val="-17"/>
        </w:rPr>
        <w:t> </w:t>
      </w:r>
      <w:r>
        <w:rPr/>
        <w:t>tipos:</w:t>
      </w:r>
    </w:p>
    <w:p>
      <w:pPr>
        <w:spacing w:after="0" w:line="360" w:lineRule="auto"/>
        <w:jc w:val="both"/>
        <w:sectPr>
          <w:pgSz w:w="12240" w:h="15840"/>
          <w:pgMar w:header="0" w:footer="1047" w:top="1360" w:bottom="1240" w:left="1600" w:right="1500"/>
        </w:sectPr>
      </w:pPr>
    </w:p>
    <w:p>
      <w:pPr>
        <w:pStyle w:val="ListParagraph"/>
        <w:numPr>
          <w:ilvl w:val="0"/>
          <w:numId w:val="7"/>
        </w:numPr>
        <w:tabs>
          <w:tab w:pos="417" w:val="left" w:leader="none"/>
        </w:tabs>
        <w:spacing w:line="360" w:lineRule="auto" w:before="54" w:after="0"/>
        <w:ind w:left="102" w:right="104" w:firstLine="0"/>
        <w:jc w:val="both"/>
        <w:rPr>
          <w:sz w:val="24"/>
        </w:rPr>
      </w:pPr>
      <w:r>
        <w:rPr>
          <w:sz w:val="24"/>
        </w:rPr>
        <w:t>Ecología de las Poblaciones: que se enfoca por la operación e interacción de elementos</w:t>
      </w:r>
      <w:r>
        <w:rPr>
          <w:spacing w:val="-20"/>
          <w:sz w:val="24"/>
        </w:rPr>
        <w:t> </w:t>
      </w:r>
      <w:r>
        <w:rPr>
          <w:sz w:val="24"/>
        </w:rPr>
        <w:t>estructurales,</w:t>
      </w:r>
      <w:r>
        <w:rPr>
          <w:spacing w:val="-19"/>
          <w:sz w:val="24"/>
        </w:rPr>
        <w:t> </w:t>
      </w:r>
      <w:r>
        <w:rPr>
          <w:sz w:val="24"/>
        </w:rPr>
        <w:t>organismos,</w:t>
      </w:r>
      <w:r>
        <w:rPr>
          <w:spacing w:val="-22"/>
          <w:sz w:val="24"/>
        </w:rPr>
        <w:t> </w:t>
      </w:r>
      <w:r>
        <w:rPr>
          <w:sz w:val="24"/>
        </w:rPr>
        <w:t>poblaciones,</w:t>
      </w:r>
      <w:r>
        <w:rPr>
          <w:spacing w:val="-19"/>
          <w:sz w:val="24"/>
        </w:rPr>
        <w:t> </w:t>
      </w:r>
      <w:r>
        <w:rPr>
          <w:sz w:val="24"/>
        </w:rPr>
        <w:t>comunidades,</w:t>
      </w:r>
      <w:r>
        <w:rPr>
          <w:spacing w:val="-19"/>
          <w:sz w:val="24"/>
        </w:rPr>
        <w:t> </w:t>
      </w:r>
      <w:r>
        <w:rPr>
          <w:sz w:val="24"/>
        </w:rPr>
        <w:t>y</w:t>
      </w:r>
      <w:r>
        <w:rPr>
          <w:spacing w:val="-20"/>
          <w:sz w:val="24"/>
        </w:rPr>
        <w:t> </w:t>
      </w:r>
      <w:r>
        <w:rPr>
          <w:sz w:val="24"/>
        </w:rPr>
        <w:t>busca</w:t>
      </w:r>
      <w:r>
        <w:rPr>
          <w:spacing w:val="-19"/>
          <w:sz w:val="24"/>
        </w:rPr>
        <w:t> </w:t>
      </w:r>
      <w:r>
        <w:rPr>
          <w:sz w:val="24"/>
        </w:rPr>
        <w:t>las</w:t>
      </w:r>
      <w:r>
        <w:rPr>
          <w:spacing w:val="-19"/>
          <w:sz w:val="24"/>
        </w:rPr>
        <w:t> </w:t>
      </w:r>
      <w:r>
        <w:rPr>
          <w:sz w:val="24"/>
        </w:rPr>
        <w:t>causas inmediatas o próximas de los fenómenos</w:t>
      </w:r>
      <w:r>
        <w:rPr>
          <w:spacing w:val="-19"/>
          <w:sz w:val="24"/>
        </w:rPr>
        <w:t> </w:t>
      </w:r>
      <w:r>
        <w:rPr>
          <w:sz w:val="24"/>
        </w:rPr>
        <w:t>ecológicos.</w:t>
      </w:r>
    </w:p>
    <w:p>
      <w:pPr>
        <w:pStyle w:val="BodyText"/>
        <w:spacing w:before="3"/>
        <w:rPr>
          <w:sz w:val="21"/>
        </w:rPr>
      </w:pPr>
    </w:p>
    <w:p>
      <w:pPr>
        <w:pStyle w:val="ListParagraph"/>
        <w:numPr>
          <w:ilvl w:val="0"/>
          <w:numId w:val="7"/>
        </w:numPr>
        <w:tabs>
          <w:tab w:pos="417" w:val="left" w:leader="none"/>
        </w:tabs>
        <w:spacing w:line="360" w:lineRule="auto" w:before="0" w:after="0"/>
        <w:ind w:left="102" w:right="112" w:firstLine="0"/>
        <w:jc w:val="both"/>
        <w:rPr>
          <w:sz w:val="24"/>
        </w:rPr>
      </w:pPr>
      <w:r>
        <w:rPr>
          <w:sz w:val="24"/>
        </w:rPr>
        <w:t>Ecología de las comunidades: Se interesa por las acciones últimas, mediatas, generadas por los fenómenos estudiados de las</w:t>
      </w:r>
      <w:r>
        <w:rPr>
          <w:spacing w:val="-24"/>
          <w:sz w:val="24"/>
        </w:rPr>
        <w:t> </w:t>
      </w:r>
      <w:r>
        <w:rPr>
          <w:sz w:val="24"/>
        </w:rPr>
        <w:t>comunidades.</w:t>
      </w:r>
    </w:p>
    <w:p>
      <w:pPr>
        <w:pStyle w:val="BodyText"/>
        <w:spacing w:before="3"/>
        <w:rPr>
          <w:sz w:val="21"/>
        </w:rPr>
      </w:pPr>
    </w:p>
    <w:p>
      <w:pPr>
        <w:pStyle w:val="ListParagraph"/>
        <w:numPr>
          <w:ilvl w:val="0"/>
          <w:numId w:val="7"/>
        </w:numPr>
        <w:tabs>
          <w:tab w:pos="386" w:val="left" w:leader="none"/>
        </w:tabs>
        <w:spacing w:line="360" w:lineRule="auto" w:before="0" w:after="0"/>
        <w:ind w:left="102" w:right="101" w:firstLine="0"/>
        <w:jc w:val="both"/>
        <w:rPr>
          <w:sz w:val="24"/>
        </w:rPr>
      </w:pPr>
      <w:r>
        <w:rPr>
          <w:sz w:val="24"/>
        </w:rPr>
        <w:t>Ecología de sistemas: es un enfoque ecosistémico, en donde desfragmentan sus partes</w:t>
      </w:r>
      <w:r>
        <w:rPr>
          <w:spacing w:val="-6"/>
          <w:sz w:val="24"/>
        </w:rPr>
        <w:t> </w:t>
      </w:r>
      <w:r>
        <w:rPr>
          <w:sz w:val="24"/>
        </w:rPr>
        <w:t>internas</w:t>
      </w:r>
      <w:r>
        <w:rPr>
          <w:spacing w:val="-7"/>
          <w:sz w:val="24"/>
        </w:rPr>
        <w:t> </w:t>
      </w:r>
      <w:r>
        <w:rPr>
          <w:sz w:val="24"/>
        </w:rPr>
        <w:t>y</w:t>
      </w:r>
      <w:r>
        <w:rPr>
          <w:spacing w:val="-7"/>
          <w:sz w:val="24"/>
        </w:rPr>
        <w:t> </w:t>
      </w:r>
      <w:r>
        <w:rPr>
          <w:sz w:val="24"/>
        </w:rPr>
        <w:t>lo</w:t>
      </w:r>
      <w:r>
        <w:rPr>
          <w:spacing w:val="-4"/>
          <w:sz w:val="24"/>
        </w:rPr>
        <w:t> </w:t>
      </w:r>
      <w:r>
        <w:rPr>
          <w:sz w:val="24"/>
        </w:rPr>
        <w:t>reconstruye</w:t>
      </w:r>
      <w:r>
        <w:rPr>
          <w:spacing w:val="-4"/>
          <w:sz w:val="24"/>
        </w:rPr>
        <w:t> </w:t>
      </w:r>
      <w:r>
        <w:rPr>
          <w:sz w:val="24"/>
        </w:rPr>
        <w:t>en</w:t>
      </w:r>
      <w:r>
        <w:rPr>
          <w:spacing w:val="-6"/>
          <w:sz w:val="24"/>
        </w:rPr>
        <w:t> </w:t>
      </w:r>
      <w:r>
        <w:rPr>
          <w:sz w:val="24"/>
        </w:rPr>
        <w:t>un</w:t>
      </w:r>
      <w:r>
        <w:rPr>
          <w:spacing w:val="-6"/>
          <w:sz w:val="24"/>
        </w:rPr>
        <w:t> </w:t>
      </w:r>
      <w:r>
        <w:rPr>
          <w:sz w:val="24"/>
        </w:rPr>
        <w:t>todo</w:t>
      </w:r>
      <w:r>
        <w:rPr>
          <w:spacing w:val="-6"/>
          <w:sz w:val="24"/>
        </w:rPr>
        <w:t> </w:t>
      </w:r>
      <w:r>
        <w:rPr>
          <w:sz w:val="24"/>
        </w:rPr>
        <w:t>que</w:t>
      </w:r>
      <w:r>
        <w:rPr>
          <w:spacing w:val="-4"/>
          <w:sz w:val="24"/>
        </w:rPr>
        <w:t> </w:t>
      </w:r>
      <w:r>
        <w:rPr>
          <w:sz w:val="24"/>
        </w:rPr>
        <w:t>lo</w:t>
      </w:r>
      <w:r>
        <w:rPr>
          <w:spacing w:val="-6"/>
          <w:sz w:val="24"/>
        </w:rPr>
        <w:t> </w:t>
      </w:r>
      <w:r>
        <w:rPr>
          <w:sz w:val="24"/>
        </w:rPr>
        <w:t>compone</w:t>
      </w:r>
      <w:r>
        <w:rPr>
          <w:spacing w:val="-6"/>
          <w:sz w:val="24"/>
        </w:rPr>
        <w:t> </w:t>
      </w:r>
      <w:r>
        <w:rPr>
          <w:sz w:val="24"/>
        </w:rPr>
        <w:t>para</w:t>
      </w:r>
      <w:r>
        <w:rPr>
          <w:spacing w:val="-7"/>
          <w:sz w:val="24"/>
        </w:rPr>
        <w:t> </w:t>
      </w:r>
      <w:r>
        <w:rPr>
          <w:sz w:val="24"/>
        </w:rPr>
        <w:t>así</w:t>
      </w:r>
      <w:r>
        <w:rPr>
          <w:spacing w:val="-9"/>
          <w:sz w:val="24"/>
        </w:rPr>
        <w:t> </w:t>
      </w:r>
      <w:r>
        <w:rPr>
          <w:sz w:val="24"/>
        </w:rPr>
        <w:t>comprender</w:t>
      </w:r>
      <w:r>
        <w:rPr>
          <w:spacing w:val="-5"/>
          <w:sz w:val="24"/>
        </w:rPr>
        <w:t> </w:t>
      </w:r>
      <w:r>
        <w:rPr>
          <w:sz w:val="24"/>
        </w:rPr>
        <w:t>las partes</w:t>
      </w:r>
      <w:r>
        <w:rPr>
          <w:spacing w:val="-6"/>
          <w:sz w:val="24"/>
        </w:rPr>
        <w:t> </w:t>
      </w:r>
      <w:r>
        <w:rPr>
          <w:sz w:val="24"/>
        </w:rPr>
        <w:t>esenciales.</w:t>
      </w:r>
    </w:p>
    <w:p>
      <w:pPr>
        <w:pStyle w:val="BodyText"/>
        <w:spacing w:before="1"/>
        <w:rPr>
          <w:sz w:val="21"/>
        </w:rPr>
      </w:pPr>
    </w:p>
    <w:p>
      <w:pPr>
        <w:pStyle w:val="BodyText"/>
        <w:spacing w:line="360" w:lineRule="auto" w:before="1"/>
        <w:ind w:left="102" w:right="107"/>
        <w:jc w:val="both"/>
      </w:pPr>
      <w:r>
        <w:rPr/>
        <w:t>Estas tres ramificaciones engloban a los fenómenos humanos y naturales, de acuerdo</w:t>
      </w:r>
      <w:r>
        <w:rPr>
          <w:spacing w:val="-11"/>
        </w:rPr>
        <w:t> </w:t>
      </w:r>
      <w:r>
        <w:rPr/>
        <w:t>a</w:t>
      </w:r>
      <w:r>
        <w:rPr>
          <w:spacing w:val="-11"/>
        </w:rPr>
        <w:t> </w:t>
      </w:r>
      <w:r>
        <w:rPr/>
        <w:t>las</w:t>
      </w:r>
      <w:r>
        <w:rPr>
          <w:spacing w:val="-13"/>
        </w:rPr>
        <w:t> </w:t>
      </w:r>
      <w:r>
        <w:rPr/>
        <w:t>perspectivas</w:t>
      </w:r>
      <w:r>
        <w:rPr>
          <w:spacing w:val="-12"/>
        </w:rPr>
        <w:t> </w:t>
      </w:r>
      <w:r>
        <w:rPr/>
        <w:t>de</w:t>
      </w:r>
      <w:r>
        <w:rPr>
          <w:spacing w:val="-11"/>
        </w:rPr>
        <w:t> </w:t>
      </w:r>
      <w:r>
        <w:rPr/>
        <w:t>lo</w:t>
      </w:r>
      <w:r>
        <w:rPr>
          <w:spacing w:val="-11"/>
        </w:rPr>
        <w:t> </w:t>
      </w:r>
      <w:r>
        <w:rPr/>
        <w:t>social</w:t>
      </w:r>
      <w:r>
        <w:rPr>
          <w:spacing w:val="-12"/>
        </w:rPr>
        <w:t> </w:t>
      </w:r>
      <w:r>
        <w:rPr/>
        <w:t>y</w:t>
      </w:r>
      <w:r>
        <w:rPr>
          <w:spacing w:val="-14"/>
        </w:rPr>
        <w:t> </w:t>
      </w:r>
      <w:r>
        <w:rPr/>
        <w:t>lo</w:t>
      </w:r>
      <w:r>
        <w:rPr>
          <w:spacing w:val="-11"/>
        </w:rPr>
        <w:t> </w:t>
      </w:r>
      <w:r>
        <w:rPr/>
        <w:t>económico,</w:t>
      </w:r>
      <w:r>
        <w:rPr>
          <w:spacing w:val="-11"/>
        </w:rPr>
        <w:t> </w:t>
      </w:r>
      <w:r>
        <w:rPr/>
        <w:t>ya</w:t>
      </w:r>
      <w:r>
        <w:rPr>
          <w:spacing w:val="-11"/>
        </w:rPr>
        <w:t> </w:t>
      </w:r>
      <w:r>
        <w:rPr/>
        <w:t>que</w:t>
      </w:r>
      <w:r>
        <w:rPr>
          <w:spacing w:val="-11"/>
        </w:rPr>
        <w:t> </w:t>
      </w:r>
      <w:r>
        <w:rPr/>
        <w:t>los</w:t>
      </w:r>
      <w:r>
        <w:rPr>
          <w:spacing w:val="-11"/>
        </w:rPr>
        <w:t> </w:t>
      </w:r>
      <w:r>
        <w:rPr/>
        <w:t>recursos</w:t>
      </w:r>
      <w:r>
        <w:rPr>
          <w:spacing w:val="-11"/>
        </w:rPr>
        <w:t> </w:t>
      </w:r>
      <w:r>
        <w:rPr/>
        <w:t>naturales son integrados al proceso productivo, el desarrollo y evolución del</w:t>
      </w:r>
      <w:r>
        <w:rPr>
          <w:spacing w:val="-35"/>
        </w:rPr>
        <w:t> </w:t>
      </w:r>
      <w:r>
        <w:rPr/>
        <w:t>territorio.</w:t>
      </w:r>
    </w:p>
    <w:p>
      <w:pPr>
        <w:pStyle w:val="BodyText"/>
        <w:spacing w:before="3"/>
        <w:rPr>
          <w:sz w:val="21"/>
        </w:rPr>
      </w:pPr>
    </w:p>
    <w:p>
      <w:pPr>
        <w:pStyle w:val="BodyText"/>
        <w:spacing w:line="360" w:lineRule="auto"/>
        <w:ind w:left="102" w:right="104"/>
        <w:jc w:val="both"/>
      </w:pPr>
      <w:r>
        <w:rPr/>
        <w:t>Por último Gallion (1989), afirma que las actividades socioeconómicas, han interaccionado con el medio ambiente, en donde las actividades económicas potenciales de las zonas rurales son desarrolladas por medio de la selección y utilización de los recursos naturales que le son ofrecidas en su territorio, por tal sentido, las distintas disciplinas del conocimiento, tratan de explicar el papel de los recursos ante los fenómenos económicos y sociales, ya que el desarrollo de las localidades se da a través de la transformación y venta de los recursos naturales, por medio de una actividad económica y de la cultura que se tiene en el territorio, mostrando</w:t>
      </w:r>
      <w:r>
        <w:rPr>
          <w:spacing w:val="-18"/>
        </w:rPr>
        <w:t> </w:t>
      </w:r>
      <w:r>
        <w:rPr/>
        <w:t>así</w:t>
      </w:r>
      <w:r>
        <w:rPr>
          <w:spacing w:val="-18"/>
        </w:rPr>
        <w:t> </w:t>
      </w:r>
      <w:r>
        <w:rPr/>
        <w:t>un</w:t>
      </w:r>
      <w:r>
        <w:rPr>
          <w:spacing w:val="-18"/>
        </w:rPr>
        <w:t> </w:t>
      </w:r>
      <w:r>
        <w:rPr/>
        <w:t>paisaje</w:t>
      </w:r>
      <w:r>
        <w:rPr>
          <w:spacing w:val="-18"/>
        </w:rPr>
        <w:t> </w:t>
      </w:r>
      <w:r>
        <w:rPr/>
        <w:t>característico,</w:t>
      </w:r>
      <w:r>
        <w:rPr>
          <w:spacing w:val="-18"/>
        </w:rPr>
        <w:t> </w:t>
      </w:r>
      <w:r>
        <w:rPr/>
        <w:t>en</w:t>
      </w:r>
      <w:r>
        <w:rPr>
          <w:spacing w:val="-18"/>
        </w:rPr>
        <w:t> </w:t>
      </w:r>
      <w:r>
        <w:rPr/>
        <w:t>cuanto</w:t>
      </w:r>
      <w:r>
        <w:rPr>
          <w:spacing w:val="-20"/>
        </w:rPr>
        <w:t> </w:t>
      </w:r>
      <w:r>
        <w:rPr/>
        <w:t>a</w:t>
      </w:r>
      <w:r>
        <w:rPr>
          <w:spacing w:val="-18"/>
        </w:rPr>
        <w:t> </w:t>
      </w:r>
      <w:r>
        <w:rPr/>
        <w:t>su</w:t>
      </w:r>
      <w:r>
        <w:rPr>
          <w:spacing w:val="-18"/>
        </w:rPr>
        <w:t> </w:t>
      </w:r>
      <w:r>
        <w:rPr/>
        <w:t>base</w:t>
      </w:r>
      <w:r>
        <w:rPr>
          <w:spacing w:val="-18"/>
        </w:rPr>
        <w:t> </w:t>
      </w:r>
      <w:r>
        <w:rPr/>
        <w:t>económica</w:t>
      </w:r>
      <w:r>
        <w:rPr>
          <w:spacing w:val="-18"/>
        </w:rPr>
        <w:t> </w:t>
      </w:r>
      <w:r>
        <w:rPr/>
        <w:t>y</w:t>
      </w:r>
      <w:r>
        <w:rPr>
          <w:spacing w:val="-21"/>
        </w:rPr>
        <w:t> </w:t>
      </w:r>
      <w:r>
        <w:rPr/>
        <w:t>sus</w:t>
      </w:r>
      <w:r>
        <w:rPr>
          <w:spacing w:val="-19"/>
        </w:rPr>
        <w:t> </w:t>
      </w:r>
      <w:r>
        <w:rPr/>
        <w:t>niveles de desarrollo y organización</w:t>
      </w:r>
      <w:r>
        <w:rPr>
          <w:spacing w:val="-10"/>
        </w:rPr>
        <w:t> </w:t>
      </w:r>
      <w:r>
        <w:rPr/>
        <w:t>social.</w:t>
      </w:r>
    </w:p>
    <w:p>
      <w:pPr>
        <w:pStyle w:val="BodyText"/>
        <w:spacing w:before="3"/>
        <w:rPr>
          <w:sz w:val="21"/>
        </w:rPr>
      </w:pPr>
    </w:p>
    <w:p>
      <w:pPr>
        <w:pStyle w:val="BodyText"/>
        <w:spacing w:line="360" w:lineRule="auto"/>
        <w:ind w:left="102" w:right="105"/>
        <w:jc w:val="both"/>
      </w:pPr>
      <w:r>
        <w:rPr/>
        <w:t>Por lo que en plano número 2, muestra los asentamientos humanos que se encuentran en el PNNT. Un nuevo concepto que define de este apartado es la articulación entre medio ambiente y política socioeconómica. En este sentido, se puede</w:t>
      </w:r>
      <w:r>
        <w:rPr>
          <w:spacing w:val="-9"/>
        </w:rPr>
        <w:t> </w:t>
      </w:r>
      <w:r>
        <w:rPr/>
        <w:t>afirmar</w:t>
      </w:r>
      <w:r>
        <w:rPr>
          <w:spacing w:val="-8"/>
        </w:rPr>
        <w:t> </w:t>
      </w:r>
      <w:r>
        <w:rPr/>
        <w:t>que</w:t>
      </w:r>
      <w:r>
        <w:rPr>
          <w:spacing w:val="-9"/>
        </w:rPr>
        <w:t> </w:t>
      </w:r>
      <w:r>
        <w:rPr/>
        <w:t>el</w:t>
      </w:r>
      <w:r>
        <w:rPr>
          <w:spacing w:val="-10"/>
        </w:rPr>
        <w:t> </w:t>
      </w:r>
      <w:r>
        <w:rPr/>
        <w:t>medio</w:t>
      </w:r>
      <w:r>
        <w:rPr>
          <w:spacing w:val="-9"/>
        </w:rPr>
        <w:t> </w:t>
      </w:r>
      <w:r>
        <w:rPr/>
        <w:t>ambiente</w:t>
      </w:r>
      <w:r>
        <w:rPr>
          <w:spacing w:val="-9"/>
        </w:rPr>
        <w:t> </w:t>
      </w:r>
      <w:r>
        <w:rPr/>
        <w:t>es</w:t>
      </w:r>
      <w:r>
        <w:rPr>
          <w:spacing w:val="-9"/>
        </w:rPr>
        <w:t> </w:t>
      </w:r>
      <w:r>
        <w:rPr/>
        <w:t>blanco</w:t>
      </w:r>
      <w:r>
        <w:rPr>
          <w:spacing w:val="-7"/>
        </w:rPr>
        <w:t> </w:t>
      </w:r>
      <w:r>
        <w:rPr/>
        <w:t>de</w:t>
      </w:r>
      <w:r>
        <w:rPr>
          <w:spacing w:val="-7"/>
        </w:rPr>
        <w:t> </w:t>
      </w:r>
      <w:r>
        <w:rPr/>
        <w:t>las</w:t>
      </w:r>
      <w:r>
        <w:rPr>
          <w:spacing w:val="-9"/>
        </w:rPr>
        <w:t> </w:t>
      </w:r>
      <w:r>
        <w:rPr/>
        <w:t>repercusiones</w:t>
      </w:r>
      <w:r>
        <w:rPr>
          <w:spacing w:val="-9"/>
        </w:rPr>
        <w:t> </w:t>
      </w:r>
      <w:r>
        <w:rPr/>
        <w:t>de</w:t>
      </w:r>
      <w:r>
        <w:rPr>
          <w:spacing w:val="-9"/>
        </w:rPr>
        <w:t> </w:t>
      </w:r>
      <w:r>
        <w:rPr/>
        <w:t>las</w:t>
      </w:r>
      <w:r>
        <w:rPr>
          <w:spacing w:val="-9"/>
        </w:rPr>
        <w:t> </w:t>
      </w:r>
      <w:r>
        <w:rPr/>
        <w:t>políticas socioeconómicas que se demandaron en distintas épocas sociopolíticas. Así los bienes ambientales, las generaciones y la capacidad de carga ecosistémica (del medio   ambiente)  se  verán   determinadas  en  buena  medida  por  la      </w:t>
      </w:r>
      <w:r>
        <w:rPr>
          <w:spacing w:val="51"/>
        </w:rPr>
        <w:t> </w:t>
      </w:r>
      <w:r>
        <w:rPr/>
        <w:t>política</w:t>
      </w:r>
    </w:p>
    <w:p>
      <w:pPr>
        <w:spacing w:after="0" w:line="360" w:lineRule="auto"/>
        <w:jc w:val="both"/>
        <w:sectPr>
          <w:pgSz w:w="12240" w:h="15840"/>
          <w:pgMar w:header="0" w:footer="1047" w:top="1360" w:bottom="1240" w:left="1600" w:right="1500"/>
        </w:sectPr>
      </w:pPr>
    </w:p>
    <w:p>
      <w:pPr>
        <w:pStyle w:val="BodyText"/>
        <w:spacing w:line="362" w:lineRule="auto" w:before="54"/>
        <w:ind w:left="102" w:right="92"/>
      </w:pPr>
      <w:r>
        <w:rPr/>
        <w:t>socioeconómica general, que la nación implemente en una época determinada. Ese será el tema del siguiente apartado.</w:t>
      </w:r>
    </w:p>
    <w:p>
      <w:pPr>
        <w:spacing w:after="0" w:line="362" w:lineRule="auto"/>
        <w:sectPr>
          <w:pgSz w:w="12240" w:h="15840"/>
          <w:pgMar w:header="0" w:footer="1047" w:top="1360" w:bottom="1240" w:left="1600" w:right="1500"/>
        </w:sectPr>
      </w:pPr>
    </w:p>
    <w:p>
      <w:pPr>
        <w:pStyle w:val="Heading2"/>
      </w:pPr>
      <w:r>
        <w:rPr/>
        <w:t>Capítulo II</w:t>
      </w:r>
    </w:p>
    <w:p>
      <w:pPr>
        <w:pStyle w:val="Heading3"/>
        <w:spacing w:before="121"/>
        <w:jc w:val="both"/>
      </w:pPr>
      <w:r>
        <w:rPr/>
        <w:t>Políticas agrarias y ambientales</w:t>
      </w:r>
    </w:p>
    <w:p>
      <w:pPr>
        <w:spacing w:before="120"/>
        <w:ind w:left="102" w:right="109" w:firstLine="0"/>
        <w:jc w:val="both"/>
        <w:rPr>
          <w:b/>
          <w:sz w:val="24"/>
        </w:rPr>
      </w:pPr>
      <w:r>
        <w:rPr>
          <w:b/>
          <w:sz w:val="24"/>
        </w:rPr>
        <w:t>2.1 Políticas agrarias y ambientales en el marco de los modelos socioeconómicos en México.</w:t>
      </w:r>
    </w:p>
    <w:p>
      <w:pPr>
        <w:pStyle w:val="BodyText"/>
        <w:rPr>
          <w:b/>
          <w:sz w:val="21"/>
        </w:rPr>
      </w:pPr>
    </w:p>
    <w:p>
      <w:pPr>
        <w:pStyle w:val="BodyText"/>
        <w:spacing w:line="360" w:lineRule="auto" w:before="1"/>
        <w:ind w:left="102" w:right="103"/>
        <w:jc w:val="both"/>
      </w:pPr>
      <w:r>
        <w:rPr/>
        <w:t>La ley de la Reforma Agraria se creó de acuerdo a las necesidades de la sociedad en México, al otorgarse las tierras a los campesinos desde el año de 1920. Fue con la</w:t>
      </w:r>
      <w:r>
        <w:rPr>
          <w:spacing w:val="-5"/>
        </w:rPr>
        <w:t> </w:t>
      </w:r>
      <w:r>
        <w:rPr/>
        <w:t>política</w:t>
      </w:r>
      <w:r>
        <w:rPr>
          <w:spacing w:val="-7"/>
        </w:rPr>
        <w:t> </w:t>
      </w:r>
      <w:r>
        <w:rPr/>
        <w:t>de</w:t>
      </w:r>
      <w:r>
        <w:rPr>
          <w:spacing w:val="-7"/>
        </w:rPr>
        <w:t> </w:t>
      </w:r>
      <w:r>
        <w:rPr/>
        <w:t>impulsar</w:t>
      </w:r>
      <w:r>
        <w:rPr>
          <w:spacing w:val="-6"/>
        </w:rPr>
        <w:t> </w:t>
      </w:r>
      <w:r>
        <w:rPr/>
        <w:t>la</w:t>
      </w:r>
      <w:r>
        <w:rPr>
          <w:spacing w:val="-5"/>
        </w:rPr>
        <w:t> </w:t>
      </w:r>
      <w:r>
        <w:rPr/>
        <w:t>economía</w:t>
      </w:r>
      <w:r>
        <w:rPr>
          <w:spacing w:val="-7"/>
        </w:rPr>
        <w:t> </w:t>
      </w:r>
      <w:r>
        <w:rPr/>
        <w:t>del</w:t>
      </w:r>
      <w:r>
        <w:rPr>
          <w:spacing w:val="-8"/>
        </w:rPr>
        <w:t> </w:t>
      </w:r>
      <w:r>
        <w:rPr/>
        <w:t>país.</w:t>
      </w:r>
      <w:r>
        <w:rPr>
          <w:spacing w:val="-7"/>
        </w:rPr>
        <w:t> </w:t>
      </w:r>
      <w:r>
        <w:rPr/>
        <w:t>Posteriormente,</w:t>
      </w:r>
      <w:r>
        <w:rPr>
          <w:spacing w:val="-5"/>
        </w:rPr>
        <w:t> </w:t>
      </w:r>
      <w:r>
        <w:rPr/>
        <w:t>se</w:t>
      </w:r>
      <w:r>
        <w:rPr>
          <w:spacing w:val="-7"/>
        </w:rPr>
        <w:t> </w:t>
      </w:r>
      <w:r>
        <w:rPr/>
        <w:t>fueron</w:t>
      </w:r>
      <w:r>
        <w:rPr>
          <w:spacing w:val="-5"/>
        </w:rPr>
        <w:t> </w:t>
      </w:r>
      <w:r>
        <w:rPr/>
        <w:t>incorporando las leyes ambientales para la conservación de las áreas naturales. Dado que se tenían grandes extensiones de áreas boscosas en toda la república fueron seleccionadas las de mayor dimensión y con un gran número de ecosistemas, y se les asignó una categoría sustentada jurídicamente en la que permite conservar su dimensión y sus recursos naturales con los que cuenta, quedando al resguardo del Gobierno</w:t>
      </w:r>
      <w:r>
        <w:rPr>
          <w:spacing w:val="-5"/>
        </w:rPr>
        <w:t> </w:t>
      </w:r>
      <w:r>
        <w:rPr/>
        <w:t>Federal.</w:t>
      </w:r>
    </w:p>
    <w:p>
      <w:pPr>
        <w:pStyle w:val="BodyText"/>
        <w:spacing w:before="3"/>
        <w:rPr>
          <w:sz w:val="21"/>
        </w:rPr>
      </w:pPr>
    </w:p>
    <w:p>
      <w:pPr>
        <w:pStyle w:val="BodyText"/>
        <w:spacing w:line="360" w:lineRule="auto"/>
        <w:ind w:left="102" w:right="105"/>
        <w:jc w:val="both"/>
      </w:pPr>
      <w:r>
        <w:rPr/>
        <w:t>Sin embargo, para el caso de México, las políticas tanto agrarias como ambientales se</w:t>
      </w:r>
      <w:r>
        <w:rPr>
          <w:spacing w:val="-11"/>
        </w:rPr>
        <w:t> </w:t>
      </w:r>
      <w:r>
        <w:rPr/>
        <w:t>han</w:t>
      </w:r>
      <w:r>
        <w:rPr>
          <w:spacing w:val="-10"/>
        </w:rPr>
        <w:t> </w:t>
      </w:r>
      <w:r>
        <w:rPr/>
        <w:t>considerado</w:t>
      </w:r>
      <w:r>
        <w:rPr>
          <w:spacing w:val="-12"/>
        </w:rPr>
        <w:t> </w:t>
      </w:r>
      <w:r>
        <w:rPr/>
        <w:t>no</w:t>
      </w:r>
      <w:r>
        <w:rPr>
          <w:spacing w:val="-13"/>
        </w:rPr>
        <w:t> </w:t>
      </w:r>
      <w:r>
        <w:rPr/>
        <w:t>tan</w:t>
      </w:r>
      <w:r>
        <w:rPr>
          <w:spacing w:val="-10"/>
        </w:rPr>
        <w:t> </w:t>
      </w:r>
      <w:r>
        <w:rPr/>
        <w:t>importantes</w:t>
      </w:r>
      <w:r>
        <w:rPr>
          <w:spacing w:val="-12"/>
        </w:rPr>
        <w:t> </w:t>
      </w:r>
      <w:r>
        <w:rPr/>
        <w:t>y</w:t>
      </w:r>
      <w:r>
        <w:rPr>
          <w:spacing w:val="-14"/>
        </w:rPr>
        <w:t> </w:t>
      </w:r>
      <w:r>
        <w:rPr/>
        <w:t>responden</w:t>
      </w:r>
      <w:r>
        <w:rPr>
          <w:spacing w:val="-11"/>
        </w:rPr>
        <w:t> </w:t>
      </w:r>
      <w:r>
        <w:rPr/>
        <w:t>más</w:t>
      </w:r>
      <w:r>
        <w:rPr>
          <w:spacing w:val="-13"/>
        </w:rPr>
        <w:t> </w:t>
      </w:r>
      <w:r>
        <w:rPr/>
        <w:t>a</w:t>
      </w:r>
      <w:r>
        <w:rPr>
          <w:spacing w:val="-13"/>
        </w:rPr>
        <w:t> </w:t>
      </w:r>
      <w:r>
        <w:rPr/>
        <w:t>modelos</w:t>
      </w:r>
      <w:r>
        <w:rPr>
          <w:spacing w:val="-13"/>
        </w:rPr>
        <w:t> </w:t>
      </w:r>
      <w:r>
        <w:rPr/>
        <w:t>económicos</w:t>
      </w:r>
      <w:r>
        <w:rPr>
          <w:spacing w:val="-13"/>
        </w:rPr>
        <w:t> </w:t>
      </w:r>
      <w:r>
        <w:rPr/>
        <w:t>que se han ejercido en el</w:t>
      </w:r>
      <w:r>
        <w:rPr>
          <w:spacing w:val="-8"/>
        </w:rPr>
        <w:t> </w:t>
      </w:r>
      <w:r>
        <w:rPr/>
        <w:t>país.</w:t>
      </w:r>
    </w:p>
    <w:p>
      <w:pPr>
        <w:pStyle w:val="BodyText"/>
        <w:spacing w:before="1"/>
        <w:rPr>
          <w:sz w:val="21"/>
        </w:rPr>
      </w:pPr>
    </w:p>
    <w:p>
      <w:pPr>
        <w:pStyle w:val="BodyText"/>
        <w:spacing w:line="360" w:lineRule="auto"/>
        <w:ind w:left="102" w:right="103"/>
        <w:jc w:val="both"/>
      </w:pPr>
      <w:r>
        <w:rPr/>
        <w:t>Los contextos de la primera Guerra Mundial, hacen que el país sea altamente dominado por las inversiones extranjeras, el país altamente productor de metales, petróleo,</w:t>
      </w:r>
      <w:r>
        <w:rPr>
          <w:spacing w:val="-16"/>
        </w:rPr>
        <w:t> </w:t>
      </w:r>
      <w:r>
        <w:rPr/>
        <w:t>fibras</w:t>
      </w:r>
      <w:r>
        <w:rPr>
          <w:spacing w:val="-14"/>
        </w:rPr>
        <w:t> </w:t>
      </w:r>
      <w:r>
        <w:rPr/>
        <w:t>y</w:t>
      </w:r>
      <w:r>
        <w:rPr>
          <w:spacing w:val="-16"/>
        </w:rPr>
        <w:t> </w:t>
      </w:r>
      <w:r>
        <w:rPr/>
        <w:t>otras</w:t>
      </w:r>
      <w:r>
        <w:rPr>
          <w:spacing w:val="-14"/>
        </w:rPr>
        <w:t> </w:t>
      </w:r>
      <w:r>
        <w:rPr/>
        <w:t>materias</w:t>
      </w:r>
      <w:r>
        <w:rPr>
          <w:spacing w:val="-14"/>
        </w:rPr>
        <w:t> </w:t>
      </w:r>
      <w:r>
        <w:rPr/>
        <w:t>primas</w:t>
      </w:r>
      <w:r>
        <w:rPr>
          <w:spacing w:val="-14"/>
        </w:rPr>
        <w:t> </w:t>
      </w:r>
      <w:r>
        <w:rPr/>
        <w:t>que</w:t>
      </w:r>
      <w:r>
        <w:rPr>
          <w:spacing w:val="-13"/>
        </w:rPr>
        <w:t> </w:t>
      </w:r>
      <w:r>
        <w:rPr/>
        <w:t>no</w:t>
      </w:r>
      <w:r>
        <w:rPr>
          <w:spacing w:val="-13"/>
        </w:rPr>
        <w:t> </w:t>
      </w:r>
      <w:r>
        <w:rPr/>
        <w:t>se</w:t>
      </w:r>
      <w:r>
        <w:rPr>
          <w:spacing w:val="-13"/>
        </w:rPr>
        <w:t> </w:t>
      </w:r>
      <w:r>
        <w:rPr/>
        <w:t>dejaron</w:t>
      </w:r>
      <w:r>
        <w:rPr>
          <w:spacing w:val="-13"/>
        </w:rPr>
        <w:t> </w:t>
      </w:r>
      <w:r>
        <w:rPr/>
        <w:t>de</w:t>
      </w:r>
      <w:r>
        <w:rPr>
          <w:spacing w:val="-13"/>
        </w:rPr>
        <w:t> </w:t>
      </w:r>
      <w:r>
        <w:rPr/>
        <w:t>producir</w:t>
      </w:r>
      <w:r>
        <w:rPr>
          <w:spacing w:val="-13"/>
        </w:rPr>
        <w:t> </w:t>
      </w:r>
      <w:r>
        <w:rPr/>
        <w:t>y</w:t>
      </w:r>
      <w:r>
        <w:rPr>
          <w:spacing w:val="-16"/>
        </w:rPr>
        <w:t> </w:t>
      </w:r>
      <w:r>
        <w:rPr/>
        <w:t>exportar</w:t>
      </w:r>
      <w:r>
        <w:rPr>
          <w:spacing w:val="-15"/>
        </w:rPr>
        <w:t> </w:t>
      </w:r>
      <w:r>
        <w:rPr/>
        <w:t>para satisfacer las necesidades del mercado internacional, causando carencias de las primeras necesidades a los mexicanos. Por ello se opta por fortalecer el mercado interno con inversión de producción agrícola e industrial, sacrificando los recursos naturales, bajo los lineamientos constitucionales establecidos en ese</w:t>
      </w:r>
      <w:r>
        <w:rPr>
          <w:spacing w:val="-26"/>
        </w:rPr>
        <w:t> </w:t>
      </w:r>
      <w:r>
        <w:rPr/>
        <w:t>tiempo.</w:t>
      </w:r>
    </w:p>
    <w:p>
      <w:pPr>
        <w:pStyle w:val="BodyText"/>
        <w:spacing w:before="4"/>
        <w:rPr>
          <w:sz w:val="21"/>
        </w:rPr>
      </w:pPr>
    </w:p>
    <w:p>
      <w:pPr>
        <w:pStyle w:val="BodyText"/>
        <w:spacing w:line="360" w:lineRule="auto"/>
        <w:ind w:left="102" w:right="104"/>
        <w:jc w:val="both"/>
      </w:pPr>
      <w:r>
        <w:rPr/>
        <w:t>Otra de las políticas de principios de siglo, es la política agraria y el desarrollo de la agricultura;</w:t>
      </w:r>
      <w:r>
        <w:rPr>
          <w:spacing w:val="-11"/>
        </w:rPr>
        <w:t> </w:t>
      </w:r>
      <w:r>
        <w:rPr/>
        <w:t>a</w:t>
      </w:r>
      <w:r>
        <w:rPr>
          <w:spacing w:val="-11"/>
        </w:rPr>
        <w:t> </w:t>
      </w:r>
      <w:r>
        <w:rPr/>
        <w:t>pesar</w:t>
      </w:r>
      <w:r>
        <w:rPr>
          <w:spacing w:val="-10"/>
        </w:rPr>
        <w:t> </w:t>
      </w:r>
      <w:r>
        <w:rPr/>
        <w:t>de</w:t>
      </w:r>
      <w:r>
        <w:rPr>
          <w:spacing w:val="-11"/>
        </w:rPr>
        <w:t> </w:t>
      </w:r>
      <w:r>
        <w:rPr/>
        <w:t>la</w:t>
      </w:r>
      <w:r>
        <w:rPr>
          <w:spacing w:val="-9"/>
        </w:rPr>
        <w:t> </w:t>
      </w:r>
      <w:r>
        <w:rPr/>
        <w:t>incorporación</w:t>
      </w:r>
      <w:r>
        <w:rPr>
          <w:spacing w:val="-11"/>
        </w:rPr>
        <w:t> </w:t>
      </w:r>
      <w:r>
        <w:rPr/>
        <w:t>de</w:t>
      </w:r>
      <w:r>
        <w:rPr>
          <w:spacing w:val="-11"/>
        </w:rPr>
        <w:t> </w:t>
      </w:r>
      <w:r>
        <w:rPr/>
        <w:t>la</w:t>
      </w:r>
      <w:r>
        <w:rPr>
          <w:spacing w:val="-9"/>
        </w:rPr>
        <w:t> </w:t>
      </w:r>
      <w:r>
        <w:rPr/>
        <w:t>ley</w:t>
      </w:r>
      <w:r>
        <w:rPr>
          <w:spacing w:val="-12"/>
        </w:rPr>
        <w:t> </w:t>
      </w:r>
      <w:r>
        <w:rPr/>
        <w:t>Agraria</w:t>
      </w:r>
      <w:r>
        <w:rPr>
          <w:spacing w:val="-9"/>
        </w:rPr>
        <w:t> </w:t>
      </w:r>
      <w:r>
        <w:rPr/>
        <w:t>al</w:t>
      </w:r>
      <w:r>
        <w:rPr>
          <w:spacing w:val="-12"/>
        </w:rPr>
        <w:t> </w:t>
      </w:r>
      <w:r>
        <w:rPr/>
        <w:t>artículo</w:t>
      </w:r>
      <w:r>
        <w:rPr>
          <w:spacing w:val="-8"/>
        </w:rPr>
        <w:t> </w:t>
      </w:r>
      <w:r>
        <w:rPr/>
        <w:t>27</w:t>
      </w:r>
      <w:r>
        <w:rPr>
          <w:spacing w:val="-8"/>
        </w:rPr>
        <w:t> </w:t>
      </w:r>
      <w:r>
        <w:rPr/>
        <w:t>Constitucional, la ejecución de política de la repartición de las tierras de las grandes haciendas fue limitada por parte del Gobierno, con el fin de no afectar a los inversionistas extranjeros,</w:t>
      </w:r>
      <w:r>
        <w:rPr>
          <w:spacing w:val="-16"/>
        </w:rPr>
        <w:t> </w:t>
      </w:r>
      <w:r>
        <w:rPr/>
        <w:t>sin</w:t>
      </w:r>
      <w:r>
        <w:rPr>
          <w:spacing w:val="-18"/>
        </w:rPr>
        <w:t> </w:t>
      </w:r>
      <w:r>
        <w:rPr/>
        <w:t>embargo,</w:t>
      </w:r>
      <w:r>
        <w:rPr>
          <w:spacing w:val="-18"/>
        </w:rPr>
        <w:t> </w:t>
      </w:r>
      <w:r>
        <w:rPr/>
        <w:t>la</w:t>
      </w:r>
      <w:r>
        <w:rPr>
          <w:spacing w:val="-18"/>
        </w:rPr>
        <w:t> </w:t>
      </w:r>
      <w:r>
        <w:rPr/>
        <w:t>política</w:t>
      </w:r>
      <w:r>
        <w:rPr>
          <w:spacing w:val="-18"/>
        </w:rPr>
        <w:t> </w:t>
      </w:r>
      <w:r>
        <w:rPr/>
        <w:t>de</w:t>
      </w:r>
      <w:r>
        <w:rPr>
          <w:spacing w:val="-18"/>
        </w:rPr>
        <w:t> </w:t>
      </w:r>
      <w:r>
        <w:rPr/>
        <w:t>desarrollo</w:t>
      </w:r>
      <w:r>
        <w:rPr>
          <w:spacing w:val="-16"/>
        </w:rPr>
        <w:t> </w:t>
      </w:r>
      <w:r>
        <w:rPr/>
        <w:t>agropecuario</w:t>
      </w:r>
      <w:r>
        <w:rPr>
          <w:spacing w:val="-18"/>
        </w:rPr>
        <w:t> </w:t>
      </w:r>
      <w:r>
        <w:rPr/>
        <w:t>y</w:t>
      </w:r>
      <w:r>
        <w:rPr>
          <w:spacing w:val="-19"/>
        </w:rPr>
        <w:t> </w:t>
      </w:r>
      <w:r>
        <w:rPr/>
        <w:t>forestal</w:t>
      </w:r>
      <w:r>
        <w:rPr>
          <w:spacing w:val="-19"/>
        </w:rPr>
        <w:t> </w:t>
      </w:r>
      <w:r>
        <w:rPr/>
        <w:t>que</w:t>
      </w:r>
      <w:r>
        <w:rPr>
          <w:spacing w:val="-18"/>
        </w:rPr>
        <w:t> </w:t>
      </w:r>
      <w:r>
        <w:rPr/>
        <w:t>querían ejecutar presentaba obstáculos de abandono de haciendas ante la amenaza del registro</w:t>
      </w:r>
      <w:r>
        <w:rPr>
          <w:spacing w:val="22"/>
        </w:rPr>
        <w:t> </w:t>
      </w:r>
      <w:r>
        <w:rPr/>
        <w:t>agrario,</w:t>
      </w:r>
      <w:r>
        <w:rPr>
          <w:spacing w:val="22"/>
        </w:rPr>
        <w:t> </w:t>
      </w:r>
      <w:r>
        <w:rPr/>
        <w:t>y</w:t>
      </w:r>
      <w:r>
        <w:rPr>
          <w:spacing w:val="19"/>
        </w:rPr>
        <w:t> </w:t>
      </w:r>
      <w:r>
        <w:rPr/>
        <w:t>otras</w:t>
      </w:r>
      <w:r>
        <w:rPr>
          <w:spacing w:val="22"/>
        </w:rPr>
        <w:t> </w:t>
      </w:r>
      <w:r>
        <w:rPr/>
        <w:t>que</w:t>
      </w:r>
      <w:r>
        <w:rPr>
          <w:spacing w:val="23"/>
        </w:rPr>
        <w:t> </w:t>
      </w:r>
      <w:r>
        <w:rPr/>
        <w:t>se</w:t>
      </w:r>
      <w:r>
        <w:rPr>
          <w:spacing w:val="23"/>
        </w:rPr>
        <w:t> </w:t>
      </w:r>
      <w:r>
        <w:rPr/>
        <w:t>habían</w:t>
      </w:r>
      <w:r>
        <w:rPr>
          <w:spacing w:val="23"/>
        </w:rPr>
        <w:t> </w:t>
      </w:r>
      <w:r>
        <w:rPr/>
        <w:t>regresado</w:t>
      </w:r>
      <w:r>
        <w:rPr>
          <w:spacing w:val="23"/>
        </w:rPr>
        <w:t> </w:t>
      </w:r>
      <w:r>
        <w:rPr/>
        <w:t>a</w:t>
      </w:r>
      <w:r>
        <w:rPr>
          <w:spacing w:val="23"/>
        </w:rPr>
        <w:t> </w:t>
      </w:r>
      <w:r>
        <w:rPr/>
        <w:t>sus</w:t>
      </w:r>
      <w:r>
        <w:rPr>
          <w:spacing w:val="22"/>
        </w:rPr>
        <w:t> </w:t>
      </w:r>
      <w:r>
        <w:rPr/>
        <w:t>anteriores</w:t>
      </w:r>
      <w:r>
        <w:rPr>
          <w:spacing w:val="20"/>
        </w:rPr>
        <w:t> </w:t>
      </w:r>
      <w:r>
        <w:rPr/>
        <w:t>propietarios</w:t>
      </w:r>
      <w:r>
        <w:rPr>
          <w:spacing w:val="22"/>
        </w:rPr>
        <w:t> </w:t>
      </w:r>
      <w:r>
        <w:rPr/>
        <w:t>no</w:t>
      </w:r>
    </w:p>
    <w:p>
      <w:pPr>
        <w:spacing w:after="0" w:line="360" w:lineRule="auto"/>
        <w:jc w:val="both"/>
        <w:sectPr>
          <w:pgSz w:w="12240" w:h="15840"/>
          <w:pgMar w:header="0" w:footer="1047" w:top="1360" w:bottom="1240" w:left="1600" w:right="1500"/>
        </w:sectPr>
      </w:pPr>
    </w:p>
    <w:p>
      <w:pPr>
        <w:pStyle w:val="BodyText"/>
        <w:spacing w:line="360" w:lineRule="auto" w:before="54"/>
        <w:ind w:left="102" w:right="103"/>
        <w:jc w:val="both"/>
      </w:pPr>
      <w:r>
        <w:rPr/>
        <w:t>podían recurrir al apoyo crediticio para rehabilitar sus instalaciones y reactivar la producción. Las tierras ocupadas por los campesinos no recibían apoyos del Gobierno y tampoco los empresarios de la agroindustria, y solo un número limitado de</w:t>
      </w:r>
      <w:r>
        <w:rPr>
          <w:spacing w:val="-16"/>
        </w:rPr>
        <w:t> </w:t>
      </w:r>
      <w:r>
        <w:rPr/>
        <w:t>unidades</w:t>
      </w:r>
      <w:r>
        <w:rPr>
          <w:spacing w:val="-16"/>
        </w:rPr>
        <w:t> </w:t>
      </w:r>
      <w:r>
        <w:rPr/>
        <w:t>productivas</w:t>
      </w:r>
      <w:r>
        <w:rPr>
          <w:spacing w:val="-16"/>
        </w:rPr>
        <w:t> </w:t>
      </w:r>
      <w:r>
        <w:rPr/>
        <w:t>administradas</w:t>
      </w:r>
      <w:r>
        <w:rPr>
          <w:spacing w:val="-19"/>
        </w:rPr>
        <w:t> </w:t>
      </w:r>
      <w:r>
        <w:rPr/>
        <w:t>por</w:t>
      </w:r>
      <w:r>
        <w:rPr>
          <w:spacing w:val="-17"/>
        </w:rPr>
        <w:t> </w:t>
      </w:r>
      <w:r>
        <w:rPr/>
        <w:t>los</w:t>
      </w:r>
      <w:r>
        <w:rPr>
          <w:spacing w:val="-18"/>
        </w:rPr>
        <w:t> </w:t>
      </w:r>
      <w:r>
        <w:rPr/>
        <w:t>militares</w:t>
      </w:r>
      <w:r>
        <w:rPr>
          <w:spacing w:val="-16"/>
        </w:rPr>
        <w:t> </w:t>
      </w:r>
      <w:r>
        <w:rPr/>
        <w:t>o</w:t>
      </w:r>
      <w:r>
        <w:rPr>
          <w:spacing w:val="-18"/>
        </w:rPr>
        <w:t> </w:t>
      </w:r>
      <w:r>
        <w:rPr/>
        <w:t>guerrilleros</w:t>
      </w:r>
      <w:r>
        <w:rPr>
          <w:spacing w:val="-19"/>
        </w:rPr>
        <w:t> </w:t>
      </w:r>
      <w:r>
        <w:rPr/>
        <w:t>se</w:t>
      </w:r>
      <w:r>
        <w:rPr>
          <w:spacing w:val="-16"/>
        </w:rPr>
        <w:t> </w:t>
      </w:r>
      <w:r>
        <w:rPr/>
        <w:t>mantuvieron en operación su productividad (Paz,</w:t>
      </w:r>
      <w:r>
        <w:rPr>
          <w:spacing w:val="-10"/>
        </w:rPr>
        <w:t> </w:t>
      </w:r>
      <w:r>
        <w:rPr/>
        <w:t>2006).</w:t>
      </w:r>
    </w:p>
    <w:p>
      <w:pPr>
        <w:pStyle w:val="BodyText"/>
        <w:spacing w:before="3"/>
        <w:rPr>
          <w:sz w:val="21"/>
        </w:rPr>
      </w:pPr>
    </w:p>
    <w:p>
      <w:pPr>
        <w:pStyle w:val="BodyText"/>
        <w:spacing w:line="360" w:lineRule="auto"/>
        <w:ind w:left="102" w:right="105"/>
        <w:jc w:val="both"/>
      </w:pPr>
      <w:r>
        <w:rPr/>
        <w:t>Sin embargo, se le reconoce a Plutarco Elías Calles la modernización agrícola del país, por la construcción de las obras de irrigación y por haber creado la banca de apoyo al campo con el Banco Nacional de Crédito Agrícola.</w:t>
      </w:r>
    </w:p>
    <w:p>
      <w:pPr>
        <w:pStyle w:val="BodyText"/>
        <w:spacing w:before="1"/>
        <w:rPr>
          <w:sz w:val="21"/>
        </w:rPr>
      </w:pPr>
    </w:p>
    <w:p>
      <w:pPr>
        <w:pStyle w:val="BodyText"/>
        <w:spacing w:line="360" w:lineRule="auto" w:before="1"/>
        <w:ind w:left="102" w:right="102"/>
        <w:jc w:val="both"/>
      </w:pPr>
      <w:r>
        <w:rPr/>
        <w:t>Estos sexenios post-revolucionarios se caracterizan por la política económica de la reconstrucción, bajo las demandas del mercado internacional. Se otorgaron las tierras para poder impulsar esa estabilidad competitiva del país, a través de la agroindustria, dejando al margen lo ambiental, por lo que en estas épocas solo importaban la productividad, para ello se cimentaron las políticas agrarias, con los créditos</w:t>
      </w:r>
      <w:r>
        <w:rPr>
          <w:spacing w:val="-9"/>
        </w:rPr>
        <w:t> </w:t>
      </w:r>
      <w:r>
        <w:rPr/>
        <w:t>agrarios</w:t>
      </w:r>
      <w:r>
        <w:rPr>
          <w:spacing w:val="-9"/>
        </w:rPr>
        <w:t> </w:t>
      </w:r>
      <w:r>
        <w:rPr/>
        <w:t>proporcionados</w:t>
      </w:r>
      <w:r>
        <w:rPr>
          <w:spacing w:val="-12"/>
        </w:rPr>
        <w:t> </w:t>
      </w:r>
      <w:r>
        <w:rPr/>
        <w:t>a</w:t>
      </w:r>
      <w:r>
        <w:rPr>
          <w:spacing w:val="-8"/>
        </w:rPr>
        <w:t> </w:t>
      </w:r>
      <w:r>
        <w:rPr/>
        <w:t>los</w:t>
      </w:r>
      <w:r>
        <w:rPr>
          <w:spacing w:val="-9"/>
        </w:rPr>
        <w:t> </w:t>
      </w:r>
      <w:r>
        <w:rPr/>
        <w:t>campesinos</w:t>
      </w:r>
      <w:r>
        <w:rPr>
          <w:spacing w:val="-9"/>
        </w:rPr>
        <w:t> </w:t>
      </w:r>
      <w:r>
        <w:rPr/>
        <w:t>por</w:t>
      </w:r>
      <w:r>
        <w:rPr>
          <w:spacing w:val="-10"/>
        </w:rPr>
        <w:t> </w:t>
      </w:r>
      <w:r>
        <w:rPr/>
        <w:t>el</w:t>
      </w:r>
      <w:r>
        <w:rPr>
          <w:spacing w:val="-10"/>
        </w:rPr>
        <w:t> </w:t>
      </w:r>
      <w:r>
        <w:rPr/>
        <w:t>Banco</w:t>
      </w:r>
      <w:r>
        <w:rPr>
          <w:spacing w:val="-8"/>
        </w:rPr>
        <w:t> </w:t>
      </w:r>
      <w:r>
        <w:rPr/>
        <w:t>Nacional</w:t>
      </w:r>
      <w:r>
        <w:rPr>
          <w:spacing w:val="-10"/>
        </w:rPr>
        <w:t> </w:t>
      </w:r>
      <w:r>
        <w:rPr/>
        <w:t>de</w:t>
      </w:r>
      <w:r>
        <w:rPr>
          <w:spacing w:val="-8"/>
        </w:rPr>
        <w:t> </w:t>
      </w:r>
      <w:r>
        <w:rPr/>
        <w:t>Crédito Agrícola (Paz, 2006, Álvaro, 1986, Katz,</w:t>
      </w:r>
      <w:r>
        <w:rPr>
          <w:spacing w:val="-20"/>
        </w:rPr>
        <w:t> </w:t>
      </w:r>
      <w:r>
        <w:rPr/>
        <w:t>2004).</w:t>
      </w:r>
    </w:p>
    <w:p>
      <w:pPr>
        <w:pStyle w:val="BodyText"/>
        <w:spacing w:before="4"/>
        <w:rPr>
          <w:sz w:val="21"/>
        </w:rPr>
      </w:pPr>
    </w:p>
    <w:p>
      <w:pPr>
        <w:pStyle w:val="BodyText"/>
        <w:spacing w:line="360" w:lineRule="auto"/>
        <w:ind w:left="102" w:right="105"/>
        <w:jc w:val="both"/>
      </w:pPr>
      <w:r>
        <w:rPr/>
        <w:t>El siguiente sexenio, el de Lázaro Cárdenas, se caracteriza por la política macroeconómica</w:t>
      </w:r>
      <w:r>
        <w:rPr>
          <w:spacing w:val="-4"/>
        </w:rPr>
        <w:t> </w:t>
      </w:r>
      <w:r>
        <w:rPr/>
        <w:t>que</w:t>
      </w:r>
      <w:r>
        <w:rPr>
          <w:spacing w:val="-4"/>
        </w:rPr>
        <w:t> </w:t>
      </w:r>
      <w:r>
        <w:rPr/>
        <w:t>tenía</w:t>
      </w:r>
      <w:r>
        <w:rPr>
          <w:spacing w:val="-3"/>
        </w:rPr>
        <w:t> </w:t>
      </w:r>
      <w:r>
        <w:rPr/>
        <w:t>como</w:t>
      </w:r>
      <w:r>
        <w:rPr>
          <w:spacing w:val="-6"/>
        </w:rPr>
        <w:t> </w:t>
      </w:r>
      <w:r>
        <w:rPr/>
        <w:t>finalidad</w:t>
      </w:r>
      <w:r>
        <w:rPr>
          <w:spacing w:val="-4"/>
        </w:rPr>
        <w:t> </w:t>
      </w:r>
      <w:r>
        <w:rPr/>
        <w:t>la</w:t>
      </w:r>
      <w:r>
        <w:rPr>
          <w:spacing w:val="-6"/>
        </w:rPr>
        <w:t> </w:t>
      </w:r>
      <w:r>
        <w:rPr/>
        <w:t>de</w:t>
      </w:r>
      <w:r>
        <w:rPr>
          <w:spacing w:val="-4"/>
        </w:rPr>
        <w:t> </w:t>
      </w:r>
      <w:r>
        <w:rPr/>
        <w:t>elevar</w:t>
      </w:r>
      <w:r>
        <w:rPr>
          <w:spacing w:val="-5"/>
        </w:rPr>
        <w:t> </w:t>
      </w:r>
      <w:r>
        <w:rPr/>
        <w:t>el</w:t>
      </w:r>
      <w:r>
        <w:rPr>
          <w:spacing w:val="-5"/>
        </w:rPr>
        <w:t> </w:t>
      </w:r>
      <w:r>
        <w:rPr/>
        <w:t>ingreso</w:t>
      </w:r>
      <w:r>
        <w:rPr>
          <w:spacing w:val="-6"/>
        </w:rPr>
        <w:t> </w:t>
      </w:r>
      <w:r>
        <w:rPr/>
        <w:t>nacional</w:t>
      </w:r>
      <w:r>
        <w:rPr>
          <w:spacing w:val="-5"/>
        </w:rPr>
        <w:t> </w:t>
      </w:r>
      <w:r>
        <w:rPr/>
        <w:t>y</w:t>
      </w:r>
      <w:r>
        <w:rPr>
          <w:spacing w:val="-7"/>
        </w:rPr>
        <w:t> </w:t>
      </w:r>
      <w:r>
        <w:rPr/>
        <w:t>mejorar la distribución del</w:t>
      </w:r>
      <w:r>
        <w:rPr>
          <w:spacing w:val="-7"/>
        </w:rPr>
        <w:t> </w:t>
      </w:r>
      <w:r>
        <w:rPr/>
        <w:t>mismo.</w:t>
      </w:r>
    </w:p>
    <w:p>
      <w:pPr>
        <w:pStyle w:val="BodyText"/>
        <w:spacing w:before="1"/>
        <w:rPr>
          <w:sz w:val="21"/>
        </w:rPr>
      </w:pPr>
    </w:p>
    <w:p>
      <w:pPr>
        <w:pStyle w:val="BodyText"/>
        <w:spacing w:line="360" w:lineRule="auto"/>
        <w:ind w:left="102" w:right="103"/>
        <w:jc w:val="both"/>
      </w:pPr>
      <w:r>
        <w:rPr/>
        <w:t>El modelo económico que se pretendía seguir era el de lograr la transformación del país mediante una reforma económica y social, llevando a la práctica las preocupaciones sociales de la Constitución de 1917. Fueron aplicados los artículos 27 y 127, referidos a la propiedad de la Nación sobre las tierras, minas y recursos naturales, y a lograr mejores condiciones para campesinos y obreros, de esta manera, el reparto agrario permitiría la incorporación de las masas con acceso a la tierra para trabajarla, elevando la producción agrícola para el conjunto de la economía nacional.</w:t>
      </w:r>
    </w:p>
    <w:p>
      <w:pPr>
        <w:pStyle w:val="BodyText"/>
        <w:spacing w:before="1"/>
        <w:rPr>
          <w:sz w:val="21"/>
        </w:rPr>
      </w:pPr>
    </w:p>
    <w:p>
      <w:pPr>
        <w:pStyle w:val="BodyText"/>
        <w:spacing w:line="360" w:lineRule="auto"/>
        <w:ind w:left="102" w:right="105"/>
        <w:jc w:val="both"/>
      </w:pPr>
      <w:r>
        <w:rPr/>
        <w:t>Lo</w:t>
      </w:r>
      <w:r>
        <w:rPr>
          <w:spacing w:val="-18"/>
        </w:rPr>
        <w:t> </w:t>
      </w:r>
      <w:r>
        <w:rPr/>
        <w:t>característico</w:t>
      </w:r>
      <w:r>
        <w:rPr>
          <w:spacing w:val="-18"/>
        </w:rPr>
        <w:t> </w:t>
      </w:r>
      <w:r>
        <w:rPr/>
        <w:t>de</w:t>
      </w:r>
      <w:r>
        <w:rPr>
          <w:spacing w:val="-18"/>
        </w:rPr>
        <w:t> </w:t>
      </w:r>
      <w:r>
        <w:rPr/>
        <w:t>las</w:t>
      </w:r>
      <w:r>
        <w:rPr>
          <w:spacing w:val="-21"/>
        </w:rPr>
        <w:t> </w:t>
      </w:r>
      <w:r>
        <w:rPr/>
        <w:t>políticas</w:t>
      </w:r>
      <w:r>
        <w:rPr>
          <w:spacing w:val="-19"/>
        </w:rPr>
        <w:t> </w:t>
      </w:r>
      <w:r>
        <w:rPr/>
        <w:t>del</w:t>
      </w:r>
      <w:r>
        <w:rPr>
          <w:spacing w:val="-19"/>
        </w:rPr>
        <w:t> </w:t>
      </w:r>
      <w:r>
        <w:rPr/>
        <w:t>sexenio</w:t>
      </w:r>
      <w:r>
        <w:rPr>
          <w:spacing w:val="-15"/>
        </w:rPr>
        <w:t> </w:t>
      </w:r>
      <w:r>
        <w:rPr/>
        <w:t>está</w:t>
      </w:r>
      <w:r>
        <w:rPr>
          <w:spacing w:val="-17"/>
        </w:rPr>
        <w:t> </w:t>
      </w:r>
      <w:r>
        <w:rPr/>
        <w:t>relacionadas</w:t>
      </w:r>
      <w:r>
        <w:rPr>
          <w:spacing w:val="-19"/>
        </w:rPr>
        <w:t> </w:t>
      </w:r>
      <w:r>
        <w:rPr/>
        <w:t>con</w:t>
      </w:r>
      <w:r>
        <w:rPr>
          <w:spacing w:val="-18"/>
        </w:rPr>
        <w:t> </w:t>
      </w:r>
      <w:r>
        <w:rPr/>
        <w:t>el</w:t>
      </w:r>
      <w:r>
        <w:rPr>
          <w:spacing w:val="-22"/>
        </w:rPr>
        <w:t> </w:t>
      </w:r>
      <w:r>
        <w:rPr/>
        <w:t>impulso</w:t>
      </w:r>
      <w:r>
        <w:rPr>
          <w:spacing w:val="-21"/>
        </w:rPr>
        <w:t> </w:t>
      </w:r>
      <w:r>
        <w:rPr/>
        <w:t>agrario, iniciando</w:t>
      </w:r>
      <w:r>
        <w:rPr>
          <w:spacing w:val="-14"/>
        </w:rPr>
        <w:t> </w:t>
      </w:r>
      <w:r>
        <w:rPr/>
        <w:t>con</w:t>
      </w:r>
      <w:r>
        <w:rPr>
          <w:spacing w:val="-12"/>
        </w:rPr>
        <w:t> </w:t>
      </w:r>
      <w:r>
        <w:rPr/>
        <w:t>la</w:t>
      </w:r>
      <w:r>
        <w:rPr>
          <w:spacing w:val="-14"/>
        </w:rPr>
        <w:t> </w:t>
      </w:r>
      <w:r>
        <w:rPr/>
        <w:t>reorganización</w:t>
      </w:r>
      <w:r>
        <w:rPr>
          <w:spacing w:val="-14"/>
        </w:rPr>
        <w:t> </w:t>
      </w:r>
      <w:r>
        <w:rPr/>
        <w:t>del</w:t>
      </w:r>
      <w:r>
        <w:rPr>
          <w:spacing w:val="-14"/>
        </w:rPr>
        <w:t> </w:t>
      </w:r>
      <w:r>
        <w:rPr/>
        <w:t>sistema</w:t>
      </w:r>
      <w:r>
        <w:rPr>
          <w:spacing w:val="-14"/>
        </w:rPr>
        <w:t> </w:t>
      </w:r>
      <w:r>
        <w:rPr/>
        <w:t>ejidal,</w:t>
      </w:r>
      <w:r>
        <w:rPr>
          <w:spacing w:val="-13"/>
        </w:rPr>
        <w:t> </w:t>
      </w:r>
      <w:r>
        <w:rPr/>
        <w:t>retomando</w:t>
      </w:r>
      <w:r>
        <w:rPr>
          <w:spacing w:val="-14"/>
        </w:rPr>
        <w:t> </w:t>
      </w:r>
      <w:r>
        <w:rPr/>
        <w:t>por</w:t>
      </w:r>
      <w:r>
        <w:rPr>
          <w:spacing w:val="-15"/>
        </w:rPr>
        <w:t> </w:t>
      </w:r>
      <w:r>
        <w:rPr/>
        <w:t>la</w:t>
      </w:r>
      <w:r>
        <w:rPr>
          <w:spacing w:val="-14"/>
        </w:rPr>
        <w:t> </w:t>
      </w:r>
      <w:r>
        <w:rPr/>
        <w:t>Reforma</w:t>
      </w:r>
      <w:r>
        <w:rPr>
          <w:spacing w:val="-12"/>
        </w:rPr>
        <w:t> </w:t>
      </w:r>
      <w:r>
        <w:rPr/>
        <w:t>Agraria,</w:t>
      </w:r>
    </w:p>
    <w:p>
      <w:pPr>
        <w:spacing w:after="0" w:line="360" w:lineRule="auto"/>
        <w:jc w:val="both"/>
        <w:sectPr>
          <w:pgSz w:w="12240" w:h="15840"/>
          <w:pgMar w:header="0" w:footer="1047" w:top="1360" w:bottom="1240" w:left="1600" w:right="1500"/>
        </w:sectPr>
      </w:pPr>
    </w:p>
    <w:p>
      <w:pPr>
        <w:pStyle w:val="BodyText"/>
        <w:spacing w:line="360" w:lineRule="auto" w:before="54"/>
        <w:ind w:left="102" w:right="103"/>
        <w:jc w:val="both"/>
      </w:pPr>
      <w:r>
        <w:rPr/>
        <w:t>ya que la mayoría de dichas demandas se referían a tierras agrícolas. A finales de su periodo presidencial se habían entregado tierras forestales que representaban aproximadamente 18% de la superficie forestal del país. El resto de los bosques estaban ubicados en tierras federales o en propiedad privada.</w:t>
      </w:r>
    </w:p>
    <w:p>
      <w:pPr>
        <w:pStyle w:val="BodyText"/>
        <w:spacing w:before="1"/>
        <w:rPr>
          <w:sz w:val="21"/>
        </w:rPr>
      </w:pPr>
    </w:p>
    <w:p>
      <w:pPr>
        <w:pStyle w:val="BodyText"/>
        <w:spacing w:line="360" w:lineRule="auto"/>
        <w:ind w:left="102" w:right="101"/>
        <w:jc w:val="both"/>
      </w:pPr>
      <w:r>
        <w:rPr/>
        <w:t>En este periodo, Lázaro Cárdenas pretende aumentar el capital mexicano a través del</w:t>
      </w:r>
      <w:r>
        <w:rPr>
          <w:spacing w:val="-9"/>
        </w:rPr>
        <w:t> </w:t>
      </w:r>
      <w:r>
        <w:rPr/>
        <w:t>modelo</w:t>
      </w:r>
      <w:r>
        <w:rPr>
          <w:spacing w:val="-8"/>
        </w:rPr>
        <w:t> </w:t>
      </w:r>
      <w:r>
        <w:rPr/>
        <w:t>nacionalista,</w:t>
      </w:r>
      <w:r>
        <w:rPr>
          <w:spacing w:val="-6"/>
        </w:rPr>
        <w:t> </w:t>
      </w:r>
      <w:r>
        <w:rPr/>
        <w:t>cuyos</w:t>
      </w:r>
      <w:r>
        <w:rPr>
          <w:spacing w:val="-6"/>
        </w:rPr>
        <w:t> </w:t>
      </w:r>
      <w:r>
        <w:rPr/>
        <w:t>objetivos</w:t>
      </w:r>
      <w:r>
        <w:rPr>
          <w:spacing w:val="-6"/>
        </w:rPr>
        <w:t> </w:t>
      </w:r>
      <w:r>
        <w:rPr/>
        <w:t>eran</w:t>
      </w:r>
      <w:r>
        <w:rPr>
          <w:spacing w:val="-8"/>
        </w:rPr>
        <w:t> </w:t>
      </w:r>
      <w:r>
        <w:rPr/>
        <w:t>nacionalizar</w:t>
      </w:r>
      <w:r>
        <w:rPr>
          <w:spacing w:val="-9"/>
        </w:rPr>
        <w:t> </w:t>
      </w:r>
      <w:r>
        <w:rPr/>
        <w:t>las</w:t>
      </w:r>
      <w:r>
        <w:rPr>
          <w:spacing w:val="-6"/>
        </w:rPr>
        <w:t> </w:t>
      </w:r>
      <w:r>
        <w:rPr/>
        <w:t>industrias</w:t>
      </w:r>
      <w:r>
        <w:rPr>
          <w:spacing w:val="-6"/>
        </w:rPr>
        <w:t> </w:t>
      </w:r>
      <w:r>
        <w:rPr/>
        <w:t>del</w:t>
      </w:r>
      <w:r>
        <w:rPr>
          <w:spacing w:val="-9"/>
        </w:rPr>
        <w:t> </w:t>
      </w:r>
      <w:r>
        <w:rPr/>
        <w:t>petróleo y de los ferrocarriles. Estas acciones situaron al gobierno como promotor del desarrollo económico al tratar de distribuir la producción y el ingreso entre la población mexicana y estimular al sector privado. Una política nacionalista que se caracteriza principalmente por impulsar el desarrollo de la política agraria cuyo objetivo principal fue la dotación de tierras y la producción agrícola. No obstante, se prestó poca atención al desarrollo de la producción forestal. La actuación gubernamental en este tema se centró en la extracción de resina en los bosques templados del centro del país, y en la extracción de chicle en el sureste (Klooster, 1997; Bray y Merino-Pérez,</w:t>
      </w:r>
      <w:r>
        <w:rPr>
          <w:spacing w:val="-11"/>
        </w:rPr>
        <w:t> </w:t>
      </w:r>
      <w:r>
        <w:rPr/>
        <w:t>2002).</w:t>
      </w:r>
    </w:p>
    <w:p>
      <w:pPr>
        <w:pStyle w:val="BodyText"/>
        <w:spacing w:before="3"/>
        <w:rPr>
          <w:sz w:val="21"/>
        </w:rPr>
      </w:pPr>
    </w:p>
    <w:p>
      <w:pPr>
        <w:pStyle w:val="BodyText"/>
        <w:spacing w:line="360" w:lineRule="auto"/>
        <w:ind w:left="102" w:right="101"/>
        <w:jc w:val="both"/>
      </w:pPr>
      <w:r>
        <w:rPr/>
        <w:t>A partir de estos acontecimientos, la reforma agraria en México empieza a tener mayor impulso para 1934. La crisis internacional en 1929 causó el descenso del producto agropecuario nacional a un 15.7%, de esta forma, la reforma agraria toma un propósito económico superior al que había iniciado que era el de justicia social. En</w:t>
      </w:r>
      <w:r>
        <w:rPr>
          <w:spacing w:val="-19"/>
        </w:rPr>
        <w:t> </w:t>
      </w:r>
      <w:r>
        <w:rPr/>
        <w:t>ese</w:t>
      </w:r>
      <w:r>
        <w:rPr>
          <w:spacing w:val="-21"/>
        </w:rPr>
        <w:t> </w:t>
      </w:r>
      <w:r>
        <w:rPr/>
        <w:t>momento</w:t>
      </w:r>
      <w:r>
        <w:rPr>
          <w:spacing w:val="-19"/>
        </w:rPr>
        <w:t> </w:t>
      </w:r>
      <w:r>
        <w:rPr/>
        <w:t>la</w:t>
      </w:r>
      <w:r>
        <w:rPr>
          <w:spacing w:val="-19"/>
        </w:rPr>
        <w:t> </w:t>
      </w:r>
      <w:r>
        <w:rPr/>
        <w:t>propiedad</w:t>
      </w:r>
      <w:r>
        <w:rPr>
          <w:spacing w:val="-19"/>
        </w:rPr>
        <w:t> </w:t>
      </w:r>
      <w:r>
        <w:rPr/>
        <w:t>social</w:t>
      </w:r>
      <w:r>
        <w:rPr>
          <w:spacing w:val="-20"/>
        </w:rPr>
        <w:t> </w:t>
      </w:r>
      <w:r>
        <w:rPr/>
        <w:t>adquirió</w:t>
      </w:r>
      <w:r>
        <w:rPr>
          <w:spacing w:val="-19"/>
        </w:rPr>
        <w:t> </w:t>
      </w:r>
      <w:r>
        <w:rPr/>
        <w:t>la</w:t>
      </w:r>
      <w:r>
        <w:rPr>
          <w:spacing w:val="-21"/>
        </w:rPr>
        <w:t> </w:t>
      </w:r>
      <w:r>
        <w:rPr/>
        <w:t>función</w:t>
      </w:r>
      <w:r>
        <w:rPr>
          <w:spacing w:val="-19"/>
        </w:rPr>
        <w:t> </w:t>
      </w:r>
      <w:r>
        <w:rPr/>
        <w:t>de</w:t>
      </w:r>
      <w:r>
        <w:rPr>
          <w:spacing w:val="-19"/>
        </w:rPr>
        <w:t> </w:t>
      </w:r>
      <w:r>
        <w:rPr/>
        <w:t>producir</w:t>
      </w:r>
      <w:r>
        <w:rPr>
          <w:spacing w:val="-21"/>
        </w:rPr>
        <w:t> </w:t>
      </w:r>
      <w:r>
        <w:rPr/>
        <w:t>alimentos</w:t>
      </w:r>
      <w:r>
        <w:rPr>
          <w:spacing w:val="-20"/>
        </w:rPr>
        <w:t> </w:t>
      </w:r>
      <w:r>
        <w:rPr/>
        <w:t>baratos para la población, así mismo da pauta a que el ejido comience a constituirse en la base de la economía campesina. En este período de gobierno casi la mitad de la tierra cultivable del país pasó a ser ejidal (Warman,</w:t>
      </w:r>
      <w:r>
        <w:rPr>
          <w:spacing w:val="-15"/>
        </w:rPr>
        <w:t> </w:t>
      </w:r>
      <w:r>
        <w:rPr/>
        <w:t>2001).</w:t>
      </w:r>
    </w:p>
    <w:p>
      <w:pPr>
        <w:pStyle w:val="BodyText"/>
        <w:spacing w:before="4"/>
        <w:rPr>
          <w:sz w:val="21"/>
        </w:rPr>
      </w:pPr>
    </w:p>
    <w:p>
      <w:pPr>
        <w:pStyle w:val="BodyText"/>
        <w:spacing w:line="360" w:lineRule="auto"/>
        <w:ind w:left="102" w:right="103"/>
        <w:jc w:val="both"/>
      </w:pPr>
      <w:r>
        <w:rPr/>
        <w:t>De la Ley de Reforma se reconocieron jurídicamente en el artículo 27, dos tipos de propiedad; la pública, en la que se ubican los ejidos y comunidades agrarias que pretendían dotar a cada uno de los beneficiarios con 10 hectáreas de riego o humedad y su equivalente temporal; la otra es la propiedad privada, a la que se le impusieron límites de extensión en función de la calidad de la tierra, a la del tipo de cultivo sembrado; por ejemplo a los campesinos se les autorizó como máximo tener 100 hectáreas con riego o su equivalente en secano o algún otro tipo de terreno</w:t>
      </w:r>
    </w:p>
    <w:p>
      <w:pPr>
        <w:spacing w:after="0" w:line="360" w:lineRule="auto"/>
        <w:jc w:val="both"/>
        <w:sectPr>
          <w:pgSz w:w="12240" w:h="15840"/>
          <w:pgMar w:header="0" w:footer="1047" w:top="1360" w:bottom="1240" w:left="1600" w:right="1500"/>
        </w:sectPr>
      </w:pPr>
    </w:p>
    <w:p>
      <w:pPr>
        <w:pStyle w:val="BodyText"/>
        <w:spacing w:line="362" w:lineRule="auto" w:before="54"/>
        <w:ind w:left="102" w:right="185"/>
        <w:jc w:val="both"/>
      </w:pPr>
      <w:r>
        <w:rPr/>
        <w:t>(Reyes,</w:t>
      </w:r>
      <w:r>
        <w:rPr>
          <w:spacing w:val="-6"/>
        </w:rPr>
        <w:t> </w:t>
      </w:r>
      <w:r>
        <w:rPr/>
        <w:t>1979;</w:t>
      </w:r>
      <w:r>
        <w:rPr>
          <w:spacing w:val="-13"/>
        </w:rPr>
        <w:t> </w:t>
      </w:r>
      <w:r>
        <w:rPr/>
        <w:t>Warman,</w:t>
      </w:r>
      <w:r>
        <w:rPr>
          <w:spacing w:val="-6"/>
        </w:rPr>
        <w:t> </w:t>
      </w:r>
      <w:r>
        <w:rPr/>
        <w:t>1994).</w:t>
      </w:r>
      <w:r>
        <w:rPr>
          <w:spacing w:val="-9"/>
        </w:rPr>
        <w:t> </w:t>
      </w:r>
      <w:r>
        <w:rPr/>
        <w:t>La</w:t>
      </w:r>
      <w:r>
        <w:rPr>
          <w:spacing w:val="-8"/>
        </w:rPr>
        <w:t> </w:t>
      </w:r>
      <w:r>
        <w:rPr/>
        <w:t>intención</w:t>
      </w:r>
      <w:r>
        <w:rPr>
          <w:spacing w:val="-10"/>
        </w:rPr>
        <w:t> </w:t>
      </w:r>
      <w:r>
        <w:rPr/>
        <w:t>de</w:t>
      </w:r>
      <w:r>
        <w:rPr>
          <w:spacing w:val="-6"/>
        </w:rPr>
        <w:t> </w:t>
      </w:r>
      <w:r>
        <w:rPr/>
        <w:t>la</w:t>
      </w:r>
      <w:r>
        <w:rPr>
          <w:spacing w:val="-9"/>
        </w:rPr>
        <w:t> </w:t>
      </w:r>
      <w:r>
        <w:rPr/>
        <w:t>ley</w:t>
      </w:r>
      <w:r>
        <w:rPr>
          <w:spacing w:val="-6"/>
        </w:rPr>
        <w:t> </w:t>
      </w:r>
      <w:r>
        <w:rPr/>
        <w:t>fue</w:t>
      </w:r>
      <w:r>
        <w:rPr>
          <w:spacing w:val="-8"/>
        </w:rPr>
        <w:t> </w:t>
      </w:r>
      <w:r>
        <w:rPr/>
        <w:t>distribuir</w:t>
      </w:r>
      <w:r>
        <w:rPr>
          <w:spacing w:val="-8"/>
        </w:rPr>
        <w:t> </w:t>
      </w:r>
      <w:r>
        <w:rPr/>
        <w:t>equitativamente</w:t>
      </w:r>
      <w:r>
        <w:rPr>
          <w:spacing w:val="-6"/>
        </w:rPr>
        <w:t> </w:t>
      </w:r>
      <w:r>
        <w:rPr/>
        <w:t>la tierra (Micheli,</w:t>
      </w:r>
      <w:r>
        <w:rPr>
          <w:spacing w:val="-6"/>
        </w:rPr>
        <w:t> </w:t>
      </w:r>
      <w:r>
        <w:rPr/>
        <w:t>2002).</w:t>
      </w:r>
    </w:p>
    <w:p>
      <w:pPr>
        <w:pStyle w:val="BodyText"/>
        <w:spacing w:before="10"/>
        <w:rPr>
          <w:sz w:val="20"/>
        </w:rPr>
      </w:pPr>
    </w:p>
    <w:p>
      <w:pPr>
        <w:pStyle w:val="BodyText"/>
        <w:spacing w:line="360" w:lineRule="auto"/>
        <w:ind w:left="102" w:right="117"/>
        <w:jc w:val="both"/>
      </w:pPr>
      <w:r>
        <w:rPr/>
        <w:t>Como se mencionó anteriormente, el desarrollo de México se da con mayor profundidad y rapidez, por el apoyo agrícola, el cual logra el desarrollo económico acelerado, a través de haberles otorgado 19 millones de hectáreas a 792 mil campesinos</w:t>
      </w:r>
      <w:r>
        <w:rPr>
          <w:spacing w:val="-12"/>
        </w:rPr>
        <w:t> </w:t>
      </w:r>
      <w:r>
        <w:rPr/>
        <w:t>(Montes</w:t>
      </w:r>
      <w:r>
        <w:rPr>
          <w:spacing w:val="-12"/>
        </w:rPr>
        <w:t> </w:t>
      </w:r>
      <w:r>
        <w:rPr/>
        <w:t>de</w:t>
      </w:r>
      <w:r>
        <w:rPr>
          <w:spacing w:val="-11"/>
        </w:rPr>
        <w:t> </w:t>
      </w:r>
      <w:r>
        <w:rPr/>
        <w:t>Oca,</w:t>
      </w:r>
      <w:r>
        <w:rPr>
          <w:spacing w:val="-13"/>
        </w:rPr>
        <w:t> </w:t>
      </w:r>
      <w:r>
        <w:rPr/>
        <w:t>2001,</w:t>
      </w:r>
      <w:r>
        <w:rPr>
          <w:spacing w:val="-18"/>
        </w:rPr>
        <w:t> </w:t>
      </w:r>
      <w:r>
        <w:rPr/>
        <w:t>Warman,</w:t>
      </w:r>
      <w:r>
        <w:rPr>
          <w:spacing w:val="-13"/>
        </w:rPr>
        <w:t> </w:t>
      </w:r>
      <w:r>
        <w:rPr/>
        <w:t>2001).</w:t>
      </w:r>
      <w:r>
        <w:rPr>
          <w:spacing w:val="-12"/>
        </w:rPr>
        <w:t> </w:t>
      </w:r>
      <w:r>
        <w:rPr/>
        <w:t>A</w:t>
      </w:r>
      <w:r>
        <w:rPr>
          <w:spacing w:val="-10"/>
        </w:rPr>
        <w:t> </w:t>
      </w:r>
      <w:r>
        <w:rPr/>
        <w:t>partir</w:t>
      </w:r>
      <w:r>
        <w:rPr>
          <w:spacing w:val="-12"/>
        </w:rPr>
        <w:t> </w:t>
      </w:r>
      <w:r>
        <w:rPr/>
        <w:t>de</w:t>
      </w:r>
      <w:r>
        <w:rPr>
          <w:spacing w:val="-11"/>
        </w:rPr>
        <w:t> </w:t>
      </w:r>
      <w:r>
        <w:rPr/>
        <w:t>las</w:t>
      </w:r>
      <w:r>
        <w:rPr>
          <w:spacing w:val="-11"/>
        </w:rPr>
        <w:t> </w:t>
      </w:r>
      <w:r>
        <w:rPr/>
        <w:t>transformaciones del sector agrícola se fueron consolidando los elementos estructurales de acumulación o modelo económico basado en la industrialización; es cuando en México, en 1938, puede avanzar por los proyectos de sustitución de importaciones  a</w:t>
      </w:r>
      <w:r>
        <w:rPr>
          <w:spacing w:val="-9"/>
        </w:rPr>
        <w:t> </w:t>
      </w:r>
      <w:r>
        <w:rPr/>
        <w:t>través</w:t>
      </w:r>
      <w:r>
        <w:rPr>
          <w:spacing w:val="-10"/>
        </w:rPr>
        <w:t> </w:t>
      </w:r>
      <w:r>
        <w:rPr/>
        <w:t>de</w:t>
      </w:r>
      <w:r>
        <w:rPr>
          <w:spacing w:val="-9"/>
        </w:rPr>
        <w:t> </w:t>
      </w:r>
      <w:r>
        <w:rPr/>
        <w:t>la</w:t>
      </w:r>
      <w:r>
        <w:rPr>
          <w:spacing w:val="-12"/>
        </w:rPr>
        <w:t> </w:t>
      </w:r>
      <w:r>
        <w:rPr/>
        <w:t>expropiación</w:t>
      </w:r>
      <w:r>
        <w:rPr>
          <w:spacing w:val="-9"/>
        </w:rPr>
        <w:t> </w:t>
      </w:r>
      <w:r>
        <w:rPr/>
        <w:t>petrolera</w:t>
      </w:r>
      <w:r>
        <w:rPr>
          <w:spacing w:val="-12"/>
        </w:rPr>
        <w:t> </w:t>
      </w:r>
      <w:r>
        <w:rPr/>
        <w:t>y</w:t>
      </w:r>
      <w:r>
        <w:rPr>
          <w:spacing w:val="-12"/>
        </w:rPr>
        <w:t> </w:t>
      </w:r>
      <w:r>
        <w:rPr/>
        <w:t>avanzar</w:t>
      </w:r>
      <w:r>
        <w:rPr>
          <w:spacing w:val="-11"/>
        </w:rPr>
        <w:t> </w:t>
      </w:r>
      <w:r>
        <w:rPr/>
        <w:t>con</w:t>
      </w:r>
      <w:r>
        <w:rPr>
          <w:spacing w:val="-12"/>
        </w:rPr>
        <w:t> </w:t>
      </w:r>
      <w:r>
        <w:rPr/>
        <w:t>su</w:t>
      </w:r>
      <w:r>
        <w:rPr>
          <w:spacing w:val="-12"/>
        </w:rPr>
        <w:t> </w:t>
      </w:r>
      <w:r>
        <w:rPr/>
        <w:t>modelo</w:t>
      </w:r>
      <w:r>
        <w:rPr>
          <w:spacing w:val="-9"/>
        </w:rPr>
        <w:t> </w:t>
      </w:r>
      <w:r>
        <w:rPr/>
        <w:t>nacionalista</w:t>
      </w:r>
      <w:r>
        <w:rPr>
          <w:spacing w:val="-9"/>
        </w:rPr>
        <w:t> </w:t>
      </w:r>
      <w:r>
        <w:rPr/>
        <w:t>y</w:t>
      </w:r>
      <w:r>
        <w:rPr>
          <w:spacing w:val="-12"/>
        </w:rPr>
        <w:t> </w:t>
      </w:r>
      <w:r>
        <w:rPr/>
        <w:t>generar el crecimiento del capital con base al crecimiento industrial (Montes de Oca,</w:t>
      </w:r>
      <w:r>
        <w:rPr>
          <w:spacing w:val="-23"/>
        </w:rPr>
        <w:t> </w:t>
      </w:r>
      <w:r>
        <w:rPr/>
        <w:t>1999).</w:t>
      </w:r>
    </w:p>
    <w:p>
      <w:pPr>
        <w:pStyle w:val="BodyText"/>
        <w:spacing w:before="3"/>
        <w:rPr>
          <w:sz w:val="21"/>
        </w:rPr>
      </w:pPr>
    </w:p>
    <w:p>
      <w:pPr>
        <w:pStyle w:val="BodyText"/>
        <w:spacing w:line="360" w:lineRule="auto"/>
        <w:ind w:left="102" w:right="106"/>
      </w:pPr>
      <w:r>
        <w:rPr/>
        <w:t>En</w:t>
      </w:r>
      <w:r>
        <w:rPr>
          <w:spacing w:val="-17"/>
        </w:rPr>
        <w:t> </w:t>
      </w:r>
      <w:r>
        <w:rPr/>
        <w:t>este</w:t>
      </w:r>
      <w:r>
        <w:rPr>
          <w:spacing w:val="-17"/>
        </w:rPr>
        <w:t> </w:t>
      </w:r>
      <w:r>
        <w:rPr/>
        <w:t>periodo</w:t>
      </w:r>
      <w:r>
        <w:rPr>
          <w:spacing w:val="-17"/>
        </w:rPr>
        <w:t> </w:t>
      </w:r>
      <w:r>
        <w:rPr/>
        <w:t>del</w:t>
      </w:r>
      <w:r>
        <w:rPr>
          <w:spacing w:val="-18"/>
        </w:rPr>
        <w:t> </w:t>
      </w:r>
      <w:r>
        <w:rPr/>
        <w:t>cardenismo</w:t>
      </w:r>
      <w:r>
        <w:rPr>
          <w:spacing w:val="-13"/>
        </w:rPr>
        <w:t> </w:t>
      </w:r>
      <w:r>
        <w:rPr/>
        <w:t>se</w:t>
      </w:r>
      <w:r>
        <w:rPr>
          <w:spacing w:val="-19"/>
        </w:rPr>
        <w:t> </w:t>
      </w:r>
      <w:r>
        <w:rPr/>
        <w:t>apoya</w:t>
      </w:r>
      <w:r>
        <w:rPr>
          <w:spacing w:val="-17"/>
        </w:rPr>
        <w:t> </w:t>
      </w:r>
      <w:r>
        <w:rPr/>
        <w:t>a</w:t>
      </w:r>
      <w:r>
        <w:rPr>
          <w:spacing w:val="-17"/>
        </w:rPr>
        <w:t> </w:t>
      </w:r>
      <w:r>
        <w:rPr/>
        <w:t>los</w:t>
      </w:r>
      <w:r>
        <w:rPr>
          <w:spacing w:val="-17"/>
        </w:rPr>
        <w:t> </w:t>
      </w:r>
      <w:r>
        <w:rPr/>
        <w:t>campesinos</w:t>
      </w:r>
      <w:r>
        <w:rPr>
          <w:spacing w:val="-19"/>
        </w:rPr>
        <w:t> </w:t>
      </w:r>
      <w:r>
        <w:rPr/>
        <w:t>a</w:t>
      </w:r>
      <w:r>
        <w:rPr>
          <w:spacing w:val="-17"/>
        </w:rPr>
        <w:t> </w:t>
      </w:r>
      <w:r>
        <w:rPr/>
        <w:t>través</w:t>
      </w:r>
      <w:r>
        <w:rPr>
          <w:spacing w:val="-14"/>
        </w:rPr>
        <w:t> </w:t>
      </w:r>
      <w:r>
        <w:rPr/>
        <w:t>del</w:t>
      </w:r>
      <w:r>
        <w:rPr>
          <w:spacing w:val="-18"/>
        </w:rPr>
        <w:t> </w:t>
      </w:r>
      <w:r>
        <w:rPr/>
        <w:t>gasto</w:t>
      </w:r>
      <w:r>
        <w:rPr>
          <w:spacing w:val="-16"/>
        </w:rPr>
        <w:t> </w:t>
      </w:r>
      <w:r>
        <w:rPr/>
        <w:t>público, fundado por varias instituciones de apoyo hacia los campesinos, como el Banco Nacional de Crédito Ejidal, fundado en 1935, la empresa pública Compañía Exportadora e Importadora Mexicana S. A. (CEIMSA) fundada en 1939. Por otra parte, el surgimiento de la Confederación Nacional Campesina (CNC) facilitó a los productores del sector social los apoyos públicos para la producción rural (Beltrán, 1964, De la Maza y De la Maza, 2005). El cardenismo tenía como objetivo principal darle más valor a la producción agrícola y proteger las exportaciones agropecuarias, así</w:t>
      </w:r>
      <w:r>
        <w:rPr>
          <w:spacing w:val="-16"/>
        </w:rPr>
        <w:t> </w:t>
      </w:r>
      <w:r>
        <w:rPr/>
        <w:t>que</w:t>
      </w:r>
      <w:r>
        <w:rPr>
          <w:spacing w:val="-16"/>
        </w:rPr>
        <w:t> </w:t>
      </w:r>
      <w:r>
        <w:rPr/>
        <w:t>se</w:t>
      </w:r>
      <w:r>
        <w:rPr>
          <w:spacing w:val="-18"/>
        </w:rPr>
        <w:t> </w:t>
      </w:r>
      <w:r>
        <w:rPr/>
        <w:t>decretó</w:t>
      </w:r>
      <w:r>
        <w:rPr>
          <w:spacing w:val="-14"/>
        </w:rPr>
        <w:t> </w:t>
      </w:r>
      <w:r>
        <w:rPr/>
        <w:t>a</w:t>
      </w:r>
      <w:r>
        <w:rPr>
          <w:spacing w:val="-16"/>
        </w:rPr>
        <w:t> </w:t>
      </w:r>
      <w:r>
        <w:rPr/>
        <w:t>las</w:t>
      </w:r>
      <w:r>
        <w:rPr>
          <w:spacing w:val="-16"/>
        </w:rPr>
        <w:t> </w:t>
      </w:r>
      <w:r>
        <w:rPr/>
        <w:t>concesiones</w:t>
      </w:r>
      <w:r>
        <w:rPr>
          <w:spacing w:val="-19"/>
        </w:rPr>
        <w:t> </w:t>
      </w:r>
      <w:r>
        <w:rPr/>
        <w:t>de</w:t>
      </w:r>
      <w:r>
        <w:rPr>
          <w:spacing w:val="-16"/>
        </w:rPr>
        <w:t> </w:t>
      </w:r>
      <w:r>
        <w:rPr/>
        <w:t>inafectabilidad</w:t>
      </w:r>
      <w:r>
        <w:rPr>
          <w:spacing w:val="-18"/>
        </w:rPr>
        <w:t> </w:t>
      </w:r>
      <w:r>
        <w:rPr/>
        <w:t>ganadera,</w:t>
      </w:r>
      <w:r>
        <w:rPr>
          <w:spacing w:val="-18"/>
        </w:rPr>
        <w:t> </w:t>
      </w:r>
      <w:r>
        <w:rPr/>
        <w:t>el</w:t>
      </w:r>
      <w:r>
        <w:rPr>
          <w:spacing w:val="-17"/>
        </w:rPr>
        <w:t> </w:t>
      </w:r>
      <w:r>
        <w:rPr/>
        <w:t>cual</w:t>
      </w:r>
      <w:r>
        <w:rPr>
          <w:spacing w:val="-17"/>
        </w:rPr>
        <w:t> </w:t>
      </w:r>
      <w:r>
        <w:rPr/>
        <w:t>exceptuaba a grandes latifundios del reparto agrario (Warman,</w:t>
      </w:r>
      <w:r>
        <w:rPr>
          <w:spacing w:val="-21"/>
        </w:rPr>
        <w:t> </w:t>
      </w:r>
      <w:r>
        <w:rPr/>
        <w:t>2001).</w:t>
      </w:r>
    </w:p>
    <w:p>
      <w:pPr>
        <w:pStyle w:val="BodyText"/>
        <w:spacing w:before="3"/>
        <w:rPr>
          <w:sz w:val="21"/>
        </w:rPr>
      </w:pPr>
    </w:p>
    <w:p>
      <w:pPr>
        <w:pStyle w:val="BodyText"/>
        <w:spacing w:line="360" w:lineRule="auto"/>
        <w:ind w:left="102" w:right="184"/>
        <w:jc w:val="both"/>
      </w:pPr>
      <w:r>
        <w:rPr/>
        <w:t>La</w:t>
      </w:r>
      <w:r>
        <w:rPr>
          <w:spacing w:val="-18"/>
        </w:rPr>
        <w:t> </w:t>
      </w:r>
      <w:r>
        <w:rPr/>
        <w:t>política</w:t>
      </w:r>
      <w:r>
        <w:rPr>
          <w:spacing w:val="-18"/>
        </w:rPr>
        <w:t> </w:t>
      </w:r>
      <w:r>
        <w:rPr/>
        <w:t>del</w:t>
      </w:r>
      <w:r>
        <w:rPr>
          <w:spacing w:val="-17"/>
        </w:rPr>
        <w:t> </w:t>
      </w:r>
      <w:r>
        <w:rPr/>
        <w:t>reparto</w:t>
      </w:r>
      <w:r>
        <w:rPr>
          <w:spacing w:val="-18"/>
        </w:rPr>
        <w:t> </w:t>
      </w:r>
      <w:r>
        <w:rPr/>
        <w:t>agrario</w:t>
      </w:r>
      <w:r>
        <w:rPr>
          <w:spacing w:val="-16"/>
        </w:rPr>
        <w:t> </w:t>
      </w:r>
      <w:r>
        <w:rPr/>
        <w:t>y</w:t>
      </w:r>
      <w:r>
        <w:rPr>
          <w:spacing w:val="-19"/>
        </w:rPr>
        <w:t> </w:t>
      </w:r>
      <w:r>
        <w:rPr/>
        <w:t>del</w:t>
      </w:r>
      <w:r>
        <w:rPr>
          <w:spacing w:val="-19"/>
        </w:rPr>
        <w:t> </w:t>
      </w:r>
      <w:r>
        <w:rPr/>
        <w:t>fomento</w:t>
      </w:r>
      <w:r>
        <w:rPr>
          <w:spacing w:val="-18"/>
        </w:rPr>
        <w:t> </w:t>
      </w:r>
      <w:r>
        <w:rPr/>
        <w:t>de</w:t>
      </w:r>
      <w:r>
        <w:rPr>
          <w:spacing w:val="-18"/>
        </w:rPr>
        <w:t> </w:t>
      </w:r>
      <w:r>
        <w:rPr/>
        <w:t>la</w:t>
      </w:r>
      <w:r>
        <w:rPr>
          <w:spacing w:val="-16"/>
        </w:rPr>
        <w:t> </w:t>
      </w:r>
      <w:r>
        <w:rPr/>
        <w:t>actividad</w:t>
      </w:r>
      <w:r>
        <w:rPr>
          <w:spacing w:val="-18"/>
        </w:rPr>
        <w:t> </w:t>
      </w:r>
      <w:r>
        <w:rPr/>
        <w:t>agrícola,</w:t>
      </w:r>
      <w:r>
        <w:rPr>
          <w:spacing w:val="-12"/>
        </w:rPr>
        <w:t> </w:t>
      </w:r>
      <w:r>
        <w:rPr/>
        <w:t>se</w:t>
      </w:r>
      <w:r>
        <w:rPr>
          <w:spacing w:val="-16"/>
        </w:rPr>
        <w:t> </w:t>
      </w:r>
      <w:r>
        <w:rPr/>
        <w:t>caracterizaron por no incorporar los criterios de protección ambiental, dando pauta a un profundo deterioro ambiental. Los cuatro elementos más decisivos de las políticas agrarias fueron los</w:t>
      </w:r>
      <w:r>
        <w:rPr>
          <w:spacing w:val="-5"/>
        </w:rPr>
        <w:t> </w:t>
      </w:r>
      <w:r>
        <w:rPr/>
        <w:t>siguientes:</w:t>
      </w:r>
    </w:p>
    <w:p>
      <w:pPr>
        <w:pStyle w:val="BodyText"/>
        <w:spacing w:before="3"/>
        <w:rPr>
          <w:sz w:val="21"/>
        </w:rPr>
      </w:pPr>
    </w:p>
    <w:p>
      <w:pPr>
        <w:pStyle w:val="ListParagraph"/>
        <w:numPr>
          <w:ilvl w:val="0"/>
          <w:numId w:val="8"/>
        </w:numPr>
        <w:tabs>
          <w:tab w:pos="462" w:val="left" w:leader="none"/>
        </w:tabs>
        <w:spacing w:line="360" w:lineRule="auto" w:before="0" w:after="0"/>
        <w:ind w:left="102" w:right="183" w:firstLine="0"/>
        <w:jc w:val="both"/>
        <w:rPr>
          <w:sz w:val="24"/>
        </w:rPr>
      </w:pPr>
      <w:r>
        <w:rPr>
          <w:sz w:val="24"/>
        </w:rPr>
        <w:t>Muchas de las tierras repartidas eran de aptitud forestal, es decir, no se consideraron para el reparto las mejores tierras agropecuarias, que eran propiedad privada de los productores agropecuarios</w:t>
      </w:r>
      <w:r>
        <w:rPr>
          <w:spacing w:val="-24"/>
          <w:sz w:val="24"/>
        </w:rPr>
        <w:t> </w:t>
      </w:r>
      <w:r>
        <w:rPr>
          <w:sz w:val="24"/>
        </w:rPr>
        <w:t>exportadores.</w:t>
      </w:r>
    </w:p>
    <w:p>
      <w:pPr>
        <w:spacing w:after="0" w:line="360" w:lineRule="auto"/>
        <w:jc w:val="both"/>
        <w:rPr>
          <w:sz w:val="24"/>
        </w:rPr>
        <w:sectPr>
          <w:pgSz w:w="12240" w:h="15840"/>
          <w:pgMar w:header="0" w:footer="1047" w:top="1360" w:bottom="1240" w:left="1600" w:right="1420"/>
        </w:sectPr>
      </w:pPr>
    </w:p>
    <w:p>
      <w:pPr>
        <w:pStyle w:val="ListParagraph"/>
        <w:numPr>
          <w:ilvl w:val="0"/>
          <w:numId w:val="8"/>
        </w:numPr>
        <w:tabs>
          <w:tab w:pos="381" w:val="left" w:leader="none"/>
        </w:tabs>
        <w:spacing w:line="360" w:lineRule="auto" w:before="54" w:after="0"/>
        <w:ind w:left="102" w:right="104" w:firstLine="0"/>
        <w:jc w:val="both"/>
        <w:rPr>
          <w:sz w:val="24"/>
        </w:rPr>
      </w:pPr>
      <w:r>
        <w:rPr>
          <w:sz w:val="24"/>
        </w:rPr>
        <w:t>El</w:t>
      </w:r>
      <w:r>
        <w:rPr>
          <w:spacing w:val="-5"/>
          <w:sz w:val="24"/>
        </w:rPr>
        <w:t> </w:t>
      </w:r>
      <w:r>
        <w:rPr>
          <w:sz w:val="24"/>
        </w:rPr>
        <w:t>tamaño</w:t>
      </w:r>
      <w:r>
        <w:rPr>
          <w:spacing w:val="-6"/>
          <w:sz w:val="24"/>
        </w:rPr>
        <w:t> </w:t>
      </w:r>
      <w:r>
        <w:rPr>
          <w:sz w:val="24"/>
        </w:rPr>
        <w:t>de</w:t>
      </w:r>
      <w:r>
        <w:rPr>
          <w:spacing w:val="-6"/>
          <w:sz w:val="24"/>
        </w:rPr>
        <w:t> </w:t>
      </w:r>
      <w:r>
        <w:rPr>
          <w:sz w:val="24"/>
        </w:rPr>
        <w:t>la</w:t>
      </w:r>
      <w:r>
        <w:rPr>
          <w:spacing w:val="-6"/>
          <w:sz w:val="24"/>
        </w:rPr>
        <w:t> </w:t>
      </w:r>
      <w:r>
        <w:rPr>
          <w:sz w:val="24"/>
        </w:rPr>
        <w:t>unidad</w:t>
      </w:r>
      <w:r>
        <w:rPr>
          <w:spacing w:val="-6"/>
          <w:sz w:val="24"/>
        </w:rPr>
        <w:t> </w:t>
      </w:r>
      <w:r>
        <w:rPr>
          <w:sz w:val="24"/>
        </w:rPr>
        <w:t>de</w:t>
      </w:r>
      <w:r>
        <w:rPr>
          <w:spacing w:val="-6"/>
          <w:sz w:val="24"/>
        </w:rPr>
        <w:t> </w:t>
      </w:r>
      <w:r>
        <w:rPr>
          <w:sz w:val="24"/>
        </w:rPr>
        <w:t>dotación</w:t>
      </w:r>
      <w:r>
        <w:rPr>
          <w:spacing w:val="-4"/>
          <w:sz w:val="24"/>
        </w:rPr>
        <w:t> </w:t>
      </w:r>
      <w:r>
        <w:rPr>
          <w:sz w:val="24"/>
        </w:rPr>
        <w:t>por</w:t>
      </w:r>
      <w:r>
        <w:rPr>
          <w:spacing w:val="-5"/>
          <w:sz w:val="24"/>
        </w:rPr>
        <w:t> </w:t>
      </w:r>
      <w:r>
        <w:rPr>
          <w:sz w:val="24"/>
        </w:rPr>
        <w:t>ejidatario</w:t>
      </w:r>
      <w:r>
        <w:rPr>
          <w:spacing w:val="-4"/>
          <w:sz w:val="24"/>
        </w:rPr>
        <w:t> </w:t>
      </w:r>
      <w:r>
        <w:rPr>
          <w:sz w:val="24"/>
        </w:rPr>
        <w:t>variaba</w:t>
      </w:r>
      <w:r>
        <w:rPr>
          <w:spacing w:val="-6"/>
          <w:sz w:val="24"/>
        </w:rPr>
        <w:t> </w:t>
      </w:r>
      <w:r>
        <w:rPr>
          <w:sz w:val="24"/>
        </w:rPr>
        <w:t>según</w:t>
      </w:r>
      <w:r>
        <w:rPr>
          <w:spacing w:val="-6"/>
          <w:sz w:val="24"/>
        </w:rPr>
        <w:t> </w:t>
      </w:r>
      <w:r>
        <w:rPr>
          <w:sz w:val="24"/>
        </w:rPr>
        <w:t>los</w:t>
      </w:r>
      <w:r>
        <w:rPr>
          <w:spacing w:val="-4"/>
          <w:sz w:val="24"/>
        </w:rPr>
        <w:t> </w:t>
      </w:r>
      <w:r>
        <w:rPr>
          <w:sz w:val="24"/>
        </w:rPr>
        <w:t>años,</w:t>
      </w:r>
      <w:r>
        <w:rPr>
          <w:spacing w:val="-6"/>
          <w:sz w:val="24"/>
        </w:rPr>
        <w:t> </w:t>
      </w:r>
      <w:r>
        <w:rPr>
          <w:sz w:val="24"/>
        </w:rPr>
        <w:t>pero</w:t>
      </w:r>
      <w:r>
        <w:rPr>
          <w:spacing w:val="-9"/>
          <w:sz w:val="24"/>
        </w:rPr>
        <w:t> </w:t>
      </w:r>
      <w:r>
        <w:rPr>
          <w:sz w:val="24"/>
        </w:rPr>
        <w:t>en promedio fue de menos de 5 hectáreas equivalentes de riego, con lo cual el minifundismo quedó inscrito desde el origen de la Reforma Agraria mexicana (Warman,</w:t>
      </w:r>
      <w:r>
        <w:rPr>
          <w:spacing w:val="-7"/>
          <w:sz w:val="24"/>
        </w:rPr>
        <w:t> </w:t>
      </w:r>
      <w:r>
        <w:rPr>
          <w:sz w:val="24"/>
        </w:rPr>
        <w:t>2001).</w:t>
      </w:r>
    </w:p>
    <w:p>
      <w:pPr>
        <w:pStyle w:val="BodyText"/>
        <w:spacing w:before="1"/>
        <w:rPr>
          <w:sz w:val="21"/>
        </w:rPr>
      </w:pPr>
    </w:p>
    <w:p>
      <w:pPr>
        <w:pStyle w:val="ListParagraph"/>
        <w:numPr>
          <w:ilvl w:val="0"/>
          <w:numId w:val="8"/>
        </w:numPr>
        <w:tabs>
          <w:tab w:pos="412" w:val="left" w:leader="none"/>
        </w:tabs>
        <w:spacing w:line="360" w:lineRule="auto" w:before="0" w:after="0"/>
        <w:ind w:left="102" w:right="110" w:firstLine="0"/>
        <w:jc w:val="both"/>
        <w:rPr>
          <w:sz w:val="24"/>
        </w:rPr>
      </w:pPr>
      <w:r>
        <w:rPr>
          <w:sz w:val="24"/>
        </w:rPr>
        <w:t>La condición de ejidatario podía perderse por resolución administrativa, por no trabajar</w:t>
      </w:r>
      <w:r>
        <w:rPr>
          <w:spacing w:val="-15"/>
          <w:sz w:val="24"/>
        </w:rPr>
        <w:t> </w:t>
      </w:r>
      <w:r>
        <w:rPr>
          <w:sz w:val="24"/>
        </w:rPr>
        <w:t>directamente</w:t>
      </w:r>
      <w:r>
        <w:rPr>
          <w:spacing w:val="-14"/>
          <w:sz w:val="24"/>
        </w:rPr>
        <w:t> </w:t>
      </w:r>
      <w:r>
        <w:rPr>
          <w:sz w:val="24"/>
        </w:rPr>
        <w:t>la</w:t>
      </w:r>
      <w:r>
        <w:rPr>
          <w:spacing w:val="-12"/>
          <w:sz w:val="24"/>
        </w:rPr>
        <w:t> </w:t>
      </w:r>
      <w:r>
        <w:rPr>
          <w:sz w:val="24"/>
        </w:rPr>
        <w:t>parcela</w:t>
      </w:r>
      <w:r>
        <w:rPr>
          <w:spacing w:val="-14"/>
          <w:sz w:val="24"/>
        </w:rPr>
        <w:t> </w:t>
      </w:r>
      <w:r>
        <w:rPr>
          <w:sz w:val="24"/>
        </w:rPr>
        <w:t>durante</w:t>
      </w:r>
      <w:r>
        <w:rPr>
          <w:spacing w:val="-14"/>
          <w:sz w:val="24"/>
        </w:rPr>
        <w:t> </w:t>
      </w:r>
      <w:r>
        <w:rPr>
          <w:sz w:val="24"/>
        </w:rPr>
        <w:t>dos</w:t>
      </w:r>
      <w:r>
        <w:rPr>
          <w:spacing w:val="-15"/>
          <w:sz w:val="24"/>
        </w:rPr>
        <w:t> </w:t>
      </w:r>
      <w:r>
        <w:rPr>
          <w:sz w:val="24"/>
        </w:rPr>
        <w:t>años.</w:t>
      </w:r>
      <w:r>
        <w:rPr>
          <w:spacing w:val="-14"/>
          <w:sz w:val="24"/>
        </w:rPr>
        <w:t> </w:t>
      </w:r>
      <w:r>
        <w:rPr>
          <w:sz w:val="24"/>
        </w:rPr>
        <w:t>Desde</w:t>
      </w:r>
      <w:r>
        <w:rPr>
          <w:spacing w:val="-14"/>
          <w:sz w:val="24"/>
        </w:rPr>
        <w:t> </w:t>
      </w:r>
      <w:r>
        <w:rPr>
          <w:sz w:val="24"/>
        </w:rPr>
        <w:t>1920</w:t>
      </w:r>
      <w:r>
        <w:rPr>
          <w:spacing w:val="-12"/>
          <w:sz w:val="24"/>
        </w:rPr>
        <w:t> </w:t>
      </w:r>
      <w:r>
        <w:rPr>
          <w:sz w:val="24"/>
        </w:rPr>
        <w:t>se</w:t>
      </w:r>
      <w:r>
        <w:rPr>
          <w:spacing w:val="-14"/>
          <w:sz w:val="24"/>
        </w:rPr>
        <w:t> </w:t>
      </w:r>
      <w:r>
        <w:rPr>
          <w:sz w:val="24"/>
        </w:rPr>
        <w:t>había</w:t>
      </w:r>
      <w:r>
        <w:rPr>
          <w:spacing w:val="-14"/>
          <w:sz w:val="24"/>
        </w:rPr>
        <w:t> </w:t>
      </w:r>
      <w:r>
        <w:rPr>
          <w:sz w:val="24"/>
        </w:rPr>
        <w:t>promulgado la Ley de Tierras Ociosas, la cual quedó abrogada por la Ley de Fomento Agropecuario de 1981, la que a su vez fue abrogada por la Ley Agraria de 1992, eliminándose definitivamente el concepto de tierra ociosa (Brañes,</w:t>
      </w:r>
      <w:r>
        <w:rPr>
          <w:spacing w:val="-19"/>
          <w:sz w:val="24"/>
        </w:rPr>
        <w:t> </w:t>
      </w:r>
      <w:r>
        <w:rPr>
          <w:sz w:val="24"/>
        </w:rPr>
        <w:t>2000).</w:t>
      </w:r>
    </w:p>
    <w:p>
      <w:pPr>
        <w:pStyle w:val="BodyText"/>
        <w:spacing w:before="3"/>
        <w:rPr>
          <w:sz w:val="21"/>
        </w:rPr>
      </w:pPr>
    </w:p>
    <w:p>
      <w:pPr>
        <w:pStyle w:val="ListParagraph"/>
        <w:numPr>
          <w:ilvl w:val="0"/>
          <w:numId w:val="8"/>
        </w:numPr>
        <w:tabs>
          <w:tab w:pos="436" w:val="left" w:leader="none"/>
        </w:tabs>
        <w:spacing w:line="360" w:lineRule="auto" w:before="0" w:after="0"/>
        <w:ind w:left="102" w:right="103" w:firstLine="0"/>
        <w:jc w:val="both"/>
        <w:rPr>
          <w:sz w:val="24"/>
        </w:rPr>
      </w:pPr>
      <w:r>
        <w:rPr>
          <w:sz w:val="24"/>
        </w:rPr>
        <w:t>Los ejidos tuvieron la función de productores de alimentos y se crearon los incentivos económicos</w:t>
      </w:r>
      <w:r>
        <w:rPr>
          <w:spacing w:val="-12"/>
          <w:sz w:val="24"/>
        </w:rPr>
        <w:t> </w:t>
      </w:r>
      <w:r>
        <w:rPr>
          <w:sz w:val="24"/>
        </w:rPr>
        <w:t>mencionados.</w:t>
      </w:r>
    </w:p>
    <w:p>
      <w:pPr>
        <w:pStyle w:val="BodyText"/>
        <w:spacing w:before="3"/>
        <w:rPr>
          <w:sz w:val="21"/>
        </w:rPr>
      </w:pPr>
    </w:p>
    <w:p>
      <w:pPr>
        <w:pStyle w:val="BodyText"/>
        <w:spacing w:line="360" w:lineRule="auto"/>
        <w:ind w:left="102" w:right="99"/>
        <w:jc w:val="both"/>
      </w:pPr>
      <w:r>
        <w:rPr/>
        <w:t>A raíz de las funcionalidades de las políticas agrarias incluidas dentro de la reforma agraria, era el repartir las tierras de los grandes latifundios aún no afectados a los campesinos que carecían de ella, (respetando la pequeña propiedad privada), y paralelo a este desarrollo del campo, incluía el fortalecimiento político del Estado a través de la educación rural elemental, que fuera acorde con el proyecto reformista y desarrollista. (Para el desarrollo económico rural), es cuando el Estado fortaleció su derecho de participación no sólo en la vida política y jurídica del país, y como custodio del orden social, sino fundamentalmente en el desarrollo económico de México (Montes de Oca, 1999, Warman, 2001).</w:t>
      </w:r>
    </w:p>
    <w:p>
      <w:pPr>
        <w:pStyle w:val="BodyText"/>
        <w:spacing w:before="1"/>
        <w:rPr>
          <w:sz w:val="21"/>
        </w:rPr>
      </w:pPr>
    </w:p>
    <w:p>
      <w:pPr>
        <w:pStyle w:val="BodyText"/>
        <w:spacing w:line="360" w:lineRule="auto"/>
        <w:ind w:left="102" w:right="101"/>
        <w:jc w:val="both"/>
      </w:pPr>
      <w:r>
        <w:rPr/>
        <w:t>Después de la administración cardenista se suceden 2 regímenes de corte abiertamente capitalista, que se enfocan al modelo económico de sustitución de importaciones: son el gobierno de Manuel Ávila Camacho (1940–1946) y el de Miguel</w:t>
      </w:r>
      <w:r>
        <w:rPr>
          <w:spacing w:val="-4"/>
        </w:rPr>
        <w:t> </w:t>
      </w:r>
      <w:r>
        <w:rPr/>
        <w:t>Alemán</w:t>
      </w:r>
      <w:r>
        <w:rPr>
          <w:spacing w:val="-4"/>
        </w:rPr>
        <w:t> </w:t>
      </w:r>
      <w:r>
        <w:rPr/>
        <w:t>(1946–1952);</w:t>
      </w:r>
      <w:r>
        <w:rPr>
          <w:spacing w:val="-4"/>
        </w:rPr>
        <w:t> </w:t>
      </w:r>
      <w:r>
        <w:rPr/>
        <w:t>en</w:t>
      </w:r>
      <w:r>
        <w:rPr>
          <w:spacing w:val="-6"/>
        </w:rPr>
        <w:t> </w:t>
      </w:r>
      <w:r>
        <w:rPr/>
        <w:t>estos</w:t>
      </w:r>
      <w:r>
        <w:rPr>
          <w:spacing w:val="-7"/>
        </w:rPr>
        <w:t> </w:t>
      </w:r>
      <w:r>
        <w:rPr/>
        <w:t>gobiernos,</w:t>
      </w:r>
      <w:r>
        <w:rPr>
          <w:spacing w:val="-4"/>
        </w:rPr>
        <w:t> </w:t>
      </w:r>
      <w:r>
        <w:rPr/>
        <w:t>la</w:t>
      </w:r>
      <w:r>
        <w:rPr>
          <w:spacing w:val="-6"/>
        </w:rPr>
        <w:t> </w:t>
      </w:r>
      <w:r>
        <w:rPr/>
        <w:t>agricultura</w:t>
      </w:r>
      <w:r>
        <w:rPr>
          <w:spacing w:val="-7"/>
        </w:rPr>
        <w:t> </w:t>
      </w:r>
      <w:r>
        <w:rPr/>
        <w:t>se</w:t>
      </w:r>
      <w:r>
        <w:rPr>
          <w:spacing w:val="-8"/>
        </w:rPr>
        <w:t> </w:t>
      </w:r>
      <w:r>
        <w:rPr/>
        <w:t>fortalece</w:t>
      </w:r>
      <w:r>
        <w:rPr>
          <w:spacing w:val="-5"/>
        </w:rPr>
        <w:t> </w:t>
      </w:r>
      <w:r>
        <w:rPr/>
        <w:t>y</w:t>
      </w:r>
      <w:r>
        <w:rPr>
          <w:spacing w:val="-7"/>
        </w:rPr>
        <w:t> </w:t>
      </w:r>
      <w:r>
        <w:rPr/>
        <w:t>crecen los agro-negocios de corte abiertamente capitalista. Este modelo se aplica como consecuencia de la Segunda Guerra Mundial. En este escenario crecen las demandas de los productos mexicanos, y son exportados por atender las necesidades consecuencia de la guerra. Al tener una mayor demanda, hace que se eleven</w:t>
      </w:r>
      <w:r>
        <w:rPr>
          <w:spacing w:val="44"/>
        </w:rPr>
        <w:t> </w:t>
      </w:r>
      <w:r>
        <w:rPr/>
        <w:t>la</w:t>
      </w:r>
      <w:r>
        <w:rPr>
          <w:spacing w:val="44"/>
        </w:rPr>
        <w:t> </w:t>
      </w:r>
      <w:r>
        <w:rPr/>
        <w:t>tasa</w:t>
      </w:r>
      <w:r>
        <w:rPr>
          <w:spacing w:val="42"/>
        </w:rPr>
        <w:t> </w:t>
      </w:r>
      <w:r>
        <w:rPr/>
        <w:t>de</w:t>
      </w:r>
      <w:r>
        <w:rPr>
          <w:spacing w:val="42"/>
        </w:rPr>
        <w:t> </w:t>
      </w:r>
      <w:r>
        <w:rPr/>
        <w:t>empleo,</w:t>
      </w:r>
      <w:r>
        <w:rPr>
          <w:spacing w:val="44"/>
        </w:rPr>
        <w:t> </w:t>
      </w:r>
      <w:r>
        <w:rPr/>
        <w:t>y</w:t>
      </w:r>
      <w:r>
        <w:rPr>
          <w:spacing w:val="41"/>
        </w:rPr>
        <w:t> </w:t>
      </w:r>
      <w:r>
        <w:rPr/>
        <w:t>el</w:t>
      </w:r>
      <w:r>
        <w:rPr>
          <w:spacing w:val="43"/>
        </w:rPr>
        <w:t> </w:t>
      </w:r>
      <w:r>
        <w:rPr/>
        <w:t>aumento</w:t>
      </w:r>
      <w:r>
        <w:rPr>
          <w:spacing w:val="45"/>
        </w:rPr>
        <w:t> </w:t>
      </w:r>
      <w:r>
        <w:rPr/>
        <w:t>de</w:t>
      </w:r>
      <w:r>
        <w:rPr>
          <w:spacing w:val="44"/>
        </w:rPr>
        <w:t> </w:t>
      </w:r>
      <w:r>
        <w:rPr/>
        <w:t>capital.</w:t>
      </w:r>
      <w:r>
        <w:rPr>
          <w:spacing w:val="44"/>
        </w:rPr>
        <w:t> </w:t>
      </w:r>
      <w:r>
        <w:rPr/>
        <w:t>Al</w:t>
      </w:r>
      <w:r>
        <w:rPr>
          <w:spacing w:val="43"/>
        </w:rPr>
        <w:t> </w:t>
      </w:r>
      <w:r>
        <w:rPr/>
        <w:t>contar</w:t>
      </w:r>
      <w:r>
        <w:rPr>
          <w:spacing w:val="43"/>
        </w:rPr>
        <w:t> </w:t>
      </w:r>
      <w:r>
        <w:rPr/>
        <w:t>con</w:t>
      </w:r>
      <w:r>
        <w:rPr>
          <w:spacing w:val="44"/>
        </w:rPr>
        <w:t> </w:t>
      </w:r>
      <w:r>
        <w:rPr/>
        <w:t>una</w:t>
      </w:r>
      <w:r>
        <w:rPr>
          <w:spacing w:val="44"/>
        </w:rPr>
        <w:t> </w:t>
      </w:r>
      <w:r>
        <w:rPr/>
        <w:t>situación</w:t>
      </w:r>
    </w:p>
    <w:p>
      <w:pPr>
        <w:spacing w:after="0" w:line="360" w:lineRule="auto"/>
        <w:jc w:val="both"/>
        <w:sectPr>
          <w:pgSz w:w="12240" w:h="15840"/>
          <w:pgMar w:header="0" w:footer="1047" w:top="1360" w:bottom="1240" w:left="1600" w:right="1500"/>
        </w:sectPr>
      </w:pPr>
    </w:p>
    <w:p>
      <w:pPr>
        <w:pStyle w:val="BodyText"/>
        <w:spacing w:line="360" w:lineRule="auto" w:before="54"/>
        <w:ind w:left="102" w:right="103"/>
        <w:jc w:val="both"/>
      </w:pPr>
      <w:r>
        <w:rPr/>
        <w:t>financiera más estable, permite aplicar una política para nacionalizar en su totalidad a la industria petrolera, de igual forma se estimula la inversión extranjera en manufactura y comercio.</w:t>
      </w:r>
    </w:p>
    <w:p>
      <w:pPr>
        <w:pStyle w:val="BodyText"/>
        <w:spacing w:before="3"/>
        <w:rPr>
          <w:sz w:val="21"/>
        </w:rPr>
      </w:pPr>
    </w:p>
    <w:p>
      <w:pPr>
        <w:pStyle w:val="BodyText"/>
        <w:spacing w:line="360" w:lineRule="auto"/>
        <w:ind w:left="102" w:right="106"/>
        <w:jc w:val="both"/>
      </w:pPr>
      <w:r>
        <w:rPr/>
        <w:t>La</w:t>
      </w:r>
      <w:r>
        <w:rPr>
          <w:spacing w:val="-7"/>
        </w:rPr>
        <w:t> </w:t>
      </w:r>
      <w:r>
        <w:rPr/>
        <w:t>Segunda</w:t>
      </w:r>
      <w:r>
        <w:rPr>
          <w:spacing w:val="-8"/>
        </w:rPr>
        <w:t> </w:t>
      </w:r>
      <w:r>
        <w:rPr/>
        <w:t>Guerra</w:t>
      </w:r>
      <w:r>
        <w:rPr>
          <w:spacing w:val="-6"/>
        </w:rPr>
        <w:t> </w:t>
      </w:r>
      <w:r>
        <w:rPr/>
        <w:t>Mundial</w:t>
      </w:r>
      <w:r>
        <w:rPr>
          <w:spacing w:val="-8"/>
        </w:rPr>
        <w:t> </w:t>
      </w:r>
      <w:r>
        <w:rPr/>
        <w:t>permitió</w:t>
      </w:r>
      <w:r>
        <w:rPr>
          <w:spacing w:val="-10"/>
        </w:rPr>
        <w:t> </w:t>
      </w:r>
      <w:r>
        <w:rPr/>
        <w:t>un</w:t>
      </w:r>
      <w:r>
        <w:rPr>
          <w:spacing w:val="-9"/>
        </w:rPr>
        <w:t> </w:t>
      </w:r>
      <w:r>
        <w:rPr/>
        <w:t>gran</w:t>
      </w:r>
      <w:r>
        <w:rPr>
          <w:spacing w:val="-9"/>
        </w:rPr>
        <w:t> </w:t>
      </w:r>
      <w:r>
        <w:rPr/>
        <w:t>crecimiento</w:t>
      </w:r>
      <w:r>
        <w:rPr>
          <w:spacing w:val="-7"/>
        </w:rPr>
        <w:t> </w:t>
      </w:r>
      <w:r>
        <w:rPr/>
        <w:t>de</w:t>
      </w:r>
      <w:r>
        <w:rPr>
          <w:spacing w:val="-7"/>
        </w:rPr>
        <w:t> </w:t>
      </w:r>
      <w:r>
        <w:rPr/>
        <w:t>la</w:t>
      </w:r>
      <w:r>
        <w:rPr>
          <w:spacing w:val="-7"/>
        </w:rPr>
        <w:t> </w:t>
      </w:r>
      <w:r>
        <w:rPr/>
        <w:t>economía</w:t>
      </w:r>
      <w:r>
        <w:rPr>
          <w:spacing w:val="-7"/>
        </w:rPr>
        <w:t> </w:t>
      </w:r>
      <w:r>
        <w:rPr/>
        <w:t>mexicana. De</w:t>
      </w:r>
      <w:r>
        <w:rPr>
          <w:spacing w:val="-13"/>
        </w:rPr>
        <w:t> </w:t>
      </w:r>
      <w:r>
        <w:rPr/>
        <w:t>1940</w:t>
      </w:r>
      <w:r>
        <w:rPr>
          <w:spacing w:val="-16"/>
        </w:rPr>
        <w:t> </w:t>
      </w:r>
      <w:r>
        <w:rPr/>
        <w:t>a</w:t>
      </w:r>
      <w:r>
        <w:rPr>
          <w:spacing w:val="-13"/>
        </w:rPr>
        <w:t> </w:t>
      </w:r>
      <w:r>
        <w:rPr/>
        <w:t>1956</w:t>
      </w:r>
      <w:r>
        <w:rPr>
          <w:spacing w:val="-11"/>
        </w:rPr>
        <w:t> </w:t>
      </w:r>
      <w:r>
        <w:rPr/>
        <w:t>dicho</w:t>
      </w:r>
      <w:r>
        <w:rPr>
          <w:spacing w:val="-12"/>
        </w:rPr>
        <w:t> </w:t>
      </w:r>
      <w:r>
        <w:rPr/>
        <w:t>crecimiento,</w:t>
      </w:r>
      <w:r>
        <w:rPr>
          <w:spacing w:val="-13"/>
        </w:rPr>
        <w:t> </w:t>
      </w:r>
      <w:r>
        <w:rPr/>
        <w:t>se</w:t>
      </w:r>
      <w:r>
        <w:rPr>
          <w:spacing w:val="-13"/>
        </w:rPr>
        <w:t> </w:t>
      </w:r>
      <w:r>
        <w:rPr/>
        <w:t>basa</w:t>
      </w:r>
      <w:r>
        <w:rPr>
          <w:spacing w:val="-13"/>
        </w:rPr>
        <w:t> </w:t>
      </w:r>
      <w:r>
        <w:rPr/>
        <w:t>en</w:t>
      </w:r>
      <w:r>
        <w:rPr>
          <w:spacing w:val="-13"/>
        </w:rPr>
        <w:t> </w:t>
      </w:r>
      <w:r>
        <w:rPr/>
        <w:t>el</w:t>
      </w:r>
      <w:r>
        <w:rPr>
          <w:spacing w:val="-14"/>
        </w:rPr>
        <w:t> </w:t>
      </w:r>
      <w:r>
        <w:rPr/>
        <w:t>dinamismo</w:t>
      </w:r>
      <w:r>
        <w:rPr>
          <w:spacing w:val="-13"/>
        </w:rPr>
        <w:t> </w:t>
      </w:r>
      <w:r>
        <w:rPr/>
        <w:t>del</w:t>
      </w:r>
      <w:r>
        <w:rPr>
          <w:spacing w:val="-14"/>
        </w:rPr>
        <w:t> </w:t>
      </w:r>
      <w:r>
        <w:rPr/>
        <w:t>sector</w:t>
      </w:r>
      <w:r>
        <w:rPr>
          <w:spacing w:val="-15"/>
        </w:rPr>
        <w:t> </w:t>
      </w:r>
      <w:r>
        <w:rPr/>
        <w:t>primario.</w:t>
      </w:r>
      <w:r>
        <w:rPr>
          <w:spacing w:val="-13"/>
        </w:rPr>
        <w:t> </w:t>
      </w:r>
      <w:r>
        <w:rPr/>
        <w:t>Esta política puede definirse como crecimiento sin desarrollo, ya que el número de industrias del país aumentó, pero sin la base sólida de la libre competencia, que le permitiera desarrollarse económicamente. Durante el mandato de Ávila Camacho (1940-1946)</w:t>
      </w:r>
      <w:r>
        <w:rPr>
          <w:spacing w:val="-13"/>
        </w:rPr>
        <w:t> </w:t>
      </w:r>
      <w:r>
        <w:rPr/>
        <w:t>se</w:t>
      </w:r>
      <w:r>
        <w:rPr>
          <w:spacing w:val="-13"/>
        </w:rPr>
        <w:t> </w:t>
      </w:r>
      <w:r>
        <w:rPr/>
        <w:t>observó</w:t>
      </w:r>
      <w:r>
        <w:rPr>
          <w:spacing w:val="-12"/>
        </w:rPr>
        <w:t> </w:t>
      </w:r>
      <w:r>
        <w:rPr/>
        <w:t>una</w:t>
      </w:r>
      <w:r>
        <w:rPr>
          <w:spacing w:val="-13"/>
        </w:rPr>
        <w:t> </w:t>
      </w:r>
      <w:r>
        <w:rPr/>
        <w:t>notable</w:t>
      </w:r>
      <w:r>
        <w:rPr>
          <w:spacing w:val="-12"/>
        </w:rPr>
        <w:t> </w:t>
      </w:r>
      <w:r>
        <w:rPr/>
        <w:t>estabilidad</w:t>
      </w:r>
      <w:r>
        <w:rPr>
          <w:spacing w:val="-12"/>
        </w:rPr>
        <w:t> </w:t>
      </w:r>
      <w:r>
        <w:rPr/>
        <w:t>política</w:t>
      </w:r>
      <w:r>
        <w:rPr>
          <w:spacing w:val="-12"/>
        </w:rPr>
        <w:t> </w:t>
      </w:r>
      <w:r>
        <w:rPr/>
        <w:t>y</w:t>
      </w:r>
      <w:r>
        <w:rPr>
          <w:spacing w:val="-14"/>
        </w:rPr>
        <w:t> </w:t>
      </w:r>
      <w:r>
        <w:rPr/>
        <w:t>un</w:t>
      </w:r>
      <w:r>
        <w:rPr>
          <w:spacing w:val="-12"/>
        </w:rPr>
        <w:t> </w:t>
      </w:r>
      <w:r>
        <w:rPr/>
        <w:t>crecimiento</w:t>
      </w:r>
      <w:r>
        <w:rPr>
          <w:spacing w:val="-13"/>
        </w:rPr>
        <w:t> </w:t>
      </w:r>
      <w:r>
        <w:rPr/>
        <w:t>económico. Entre 1940 y 1945, el PIB creció a un ritmo de 7.3 por ciento, índice nunca antes alcanzado en la etapa</w:t>
      </w:r>
      <w:r>
        <w:rPr>
          <w:spacing w:val="-14"/>
        </w:rPr>
        <w:t> </w:t>
      </w:r>
      <w:r>
        <w:rPr/>
        <w:t>post-revolucionaria.</w:t>
      </w:r>
    </w:p>
    <w:p>
      <w:pPr>
        <w:pStyle w:val="BodyText"/>
        <w:spacing w:before="3"/>
        <w:rPr>
          <w:sz w:val="21"/>
        </w:rPr>
      </w:pPr>
    </w:p>
    <w:p>
      <w:pPr>
        <w:pStyle w:val="BodyText"/>
        <w:spacing w:line="360" w:lineRule="auto"/>
        <w:ind w:left="102" w:right="105"/>
        <w:jc w:val="both"/>
      </w:pPr>
      <w:r>
        <w:rPr/>
        <w:t>Los regímenes presidenciales de Manuel Ávila Camacho y Miguel Alemán Valdés proporcionaron los medios para alentar el crecimiento económico, la consolidación del mercado interno y la inserción de México en la economía mundial. La actividad industrial registró un vigoroso crecimiento. La tasa de crecimiento del PIB (Producto Interno Bruto) alcanzó entre 1947 y 1952 un promedio anual del 5.7%, con un gran crecimiento en la producción de la energía eléctrica y el petróleo, también de la industria manufacturera y de construcción.</w:t>
      </w:r>
    </w:p>
    <w:p>
      <w:pPr>
        <w:pStyle w:val="BodyText"/>
        <w:spacing w:before="1"/>
        <w:rPr>
          <w:sz w:val="21"/>
        </w:rPr>
      </w:pPr>
    </w:p>
    <w:p>
      <w:pPr>
        <w:pStyle w:val="BodyText"/>
        <w:spacing w:line="360" w:lineRule="auto"/>
        <w:ind w:left="102" w:right="102"/>
        <w:jc w:val="both"/>
      </w:pPr>
      <w:r>
        <w:rPr/>
        <w:t>El presidente Miguel Alemán impulsó aún más este modelo económico al imponer un fuerte control sobre la importación de bienes de consumo y ser flexible con los bienes de capital. A este periodo se le conoce como el milagro mexicano, por haber extendido los beneficios a toda la población, teniendo una estabilidad económica al ser fortalecido el modelo por los empresarios mexicanos. Es este punto de estabilidad donde se propone la necesidad de una reforma económica y social, fomentando la expansión de los mercados nacionales y extranjeros (Tello, 2010).</w:t>
      </w:r>
    </w:p>
    <w:p>
      <w:pPr>
        <w:pStyle w:val="BodyText"/>
        <w:spacing w:before="3"/>
        <w:rPr>
          <w:sz w:val="21"/>
        </w:rPr>
      </w:pPr>
    </w:p>
    <w:p>
      <w:pPr>
        <w:pStyle w:val="BodyText"/>
        <w:spacing w:line="360" w:lineRule="auto"/>
        <w:ind w:left="102" w:right="103"/>
        <w:jc w:val="both"/>
      </w:pPr>
      <w:r>
        <w:rPr/>
        <w:t>Otro beneficio de la estabilidad económica se ve en el hecho de que la pequeña propiedad</w:t>
      </w:r>
      <w:r>
        <w:rPr>
          <w:spacing w:val="-9"/>
        </w:rPr>
        <w:t> </w:t>
      </w:r>
      <w:r>
        <w:rPr/>
        <w:t>se</w:t>
      </w:r>
      <w:r>
        <w:rPr>
          <w:spacing w:val="-9"/>
        </w:rPr>
        <w:t> </w:t>
      </w:r>
      <w:r>
        <w:rPr/>
        <w:t>benefició</w:t>
      </w:r>
      <w:r>
        <w:rPr>
          <w:spacing w:val="-11"/>
        </w:rPr>
        <w:t> </w:t>
      </w:r>
      <w:r>
        <w:rPr/>
        <w:t>por</w:t>
      </w:r>
      <w:r>
        <w:rPr>
          <w:spacing w:val="-10"/>
        </w:rPr>
        <w:t> </w:t>
      </w:r>
      <w:r>
        <w:rPr/>
        <w:t>los</w:t>
      </w:r>
      <w:r>
        <w:rPr>
          <w:spacing w:val="-10"/>
        </w:rPr>
        <w:t> </w:t>
      </w:r>
      <w:r>
        <w:rPr/>
        <w:t>apoyos</w:t>
      </w:r>
      <w:r>
        <w:rPr>
          <w:spacing w:val="-10"/>
        </w:rPr>
        <w:t> </w:t>
      </w:r>
      <w:r>
        <w:rPr/>
        <w:t>al</w:t>
      </w:r>
      <w:r>
        <w:rPr>
          <w:spacing w:val="-10"/>
        </w:rPr>
        <w:t> </w:t>
      </w:r>
      <w:r>
        <w:rPr/>
        <w:t>campo,</w:t>
      </w:r>
      <w:r>
        <w:rPr>
          <w:spacing w:val="-7"/>
        </w:rPr>
        <w:t> </w:t>
      </w:r>
      <w:r>
        <w:rPr/>
        <w:t>con</w:t>
      </w:r>
      <w:r>
        <w:rPr>
          <w:spacing w:val="-9"/>
        </w:rPr>
        <w:t> </w:t>
      </w:r>
      <w:r>
        <w:rPr/>
        <w:t>créditos</w:t>
      </w:r>
      <w:r>
        <w:rPr>
          <w:spacing w:val="-10"/>
        </w:rPr>
        <w:t> </w:t>
      </w:r>
      <w:r>
        <w:rPr/>
        <w:t>bajo</w:t>
      </w:r>
      <w:r>
        <w:rPr>
          <w:spacing w:val="-9"/>
        </w:rPr>
        <w:t> </w:t>
      </w:r>
      <w:r>
        <w:rPr/>
        <w:t>subsidio</w:t>
      </w:r>
      <w:r>
        <w:rPr>
          <w:spacing w:val="-9"/>
        </w:rPr>
        <w:t> </w:t>
      </w:r>
      <w:r>
        <w:rPr/>
        <w:t>a</w:t>
      </w:r>
      <w:r>
        <w:rPr>
          <w:spacing w:val="-11"/>
        </w:rPr>
        <w:t> </w:t>
      </w:r>
      <w:r>
        <w:rPr/>
        <w:t>cambio de la modernización; pozos e infraestructura hidráulica como desarrollos agrícolas caracterizan  la  llamada  revolución  verde  en  el  país.  Los  mercados</w:t>
      </w:r>
      <w:r>
        <w:rPr>
          <w:spacing w:val="41"/>
        </w:rPr>
        <w:t> </w:t>
      </w:r>
      <w:r>
        <w:rPr/>
        <w:t>nacionales</w:t>
      </w:r>
    </w:p>
    <w:p>
      <w:pPr>
        <w:spacing w:after="0" w:line="360" w:lineRule="auto"/>
        <w:jc w:val="both"/>
        <w:sectPr>
          <w:pgSz w:w="12240" w:h="15840"/>
          <w:pgMar w:header="0" w:footer="1047" w:top="1360" w:bottom="1240" w:left="1600" w:right="1500"/>
        </w:sectPr>
      </w:pPr>
    </w:p>
    <w:p>
      <w:pPr>
        <w:pStyle w:val="BodyText"/>
        <w:spacing w:line="360" w:lineRule="auto" w:before="54"/>
        <w:ind w:left="122" w:right="98"/>
        <w:jc w:val="both"/>
      </w:pPr>
      <w:r>
        <w:rPr/>
        <w:t>(empresarios), bajo proteccionismo agrícola propiciaron el fortalecimiento de agro- negocios</w:t>
      </w:r>
      <w:r>
        <w:rPr>
          <w:spacing w:val="-10"/>
        </w:rPr>
        <w:t> </w:t>
      </w:r>
      <w:r>
        <w:rPr/>
        <w:t>que</w:t>
      </w:r>
      <w:r>
        <w:rPr>
          <w:spacing w:val="-9"/>
        </w:rPr>
        <w:t> </w:t>
      </w:r>
      <w:r>
        <w:rPr/>
        <w:t>cautivaron</w:t>
      </w:r>
      <w:r>
        <w:rPr>
          <w:spacing w:val="-9"/>
        </w:rPr>
        <w:t> </w:t>
      </w:r>
      <w:r>
        <w:rPr/>
        <w:t>a</w:t>
      </w:r>
      <w:r>
        <w:rPr>
          <w:spacing w:val="-9"/>
        </w:rPr>
        <w:t> </w:t>
      </w:r>
      <w:r>
        <w:rPr/>
        <w:t>los</w:t>
      </w:r>
      <w:r>
        <w:rPr>
          <w:spacing w:val="-10"/>
        </w:rPr>
        <w:t> </w:t>
      </w:r>
      <w:r>
        <w:rPr/>
        <w:t>productores</w:t>
      </w:r>
      <w:r>
        <w:rPr>
          <w:spacing w:val="-10"/>
        </w:rPr>
        <w:t> </w:t>
      </w:r>
      <w:r>
        <w:rPr/>
        <w:t>con</w:t>
      </w:r>
      <w:r>
        <w:rPr>
          <w:spacing w:val="-12"/>
        </w:rPr>
        <w:t> </w:t>
      </w:r>
      <w:r>
        <w:rPr/>
        <w:t>fórmulas</w:t>
      </w:r>
      <w:r>
        <w:rPr>
          <w:spacing w:val="-10"/>
        </w:rPr>
        <w:t> </w:t>
      </w:r>
      <w:r>
        <w:rPr/>
        <w:t>monopsónicas</w:t>
      </w:r>
      <w:r>
        <w:rPr>
          <w:rFonts w:ascii="Times New Roman" w:hAnsi="Times New Roman"/>
          <w:position w:val="7"/>
          <w:sz w:val="13"/>
        </w:rPr>
        <w:t>2</w:t>
      </w:r>
      <w:r>
        <w:rPr/>
        <w:t>,</w:t>
      </w:r>
      <w:r>
        <w:rPr>
          <w:spacing w:val="-10"/>
        </w:rPr>
        <w:t> </w:t>
      </w:r>
      <w:r>
        <w:rPr/>
        <w:t>monopolios agrarios</w:t>
      </w:r>
      <w:r>
        <w:rPr>
          <w:spacing w:val="-14"/>
        </w:rPr>
        <w:t> </w:t>
      </w:r>
      <w:r>
        <w:rPr/>
        <w:t>que</w:t>
      </w:r>
      <w:r>
        <w:rPr>
          <w:spacing w:val="-13"/>
        </w:rPr>
        <w:t> </w:t>
      </w:r>
      <w:r>
        <w:rPr/>
        <w:t>rindieron</w:t>
      </w:r>
      <w:r>
        <w:rPr>
          <w:spacing w:val="-16"/>
        </w:rPr>
        <w:t> </w:t>
      </w:r>
      <w:r>
        <w:rPr/>
        <w:t>una</w:t>
      </w:r>
      <w:r>
        <w:rPr>
          <w:spacing w:val="-13"/>
        </w:rPr>
        <w:t> </w:t>
      </w:r>
      <w:r>
        <w:rPr/>
        <w:t>industria</w:t>
      </w:r>
      <w:r>
        <w:rPr>
          <w:spacing w:val="-16"/>
        </w:rPr>
        <w:t> </w:t>
      </w:r>
      <w:r>
        <w:rPr/>
        <w:t>fuerte</w:t>
      </w:r>
      <w:r>
        <w:rPr>
          <w:spacing w:val="-16"/>
        </w:rPr>
        <w:t> </w:t>
      </w:r>
      <w:r>
        <w:rPr/>
        <w:t>y</w:t>
      </w:r>
      <w:r>
        <w:rPr>
          <w:spacing w:val="-16"/>
        </w:rPr>
        <w:t> </w:t>
      </w:r>
      <w:r>
        <w:rPr/>
        <w:t>moderna.</w:t>
      </w:r>
      <w:r>
        <w:rPr>
          <w:spacing w:val="-13"/>
        </w:rPr>
        <w:t> </w:t>
      </w:r>
      <w:r>
        <w:rPr/>
        <w:t>Contrariamente,</w:t>
      </w:r>
      <w:r>
        <w:rPr>
          <w:spacing w:val="-16"/>
        </w:rPr>
        <w:t> </w:t>
      </w:r>
      <w:r>
        <w:rPr/>
        <w:t>el</w:t>
      </w:r>
      <w:r>
        <w:rPr>
          <w:spacing w:val="-14"/>
        </w:rPr>
        <w:t> </w:t>
      </w:r>
      <w:r>
        <w:rPr/>
        <w:t>ejido,</w:t>
      </w:r>
      <w:r>
        <w:rPr>
          <w:spacing w:val="-13"/>
        </w:rPr>
        <w:t> </w:t>
      </w:r>
      <w:r>
        <w:rPr/>
        <w:t>como minifundio empieza a mostrar debilitamiento al no contar con apoyos similares -así como ser sujeto de demagogias políticas-, ante las grandes plantaciones corporativas</w:t>
      </w:r>
      <w:r>
        <w:rPr>
          <w:spacing w:val="-13"/>
        </w:rPr>
        <w:t> </w:t>
      </w:r>
      <w:r>
        <w:rPr/>
        <w:t>de</w:t>
      </w:r>
      <w:r>
        <w:rPr>
          <w:spacing w:val="-12"/>
        </w:rPr>
        <w:t> </w:t>
      </w:r>
      <w:r>
        <w:rPr/>
        <w:t>los</w:t>
      </w:r>
      <w:r>
        <w:rPr>
          <w:spacing w:val="-12"/>
        </w:rPr>
        <w:t> </w:t>
      </w:r>
      <w:r>
        <w:rPr/>
        <w:t>agro-negocios,</w:t>
      </w:r>
      <w:r>
        <w:rPr>
          <w:spacing w:val="-12"/>
        </w:rPr>
        <w:t> </w:t>
      </w:r>
      <w:r>
        <w:rPr/>
        <w:t>abiertamente</w:t>
      </w:r>
      <w:r>
        <w:rPr>
          <w:spacing w:val="-11"/>
        </w:rPr>
        <w:t> </w:t>
      </w:r>
      <w:r>
        <w:rPr/>
        <w:t>ineficientes</w:t>
      </w:r>
      <w:r>
        <w:rPr>
          <w:spacing w:val="-13"/>
        </w:rPr>
        <w:t> </w:t>
      </w:r>
      <w:r>
        <w:rPr/>
        <w:t>en</w:t>
      </w:r>
      <w:r>
        <w:rPr>
          <w:spacing w:val="-12"/>
        </w:rPr>
        <w:t> </w:t>
      </w:r>
      <w:r>
        <w:rPr/>
        <w:t>el</w:t>
      </w:r>
      <w:r>
        <w:rPr>
          <w:spacing w:val="-13"/>
        </w:rPr>
        <w:t> </w:t>
      </w:r>
      <w:r>
        <w:rPr/>
        <w:t>sentido</w:t>
      </w:r>
      <w:r>
        <w:rPr>
          <w:spacing w:val="-14"/>
        </w:rPr>
        <w:t> </w:t>
      </w:r>
      <w:r>
        <w:rPr/>
        <w:t>fordista</w:t>
      </w:r>
      <w:r>
        <w:rPr>
          <w:spacing w:val="-14"/>
        </w:rPr>
        <w:t> </w:t>
      </w:r>
      <w:r>
        <w:rPr/>
        <w:t>de la palabra, que funda su eficiencia en una producción a gran escala. Por ello, la contradicción en el campo se da por la ascensión económica de los agro-negocios monopolistas que contrasta con el depaupero de los minifundistas, donde ingresan principalmente los ejidatarios (Gutelman,</w:t>
      </w:r>
      <w:r>
        <w:rPr>
          <w:spacing w:val="-16"/>
        </w:rPr>
        <w:t> </w:t>
      </w:r>
      <w:r>
        <w:rPr/>
        <w:t>1974).</w:t>
      </w:r>
    </w:p>
    <w:p>
      <w:pPr>
        <w:pStyle w:val="BodyText"/>
        <w:spacing w:before="1"/>
        <w:rPr>
          <w:sz w:val="21"/>
        </w:rPr>
      </w:pPr>
    </w:p>
    <w:p>
      <w:pPr>
        <w:pStyle w:val="BodyText"/>
        <w:spacing w:line="360" w:lineRule="auto"/>
        <w:ind w:left="122" w:right="104"/>
        <w:jc w:val="both"/>
      </w:pPr>
      <w:r>
        <w:rPr/>
        <w:t>Por tal motivo se expidieron dos leyes sobre el ejido en 1942: el Código Agrario y la Ley de Crédito Agrícola. El primero confería gran importancia a otorgar a cada beneficiario el título ejidal correspondiente (lo cual difería mucho de la propiedad plena</w:t>
      </w:r>
      <w:r>
        <w:rPr>
          <w:spacing w:val="-6"/>
        </w:rPr>
        <w:t> </w:t>
      </w:r>
      <w:r>
        <w:rPr/>
        <w:t>y</w:t>
      </w:r>
      <w:r>
        <w:rPr>
          <w:spacing w:val="-9"/>
        </w:rPr>
        <w:t> </w:t>
      </w:r>
      <w:r>
        <w:rPr/>
        <w:t>del</w:t>
      </w:r>
      <w:r>
        <w:rPr>
          <w:spacing w:val="-7"/>
        </w:rPr>
        <w:t> </w:t>
      </w:r>
      <w:r>
        <w:rPr/>
        <w:t>derecho</w:t>
      </w:r>
      <w:r>
        <w:rPr>
          <w:spacing w:val="-6"/>
        </w:rPr>
        <w:t> </w:t>
      </w:r>
      <w:r>
        <w:rPr/>
        <w:t>de</w:t>
      </w:r>
      <w:r>
        <w:rPr>
          <w:spacing w:val="-8"/>
        </w:rPr>
        <w:t> </w:t>
      </w:r>
      <w:r>
        <w:rPr/>
        <w:t>propiedad</w:t>
      </w:r>
      <w:r>
        <w:rPr>
          <w:spacing w:val="-6"/>
        </w:rPr>
        <w:t> </w:t>
      </w:r>
      <w:r>
        <w:rPr/>
        <w:t>en</w:t>
      </w:r>
      <w:r>
        <w:rPr>
          <w:spacing w:val="-8"/>
        </w:rPr>
        <w:t> </w:t>
      </w:r>
      <w:r>
        <w:rPr/>
        <w:t>el</w:t>
      </w:r>
      <w:r>
        <w:rPr>
          <w:spacing w:val="-7"/>
        </w:rPr>
        <w:t> </w:t>
      </w:r>
      <w:r>
        <w:rPr/>
        <w:t>sentido</w:t>
      </w:r>
      <w:r>
        <w:rPr>
          <w:spacing w:val="-6"/>
        </w:rPr>
        <w:t> </w:t>
      </w:r>
      <w:r>
        <w:rPr/>
        <w:t>del</w:t>
      </w:r>
      <w:r>
        <w:rPr>
          <w:spacing w:val="-7"/>
        </w:rPr>
        <w:t> </w:t>
      </w:r>
      <w:r>
        <w:rPr/>
        <w:t>derecho</w:t>
      </w:r>
      <w:r>
        <w:rPr>
          <w:spacing w:val="-6"/>
        </w:rPr>
        <w:t> </w:t>
      </w:r>
      <w:r>
        <w:rPr/>
        <w:t>romano).</w:t>
      </w:r>
      <w:r>
        <w:rPr>
          <w:spacing w:val="-7"/>
        </w:rPr>
        <w:t> </w:t>
      </w:r>
      <w:r>
        <w:rPr/>
        <w:t>La</w:t>
      </w:r>
      <w:r>
        <w:rPr>
          <w:spacing w:val="-6"/>
        </w:rPr>
        <w:t> </w:t>
      </w:r>
      <w:r>
        <w:rPr/>
        <w:t>importancia conferida a la seguridad de la propiedad y el otorgamiento de escrituras se sumó a la presión de la burguesía para que el gobierno extendiera “certificados de inafectabilidad” a los terratenientes. Dichos certificados eran garantías de que los propietarios nunca sufrirían la expropiación (Gutelman,</w:t>
      </w:r>
      <w:r>
        <w:rPr>
          <w:spacing w:val="-20"/>
        </w:rPr>
        <w:t> </w:t>
      </w:r>
      <w:r>
        <w:rPr/>
        <w:t>1974).</w:t>
      </w:r>
    </w:p>
    <w:p>
      <w:pPr>
        <w:pStyle w:val="BodyText"/>
        <w:spacing w:before="1"/>
        <w:rPr>
          <w:sz w:val="21"/>
        </w:rPr>
      </w:pPr>
    </w:p>
    <w:p>
      <w:pPr>
        <w:pStyle w:val="BodyText"/>
        <w:spacing w:line="360" w:lineRule="auto"/>
        <w:ind w:left="122" w:right="102"/>
        <w:jc w:val="both"/>
      </w:pPr>
      <w:r>
        <w:rPr/>
        <w:t>El otorgamiento de esos certificados fue esencial para el espíritu de libre mercado y la consolidación del sector privado que sigue prevaleciendo hasta la actualidad en México desde el gobierno de Miguel Alemán (1946-1952). En este sentido, varios párrafos del Código Agrario fueron reformados para promover la agricultura comercial. Por esta razón, se conoce este periodo de gobierno como “el periodo de contrarreforma”. Sus iniciativas se verían fortalecidas en gobiernos posteriores. Tan sólo durante el régimen de Alemán se otorgaron 11,957 certificados de inafectabilidad a terratenientes privados, que resguardaban más de un millón de hectáreas de tierras de cultivo. Se otorgaron también 336 certificados que</w:t>
      </w:r>
      <w:r>
        <w:rPr>
          <w:spacing w:val="-34"/>
        </w:rPr>
        <w:t> </w:t>
      </w:r>
      <w:r>
        <w:rPr/>
        <w:t>protegían</w:t>
      </w:r>
    </w:p>
    <w:p>
      <w:pPr>
        <w:pStyle w:val="BodyText"/>
        <w:spacing w:before="9"/>
        <w:rPr>
          <w:sz w:val="21"/>
        </w:rPr>
      </w:pPr>
      <w:r>
        <w:rPr/>
        <w:pict>
          <v:line style="position:absolute;mso-position-horizontal-relative:page;mso-position-vertical-relative:paragraph;z-index:1336;mso-wrap-distance-left:0;mso-wrap-distance-right:0" from="85.103996pt,14.813891pt" to="229.123996pt,14.813891pt" stroked="true" strokeweight=".60004pt" strokecolor="#000000">
            <w10:wrap type="topAndBottom"/>
          </v:line>
        </w:pict>
      </w:r>
    </w:p>
    <w:p>
      <w:pPr>
        <w:spacing w:before="78"/>
        <w:ind w:left="122" w:right="106" w:firstLine="0"/>
        <w:jc w:val="both"/>
        <w:rPr>
          <w:sz w:val="20"/>
        </w:rPr>
      </w:pPr>
      <w:r>
        <w:rPr>
          <w:rFonts w:ascii="Times New Roman" w:hAnsi="Times New Roman"/>
          <w:position w:val="6"/>
          <w:sz w:val="16"/>
        </w:rPr>
        <w:t>2</w:t>
      </w:r>
      <w:r>
        <w:rPr>
          <w:sz w:val="20"/>
        </w:rPr>
        <w:t>Carlos Sabino (1991). Define al Monopsonio como la situación en la cual la demanda total de una mercancía la ejerce un solo comprador. El monopsonio se produce generalmente con respecto a ciertos factores de producción, como por ejemplo la demanda de cierto tipo de trabajo especializado o con materias primas y bienes en proceso.</w:t>
      </w:r>
    </w:p>
    <w:p>
      <w:pPr>
        <w:spacing w:after="0"/>
        <w:jc w:val="both"/>
        <w:rPr>
          <w:sz w:val="20"/>
        </w:rPr>
        <w:sectPr>
          <w:pgSz w:w="12240" w:h="15840"/>
          <w:pgMar w:header="0" w:footer="1047" w:top="1360" w:bottom="1240" w:left="1580" w:right="1500"/>
        </w:sectPr>
      </w:pPr>
    </w:p>
    <w:p>
      <w:pPr>
        <w:pStyle w:val="BodyText"/>
        <w:spacing w:line="360" w:lineRule="auto" w:before="54"/>
        <w:ind w:left="102" w:right="107"/>
        <w:jc w:val="both"/>
      </w:pPr>
      <w:r>
        <w:rPr/>
        <w:t>3 449 000 hectáreas de pastizales. Durante el mismo periodo, 56,108 campesinos recibieron 3millones de hectáreas, buena parte de las cuales eran marginales y áridas, por las que el gobierno federal tuvo grandes gastos para adaptar e</w:t>
      </w:r>
      <w:r>
        <w:rPr>
          <w:spacing w:val="-41"/>
        </w:rPr>
        <w:t> </w:t>
      </w:r>
      <w:r>
        <w:rPr/>
        <w:t>introducir la infraestructura de riego para convertir terrenos de cultivo (Gutelman,</w:t>
      </w:r>
      <w:r>
        <w:rPr>
          <w:spacing w:val="-20"/>
        </w:rPr>
        <w:t> </w:t>
      </w:r>
      <w:r>
        <w:rPr/>
        <w:t>1974).</w:t>
      </w:r>
    </w:p>
    <w:p>
      <w:pPr>
        <w:pStyle w:val="BodyText"/>
        <w:spacing w:before="1"/>
        <w:rPr>
          <w:sz w:val="21"/>
        </w:rPr>
      </w:pPr>
    </w:p>
    <w:p>
      <w:pPr>
        <w:pStyle w:val="BodyText"/>
        <w:spacing w:line="360" w:lineRule="auto"/>
        <w:ind w:left="102" w:right="103"/>
        <w:jc w:val="both"/>
      </w:pPr>
      <w:r>
        <w:rPr/>
        <w:t>Como puede verse, en la primera mitad de siglo XX, la política socioeconómica del país</w:t>
      </w:r>
      <w:r>
        <w:rPr>
          <w:spacing w:val="-4"/>
        </w:rPr>
        <w:t> </w:t>
      </w:r>
      <w:r>
        <w:rPr/>
        <w:t>centra</w:t>
      </w:r>
      <w:r>
        <w:rPr>
          <w:spacing w:val="-4"/>
        </w:rPr>
        <w:t> </w:t>
      </w:r>
      <w:r>
        <w:rPr/>
        <w:t>su</w:t>
      </w:r>
      <w:r>
        <w:rPr>
          <w:spacing w:val="-4"/>
        </w:rPr>
        <w:t> </w:t>
      </w:r>
      <w:r>
        <w:rPr/>
        <w:t>objetivo</w:t>
      </w:r>
      <w:r>
        <w:rPr>
          <w:spacing w:val="-4"/>
        </w:rPr>
        <w:t> </w:t>
      </w:r>
      <w:r>
        <w:rPr/>
        <w:t>en</w:t>
      </w:r>
      <w:r>
        <w:rPr>
          <w:spacing w:val="-4"/>
        </w:rPr>
        <w:t> </w:t>
      </w:r>
      <w:r>
        <w:rPr/>
        <w:t>el</w:t>
      </w:r>
      <w:r>
        <w:rPr>
          <w:spacing w:val="-5"/>
        </w:rPr>
        <w:t> </w:t>
      </w:r>
      <w:r>
        <w:rPr/>
        <w:t>reparto agrario</w:t>
      </w:r>
      <w:r>
        <w:rPr>
          <w:spacing w:val="-4"/>
        </w:rPr>
        <w:t> </w:t>
      </w:r>
      <w:r>
        <w:rPr/>
        <w:t>como</w:t>
      </w:r>
      <w:r>
        <w:rPr>
          <w:spacing w:val="-2"/>
        </w:rPr>
        <w:t> </w:t>
      </w:r>
      <w:r>
        <w:rPr/>
        <w:t>la</w:t>
      </w:r>
      <w:r>
        <w:rPr>
          <w:spacing w:val="-4"/>
        </w:rPr>
        <w:t> </w:t>
      </w:r>
      <w:r>
        <w:rPr/>
        <w:t>consecuencia</w:t>
      </w:r>
      <w:r>
        <w:rPr>
          <w:spacing w:val="-4"/>
        </w:rPr>
        <w:t> </w:t>
      </w:r>
      <w:r>
        <w:rPr/>
        <w:t>y</w:t>
      </w:r>
      <w:r>
        <w:rPr>
          <w:spacing w:val="-5"/>
        </w:rPr>
        <w:t> </w:t>
      </w:r>
      <w:r>
        <w:rPr/>
        <w:t>el</w:t>
      </w:r>
      <w:r>
        <w:rPr>
          <w:spacing w:val="-5"/>
        </w:rPr>
        <w:t> </w:t>
      </w:r>
      <w:r>
        <w:rPr/>
        <w:t>postulado</w:t>
      </w:r>
      <w:r>
        <w:rPr>
          <w:spacing w:val="-4"/>
        </w:rPr>
        <w:t> </w:t>
      </w:r>
      <w:r>
        <w:rPr/>
        <w:t>de justicia social de la Revolución Mexicana. Posteriormente, dicho principio de justicia social</w:t>
      </w:r>
      <w:r>
        <w:rPr>
          <w:spacing w:val="-5"/>
        </w:rPr>
        <w:t> </w:t>
      </w:r>
      <w:r>
        <w:rPr/>
        <w:t>se</w:t>
      </w:r>
      <w:r>
        <w:rPr>
          <w:spacing w:val="-7"/>
        </w:rPr>
        <w:t> </w:t>
      </w:r>
      <w:r>
        <w:rPr/>
        <w:t>transforma</w:t>
      </w:r>
      <w:r>
        <w:rPr>
          <w:spacing w:val="-6"/>
        </w:rPr>
        <w:t> </w:t>
      </w:r>
      <w:r>
        <w:rPr/>
        <w:t>en</w:t>
      </w:r>
      <w:r>
        <w:rPr>
          <w:spacing w:val="-5"/>
        </w:rPr>
        <w:t> </w:t>
      </w:r>
      <w:r>
        <w:rPr/>
        <w:t>postulado</w:t>
      </w:r>
      <w:r>
        <w:rPr>
          <w:spacing w:val="-7"/>
        </w:rPr>
        <w:t> </w:t>
      </w:r>
      <w:r>
        <w:rPr/>
        <w:t>económico</w:t>
      </w:r>
      <w:r>
        <w:rPr>
          <w:spacing w:val="-5"/>
        </w:rPr>
        <w:t> </w:t>
      </w:r>
      <w:r>
        <w:rPr/>
        <w:t>productivista.</w:t>
      </w:r>
      <w:r>
        <w:rPr>
          <w:spacing w:val="-7"/>
        </w:rPr>
        <w:t> </w:t>
      </w:r>
      <w:r>
        <w:rPr/>
        <w:t>El</w:t>
      </w:r>
      <w:r>
        <w:rPr>
          <w:spacing w:val="-8"/>
        </w:rPr>
        <w:t> </w:t>
      </w:r>
      <w:r>
        <w:rPr/>
        <w:t>modelo</w:t>
      </w:r>
      <w:r>
        <w:rPr>
          <w:spacing w:val="-7"/>
        </w:rPr>
        <w:t> </w:t>
      </w:r>
      <w:r>
        <w:rPr/>
        <w:t>de</w:t>
      </w:r>
      <w:r>
        <w:rPr>
          <w:spacing w:val="-7"/>
        </w:rPr>
        <w:t> </w:t>
      </w:r>
      <w:r>
        <w:rPr/>
        <w:t>sustitución de</w:t>
      </w:r>
      <w:r>
        <w:rPr>
          <w:spacing w:val="-8"/>
        </w:rPr>
        <w:t> </w:t>
      </w:r>
      <w:r>
        <w:rPr/>
        <w:t>importaciones</w:t>
      </w:r>
      <w:r>
        <w:rPr>
          <w:spacing w:val="-12"/>
        </w:rPr>
        <w:t> </w:t>
      </w:r>
      <w:r>
        <w:rPr/>
        <w:t>permite</w:t>
      </w:r>
      <w:r>
        <w:rPr>
          <w:spacing w:val="-8"/>
        </w:rPr>
        <w:t> </w:t>
      </w:r>
      <w:r>
        <w:rPr/>
        <w:t>la</w:t>
      </w:r>
      <w:r>
        <w:rPr>
          <w:spacing w:val="-9"/>
        </w:rPr>
        <w:t> </w:t>
      </w:r>
      <w:r>
        <w:rPr/>
        <w:t>creación</w:t>
      </w:r>
      <w:r>
        <w:rPr>
          <w:spacing w:val="-8"/>
        </w:rPr>
        <w:t> </w:t>
      </w:r>
      <w:r>
        <w:rPr/>
        <w:t>de</w:t>
      </w:r>
      <w:r>
        <w:rPr>
          <w:spacing w:val="-11"/>
        </w:rPr>
        <w:t> </w:t>
      </w:r>
      <w:r>
        <w:rPr/>
        <w:t>un</w:t>
      </w:r>
      <w:r>
        <w:rPr>
          <w:spacing w:val="-11"/>
        </w:rPr>
        <w:t> </w:t>
      </w:r>
      <w:r>
        <w:rPr/>
        <w:t>mercado</w:t>
      </w:r>
      <w:r>
        <w:rPr>
          <w:spacing w:val="-8"/>
        </w:rPr>
        <w:t> </w:t>
      </w:r>
      <w:r>
        <w:rPr/>
        <w:t>interno</w:t>
      </w:r>
      <w:r>
        <w:rPr>
          <w:spacing w:val="-8"/>
        </w:rPr>
        <w:t> </w:t>
      </w:r>
      <w:r>
        <w:rPr/>
        <w:t>y</w:t>
      </w:r>
      <w:r>
        <w:rPr>
          <w:spacing w:val="-12"/>
        </w:rPr>
        <w:t> </w:t>
      </w:r>
      <w:r>
        <w:rPr/>
        <w:t>la</w:t>
      </w:r>
      <w:r>
        <w:rPr>
          <w:spacing w:val="-9"/>
        </w:rPr>
        <w:t> </w:t>
      </w:r>
      <w:r>
        <w:rPr/>
        <w:t>inserción</w:t>
      </w:r>
      <w:r>
        <w:rPr>
          <w:spacing w:val="-8"/>
        </w:rPr>
        <w:t> </w:t>
      </w:r>
      <w:r>
        <w:rPr/>
        <w:t>de</w:t>
      </w:r>
      <w:r>
        <w:rPr>
          <w:spacing w:val="-8"/>
        </w:rPr>
        <w:t> </w:t>
      </w:r>
      <w:r>
        <w:rPr/>
        <w:t>México al mercado mundial, lo que potencia la creación de industrias y la atracción de capitales, que repercutirá en el debilitamiento del ejido y la</w:t>
      </w:r>
      <w:r>
        <w:rPr>
          <w:spacing w:val="-26"/>
        </w:rPr>
        <w:t> </w:t>
      </w:r>
      <w:r>
        <w:rPr/>
        <w:t>agricultura.</w:t>
      </w:r>
    </w:p>
    <w:p>
      <w:pPr>
        <w:pStyle w:val="BodyText"/>
        <w:spacing w:before="3"/>
        <w:rPr>
          <w:sz w:val="21"/>
        </w:rPr>
      </w:pPr>
    </w:p>
    <w:p>
      <w:pPr>
        <w:pStyle w:val="BodyText"/>
        <w:spacing w:line="360" w:lineRule="auto"/>
        <w:ind w:left="102" w:right="102"/>
        <w:jc w:val="both"/>
      </w:pPr>
      <w:r>
        <w:rPr/>
        <w:t>En este marco, la política ambiental, si bien se instauró, queda completamente subordinada</w:t>
      </w:r>
      <w:r>
        <w:rPr>
          <w:spacing w:val="-12"/>
        </w:rPr>
        <w:t> </w:t>
      </w:r>
      <w:r>
        <w:rPr/>
        <w:t>a</w:t>
      </w:r>
      <w:r>
        <w:rPr>
          <w:spacing w:val="-10"/>
        </w:rPr>
        <w:t> </w:t>
      </w:r>
      <w:r>
        <w:rPr/>
        <w:t>las</w:t>
      </w:r>
      <w:r>
        <w:rPr>
          <w:spacing w:val="-12"/>
        </w:rPr>
        <w:t> </w:t>
      </w:r>
      <w:r>
        <w:rPr/>
        <w:t>prioridades</w:t>
      </w:r>
      <w:r>
        <w:rPr>
          <w:spacing w:val="-13"/>
        </w:rPr>
        <w:t> </w:t>
      </w:r>
      <w:r>
        <w:rPr/>
        <w:t>económicas</w:t>
      </w:r>
      <w:r>
        <w:rPr>
          <w:spacing w:val="-12"/>
        </w:rPr>
        <w:t> </w:t>
      </w:r>
      <w:r>
        <w:rPr/>
        <w:t>agrícolas</w:t>
      </w:r>
      <w:r>
        <w:rPr>
          <w:spacing w:val="-13"/>
        </w:rPr>
        <w:t> </w:t>
      </w:r>
      <w:r>
        <w:rPr/>
        <w:t>primero,</w:t>
      </w:r>
      <w:r>
        <w:rPr>
          <w:spacing w:val="-12"/>
        </w:rPr>
        <w:t> </w:t>
      </w:r>
      <w:r>
        <w:rPr/>
        <w:t>e</w:t>
      </w:r>
      <w:r>
        <w:rPr>
          <w:spacing w:val="-10"/>
        </w:rPr>
        <w:t> </w:t>
      </w:r>
      <w:r>
        <w:rPr/>
        <w:t>industriales</w:t>
      </w:r>
      <w:r>
        <w:rPr>
          <w:spacing w:val="-10"/>
        </w:rPr>
        <w:t> </w:t>
      </w:r>
      <w:r>
        <w:rPr/>
        <w:t>después.</w:t>
      </w:r>
    </w:p>
    <w:p>
      <w:pPr>
        <w:pStyle w:val="BodyText"/>
        <w:spacing w:before="3"/>
        <w:rPr>
          <w:sz w:val="21"/>
        </w:rPr>
      </w:pPr>
    </w:p>
    <w:p>
      <w:pPr>
        <w:pStyle w:val="BodyText"/>
        <w:spacing w:line="360" w:lineRule="auto"/>
        <w:ind w:left="102" w:right="103"/>
        <w:jc w:val="both"/>
      </w:pPr>
      <w:r>
        <w:rPr/>
        <w:t>Terminado</w:t>
      </w:r>
      <w:r>
        <w:rPr>
          <w:spacing w:val="-16"/>
        </w:rPr>
        <w:t> </w:t>
      </w:r>
      <w:r>
        <w:rPr/>
        <w:t>este</w:t>
      </w:r>
      <w:r>
        <w:rPr>
          <w:spacing w:val="-16"/>
        </w:rPr>
        <w:t> </w:t>
      </w:r>
      <w:r>
        <w:rPr/>
        <w:t>periodo,</w:t>
      </w:r>
      <w:r>
        <w:rPr>
          <w:spacing w:val="-12"/>
        </w:rPr>
        <w:t> </w:t>
      </w:r>
      <w:r>
        <w:rPr/>
        <w:t>la</w:t>
      </w:r>
      <w:r>
        <w:rPr>
          <w:spacing w:val="-17"/>
        </w:rPr>
        <w:t> </w:t>
      </w:r>
      <w:r>
        <w:rPr/>
        <w:t>política</w:t>
      </w:r>
      <w:r>
        <w:rPr>
          <w:spacing w:val="-16"/>
        </w:rPr>
        <w:t> </w:t>
      </w:r>
      <w:r>
        <w:rPr/>
        <w:t>socioeconómica</w:t>
      </w:r>
      <w:r>
        <w:rPr>
          <w:spacing w:val="-15"/>
        </w:rPr>
        <w:t> </w:t>
      </w:r>
      <w:r>
        <w:rPr/>
        <w:t>del</w:t>
      </w:r>
      <w:r>
        <w:rPr>
          <w:spacing w:val="-15"/>
        </w:rPr>
        <w:t> </w:t>
      </w:r>
      <w:r>
        <w:rPr/>
        <w:t>país</w:t>
      </w:r>
      <w:r>
        <w:rPr>
          <w:spacing w:val="-17"/>
        </w:rPr>
        <w:t> </w:t>
      </w:r>
      <w:r>
        <w:rPr/>
        <w:t>toma</w:t>
      </w:r>
      <w:r>
        <w:rPr>
          <w:spacing w:val="-16"/>
        </w:rPr>
        <w:t> </w:t>
      </w:r>
      <w:r>
        <w:rPr/>
        <w:t>otro</w:t>
      </w:r>
      <w:r>
        <w:rPr>
          <w:spacing w:val="-14"/>
        </w:rPr>
        <w:t> </w:t>
      </w:r>
      <w:r>
        <w:rPr/>
        <w:t>cauce</w:t>
      </w:r>
      <w:r>
        <w:rPr>
          <w:spacing w:val="-16"/>
        </w:rPr>
        <w:t> </w:t>
      </w:r>
      <w:r>
        <w:rPr/>
        <w:t>llamado Modelo de Desarrollo Estabilizador. Este modelo, derivado de la intención del Gobierno de intervenir en la economía para controlar la industria, se genera en los sexenios de Adolfo Ruíz Cortines (1952-1958), y continúa en los de Adolfo López Mateos (1958-1964) y Gustavo Díaz Ordaz (1964-1970). Este modelo económico tiene como objetivo evitar los factores que desestabilicen el equilibrio económico, tanto como las devaluaciones e</w:t>
      </w:r>
      <w:r>
        <w:rPr>
          <w:spacing w:val="-11"/>
        </w:rPr>
        <w:t> </w:t>
      </w:r>
      <w:r>
        <w:rPr/>
        <w:t>inflaciones.</w:t>
      </w:r>
    </w:p>
    <w:p>
      <w:pPr>
        <w:pStyle w:val="BodyText"/>
        <w:spacing w:before="1"/>
        <w:rPr>
          <w:sz w:val="21"/>
        </w:rPr>
      </w:pPr>
    </w:p>
    <w:p>
      <w:pPr>
        <w:pStyle w:val="BodyText"/>
        <w:spacing w:line="360" w:lineRule="auto"/>
        <w:ind w:left="102" w:right="102"/>
        <w:jc w:val="both"/>
      </w:pPr>
      <w:r>
        <w:rPr/>
        <w:t>La</w:t>
      </w:r>
      <w:r>
        <w:rPr>
          <w:spacing w:val="-8"/>
        </w:rPr>
        <w:t> </w:t>
      </w:r>
      <w:r>
        <w:rPr/>
        <w:t>finalidad</w:t>
      </w:r>
      <w:r>
        <w:rPr>
          <w:spacing w:val="-7"/>
        </w:rPr>
        <w:t> </w:t>
      </w:r>
      <w:r>
        <w:rPr/>
        <w:t>de</w:t>
      </w:r>
      <w:r>
        <w:rPr>
          <w:spacing w:val="-8"/>
        </w:rPr>
        <w:t> </w:t>
      </w:r>
      <w:r>
        <w:rPr/>
        <w:t>este</w:t>
      </w:r>
      <w:r>
        <w:rPr>
          <w:spacing w:val="-8"/>
        </w:rPr>
        <w:t> </w:t>
      </w:r>
      <w:r>
        <w:rPr/>
        <w:t>modelo</w:t>
      </w:r>
      <w:r>
        <w:rPr>
          <w:spacing w:val="-11"/>
        </w:rPr>
        <w:t> </w:t>
      </w:r>
      <w:r>
        <w:rPr/>
        <w:t>fue</w:t>
      </w:r>
      <w:r>
        <w:rPr>
          <w:spacing w:val="-8"/>
        </w:rPr>
        <w:t> </w:t>
      </w:r>
      <w:r>
        <w:rPr/>
        <w:t>el</w:t>
      </w:r>
      <w:r>
        <w:rPr>
          <w:spacing w:val="-8"/>
        </w:rPr>
        <w:t> </w:t>
      </w:r>
      <w:r>
        <w:rPr/>
        <w:t>de</w:t>
      </w:r>
      <w:r>
        <w:rPr>
          <w:spacing w:val="-10"/>
        </w:rPr>
        <w:t> </w:t>
      </w:r>
      <w:r>
        <w:rPr/>
        <w:t>fomentar</w:t>
      </w:r>
      <w:r>
        <w:rPr>
          <w:spacing w:val="-7"/>
        </w:rPr>
        <w:t> </w:t>
      </w:r>
      <w:r>
        <w:rPr/>
        <w:t>la</w:t>
      </w:r>
      <w:r>
        <w:rPr>
          <w:spacing w:val="-9"/>
        </w:rPr>
        <w:t> </w:t>
      </w:r>
      <w:r>
        <w:rPr/>
        <w:t>industria</w:t>
      </w:r>
      <w:r>
        <w:rPr>
          <w:spacing w:val="-8"/>
        </w:rPr>
        <w:t> </w:t>
      </w:r>
      <w:r>
        <w:rPr/>
        <w:t>en</w:t>
      </w:r>
      <w:r>
        <w:rPr>
          <w:spacing w:val="-8"/>
        </w:rPr>
        <w:t> </w:t>
      </w:r>
      <w:r>
        <w:rPr/>
        <w:t>un</w:t>
      </w:r>
      <w:r>
        <w:rPr>
          <w:spacing w:val="-8"/>
        </w:rPr>
        <w:t> </w:t>
      </w:r>
      <w:r>
        <w:rPr/>
        <w:t>marco</w:t>
      </w:r>
      <w:r>
        <w:rPr>
          <w:spacing w:val="-7"/>
        </w:rPr>
        <w:t> </w:t>
      </w:r>
      <w:r>
        <w:rPr/>
        <w:t>de</w:t>
      </w:r>
      <w:r>
        <w:rPr>
          <w:spacing w:val="-7"/>
        </w:rPr>
        <w:t> </w:t>
      </w:r>
      <w:r>
        <w:rPr/>
        <w:t>desarrollo no accidentado y sin conflicto, que fuera permanente, estable y estabilizador del orden social. Fue una continuación de políticas económicas industrialistas </w:t>
      </w:r>
      <w:r>
        <w:rPr>
          <w:spacing w:val="-2"/>
        </w:rPr>
        <w:t>que </w:t>
      </w:r>
      <w:r>
        <w:rPr/>
        <w:t>abarcó de 1952 a 1970, por lo que considera: 1.- Que el crecimiento industrial se financió por las exportaciones agrícolas, mineras y el turismo. </w:t>
      </w:r>
      <w:r>
        <w:rPr>
          <w:spacing w:val="2"/>
        </w:rPr>
        <w:t>2.- </w:t>
      </w:r>
      <w:r>
        <w:rPr/>
        <w:t>A nivel interno,</w:t>
      </w:r>
      <w:r>
        <w:rPr>
          <w:spacing w:val="-37"/>
        </w:rPr>
        <w:t> </w:t>
      </w:r>
      <w:r>
        <w:rPr/>
        <w:t>los productos agrícolas, mantuvieron el precio bajo al igual que la mano de obra y se facilitó la capitalización de la industria. 3.- Barreras para proteger el crecimiento de la industria nacional y no competir con la internacional, se garantizó un mercado cautivo y apoyo en asuntos fiscales de crédito y de infraestructura básica, el</w:t>
      </w:r>
      <w:r>
        <w:rPr>
          <w:spacing w:val="-4"/>
        </w:rPr>
        <w:t> </w:t>
      </w:r>
      <w:r>
        <w:rPr/>
        <w:t>Estado</w:t>
      </w:r>
    </w:p>
    <w:p>
      <w:pPr>
        <w:spacing w:after="0" w:line="360" w:lineRule="auto"/>
        <w:jc w:val="both"/>
        <w:sectPr>
          <w:pgSz w:w="12240" w:h="15840"/>
          <w:pgMar w:header="0" w:footer="1047" w:top="1360" w:bottom="1240" w:left="1600" w:right="1500"/>
        </w:sectPr>
      </w:pPr>
    </w:p>
    <w:p>
      <w:pPr>
        <w:pStyle w:val="BodyText"/>
        <w:spacing w:line="362" w:lineRule="auto" w:before="54"/>
        <w:ind w:left="102" w:right="333"/>
        <w:jc w:val="both"/>
      </w:pPr>
      <w:r>
        <w:rPr/>
        <w:t>tuvo que ser empresario en comunicaciones y energía con la economía mixta de empresas de capital público y privado.</w:t>
      </w:r>
    </w:p>
    <w:p>
      <w:pPr>
        <w:pStyle w:val="BodyText"/>
        <w:spacing w:before="10"/>
        <w:rPr>
          <w:sz w:val="20"/>
        </w:rPr>
      </w:pPr>
    </w:p>
    <w:p>
      <w:pPr>
        <w:pStyle w:val="BodyText"/>
        <w:spacing w:line="360" w:lineRule="auto"/>
        <w:ind w:left="102" w:right="323"/>
        <w:jc w:val="both"/>
      </w:pPr>
      <w:r>
        <w:rPr/>
        <w:t>El sector privado comenzó a mostrar rendimientos superiores en comparación con los</w:t>
      </w:r>
      <w:r>
        <w:rPr>
          <w:spacing w:val="-11"/>
        </w:rPr>
        <w:t> </w:t>
      </w:r>
      <w:r>
        <w:rPr/>
        <w:t>ejidos</w:t>
      </w:r>
      <w:r>
        <w:rPr>
          <w:spacing w:val="-13"/>
        </w:rPr>
        <w:t> </w:t>
      </w:r>
      <w:r>
        <w:rPr/>
        <w:t>financiados</w:t>
      </w:r>
      <w:r>
        <w:rPr>
          <w:spacing w:val="-12"/>
        </w:rPr>
        <w:t> </w:t>
      </w:r>
      <w:r>
        <w:rPr/>
        <w:t>por</w:t>
      </w:r>
      <w:r>
        <w:rPr>
          <w:spacing w:val="-12"/>
        </w:rPr>
        <w:t> </w:t>
      </w:r>
      <w:r>
        <w:rPr/>
        <w:t>el</w:t>
      </w:r>
      <w:r>
        <w:rPr>
          <w:spacing w:val="-12"/>
        </w:rPr>
        <w:t> </w:t>
      </w:r>
      <w:r>
        <w:rPr/>
        <w:t>Banco</w:t>
      </w:r>
      <w:r>
        <w:rPr>
          <w:spacing w:val="-12"/>
        </w:rPr>
        <w:t> </w:t>
      </w:r>
      <w:r>
        <w:rPr/>
        <w:t>Ejidal.</w:t>
      </w:r>
      <w:r>
        <w:rPr>
          <w:spacing w:val="-11"/>
        </w:rPr>
        <w:t> </w:t>
      </w:r>
      <w:r>
        <w:rPr/>
        <w:t>A</w:t>
      </w:r>
      <w:r>
        <w:rPr>
          <w:spacing w:val="-11"/>
        </w:rPr>
        <w:t> </w:t>
      </w:r>
      <w:r>
        <w:rPr/>
        <w:t>partir</w:t>
      </w:r>
      <w:r>
        <w:rPr>
          <w:spacing w:val="-12"/>
        </w:rPr>
        <w:t> </w:t>
      </w:r>
      <w:r>
        <w:rPr/>
        <w:t>del</w:t>
      </w:r>
      <w:r>
        <w:rPr>
          <w:spacing w:val="-12"/>
        </w:rPr>
        <w:t> </w:t>
      </w:r>
      <w:r>
        <w:rPr/>
        <w:t>sexenio</w:t>
      </w:r>
      <w:r>
        <w:rPr>
          <w:spacing w:val="-11"/>
        </w:rPr>
        <w:t> </w:t>
      </w:r>
      <w:r>
        <w:rPr/>
        <w:t>1956-1960</w:t>
      </w:r>
      <w:r>
        <w:rPr>
          <w:spacing w:val="-10"/>
        </w:rPr>
        <w:t> </w:t>
      </w:r>
      <w:r>
        <w:rPr/>
        <w:t>se</w:t>
      </w:r>
      <w:r>
        <w:rPr>
          <w:spacing w:val="-12"/>
        </w:rPr>
        <w:t> </w:t>
      </w:r>
      <w:r>
        <w:rPr/>
        <w:t>empieza a tener una recesión agrícola, se acentuaron las ventajas del sector privado </w:t>
      </w:r>
      <w:r>
        <w:rPr>
          <w:spacing w:val="33"/>
        </w:rPr>
        <w:t> </w:t>
      </w:r>
      <w:r>
        <w:rPr/>
        <w:t>(Siles-</w:t>
      </w:r>
    </w:p>
    <w:p>
      <w:pPr>
        <w:pStyle w:val="BodyText"/>
        <w:spacing w:line="360" w:lineRule="auto" w:before="5"/>
        <w:ind w:left="102" w:right="31"/>
      </w:pPr>
      <w:r>
        <w:rPr/>
        <w:t>Alvarado, 1968). En 1960 las propiedades privadas superaban a los ejidos en un 25 % de su rendimiento (Hewitt de Alcántara, 1978).</w:t>
      </w:r>
    </w:p>
    <w:p>
      <w:pPr>
        <w:pStyle w:val="BodyText"/>
        <w:spacing w:before="3"/>
        <w:rPr>
          <w:sz w:val="21"/>
        </w:rPr>
      </w:pPr>
    </w:p>
    <w:p>
      <w:pPr>
        <w:pStyle w:val="BodyText"/>
        <w:spacing w:line="360" w:lineRule="auto"/>
        <w:ind w:left="102" w:right="320"/>
        <w:jc w:val="both"/>
      </w:pPr>
      <w:r>
        <w:rPr/>
        <w:t>El campo se fue descapitalizando paulatinamente y entró en crisis en los años setenta, frente al desplome de los precios internacionales de los productos de exportación, entre ellos el algodón; los empresarios rurales se retiraron de la agricultura, dejando el crecimiento de la superficie agrícola del periodo anterior estancado, con pequeñas fluctuaciones. Se impulsaron proyectos agresivos de desmontes que se tenían para generar el trópico húmedo mexicano en grandes áreas con riqueza ambiental como: el Plan Chontalpa en 1965; el Plan Balancán- Tenosique en 1972 (Casco Montoya 1974), el Uxpanapa en 1975 (Ewell y Poleman 1980) y la colonización de Marqués de Comillas, en la frontera sur con Guatemala en el estado de Chiapas, a partir de 1977 (Toledo, 1989, Cervantes, 2008) cuyo objetivo era de convertir dichas áreas en agostaderos.</w:t>
      </w:r>
    </w:p>
    <w:p>
      <w:pPr>
        <w:pStyle w:val="BodyText"/>
        <w:spacing w:before="1"/>
        <w:rPr>
          <w:sz w:val="21"/>
        </w:rPr>
      </w:pPr>
    </w:p>
    <w:p>
      <w:pPr>
        <w:pStyle w:val="BodyText"/>
        <w:spacing w:line="360" w:lineRule="auto"/>
        <w:ind w:left="102" w:right="205"/>
      </w:pPr>
      <w:r>
        <w:rPr/>
        <w:t>Todos estos proyectos iniciaron con el propósito de incorporar el trópico húmedo a las actividades agropecuarias nacionales y convertirlo en el granero nacional, pero dado el fracaso tecnológico de aplicar el modelo de la Revolución Verde sin adecuaciones a las condiciones del trópico húmedo, el objetivo falló y pronto cerca de</w:t>
      </w:r>
      <w:r>
        <w:rPr>
          <w:spacing w:val="-16"/>
        </w:rPr>
        <w:t> </w:t>
      </w:r>
      <w:r>
        <w:rPr/>
        <w:t>tres</w:t>
      </w:r>
      <w:r>
        <w:rPr>
          <w:spacing w:val="-16"/>
        </w:rPr>
        <w:t> </w:t>
      </w:r>
      <w:r>
        <w:rPr/>
        <w:t>millones</w:t>
      </w:r>
      <w:r>
        <w:rPr>
          <w:spacing w:val="-16"/>
        </w:rPr>
        <w:t> </w:t>
      </w:r>
      <w:r>
        <w:rPr/>
        <w:t>de</w:t>
      </w:r>
      <w:r>
        <w:rPr>
          <w:spacing w:val="-16"/>
        </w:rPr>
        <w:t> </w:t>
      </w:r>
      <w:r>
        <w:rPr/>
        <w:t>hectáreas</w:t>
      </w:r>
      <w:r>
        <w:rPr>
          <w:spacing w:val="-16"/>
        </w:rPr>
        <w:t> </w:t>
      </w:r>
      <w:r>
        <w:rPr/>
        <w:t>de</w:t>
      </w:r>
      <w:r>
        <w:rPr>
          <w:spacing w:val="-15"/>
        </w:rPr>
        <w:t> </w:t>
      </w:r>
      <w:r>
        <w:rPr/>
        <w:t>selva</w:t>
      </w:r>
      <w:r>
        <w:rPr>
          <w:spacing w:val="-13"/>
        </w:rPr>
        <w:t> </w:t>
      </w:r>
      <w:r>
        <w:rPr/>
        <w:t>se</w:t>
      </w:r>
      <w:r>
        <w:rPr>
          <w:spacing w:val="-15"/>
        </w:rPr>
        <w:t> </w:t>
      </w:r>
      <w:r>
        <w:rPr/>
        <w:t>convirtieron</w:t>
      </w:r>
      <w:r>
        <w:rPr>
          <w:spacing w:val="-13"/>
        </w:rPr>
        <w:t> </w:t>
      </w:r>
      <w:r>
        <w:rPr/>
        <w:t>en</w:t>
      </w:r>
      <w:r>
        <w:rPr>
          <w:spacing w:val="-16"/>
        </w:rPr>
        <w:t> </w:t>
      </w:r>
      <w:r>
        <w:rPr/>
        <w:t>potreros</w:t>
      </w:r>
      <w:r>
        <w:rPr>
          <w:spacing w:val="-16"/>
        </w:rPr>
        <w:t> </w:t>
      </w:r>
      <w:r>
        <w:rPr/>
        <w:t>ganaderos</w:t>
      </w:r>
      <w:r>
        <w:rPr>
          <w:spacing w:val="-14"/>
        </w:rPr>
        <w:t> </w:t>
      </w:r>
      <w:r>
        <w:rPr/>
        <w:t>(Toledo, 1989). En pocos años la ganadería llegó a ocupar entre 100 y 120 millones de hectáreas del país (De la Fuente, 1992). La producción ganadera no se frenó sino hasta finales de la década de 1980 debido a la crisis económica, por un lado y más tarde por la competencia internacional (Carabias,</w:t>
      </w:r>
      <w:r>
        <w:rPr>
          <w:spacing w:val="-17"/>
        </w:rPr>
        <w:t> </w:t>
      </w:r>
      <w:r>
        <w:rPr/>
        <w:t>2008).</w:t>
      </w:r>
    </w:p>
    <w:p>
      <w:pPr>
        <w:spacing w:after="0" w:line="360" w:lineRule="auto"/>
        <w:sectPr>
          <w:pgSz w:w="12240" w:h="15840"/>
          <w:pgMar w:header="0" w:footer="1047" w:top="1360" w:bottom="1240" w:left="1600" w:right="1280"/>
        </w:sectPr>
      </w:pPr>
    </w:p>
    <w:p>
      <w:pPr>
        <w:pStyle w:val="BodyText"/>
        <w:spacing w:line="360" w:lineRule="auto" w:before="54"/>
        <w:ind w:left="102" w:right="103"/>
        <w:jc w:val="both"/>
      </w:pPr>
      <w:r>
        <w:rPr/>
        <w:t>De 1950 a 1975 la política industrialista marginaliza a la agricultura. Este proceso deriva</w:t>
      </w:r>
      <w:r>
        <w:rPr>
          <w:spacing w:val="-4"/>
        </w:rPr>
        <w:t> </w:t>
      </w:r>
      <w:r>
        <w:rPr/>
        <w:t>de</w:t>
      </w:r>
      <w:r>
        <w:rPr>
          <w:spacing w:val="-4"/>
        </w:rPr>
        <w:t> </w:t>
      </w:r>
      <w:r>
        <w:rPr/>
        <w:t>la</w:t>
      </w:r>
      <w:r>
        <w:rPr>
          <w:spacing w:val="-4"/>
        </w:rPr>
        <w:t> </w:t>
      </w:r>
      <w:r>
        <w:rPr/>
        <w:t>baja</w:t>
      </w:r>
      <w:r>
        <w:rPr>
          <w:spacing w:val="-4"/>
        </w:rPr>
        <w:t> </w:t>
      </w:r>
      <w:r>
        <w:rPr/>
        <w:t>de</w:t>
      </w:r>
      <w:r>
        <w:rPr>
          <w:spacing w:val="-4"/>
        </w:rPr>
        <w:t> </w:t>
      </w:r>
      <w:r>
        <w:rPr/>
        <w:t>precios</w:t>
      </w:r>
      <w:r>
        <w:rPr>
          <w:spacing w:val="-2"/>
        </w:rPr>
        <w:t> </w:t>
      </w:r>
      <w:r>
        <w:rPr/>
        <w:t>y</w:t>
      </w:r>
      <w:r>
        <w:rPr>
          <w:spacing w:val="-7"/>
        </w:rPr>
        <w:t> </w:t>
      </w:r>
      <w:r>
        <w:rPr/>
        <w:t>en</w:t>
      </w:r>
      <w:r>
        <w:rPr>
          <w:spacing w:val="-4"/>
        </w:rPr>
        <w:t> </w:t>
      </w:r>
      <w:r>
        <w:rPr/>
        <w:t>el</w:t>
      </w:r>
      <w:r>
        <w:rPr>
          <w:spacing w:val="-5"/>
        </w:rPr>
        <w:t> </w:t>
      </w:r>
      <w:r>
        <w:rPr/>
        <w:t>hecho</w:t>
      </w:r>
      <w:r>
        <w:rPr>
          <w:spacing w:val="-4"/>
        </w:rPr>
        <w:t> </w:t>
      </w:r>
      <w:r>
        <w:rPr/>
        <w:t>que</w:t>
      </w:r>
      <w:r>
        <w:rPr>
          <w:spacing w:val="-4"/>
        </w:rPr>
        <w:t> </w:t>
      </w:r>
      <w:r>
        <w:rPr/>
        <w:t>el</w:t>
      </w:r>
      <w:r>
        <w:rPr>
          <w:spacing w:val="-5"/>
        </w:rPr>
        <w:t> </w:t>
      </w:r>
      <w:r>
        <w:rPr/>
        <w:t>modelo</w:t>
      </w:r>
      <w:r>
        <w:rPr>
          <w:spacing w:val="-4"/>
        </w:rPr>
        <w:t> </w:t>
      </w:r>
      <w:r>
        <w:rPr/>
        <w:t>estabilizador se</w:t>
      </w:r>
      <w:r>
        <w:rPr>
          <w:spacing w:val="-3"/>
        </w:rPr>
        <w:t> </w:t>
      </w:r>
      <w:r>
        <w:rPr/>
        <w:t>focaliza</w:t>
      </w:r>
      <w:r>
        <w:rPr>
          <w:spacing w:val="-4"/>
        </w:rPr>
        <w:t> </w:t>
      </w:r>
      <w:r>
        <w:rPr/>
        <w:t>en la industria. Este modelo terminará por generar los siguientes</w:t>
      </w:r>
      <w:r>
        <w:rPr>
          <w:spacing w:val="-23"/>
        </w:rPr>
        <w:t> </w:t>
      </w:r>
      <w:r>
        <w:rPr/>
        <w:t>hechos:</w:t>
      </w:r>
    </w:p>
    <w:p>
      <w:pPr>
        <w:pStyle w:val="BodyText"/>
        <w:spacing w:before="3"/>
        <w:rPr>
          <w:sz w:val="21"/>
        </w:rPr>
      </w:pPr>
    </w:p>
    <w:p>
      <w:pPr>
        <w:pStyle w:val="ListParagraph"/>
        <w:numPr>
          <w:ilvl w:val="0"/>
          <w:numId w:val="9"/>
        </w:numPr>
        <w:tabs>
          <w:tab w:pos="822" w:val="left" w:leader="none"/>
        </w:tabs>
        <w:spacing w:line="240" w:lineRule="auto" w:before="0" w:after="0"/>
        <w:ind w:left="822" w:right="0" w:hanging="360"/>
        <w:jc w:val="left"/>
        <w:rPr>
          <w:sz w:val="24"/>
        </w:rPr>
      </w:pPr>
      <w:r>
        <w:rPr>
          <w:sz w:val="24"/>
        </w:rPr>
        <w:t>La agricultura se transforma en una actividad de</w:t>
      </w:r>
      <w:r>
        <w:rPr>
          <w:spacing w:val="-24"/>
          <w:sz w:val="24"/>
        </w:rPr>
        <w:t> </w:t>
      </w:r>
      <w:r>
        <w:rPr>
          <w:sz w:val="24"/>
        </w:rPr>
        <w:t>subsistencia.</w:t>
      </w:r>
    </w:p>
    <w:p>
      <w:pPr>
        <w:pStyle w:val="ListParagraph"/>
        <w:numPr>
          <w:ilvl w:val="0"/>
          <w:numId w:val="9"/>
        </w:numPr>
        <w:tabs>
          <w:tab w:pos="822" w:val="left" w:leader="none"/>
        </w:tabs>
        <w:spacing w:line="240" w:lineRule="auto" w:before="137" w:after="0"/>
        <w:ind w:left="822" w:right="0" w:hanging="360"/>
        <w:jc w:val="left"/>
        <w:rPr>
          <w:sz w:val="24"/>
        </w:rPr>
      </w:pPr>
      <w:r>
        <w:rPr>
          <w:sz w:val="24"/>
        </w:rPr>
        <w:t>Provoca la migración intensa del campo a la</w:t>
      </w:r>
      <w:r>
        <w:rPr>
          <w:spacing w:val="-21"/>
          <w:sz w:val="24"/>
        </w:rPr>
        <w:t> </w:t>
      </w:r>
      <w:r>
        <w:rPr>
          <w:sz w:val="24"/>
        </w:rPr>
        <w:t>ciudad.</w:t>
      </w:r>
    </w:p>
    <w:p>
      <w:pPr>
        <w:pStyle w:val="ListParagraph"/>
        <w:numPr>
          <w:ilvl w:val="0"/>
          <w:numId w:val="9"/>
        </w:numPr>
        <w:tabs>
          <w:tab w:pos="822" w:val="left" w:leader="none"/>
        </w:tabs>
        <w:spacing w:line="240" w:lineRule="auto" w:before="139" w:after="0"/>
        <w:ind w:left="822" w:right="0" w:hanging="360"/>
        <w:jc w:val="left"/>
        <w:rPr>
          <w:sz w:val="24"/>
        </w:rPr>
      </w:pPr>
      <w:r>
        <w:rPr>
          <w:sz w:val="24"/>
        </w:rPr>
        <w:t>Aumenta la dependencia de los campesinos al mercado de</w:t>
      </w:r>
      <w:r>
        <w:rPr>
          <w:spacing w:val="-28"/>
          <w:sz w:val="24"/>
        </w:rPr>
        <w:t> </w:t>
      </w:r>
      <w:r>
        <w:rPr>
          <w:sz w:val="24"/>
        </w:rPr>
        <w:t>trabajo.</w:t>
      </w:r>
    </w:p>
    <w:p>
      <w:pPr>
        <w:pStyle w:val="ListParagraph"/>
        <w:numPr>
          <w:ilvl w:val="0"/>
          <w:numId w:val="9"/>
        </w:numPr>
        <w:tabs>
          <w:tab w:pos="822" w:val="left" w:leader="none"/>
        </w:tabs>
        <w:spacing w:line="240" w:lineRule="auto" w:before="137" w:after="0"/>
        <w:ind w:left="822" w:right="0" w:hanging="360"/>
        <w:jc w:val="left"/>
        <w:rPr>
          <w:sz w:val="24"/>
        </w:rPr>
      </w:pPr>
      <w:r>
        <w:rPr>
          <w:sz w:val="24"/>
        </w:rPr>
        <w:t>Abre las zonas forestales para la ganadería</w:t>
      </w:r>
      <w:r>
        <w:rPr>
          <w:spacing w:val="-23"/>
          <w:sz w:val="24"/>
        </w:rPr>
        <w:t> </w:t>
      </w:r>
      <w:r>
        <w:rPr>
          <w:sz w:val="24"/>
        </w:rPr>
        <w:t>intensiva.</w:t>
      </w:r>
    </w:p>
    <w:p>
      <w:pPr>
        <w:pStyle w:val="ListParagraph"/>
        <w:numPr>
          <w:ilvl w:val="0"/>
          <w:numId w:val="9"/>
        </w:numPr>
        <w:tabs>
          <w:tab w:pos="822" w:val="left" w:leader="none"/>
        </w:tabs>
        <w:spacing w:line="360" w:lineRule="auto" w:before="139" w:after="0"/>
        <w:ind w:left="822" w:right="107" w:hanging="360"/>
        <w:jc w:val="left"/>
        <w:rPr>
          <w:sz w:val="24"/>
        </w:rPr>
      </w:pPr>
      <w:r>
        <w:rPr>
          <w:sz w:val="24"/>
        </w:rPr>
        <w:t>El medio ambiente sigue estando subordinando a las políticas económicas que focalizan otras</w:t>
      </w:r>
      <w:r>
        <w:rPr>
          <w:spacing w:val="-15"/>
          <w:sz w:val="24"/>
        </w:rPr>
        <w:t> </w:t>
      </w:r>
      <w:r>
        <w:rPr>
          <w:sz w:val="24"/>
        </w:rPr>
        <w:t>prioridades.</w:t>
      </w:r>
    </w:p>
    <w:p>
      <w:pPr>
        <w:pStyle w:val="BodyText"/>
        <w:spacing w:before="3"/>
        <w:rPr>
          <w:sz w:val="21"/>
        </w:rPr>
      </w:pPr>
    </w:p>
    <w:p>
      <w:pPr>
        <w:pStyle w:val="BodyText"/>
        <w:spacing w:line="360" w:lineRule="auto"/>
        <w:ind w:left="102" w:right="102"/>
        <w:jc w:val="both"/>
      </w:pPr>
      <w:r>
        <w:rPr/>
        <w:t>Para el sexenio del gobierno de Luis Echeverría (1970-1976) las políticas gubernamentales fueron reestructuradas para tomar otra dirección, y dieron origen al modelo de desarrollo compartido. Una causa de esta reestructuración se debió a las fuertes críticas que se hicieron al Modelo de Desarrollo Estabilizador. En este sexenio la crisis se fue haciendo más notoria, debido a los déficits económicos que se venían arrastrando de administraciones pasadas. Destacan los altos niveles de gasto</w:t>
      </w:r>
      <w:r>
        <w:rPr>
          <w:spacing w:val="-14"/>
        </w:rPr>
        <w:t> </w:t>
      </w:r>
      <w:r>
        <w:rPr/>
        <w:t>público,</w:t>
      </w:r>
      <w:r>
        <w:rPr>
          <w:spacing w:val="-14"/>
        </w:rPr>
        <w:t> </w:t>
      </w:r>
      <w:r>
        <w:rPr/>
        <w:t>la</w:t>
      </w:r>
      <w:r>
        <w:rPr>
          <w:spacing w:val="-14"/>
        </w:rPr>
        <w:t> </w:t>
      </w:r>
      <w:r>
        <w:rPr/>
        <w:t>excesiva</w:t>
      </w:r>
      <w:r>
        <w:rPr>
          <w:spacing w:val="-12"/>
        </w:rPr>
        <w:t> </w:t>
      </w:r>
      <w:r>
        <w:rPr/>
        <w:t>oferta</w:t>
      </w:r>
      <w:r>
        <w:rPr>
          <w:spacing w:val="-14"/>
        </w:rPr>
        <w:t> </w:t>
      </w:r>
      <w:r>
        <w:rPr/>
        <w:t>monetaria,</w:t>
      </w:r>
      <w:r>
        <w:rPr>
          <w:spacing w:val="-14"/>
        </w:rPr>
        <w:t> </w:t>
      </w:r>
      <w:r>
        <w:rPr/>
        <w:t>el</w:t>
      </w:r>
      <w:r>
        <w:rPr>
          <w:spacing w:val="-18"/>
        </w:rPr>
        <w:t> </w:t>
      </w:r>
      <w:r>
        <w:rPr/>
        <w:t>endeudamiento</w:t>
      </w:r>
      <w:r>
        <w:rPr>
          <w:spacing w:val="-14"/>
        </w:rPr>
        <w:t> </w:t>
      </w:r>
      <w:r>
        <w:rPr/>
        <w:t>externo</w:t>
      </w:r>
      <w:r>
        <w:rPr>
          <w:spacing w:val="-12"/>
        </w:rPr>
        <w:t> </w:t>
      </w:r>
      <w:r>
        <w:rPr/>
        <w:t>y</w:t>
      </w:r>
      <w:r>
        <w:rPr>
          <w:spacing w:val="-15"/>
        </w:rPr>
        <w:t> </w:t>
      </w:r>
      <w:r>
        <w:rPr/>
        <w:t>las</w:t>
      </w:r>
      <w:r>
        <w:rPr>
          <w:spacing w:val="-14"/>
        </w:rPr>
        <w:t> </w:t>
      </w:r>
      <w:r>
        <w:rPr/>
        <w:t>balanzas de pagos negativas, que crearon una de las peores crisis de la historia de</w:t>
      </w:r>
      <w:r>
        <w:rPr>
          <w:spacing w:val="-36"/>
        </w:rPr>
        <w:t> </w:t>
      </w:r>
      <w:r>
        <w:rPr/>
        <w:t>México.</w:t>
      </w:r>
    </w:p>
    <w:p>
      <w:pPr>
        <w:pStyle w:val="BodyText"/>
        <w:spacing w:before="3"/>
        <w:rPr>
          <w:sz w:val="21"/>
        </w:rPr>
      </w:pPr>
    </w:p>
    <w:p>
      <w:pPr>
        <w:pStyle w:val="BodyText"/>
        <w:spacing w:line="360" w:lineRule="auto"/>
        <w:ind w:left="102" w:right="102"/>
        <w:jc w:val="both"/>
      </w:pPr>
      <w:r>
        <w:rPr/>
        <w:t>Para disminuir la crisis se hizo una fuerte inversión en proyectos de riego a gran escala para el beneficio de las grandes empresas agrícolas. El</w:t>
      </w:r>
      <w:r>
        <w:rPr>
          <w:spacing w:val="-46"/>
        </w:rPr>
        <w:t> </w:t>
      </w:r>
      <w:r>
        <w:rPr/>
        <w:t>gobierno de Alemán, benefició</w:t>
      </w:r>
      <w:r>
        <w:rPr>
          <w:spacing w:val="-6"/>
        </w:rPr>
        <w:t> </w:t>
      </w:r>
      <w:r>
        <w:rPr/>
        <w:t>al</w:t>
      </w:r>
      <w:r>
        <w:rPr>
          <w:spacing w:val="-8"/>
        </w:rPr>
        <w:t> </w:t>
      </w:r>
      <w:r>
        <w:rPr/>
        <w:t>sector</w:t>
      </w:r>
      <w:r>
        <w:rPr>
          <w:spacing w:val="-8"/>
        </w:rPr>
        <w:t> </w:t>
      </w:r>
      <w:r>
        <w:rPr/>
        <w:t>privado</w:t>
      </w:r>
      <w:r>
        <w:rPr>
          <w:spacing w:val="-9"/>
        </w:rPr>
        <w:t> </w:t>
      </w:r>
      <w:r>
        <w:rPr/>
        <w:t>al</w:t>
      </w:r>
      <w:r>
        <w:rPr>
          <w:spacing w:val="-8"/>
        </w:rPr>
        <w:t> </w:t>
      </w:r>
      <w:r>
        <w:rPr/>
        <w:t>transferirle</w:t>
      </w:r>
      <w:r>
        <w:rPr>
          <w:spacing w:val="-7"/>
        </w:rPr>
        <w:t> </w:t>
      </w:r>
      <w:r>
        <w:rPr/>
        <w:t>un</w:t>
      </w:r>
      <w:r>
        <w:rPr>
          <w:spacing w:val="-5"/>
        </w:rPr>
        <w:t> </w:t>
      </w:r>
      <w:r>
        <w:rPr/>
        <w:t>gran</w:t>
      </w:r>
      <w:r>
        <w:rPr>
          <w:spacing w:val="-7"/>
        </w:rPr>
        <w:t> </w:t>
      </w:r>
      <w:r>
        <w:rPr/>
        <w:t>porcentaje</w:t>
      </w:r>
      <w:r>
        <w:rPr>
          <w:spacing w:val="-7"/>
        </w:rPr>
        <w:t> </w:t>
      </w:r>
      <w:r>
        <w:rPr/>
        <w:t>del</w:t>
      </w:r>
      <w:r>
        <w:rPr>
          <w:spacing w:val="-8"/>
        </w:rPr>
        <w:t> </w:t>
      </w:r>
      <w:r>
        <w:rPr/>
        <w:t>crédito</w:t>
      </w:r>
      <w:r>
        <w:rPr>
          <w:spacing w:val="-7"/>
        </w:rPr>
        <w:t> </w:t>
      </w:r>
      <w:r>
        <w:rPr/>
        <w:t>rural</w:t>
      </w:r>
      <w:r>
        <w:rPr>
          <w:spacing w:val="-8"/>
        </w:rPr>
        <w:t> </w:t>
      </w:r>
      <w:r>
        <w:rPr/>
        <w:t>del</w:t>
      </w:r>
      <w:r>
        <w:rPr>
          <w:spacing w:val="-8"/>
        </w:rPr>
        <w:t> </w:t>
      </w:r>
      <w:r>
        <w:rPr/>
        <w:t>ejido hacia este, por lo que las inversiones dieron un fuerte impulso a los centros de mejoramiento de semillas y producción que a la larga se convertirían en pieza clave de la Revolución verde, y por ende, se reafirmó la productividad agrícola para la exportación,</w:t>
      </w:r>
      <w:r>
        <w:rPr>
          <w:spacing w:val="-13"/>
        </w:rPr>
        <w:t> </w:t>
      </w:r>
      <w:r>
        <w:rPr/>
        <w:t>esto</w:t>
      </w:r>
      <w:r>
        <w:rPr>
          <w:spacing w:val="-13"/>
        </w:rPr>
        <w:t> </w:t>
      </w:r>
      <w:r>
        <w:rPr/>
        <w:t>ocasionó</w:t>
      </w:r>
      <w:r>
        <w:rPr>
          <w:spacing w:val="-13"/>
        </w:rPr>
        <w:t> </w:t>
      </w:r>
      <w:r>
        <w:rPr/>
        <w:t>la</w:t>
      </w:r>
      <w:r>
        <w:rPr>
          <w:spacing w:val="-13"/>
        </w:rPr>
        <w:t> </w:t>
      </w:r>
      <w:r>
        <w:rPr/>
        <w:t>reducción</w:t>
      </w:r>
      <w:r>
        <w:rPr>
          <w:spacing w:val="-13"/>
        </w:rPr>
        <w:t> </w:t>
      </w:r>
      <w:r>
        <w:rPr/>
        <w:t>de</w:t>
      </w:r>
      <w:r>
        <w:rPr>
          <w:spacing w:val="-13"/>
        </w:rPr>
        <w:t> </w:t>
      </w:r>
      <w:r>
        <w:rPr/>
        <w:t>la</w:t>
      </w:r>
      <w:r>
        <w:rPr>
          <w:spacing w:val="-16"/>
        </w:rPr>
        <w:t> </w:t>
      </w:r>
      <w:r>
        <w:rPr/>
        <w:t>producción</w:t>
      </w:r>
      <w:r>
        <w:rPr>
          <w:spacing w:val="-13"/>
        </w:rPr>
        <w:t> </w:t>
      </w:r>
      <w:r>
        <w:rPr/>
        <w:t>de</w:t>
      </w:r>
      <w:r>
        <w:rPr>
          <w:spacing w:val="-13"/>
        </w:rPr>
        <w:t> </w:t>
      </w:r>
      <w:r>
        <w:rPr/>
        <w:t>alimentos</w:t>
      </w:r>
      <w:r>
        <w:rPr>
          <w:spacing w:val="-8"/>
        </w:rPr>
        <w:t> </w:t>
      </w:r>
      <w:r>
        <w:rPr/>
        <w:t>en</w:t>
      </w:r>
      <w:r>
        <w:rPr>
          <w:spacing w:val="-13"/>
        </w:rPr>
        <w:t> </w:t>
      </w:r>
      <w:r>
        <w:rPr/>
        <w:t>el</w:t>
      </w:r>
      <w:r>
        <w:rPr>
          <w:spacing w:val="-14"/>
        </w:rPr>
        <w:t> </w:t>
      </w:r>
      <w:r>
        <w:rPr/>
        <w:t>mercado interno (Sanderson, 1981 y</w:t>
      </w:r>
      <w:r>
        <w:rPr>
          <w:spacing w:val="-12"/>
        </w:rPr>
        <w:t> </w:t>
      </w:r>
      <w:r>
        <w:rPr/>
        <w:t>1986).</w:t>
      </w:r>
    </w:p>
    <w:p>
      <w:pPr>
        <w:pStyle w:val="BodyText"/>
        <w:spacing w:before="3"/>
        <w:rPr>
          <w:sz w:val="21"/>
        </w:rPr>
      </w:pPr>
    </w:p>
    <w:p>
      <w:pPr>
        <w:pStyle w:val="BodyText"/>
        <w:spacing w:line="360" w:lineRule="auto"/>
        <w:ind w:left="102" w:right="102"/>
        <w:jc w:val="both"/>
      </w:pPr>
      <w:r>
        <w:rPr/>
        <w:t>Todas estas políticas permitieron la consolidación de la burguesía enfocada en el sector industrial y permitieron la transformación de una alianza vigorosa con su contraparte agraria. Por lo que a mediados de los años setenta el Estado intentó revitalizar</w:t>
      </w:r>
      <w:r>
        <w:rPr>
          <w:spacing w:val="-13"/>
        </w:rPr>
        <w:t> </w:t>
      </w:r>
      <w:r>
        <w:rPr/>
        <w:t>al</w:t>
      </w:r>
      <w:r>
        <w:rPr>
          <w:spacing w:val="-13"/>
        </w:rPr>
        <w:t> </w:t>
      </w:r>
      <w:r>
        <w:rPr/>
        <w:t>ejido,</w:t>
      </w:r>
      <w:r>
        <w:rPr>
          <w:spacing w:val="-12"/>
        </w:rPr>
        <w:t> </w:t>
      </w:r>
      <w:r>
        <w:rPr/>
        <w:t>pero</w:t>
      </w:r>
      <w:r>
        <w:rPr>
          <w:spacing w:val="-15"/>
        </w:rPr>
        <w:t> </w:t>
      </w:r>
      <w:r>
        <w:rPr/>
        <w:t>esta</w:t>
      </w:r>
      <w:r>
        <w:rPr>
          <w:spacing w:val="-14"/>
        </w:rPr>
        <w:t> </w:t>
      </w:r>
      <w:r>
        <w:rPr/>
        <w:t>vez</w:t>
      </w:r>
      <w:r>
        <w:rPr>
          <w:spacing w:val="-13"/>
        </w:rPr>
        <w:t> </w:t>
      </w:r>
      <w:r>
        <w:rPr/>
        <w:t>bajo</w:t>
      </w:r>
      <w:r>
        <w:rPr>
          <w:spacing w:val="-12"/>
        </w:rPr>
        <w:t> </w:t>
      </w:r>
      <w:r>
        <w:rPr/>
        <w:t>su</w:t>
      </w:r>
      <w:r>
        <w:rPr>
          <w:spacing w:val="-12"/>
        </w:rPr>
        <w:t> </w:t>
      </w:r>
      <w:r>
        <w:rPr/>
        <w:t>estricto</w:t>
      </w:r>
      <w:r>
        <w:rPr>
          <w:spacing w:val="-11"/>
        </w:rPr>
        <w:t> </w:t>
      </w:r>
      <w:r>
        <w:rPr/>
        <w:t>control</w:t>
      </w:r>
      <w:r>
        <w:rPr>
          <w:spacing w:val="-13"/>
        </w:rPr>
        <w:t> </w:t>
      </w:r>
      <w:r>
        <w:rPr/>
        <w:t>(los</w:t>
      </w:r>
      <w:r>
        <w:rPr>
          <w:spacing w:val="-13"/>
        </w:rPr>
        <w:t> </w:t>
      </w:r>
      <w:r>
        <w:rPr/>
        <w:t>subsidios).</w:t>
      </w:r>
      <w:r>
        <w:rPr>
          <w:spacing w:val="-8"/>
        </w:rPr>
        <w:t> </w:t>
      </w:r>
      <w:r>
        <w:rPr/>
        <w:t>Sin</w:t>
      </w:r>
      <w:r>
        <w:rPr>
          <w:spacing w:val="-12"/>
        </w:rPr>
        <w:t> </w:t>
      </w:r>
      <w:r>
        <w:rPr/>
        <w:t>embargo,</w:t>
      </w:r>
    </w:p>
    <w:p>
      <w:pPr>
        <w:spacing w:after="0" w:line="360" w:lineRule="auto"/>
        <w:jc w:val="both"/>
        <w:sectPr>
          <w:pgSz w:w="12240" w:h="15840"/>
          <w:pgMar w:header="0" w:footer="1047" w:top="1360" w:bottom="1240" w:left="1600" w:right="1500"/>
        </w:sectPr>
      </w:pPr>
    </w:p>
    <w:p>
      <w:pPr>
        <w:pStyle w:val="BodyText"/>
        <w:spacing w:line="360" w:lineRule="auto" w:before="54"/>
        <w:ind w:left="102" w:right="162"/>
        <w:jc w:val="both"/>
      </w:pPr>
      <w:r>
        <w:rPr/>
        <w:t>se distaba mucho de las cooperativas autogestionarias y democráticas que había fomentado Cárdenas, eran más bien una variedad de empresas regidas por el Estado (Warman, 1982).</w:t>
      </w:r>
    </w:p>
    <w:p>
      <w:pPr>
        <w:pStyle w:val="BodyText"/>
        <w:spacing w:before="3"/>
        <w:rPr>
          <w:sz w:val="21"/>
        </w:rPr>
      </w:pPr>
    </w:p>
    <w:p>
      <w:pPr>
        <w:pStyle w:val="BodyText"/>
        <w:spacing w:line="360" w:lineRule="auto"/>
        <w:ind w:left="102" w:right="167"/>
        <w:jc w:val="both"/>
      </w:pPr>
      <w:r>
        <w:rPr/>
        <w:t>En el periodo de López Portillo (1976-1982) se establece un acuerdo con el Fondo Monetario</w:t>
      </w:r>
      <w:r>
        <w:rPr>
          <w:spacing w:val="-17"/>
        </w:rPr>
        <w:t> </w:t>
      </w:r>
      <w:r>
        <w:rPr/>
        <w:t>Internacional</w:t>
      </w:r>
      <w:r>
        <w:rPr>
          <w:spacing w:val="-16"/>
        </w:rPr>
        <w:t> </w:t>
      </w:r>
      <w:r>
        <w:rPr/>
        <w:t>(FMI)</w:t>
      </w:r>
      <w:r>
        <w:rPr>
          <w:spacing w:val="-16"/>
        </w:rPr>
        <w:t> </w:t>
      </w:r>
      <w:r>
        <w:rPr/>
        <w:t>comprometiéndose</w:t>
      </w:r>
      <w:r>
        <w:rPr>
          <w:spacing w:val="-18"/>
        </w:rPr>
        <w:t> </w:t>
      </w:r>
      <w:r>
        <w:rPr/>
        <w:t>a</w:t>
      </w:r>
      <w:r>
        <w:rPr>
          <w:spacing w:val="-15"/>
        </w:rPr>
        <w:t> </w:t>
      </w:r>
      <w:r>
        <w:rPr/>
        <w:t>limitar</w:t>
      </w:r>
      <w:r>
        <w:rPr>
          <w:spacing w:val="-17"/>
        </w:rPr>
        <w:t> </w:t>
      </w:r>
      <w:r>
        <w:rPr/>
        <w:t>el</w:t>
      </w:r>
      <w:r>
        <w:rPr>
          <w:spacing w:val="-19"/>
        </w:rPr>
        <w:t> </w:t>
      </w:r>
      <w:r>
        <w:rPr/>
        <w:t>endeudamiento</w:t>
      </w:r>
      <w:r>
        <w:rPr>
          <w:spacing w:val="-17"/>
        </w:rPr>
        <w:t> </w:t>
      </w:r>
      <w:r>
        <w:rPr/>
        <w:t>público, restringir</w:t>
      </w:r>
      <w:r>
        <w:rPr>
          <w:spacing w:val="-16"/>
        </w:rPr>
        <w:t> </w:t>
      </w:r>
      <w:r>
        <w:rPr/>
        <w:t>el</w:t>
      </w:r>
      <w:r>
        <w:rPr>
          <w:spacing w:val="-17"/>
        </w:rPr>
        <w:t> </w:t>
      </w:r>
      <w:r>
        <w:rPr/>
        <w:t>gasto</w:t>
      </w:r>
      <w:r>
        <w:rPr>
          <w:spacing w:val="-17"/>
        </w:rPr>
        <w:t> </w:t>
      </w:r>
      <w:r>
        <w:rPr/>
        <w:t>público,</w:t>
      </w:r>
      <w:r>
        <w:rPr>
          <w:spacing w:val="-17"/>
        </w:rPr>
        <w:t> </w:t>
      </w:r>
      <w:r>
        <w:rPr/>
        <w:t>fijar</w:t>
      </w:r>
      <w:r>
        <w:rPr>
          <w:spacing w:val="-18"/>
        </w:rPr>
        <w:t> </w:t>
      </w:r>
      <w:r>
        <w:rPr/>
        <w:t>topes</w:t>
      </w:r>
      <w:r>
        <w:rPr>
          <w:spacing w:val="-17"/>
        </w:rPr>
        <w:t> </w:t>
      </w:r>
      <w:r>
        <w:rPr/>
        <w:t>a</w:t>
      </w:r>
      <w:r>
        <w:rPr>
          <w:spacing w:val="-14"/>
        </w:rPr>
        <w:t> </w:t>
      </w:r>
      <w:r>
        <w:rPr/>
        <w:t>los</w:t>
      </w:r>
      <w:r>
        <w:rPr>
          <w:spacing w:val="-15"/>
        </w:rPr>
        <w:t> </w:t>
      </w:r>
      <w:r>
        <w:rPr/>
        <w:t>aumentos</w:t>
      </w:r>
      <w:r>
        <w:rPr>
          <w:spacing w:val="-17"/>
        </w:rPr>
        <w:t> </w:t>
      </w:r>
      <w:r>
        <w:rPr/>
        <w:t>de</w:t>
      </w:r>
      <w:r>
        <w:rPr>
          <w:spacing w:val="-16"/>
        </w:rPr>
        <w:t> </w:t>
      </w:r>
      <w:r>
        <w:rPr/>
        <w:t>salario,</w:t>
      </w:r>
      <w:r>
        <w:rPr>
          <w:spacing w:val="-14"/>
        </w:rPr>
        <w:t> </w:t>
      </w:r>
      <w:r>
        <w:rPr/>
        <w:t>liberalizar</w:t>
      </w:r>
      <w:r>
        <w:rPr>
          <w:spacing w:val="-16"/>
        </w:rPr>
        <w:t> </w:t>
      </w:r>
      <w:r>
        <w:rPr/>
        <w:t>el</w:t>
      </w:r>
      <w:r>
        <w:rPr>
          <w:spacing w:val="-15"/>
        </w:rPr>
        <w:t> </w:t>
      </w:r>
      <w:r>
        <w:rPr/>
        <w:t>comercio exterior y limitar el crecimiento del sector paraestatal de la</w:t>
      </w:r>
      <w:r>
        <w:rPr>
          <w:spacing w:val="-25"/>
        </w:rPr>
        <w:t> </w:t>
      </w:r>
      <w:r>
        <w:rPr/>
        <w:t>economía.</w:t>
      </w:r>
    </w:p>
    <w:p>
      <w:pPr>
        <w:pStyle w:val="BodyText"/>
        <w:spacing w:before="3"/>
        <w:rPr>
          <w:sz w:val="21"/>
        </w:rPr>
      </w:pPr>
    </w:p>
    <w:p>
      <w:pPr>
        <w:pStyle w:val="BodyText"/>
        <w:spacing w:line="360" w:lineRule="auto"/>
        <w:ind w:left="102" w:right="163"/>
        <w:jc w:val="both"/>
      </w:pPr>
      <w:r>
        <w:rPr/>
        <w:t>Sólo durante un año el gobierno mexicano cumplió con lo pactado pues con el descubrimiento de los yacimientos petroleros, la política económica sufrió considerables modificaciones; por ejemplo en el rubro de las inversiones el Estado orientó sus esfuerzos en la construcción de una infraestructura petrolera. Con los recursos financieros que se empezaron a obtener por el petróleo, el gobierno creyó poder</w:t>
      </w:r>
      <w:r>
        <w:rPr>
          <w:spacing w:val="-15"/>
        </w:rPr>
        <w:t> </w:t>
      </w:r>
      <w:r>
        <w:rPr/>
        <w:t>controlar</w:t>
      </w:r>
      <w:r>
        <w:rPr>
          <w:spacing w:val="-14"/>
        </w:rPr>
        <w:t> </w:t>
      </w:r>
      <w:r>
        <w:rPr/>
        <w:t>la</w:t>
      </w:r>
      <w:r>
        <w:rPr>
          <w:spacing w:val="-16"/>
        </w:rPr>
        <w:t> </w:t>
      </w:r>
      <w:r>
        <w:rPr/>
        <w:t>crisis</w:t>
      </w:r>
      <w:r>
        <w:rPr>
          <w:spacing w:val="-14"/>
        </w:rPr>
        <w:t> </w:t>
      </w:r>
      <w:r>
        <w:rPr/>
        <w:t>económica,</w:t>
      </w:r>
      <w:r>
        <w:rPr>
          <w:spacing w:val="-15"/>
        </w:rPr>
        <w:t> </w:t>
      </w:r>
      <w:r>
        <w:rPr/>
        <w:t>esto</w:t>
      </w:r>
      <w:r>
        <w:rPr>
          <w:spacing w:val="-13"/>
        </w:rPr>
        <w:t> </w:t>
      </w:r>
      <w:r>
        <w:rPr/>
        <w:t>se</w:t>
      </w:r>
      <w:r>
        <w:rPr>
          <w:spacing w:val="-16"/>
        </w:rPr>
        <w:t> </w:t>
      </w:r>
      <w:r>
        <w:rPr/>
        <w:t>empezó</w:t>
      </w:r>
      <w:r>
        <w:rPr>
          <w:spacing w:val="-16"/>
        </w:rPr>
        <w:t> </w:t>
      </w:r>
      <w:r>
        <w:rPr/>
        <w:t>a</w:t>
      </w:r>
      <w:r>
        <w:rPr>
          <w:spacing w:val="-16"/>
        </w:rPr>
        <w:t> </w:t>
      </w:r>
      <w:r>
        <w:rPr/>
        <w:t>mostrar</w:t>
      </w:r>
      <w:r>
        <w:rPr>
          <w:spacing w:val="-17"/>
        </w:rPr>
        <w:t> </w:t>
      </w:r>
      <w:r>
        <w:rPr/>
        <w:t>favorable</w:t>
      </w:r>
      <w:r>
        <w:rPr>
          <w:spacing w:val="-16"/>
        </w:rPr>
        <w:t> </w:t>
      </w:r>
      <w:r>
        <w:rPr/>
        <w:t>en</w:t>
      </w:r>
      <w:r>
        <w:rPr>
          <w:spacing w:val="-15"/>
        </w:rPr>
        <w:t> </w:t>
      </w:r>
      <w:r>
        <w:rPr/>
        <w:t>el</w:t>
      </w:r>
      <w:r>
        <w:rPr>
          <w:spacing w:val="-17"/>
        </w:rPr>
        <w:t> </w:t>
      </w:r>
      <w:r>
        <w:rPr/>
        <w:t>intenso crecimiento económico que se experimentó a partir de 1978 que duró hasta los inicios de la década de los ochenta. La exportación del petróleo en crudo, ocupó el lugar central de la economía mexicana a finales de los setenta ya que atrajo</w:t>
      </w:r>
      <w:r>
        <w:rPr>
          <w:spacing w:val="-46"/>
        </w:rPr>
        <w:t> </w:t>
      </w:r>
      <w:r>
        <w:rPr/>
        <w:t>más de la mitad de la inversión pública, secundándola el área de servicios turísticos y urbanización (Guillen,</w:t>
      </w:r>
      <w:r>
        <w:rPr>
          <w:spacing w:val="-9"/>
        </w:rPr>
        <w:t> </w:t>
      </w:r>
      <w:r>
        <w:rPr/>
        <w:t>2000).</w:t>
      </w:r>
    </w:p>
    <w:p>
      <w:pPr>
        <w:pStyle w:val="BodyText"/>
        <w:spacing w:before="1"/>
        <w:rPr>
          <w:sz w:val="21"/>
        </w:rPr>
      </w:pPr>
    </w:p>
    <w:p>
      <w:pPr>
        <w:pStyle w:val="BodyText"/>
        <w:spacing w:line="360" w:lineRule="auto"/>
        <w:ind w:left="102" w:right="163"/>
        <w:jc w:val="both"/>
      </w:pPr>
      <w:r>
        <w:rPr/>
        <w:t>Sin embargo después de 1980, se empieza un abandono del campo por parte del Estado, pues los subsidios para el sector rural se terminaron, por lo tanto, la Federación empezó a invertir en otros sectores para hacer globalmente competitivo al</w:t>
      </w:r>
      <w:r>
        <w:rPr>
          <w:spacing w:val="-13"/>
        </w:rPr>
        <w:t> </w:t>
      </w:r>
      <w:r>
        <w:rPr/>
        <w:t>sector</w:t>
      </w:r>
      <w:r>
        <w:rPr>
          <w:spacing w:val="-13"/>
        </w:rPr>
        <w:t> </w:t>
      </w:r>
      <w:r>
        <w:rPr/>
        <w:t>agrícola,</w:t>
      </w:r>
      <w:r>
        <w:rPr>
          <w:spacing w:val="-14"/>
        </w:rPr>
        <w:t> </w:t>
      </w:r>
      <w:r>
        <w:rPr/>
        <w:t>los</w:t>
      </w:r>
      <w:r>
        <w:rPr>
          <w:spacing w:val="-14"/>
        </w:rPr>
        <w:t> </w:t>
      </w:r>
      <w:r>
        <w:rPr/>
        <w:t>ajustes</w:t>
      </w:r>
      <w:r>
        <w:rPr>
          <w:spacing w:val="-15"/>
        </w:rPr>
        <w:t> </w:t>
      </w:r>
      <w:r>
        <w:rPr/>
        <w:t>estructurales</w:t>
      </w:r>
      <w:r>
        <w:rPr>
          <w:spacing w:val="-9"/>
        </w:rPr>
        <w:t> </w:t>
      </w:r>
      <w:r>
        <w:rPr/>
        <w:t>se</w:t>
      </w:r>
      <w:r>
        <w:rPr>
          <w:spacing w:val="-14"/>
        </w:rPr>
        <w:t> </w:t>
      </w:r>
      <w:r>
        <w:rPr/>
        <w:t>hicieron</w:t>
      </w:r>
      <w:r>
        <w:rPr>
          <w:spacing w:val="-13"/>
        </w:rPr>
        <w:t> </w:t>
      </w:r>
      <w:r>
        <w:rPr/>
        <w:t>para</w:t>
      </w:r>
      <w:r>
        <w:rPr>
          <w:spacing w:val="-14"/>
        </w:rPr>
        <w:t> </w:t>
      </w:r>
      <w:r>
        <w:rPr/>
        <w:t>promover</w:t>
      </w:r>
      <w:r>
        <w:rPr>
          <w:spacing w:val="-13"/>
        </w:rPr>
        <w:t> </w:t>
      </w:r>
      <w:r>
        <w:rPr/>
        <w:t>las</w:t>
      </w:r>
      <w:r>
        <w:rPr>
          <w:spacing w:val="-12"/>
        </w:rPr>
        <w:t> </w:t>
      </w:r>
      <w:r>
        <w:rPr/>
        <w:t>inversiones extranjeras</w:t>
      </w:r>
      <w:r>
        <w:rPr>
          <w:spacing w:val="-13"/>
        </w:rPr>
        <w:t> </w:t>
      </w:r>
      <w:r>
        <w:rPr/>
        <w:t>en</w:t>
      </w:r>
      <w:r>
        <w:rPr>
          <w:spacing w:val="-12"/>
        </w:rPr>
        <w:t> </w:t>
      </w:r>
      <w:r>
        <w:rPr/>
        <w:t>la</w:t>
      </w:r>
      <w:r>
        <w:rPr>
          <w:spacing w:val="-14"/>
        </w:rPr>
        <w:t> </w:t>
      </w:r>
      <w:r>
        <w:rPr/>
        <w:t>agricultura,</w:t>
      </w:r>
      <w:r>
        <w:rPr>
          <w:spacing w:val="-14"/>
        </w:rPr>
        <w:t> </w:t>
      </w:r>
      <w:r>
        <w:rPr/>
        <w:t>sin</w:t>
      </w:r>
      <w:r>
        <w:rPr>
          <w:spacing w:val="-14"/>
        </w:rPr>
        <w:t> </w:t>
      </w:r>
      <w:r>
        <w:rPr/>
        <w:t>embargo,</w:t>
      </w:r>
      <w:r>
        <w:rPr>
          <w:spacing w:val="-14"/>
        </w:rPr>
        <w:t> </w:t>
      </w:r>
      <w:r>
        <w:rPr/>
        <w:t>el</w:t>
      </w:r>
      <w:r>
        <w:rPr>
          <w:spacing w:val="-15"/>
        </w:rPr>
        <w:t> </w:t>
      </w:r>
      <w:r>
        <w:rPr/>
        <w:t>gobierno</w:t>
      </w:r>
      <w:r>
        <w:rPr>
          <w:spacing w:val="-14"/>
        </w:rPr>
        <w:t> </w:t>
      </w:r>
      <w:r>
        <w:rPr/>
        <w:t>mexicano</w:t>
      </w:r>
      <w:r>
        <w:rPr>
          <w:spacing w:val="-14"/>
        </w:rPr>
        <w:t> </w:t>
      </w:r>
      <w:r>
        <w:rPr/>
        <w:t>no</w:t>
      </w:r>
      <w:r>
        <w:rPr>
          <w:spacing w:val="-14"/>
        </w:rPr>
        <w:t> </w:t>
      </w:r>
      <w:r>
        <w:rPr/>
        <w:t>tenía</w:t>
      </w:r>
      <w:r>
        <w:rPr>
          <w:spacing w:val="-14"/>
        </w:rPr>
        <w:t> </w:t>
      </w:r>
      <w:r>
        <w:rPr/>
        <w:t>una</w:t>
      </w:r>
      <w:r>
        <w:rPr>
          <w:spacing w:val="-14"/>
        </w:rPr>
        <w:t> </w:t>
      </w:r>
      <w:r>
        <w:rPr/>
        <w:t>política de</w:t>
      </w:r>
      <w:r>
        <w:rPr>
          <w:spacing w:val="-9"/>
        </w:rPr>
        <w:t> </w:t>
      </w:r>
      <w:r>
        <w:rPr/>
        <w:t>soberanía</w:t>
      </w:r>
      <w:r>
        <w:rPr>
          <w:spacing w:val="-9"/>
        </w:rPr>
        <w:t> </w:t>
      </w:r>
      <w:r>
        <w:rPr/>
        <w:t>alimentaria,</w:t>
      </w:r>
      <w:r>
        <w:rPr>
          <w:spacing w:val="-9"/>
        </w:rPr>
        <w:t> </w:t>
      </w:r>
      <w:r>
        <w:rPr/>
        <w:t>se</w:t>
      </w:r>
      <w:r>
        <w:rPr>
          <w:spacing w:val="-9"/>
        </w:rPr>
        <w:t> </w:t>
      </w:r>
      <w:r>
        <w:rPr/>
        <w:t>consideraba</w:t>
      </w:r>
      <w:r>
        <w:rPr>
          <w:spacing w:val="-9"/>
        </w:rPr>
        <w:t> </w:t>
      </w:r>
      <w:r>
        <w:rPr/>
        <w:t>la</w:t>
      </w:r>
      <w:r>
        <w:rPr>
          <w:spacing w:val="-12"/>
        </w:rPr>
        <w:t> </w:t>
      </w:r>
      <w:r>
        <w:rPr/>
        <w:t>producción</w:t>
      </w:r>
      <w:r>
        <w:rPr>
          <w:spacing w:val="-9"/>
        </w:rPr>
        <w:t> </w:t>
      </w:r>
      <w:r>
        <w:rPr/>
        <w:t>de</w:t>
      </w:r>
      <w:r>
        <w:rPr>
          <w:spacing w:val="-12"/>
        </w:rPr>
        <w:t> </w:t>
      </w:r>
      <w:r>
        <w:rPr/>
        <w:t>grano</w:t>
      </w:r>
      <w:r>
        <w:rPr>
          <w:spacing w:val="-9"/>
        </w:rPr>
        <w:t> </w:t>
      </w:r>
      <w:r>
        <w:rPr/>
        <w:t>en</w:t>
      </w:r>
      <w:r>
        <w:rPr>
          <w:spacing w:val="-12"/>
        </w:rPr>
        <w:t> </w:t>
      </w:r>
      <w:r>
        <w:rPr/>
        <w:t>pequeña</w:t>
      </w:r>
      <w:r>
        <w:rPr>
          <w:spacing w:val="-9"/>
        </w:rPr>
        <w:t> </w:t>
      </w:r>
      <w:r>
        <w:rPr/>
        <w:t>escala como no lucrativa e incapaz de atraer</w:t>
      </w:r>
      <w:r>
        <w:rPr>
          <w:spacing w:val="-15"/>
        </w:rPr>
        <w:t> </w:t>
      </w:r>
      <w:r>
        <w:rPr/>
        <w:t>inversiones.</w:t>
      </w:r>
    </w:p>
    <w:p>
      <w:pPr>
        <w:pStyle w:val="BodyText"/>
        <w:spacing w:before="3"/>
        <w:rPr>
          <w:sz w:val="21"/>
        </w:rPr>
      </w:pPr>
    </w:p>
    <w:p>
      <w:pPr>
        <w:pStyle w:val="BodyText"/>
        <w:spacing w:line="360" w:lineRule="auto"/>
        <w:ind w:left="102" w:right="102"/>
      </w:pPr>
      <w:r>
        <w:rPr/>
        <w:t>El problema se agudiza cuando desaparecen los subsidios y la privatización o extinción de muchas agencias del sector rural, afectando el acceso a los créditos y  a</w:t>
      </w:r>
      <w:r>
        <w:rPr>
          <w:spacing w:val="-13"/>
        </w:rPr>
        <w:t> </w:t>
      </w:r>
      <w:r>
        <w:rPr/>
        <w:t>los</w:t>
      </w:r>
      <w:r>
        <w:rPr>
          <w:spacing w:val="-16"/>
        </w:rPr>
        <w:t> </w:t>
      </w:r>
      <w:r>
        <w:rPr/>
        <w:t>seguros,</w:t>
      </w:r>
      <w:r>
        <w:rPr>
          <w:spacing w:val="-16"/>
        </w:rPr>
        <w:t> </w:t>
      </w:r>
      <w:r>
        <w:rPr/>
        <w:t>al</w:t>
      </w:r>
      <w:r>
        <w:rPr>
          <w:spacing w:val="-17"/>
        </w:rPr>
        <w:t> </w:t>
      </w:r>
      <w:r>
        <w:rPr/>
        <w:t>mercado,</w:t>
      </w:r>
      <w:r>
        <w:rPr>
          <w:spacing w:val="-16"/>
        </w:rPr>
        <w:t> </w:t>
      </w:r>
      <w:r>
        <w:rPr/>
        <w:t>a</w:t>
      </w:r>
      <w:r>
        <w:rPr>
          <w:spacing w:val="-16"/>
        </w:rPr>
        <w:t> </w:t>
      </w:r>
      <w:r>
        <w:rPr/>
        <w:t>tecnologías</w:t>
      </w:r>
      <w:r>
        <w:rPr>
          <w:spacing w:val="-16"/>
        </w:rPr>
        <w:t> </w:t>
      </w:r>
      <w:r>
        <w:rPr/>
        <w:t>modernas,</w:t>
      </w:r>
      <w:r>
        <w:rPr>
          <w:spacing w:val="-16"/>
        </w:rPr>
        <w:t> </w:t>
      </w:r>
      <w:r>
        <w:rPr/>
        <w:t>semillas</w:t>
      </w:r>
      <w:r>
        <w:rPr>
          <w:spacing w:val="-16"/>
        </w:rPr>
        <w:t> </w:t>
      </w:r>
      <w:r>
        <w:rPr/>
        <w:t>mejoradas,</w:t>
      </w:r>
      <w:r>
        <w:rPr>
          <w:spacing w:val="-16"/>
        </w:rPr>
        <w:t> </w:t>
      </w:r>
      <w:r>
        <w:rPr/>
        <w:t>agua</w:t>
      </w:r>
      <w:r>
        <w:rPr>
          <w:spacing w:val="-15"/>
        </w:rPr>
        <w:t> </w:t>
      </w:r>
      <w:r>
        <w:rPr/>
        <w:t>y</w:t>
      </w:r>
      <w:r>
        <w:rPr>
          <w:spacing w:val="-16"/>
        </w:rPr>
        <w:t> </w:t>
      </w:r>
      <w:r>
        <w:rPr/>
        <w:t>riego, asistencia</w:t>
      </w:r>
      <w:r>
        <w:rPr>
          <w:spacing w:val="27"/>
        </w:rPr>
        <w:t> </w:t>
      </w:r>
      <w:r>
        <w:rPr/>
        <w:t>técnica</w:t>
      </w:r>
      <w:r>
        <w:rPr>
          <w:spacing w:val="27"/>
        </w:rPr>
        <w:t> </w:t>
      </w:r>
      <w:r>
        <w:rPr/>
        <w:t>e</w:t>
      </w:r>
      <w:r>
        <w:rPr>
          <w:spacing w:val="27"/>
        </w:rPr>
        <w:t> </w:t>
      </w:r>
      <w:r>
        <w:rPr/>
        <w:t>infraestructura</w:t>
      </w:r>
      <w:r>
        <w:rPr>
          <w:spacing w:val="27"/>
        </w:rPr>
        <w:t> </w:t>
      </w:r>
      <w:r>
        <w:rPr/>
        <w:t>básica</w:t>
      </w:r>
      <w:r>
        <w:rPr>
          <w:spacing w:val="27"/>
        </w:rPr>
        <w:t> </w:t>
      </w:r>
      <w:r>
        <w:rPr/>
        <w:t>y</w:t>
      </w:r>
      <w:r>
        <w:rPr>
          <w:spacing w:val="24"/>
        </w:rPr>
        <w:t> </w:t>
      </w:r>
      <w:r>
        <w:rPr/>
        <w:t>aumentaron</w:t>
      </w:r>
      <w:r>
        <w:rPr>
          <w:spacing w:val="28"/>
        </w:rPr>
        <w:t> </w:t>
      </w:r>
      <w:r>
        <w:rPr/>
        <w:t>los</w:t>
      </w:r>
      <w:r>
        <w:rPr>
          <w:spacing w:val="27"/>
        </w:rPr>
        <w:t> </w:t>
      </w:r>
      <w:r>
        <w:rPr/>
        <w:t>costos</w:t>
      </w:r>
      <w:r>
        <w:rPr>
          <w:spacing w:val="27"/>
        </w:rPr>
        <w:t> </w:t>
      </w:r>
      <w:r>
        <w:rPr/>
        <w:t>de</w:t>
      </w:r>
      <w:r>
        <w:rPr>
          <w:spacing w:val="27"/>
        </w:rPr>
        <w:t> </w:t>
      </w:r>
      <w:r>
        <w:rPr/>
        <w:t>insumos</w:t>
      </w:r>
      <w:r>
        <w:rPr>
          <w:spacing w:val="27"/>
        </w:rPr>
        <w:t> </w:t>
      </w:r>
      <w:r>
        <w:rPr/>
        <w:t>y</w:t>
      </w:r>
    </w:p>
    <w:p>
      <w:pPr>
        <w:spacing w:after="0" w:line="360" w:lineRule="auto"/>
        <w:sectPr>
          <w:pgSz w:w="12240" w:h="15840"/>
          <w:pgMar w:header="0" w:footer="1047" w:top="1360" w:bottom="1240" w:left="1600" w:right="1440"/>
        </w:sectPr>
      </w:pPr>
    </w:p>
    <w:p>
      <w:pPr>
        <w:pStyle w:val="BodyText"/>
        <w:spacing w:line="360" w:lineRule="auto" w:before="54"/>
        <w:ind w:left="102" w:right="102"/>
        <w:jc w:val="both"/>
      </w:pPr>
      <w:r>
        <w:rPr/>
        <w:t>servicios.</w:t>
      </w:r>
      <w:r>
        <w:rPr>
          <w:spacing w:val="-6"/>
        </w:rPr>
        <w:t> </w:t>
      </w:r>
      <w:r>
        <w:rPr/>
        <w:t>Lo</w:t>
      </w:r>
      <w:r>
        <w:rPr>
          <w:spacing w:val="-6"/>
        </w:rPr>
        <w:t> </w:t>
      </w:r>
      <w:r>
        <w:rPr/>
        <w:t>que</w:t>
      </w:r>
      <w:r>
        <w:rPr>
          <w:spacing w:val="-8"/>
        </w:rPr>
        <w:t> </w:t>
      </w:r>
      <w:r>
        <w:rPr/>
        <w:t>significó</w:t>
      </w:r>
      <w:r>
        <w:rPr>
          <w:spacing w:val="-4"/>
        </w:rPr>
        <w:t> </w:t>
      </w:r>
      <w:r>
        <w:rPr/>
        <w:t>el</w:t>
      </w:r>
      <w:r>
        <w:rPr>
          <w:spacing w:val="-7"/>
        </w:rPr>
        <w:t> </w:t>
      </w:r>
      <w:r>
        <w:rPr/>
        <w:t>abandono</w:t>
      </w:r>
      <w:r>
        <w:rPr>
          <w:spacing w:val="-6"/>
        </w:rPr>
        <w:t> </w:t>
      </w:r>
      <w:r>
        <w:rPr/>
        <w:t>a</w:t>
      </w:r>
      <w:r>
        <w:rPr>
          <w:spacing w:val="-6"/>
        </w:rPr>
        <w:t> </w:t>
      </w:r>
      <w:r>
        <w:rPr/>
        <w:t>los</w:t>
      </w:r>
      <w:r>
        <w:rPr>
          <w:spacing w:val="-7"/>
        </w:rPr>
        <w:t> </w:t>
      </w:r>
      <w:r>
        <w:rPr/>
        <w:t>campesinos</w:t>
      </w:r>
      <w:r>
        <w:rPr>
          <w:spacing w:val="-9"/>
        </w:rPr>
        <w:t> </w:t>
      </w:r>
      <w:r>
        <w:rPr/>
        <w:t>por</w:t>
      </w:r>
      <w:r>
        <w:rPr>
          <w:spacing w:val="-6"/>
        </w:rPr>
        <w:t> </w:t>
      </w:r>
      <w:r>
        <w:rPr/>
        <w:t>parte</w:t>
      </w:r>
      <w:r>
        <w:rPr>
          <w:spacing w:val="-9"/>
        </w:rPr>
        <w:t> </w:t>
      </w:r>
      <w:r>
        <w:rPr/>
        <w:t>de</w:t>
      </w:r>
      <w:r>
        <w:rPr>
          <w:spacing w:val="-4"/>
        </w:rPr>
        <w:t> </w:t>
      </w:r>
      <w:r>
        <w:rPr/>
        <w:t>los</w:t>
      </w:r>
      <w:r>
        <w:rPr>
          <w:spacing w:val="-6"/>
        </w:rPr>
        <w:t> </w:t>
      </w:r>
      <w:r>
        <w:rPr/>
        <w:t>programas del sistema financiero rural y el cierre de la Aseguradora Nacional Agrícola y Pecuaria S.A., que fue el desmantelamiento del sector rural, recortes de los préstamos que se re-direccionaron a los grandes productores; el debilitamiento de las instituciones se dio por la falta de las agencias financieras privadas en las comunidades para obtener tecnologías competentes (Martínez,</w:t>
      </w:r>
      <w:r>
        <w:rPr>
          <w:spacing w:val="-20"/>
        </w:rPr>
        <w:t> </w:t>
      </w:r>
      <w:r>
        <w:rPr/>
        <w:t>2006).</w:t>
      </w:r>
    </w:p>
    <w:p>
      <w:pPr>
        <w:pStyle w:val="BodyText"/>
        <w:spacing w:before="1"/>
        <w:rPr>
          <w:sz w:val="21"/>
        </w:rPr>
      </w:pPr>
    </w:p>
    <w:p>
      <w:pPr>
        <w:pStyle w:val="BodyText"/>
        <w:spacing w:line="360" w:lineRule="auto"/>
        <w:ind w:left="102" w:right="104"/>
        <w:jc w:val="both"/>
      </w:pPr>
      <w:r>
        <w:rPr/>
        <w:t>Para ese año se empieza a tener una inducción de las políticas ambientales dentro del</w:t>
      </w:r>
      <w:r>
        <w:rPr>
          <w:spacing w:val="-17"/>
        </w:rPr>
        <w:t> </w:t>
      </w:r>
      <w:r>
        <w:rPr/>
        <w:t>sistema</w:t>
      </w:r>
      <w:r>
        <w:rPr>
          <w:spacing w:val="-16"/>
        </w:rPr>
        <w:t> </w:t>
      </w:r>
      <w:r>
        <w:rPr/>
        <w:t>económico,</w:t>
      </w:r>
      <w:r>
        <w:rPr>
          <w:spacing w:val="-16"/>
        </w:rPr>
        <w:t> </w:t>
      </w:r>
      <w:r>
        <w:rPr/>
        <w:t>es</w:t>
      </w:r>
      <w:r>
        <w:rPr>
          <w:spacing w:val="-16"/>
        </w:rPr>
        <w:t> </w:t>
      </w:r>
      <w:r>
        <w:rPr/>
        <w:t>decir,</w:t>
      </w:r>
      <w:r>
        <w:rPr>
          <w:spacing w:val="-16"/>
        </w:rPr>
        <w:t> </w:t>
      </w:r>
      <w:r>
        <w:rPr/>
        <w:t>el</w:t>
      </w:r>
      <w:r>
        <w:rPr>
          <w:spacing w:val="-19"/>
        </w:rPr>
        <w:t> </w:t>
      </w:r>
      <w:r>
        <w:rPr/>
        <w:t>gobierno</w:t>
      </w:r>
      <w:r>
        <w:rPr>
          <w:spacing w:val="-14"/>
        </w:rPr>
        <w:t> </w:t>
      </w:r>
      <w:r>
        <w:rPr/>
        <w:t>empieza</w:t>
      </w:r>
      <w:r>
        <w:rPr>
          <w:spacing w:val="-15"/>
        </w:rPr>
        <w:t> </w:t>
      </w:r>
      <w:r>
        <w:rPr/>
        <w:t>a</w:t>
      </w:r>
      <w:r>
        <w:rPr>
          <w:spacing w:val="-16"/>
        </w:rPr>
        <w:t> </w:t>
      </w:r>
      <w:r>
        <w:rPr/>
        <w:t>tener</w:t>
      </w:r>
      <w:r>
        <w:rPr>
          <w:spacing w:val="-17"/>
        </w:rPr>
        <w:t> </w:t>
      </w:r>
      <w:r>
        <w:rPr/>
        <w:t>interés</w:t>
      </w:r>
      <w:r>
        <w:rPr>
          <w:spacing w:val="-19"/>
        </w:rPr>
        <w:t> </w:t>
      </w:r>
      <w:r>
        <w:rPr/>
        <w:t>por</w:t>
      </w:r>
      <w:r>
        <w:rPr>
          <w:spacing w:val="-17"/>
        </w:rPr>
        <w:t> </w:t>
      </w:r>
      <w:r>
        <w:rPr/>
        <w:t>las</w:t>
      </w:r>
      <w:r>
        <w:rPr>
          <w:spacing w:val="-16"/>
        </w:rPr>
        <w:t> </w:t>
      </w:r>
      <w:r>
        <w:rPr/>
        <w:t>acciones acontecidas con anterioridad que solo se enfocaban hacer crecer el desarrollo económico por medio de la agricultura y la industrialización, y sin considerar los daños</w:t>
      </w:r>
      <w:r>
        <w:rPr>
          <w:spacing w:val="-7"/>
        </w:rPr>
        <w:t> </w:t>
      </w:r>
      <w:r>
        <w:rPr/>
        <w:t>al</w:t>
      </w:r>
      <w:r>
        <w:rPr>
          <w:spacing w:val="-7"/>
        </w:rPr>
        <w:t> </w:t>
      </w:r>
      <w:r>
        <w:rPr/>
        <w:t>ambiente,</w:t>
      </w:r>
      <w:r>
        <w:rPr>
          <w:spacing w:val="-9"/>
        </w:rPr>
        <w:t> </w:t>
      </w:r>
      <w:r>
        <w:rPr/>
        <w:t>por</w:t>
      </w:r>
      <w:r>
        <w:rPr>
          <w:spacing w:val="-10"/>
        </w:rPr>
        <w:t> </w:t>
      </w:r>
      <w:r>
        <w:rPr/>
        <w:t>lo</w:t>
      </w:r>
      <w:r>
        <w:rPr>
          <w:spacing w:val="-6"/>
        </w:rPr>
        <w:t> </w:t>
      </w:r>
      <w:r>
        <w:rPr/>
        <w:t>que</w:t>
      </w:r>
      <w:r>
        <w:rPr>
          <w:spacing w:val="-6"/>
        </w:rPr>
        <w:t> </w:t>
      </w:r>
      <w:r>
        <w:rPr/>
        <w:t>se</w:t>
      </w:r>
      <w:r>
        <w:rPr>
          <w:spacing w:val="-6"/>
        </w:rPr>
        <w:t> </w:t>
      </w:r>
      <w:r>
        <w:rPr/>
        <w:t>incorpora</w:t>
      </w:r>
      <w:r>
        <w:rPr>
          <w:spacing w:val="-9"/>
        </w:rPr>
        <w:t> </w:t>
      </w:r>
      <w:r>
        <w:rPr/>
        <w:t>el</w:t>
      </w:r>
      <w:r>
        <w:rPr>
          <w:spacing w:val="-7"/>
        </w:rPr>
        <w:t> </w:t>
      </w:r>
      <w:r>
        <w:rPr/>
        <w:t>tema</w:t>
      </w:r>
      <w:r>
        <w:rPr>
          <w:spacing w:val="-6"/>
        </w:rPr>
        <w:t> </w:t>
      </w:r>
      <w:r>
        <w:rPr/>
        <w:t>ambiental</w:t>
      </w:r>
      <w:r>
        <w:rPr>
          <w:spacing w:val="-7"/>
        </w:rPr>
        <w:t> </w:t>
      </w:r>
      <w:r>
        <w:rPr/>
        <w:t>a</w:t>
      </w:r>
      <w:r>
        <w:rPr>
          <w:spacing w:val="-6"/>
        </w:rPr>
        <w:t> </w:t>
      </w:r>
      <w:r>
        <w:rPr/>
        <w:t>la</w:t>
      </w:r>
      <w:r>
        <w:rPr>
          <w:spacing w:val="-9"/>
        </w:rPr>
        <w:t> </w:t>
      </w:r>
      <w:r>
        <w:rPr/>
        <w:t>agenda</w:t>
      </w:r>
      <w:r>
        <w:rPr>
          <w:spacing w:val="-6"/>
        </w:rPr>
        <w:t> </w:t>
      </w:r>
      <w:r>
        <w:rPr/>
        <w:t>política</w:t>
      </w:r>
      <w:r>
        <w:rPr>
          <w:spacing w:val="3"/>
        </w:rPr>
        <w:t> </w:t>
      </w:r>
      <w:r>
        <w:rPr/>
        <w:t>de manera más</w:t>
      </w:r>
      <w:r>
        <w:rPr>
          <w:spacing w:val="-10"/>
        </w:rPr>
        <w:t> </w:t>
      </w:r>
      <w:r>
        <w:rPr/>
        <w:t>significativa.</w:t>
      </w:r>
    </w:p>
    <w:p>
      <w:pPr>
        <w:pStyle w:val="BodyText"/>
        <w:spacing w:before="1"/>
        <w:rPr>
          <w:sz w:val="21"/>
        </w:rPr>
      </w:pPr>
    </w:p>
    <w:p>
      <w:pPr>
        <w:pStyle w:val="BodyText"/>
        <w:spacing w:line="360" w:lineRule="auto"/>
        <w:ind w:left="102" w:right="101"/>
        <w:jc w:val="both"/>
      </w:pPr>
      <w:r>
        <w:rPr/>
        <w:t>Se dan tres consecuencias por las acciones tomadas: 1.- un ciclo de devastación ambiental generadas por la actividad productiva, que muestra la carencia institucional de atención a los fenómenos y las profundas consecuencias sociales. 2.- la emergencia del modelo neoliberal en la estrategia </w:t>
      </w:r>
      <w:r>
        <w:rPr>
          <w:spacing w:val="2"/>
        </w:rPr>
        <w:t>del </w:t>
      </w:r>
      <w:r>
        <w:rPr/>
        <w:t>desarrollo económico y social,</w:t>
      </w:r>
      <w:r>
        <w:rPr>
          <w:spacing w:val="-9"/>
        </w:rPr>
        <w:t> </w:t>
      </w:r>
      <w:r>
        <w:rPr/>
        <w:t>lo</w:t>
      </w:r>
      <w:r>
        <w:rPr>
          <w:spacing w:val="-9"/>
        </w:rPr>
        <w:t> </w:t>
      </w:r>
      <w:r>
        <w:rPr/>
        <w:t>cual</w:t>
      </w:r>
      <w:r>
        <w:rPr>
          <w:spacing w:val="-10"/>
        </w:rPr>
        <w:t> </w:t>
      </w:r>
      <w:r>
        <w:rPr/>
        <w:t>implicó</w:t>
      </w:r>
      <w:r>
        <w:rPr>
          <w:spacing w:val="-8"/>
        </w:rPr>
        <w:t> </w:t>
      </w:r>
      <w:r>
        <w:rPr/>
        <w:t>la</w:t>
      </w:r>
      <w:r>
        <w:rPr>
          <w:spacing w:val="-8"/>
        </w:rPr>
        <w:t> </w:t>
      </w:r>
      <w:r>
        <w:rPr/>
        <w:t>capacidad</w:t>
      </w:r>
      <w:r>
        <w:rPr>
          <w:spacing w:val="-11"/>
        </w:rPr>
        <w:t> </w:t>
      </w:r>
      <w:r>
        <w:rPr/>
        <w:t>de</w:t>
      </w:r>
      <w:r>
        <w:rPr>
          <w:spacing w:val="-8"/>
        </w:rPr>
        <w:t> </w:t>
      </w:r>
      <w:r>
        <w:rPr/>
        <w:t>intervención</w:t>
      </w:r>
      <w:r>
        <w:rPr>
          <w:spacing w:val="-8"/>
        </w:rPr>
        <w:t> </w:t>
      </w:r>
      <w:r>
        <w:rPr/>
        <w:t>del</w:t>
      </w:r>
      <w:r>
        <w:rPr>
          <w:spacing w:val="-10"/>
        </w:rPr>
        <w:t> </w:t>
      </w:r>
      <w:r>
        <w:rPr/>
        <w:t>Estado</w:t>
      </w:r>
      <w:r>
        <w:rPr>
          <w:spacing w:val="-11"/>
        </w:rPr>
        <w:t> </w:t>
      </w:r>
      <w:r>
        <w:rPr/>
        <w:t>en</w:t>
      </w:r>
      <w:r>
        <w:rPr>
          <w:spacing w:val="-8"/>
        </w:rPr>
        <w:t> </w:t>
      </w:r>
      <w:r>
        <w:rPr/>
        <w:t>los</w:t>
      </w:r>
      <w:r>
        <w:rPr>
          <w:spacing w:val="-11"/>
        </w:rPr>
        <w:t> </w:t>
      </w:r>
      <w:r>
        <w:rPr/>
        <w:t>mecanismos</w:t>
      </w:r>
      <w:r>
        <w:rPr>
          <w:spacing w:val="-9"/>
        </w:rPr>
        <w:t> </w:t>
      </w:r>
      <w:r>
        <w:rPr/>
        <w:t>de cohesión y legitimación social que eran tradicionales del sistema político. </w:t>
      </w:r>
      <w:r>
        <w:rPr>
          <w:spacing w:val="3"/>
        </w:rPr>
        <w:t>3.- </w:t>
      </w:r>
      <w:r>
        <w:rPr/>
        <w:t>el afianzamiento de tendencias internacionales de la creación del mercado</w:t>
      </w:r>
      <w:r>
        <w:rPr>
          <w:spacing w:val="-24"/>
        </w:rPr>
        <w:t> </w:t>
      </w:r>
      <w:r>
        <w:rPr/>
        <w:t>ambiental.</w:t>
      </w:r>
    </w:p>
    <w:p>
      <w:pPr>
        <w:pStyle w:val="BodyText"/>
        <w:spacing w:before="3"/>
        <w:rPr>
          <w:sz w:val="21"/>
        </w:rPr>
      </w:pPr>
    </w:p>
    <w:p>
      <w:pPr>
        <w:pStyle w:val="BodyText"/>
        <w:spacing w:line="360" w:lineRule="auto"/>
        <w:ind w:left="102" w:right="103"/>
        <w:jc w:val="both"/>
      </w:pPr>
      <w:r>
        <w:rPr/>
        <w:t>Cabe mencionar que desde los setenta hasta 1984 solo se contaban con dos instrumentos, el plano legal y la “Ley Federal para prevenir y controlar la contaminación ambiental”; y fue hasta en el periodo de Miguel de la Madrid que se incluye</w:t>
      </w:r>
      <w:r>
        <w:rPr>
          <w:spacing w:val="-11"/>
        </w:rPr>
        <w:t> </w:t>
      </w:r>
      <w:r>
        <w:rPr/>
        <w:t>por</w:t>
      </w:r>
      <w:r>
        <w:rPr>
          <w:spacing w:val="-15"/>
        </w:rPr>
        <w:t> </w:t>
      </w:r>
      <w:r>
        <w:rPr/>
        <w:t>primera</w:t>
      </w:r>
      <w:r>
        <w:rPr>
          <w:spacing w:val="-11"/>
        </w:rPr>
        <w:t> </w:t>
      </w:r>
      <w:r>
        <w:rPr/>
        <w:t>vez</w:t>
      </w:r>
      <w:r>
        <w:rPr>
          <w:spacing w:val="-14"/>
        </w:rPr>
        <w:t> </w:t>
      </w:r>
      <w:r>
        <w:rPr/>
        <w:t>el</w:t>
      </w:r>
      <w:r>
        <w:rPr>
          <w:spacing w:val="-14"/>
        </w:rPr>
        <w:t> </w:t>
      </w:r>
      <w:r>
        <w:rPr/>
        <w:t>tema</w:t>
      </w:r>
      <w:r>
        <w:rPr>
          <w:spacing w:val="-13"/>
        </w:rPr>
        <w:t> </w:t>
      </w:r>
      <w:r>
        <w:rPr/>
        <w:t>ecológico</w:t>
      </w:r>
      <w:r>
        <w:rPr>
          <w:spacing w:val="-13"/>
        </w:rPr>
        <w:t> </w:t>
      </w:r>
      <w:r>
        <w:rPr/>
        <w:t>como</w:t>
      </w:r>
      <w:r>
        <w:rPr>
          <w:spacing w:val="-13"/>
        </w:rPr>
        <w:t> </w:t>
      </w:r>
      <w:r>
        <w:rPr/>
        <w:t>factor</w:t>
      </w:r>
      <w:r>
        <w:rPr>
          <w:spacing w:val="-10"/>
        </w:rPr>
        <w:t> </w:t>
      </w:r>
      <w:r>
        <w:rPr/>
        <w:t>explícito</w:t>
      </w:r>
      <w:r>
        <w:rPr>
          <w:spacing w:val="-13"/>
        </w:rPr>
        <w:t> </w:t>
      </w:r>
      <w:r>
        <w:rPr/>
        <w:t>en</w:t>
      </w:r>
      <w:r>
        <w:rPr>
          <w:spacing w:val="-13"/>
        </w:rPr>
        <w:t> </w:t>
      </w:r>
      <w:r>
        <w:rPr/>
        <w:t>el</w:t>
      </w:r>
      <w:r>
        <w:rPr>
          <w:spacing w:val="-17"/>
        </w:rPr>
        <w:t> </w:t>
      </w:r>
      <w:r>
        <w:rPr/>
        <w:t>desarrollo</w:t>
      </w:r>
      <w:r>
        <w:rPr>
          <w:spacing w:val="-13"/>
        </w:rPr>
        <w:t> </w:t>
      </w:r>
      <w:r>
        <w:rPr/>
        <w:t>social y económico del país, y se plantearon estrategias para el uso adecuado de los recursos naturales, la promoción de tecnologías eficientes y para evitar el crecimiento en zonas</w:t>
      </w:r>
      <w:r>
        <w:rPr>
          <w:spacing w:val="-8"/>
        </w:rPr>
        <w:t> </w:t>
      </w:r>
      <w:r>
        <w:rPr/>
        <w:t>concentradas.</w:t>
      </w:r>
    </w:p>
    <w:p>
      <w:pPr>
        <w:pStyle w:val="BodyText"/>
        <w:spacing w:before="1"/>
        <w:rPr>
          <w:sz w:val="21"/>
        </w:rPr>
      </w:pPr>
    </w:p>
    <w:p>
      <w:pPr>
        <w:pStyle w:val="BodyText"/>
        <w:spacing w:line="360" w:lineRule="auto"/>
        <w:ind w:left="102" w:right="102"/>
        <w:jc w:val="both"/>
      </w:pPr>
      <w:r>
        <w:rPr/>
        <w:t>Es hasta 1983 cuando la protección del medio ambiente entra en vigor bajo el sustento</w:t>
      </w:r>
      <w:r>
        <w:rPr>
          <w:spacing w:val="-14"/>
        </w:rPr>
        <w:t> </w:t>
      </w:r>
      <w:r>
        <w:rPr/>
        <w:t>legal</w:t>
      </w:r>
      <w:r>
        <w:rPr>
          <w:spacing w:val="-13"/>
        </w:rPr>
        <w:t> </w:t>
      </w:r>
      <w:r>
        <w:rPr/>
        <w:t>de</w:t>
      </w:r>
      <w:r>
        <w:rPr>
          <w:spacing w:val="-12"/>
        </w:rPr>
        <w:t> </w:t>
      </w:r>
      <w:r>
        <w:rPr/>
        <w:t>la</w:t>
      </w:r>
      <w:r>
        <w:rPr>
          <w:spacing w:val="-12"/>
        </w:rPr>
        <w:t> </w:t>
      </w:r>
      <w:r>
        <w:rPr/>
        <w:t>constitución,</w:t>
      </w:r>
      <w:r>
        <w:rPr>
          <w:spacing w:val="-14"/>
        </w:rPr>
        <w:t> </w:t>
      </w:r>
      <w:r>
        <w:rPr/>
        <w:t>pues</w:t>
      </w:r>
      <w:r>
        <w:rPr>
          <w:spacing w:val="-15"/>
        </w:rPr>
        <w:t> </w:t>
      </w:r>
      <w:r>
        <w:rPr/>
        <w:t>el</w:t>
      </w:r>
      <w:r>
        <w:rPr>
          <w:spacing w:val="-13"/>
        </w:rPr>
        <w:t> </w:t>
      </w:r>
      <w:r>
        <w:rPr/>
        <w:t>artículo</w:t>
      </w:r>
      <w:r>
        <w:rPr>
          <w:spacing w:val="-14"/>
        </w:rPr>
        <w:t> </w:t>
      </w:r>
      <w:r>
        <w:rPr/>
        <w:t>25</w:t>
      </w:r>
      <w:r>
        <w:rPr>
          <w:spacing w:val="-14"/>
        </w:rPr>
        <w:t> </w:t>
      </w:r>
      <w:r>
        <w:rPr/>
        <w:t>es</w:t>
      </w:r>
      <w:r>
        <w:rPr>
          <w:spacing w:val="-15"/>
        </w:rPr>
        <w:t> </w:t>
      </w:r>
      <w:r>
        <w:rPr/>
        <w:t>reformado,</w:t>
      </w:r>
      <w:r>
        <w:rPr>
          <w:spacing w:val="-14"/>
        </w:rPr>
        <w:t> </w:t>
      </w:r>
      <w:r>
        <w:rPr/>
        <w:t>estableciendo</w:t>
      </w:r>
      <w:r>
        <w:rPr>
          <w:spacing w:val="-14"/>
        </w:rPr>
        <w:t> </w:t>
      </w:r>
      <w:r>
        <w:rPr/>
        <w:t>que las actividades económicas que  hicieran  uso  de  los recursos naturales </w:t>
      </w:r>
      <w:r>
        <w:rPr>
          <w:spacing w:val="65"/>
        </w:rPr>
        <w:t> </w:t>
      </w:r>
      <w:r>
        <w:rPr/>
        <w:t>deberían</w:t>
      </w:r>
    </w:p>
    <w:p>
      <w:pPr>
        <w:spacing w:after="0" w:line="360" w:lineRule="auto"/>
        <w:jc w:val="both"/>
        <w:sectPr>
          <w:pgSz w:w="12240" w:h="15840"/>
          <w:pgMar w:header="0" w:footer="1047" w:top="1360" w:bottom="1240" w:left="1600" w:right="1500"/>
        </w:sectPr>
      </w:pPr>
    </w:p>
    <w:p>
      <w:pPr>
        <w:pStyle w:val="BodyText"/>
        <w:spacing w:line="360" w:lineRule="auto" w:before="54"/>
        <w:ind w:left="102" w:right="108"/>
        <w:jc w:val="both"/>
      </w:pPr>
      <w:r>
        <w:rPr/>
        <w:t>cuidar su conservación. Posteriormente se firma el convenio para la protección y mejoramiento del ambiente en la zona fronteriza entre los gobiernos de México y Estados Unidos.</w:t>
      </w:r>
    </w:p>
    <w:p>
      <w:pPr>
        <w:pStyle w:val="BodyText"/>
        <w:spacing w:before="3"/>
        <w:rPr>
          <w:sz w:val="21"/>
        </w:rPr>
      </w:pPr>
    </w:p>
    <w:p>
      <w:pPr>
        <w:pStyle w:val="BodyText"/>
        <w:spacing w:line="360" w:lineRule="auto"/>
        <w:ind w:left="102" w:right="99"/>
        <w:jc w:val="both"/>
      </w:pPr>
      <w:r>
        <w:rPr/>
        <w:t>El tema del medio ambiente empieza a tomar fuerza e importancia en las políticas públicas, pues en 1984, la Ley Federal fue transformada en su artículo primero para abrir paso a una nueva concepción: que El Estado debería generar normas para defender el medio ambiente, esta función no estaba considerada dentro de la Ley previa (Micheli, 2002).</w:t>
      </w:r>
    </w:p>
    <w:p>
      <w:pPr>
        <w:pStyle w:val="BodyText"/>
        <w:spacing w:before="1"/>
        <w:rPr>
          <w:sz w:val="21"/>
        </w:rPr>
      </w:pPr>
    </w:p>
    <w:p>
      <w:pPr>
        <w:pStyle w:val="BodyText"/>
        <w:spacing w:line="360" w:lineRule="auto" w:before="1"/>
        <w:ind w:left="102" w:right="102"/>
        <w:jc w:val="both"/>
      </w:pPr>
      <w:r>
        <w:rPr/>
        <w:t>La política ambiental en 1987, se consolida más al incorporarse dentro de la Constitución Política de los Estados Unidos Mexicanos, la cual establece la obligación de preservar y restaurar el equilibrio ecológico, y a su vez facultó al Congreso para expedir leyes que establecieran obligaciones conjuntas de las autoridades federales, estatales y municipales, en materia del medio ambiente y su cuidado.</w:t>
      </w:r>
      <w:r>
        <w:rPr>
          <w:spacing w:val="-9"/>
        </w:rPr>
        <w:t> </w:t>
      </w:r>
      <w:r>
        <w:rPr/>
        <w:t>También</w:t>
      </w:r>
      <w:r>
        <w:rPr>
          <w:spacing w:val="-6"/>
        </w:rPr>
        <w:t> </w:t>
      </w:r>
      <w:r>
        <w:rPr/>
        <w:t>se</w:t>
      </w:r>
      <w:r>
        <w:rPr>
          <w:spacing w:val="-6"/>
        </w:rPr>
        <w:t> </w:t>
      </w:r>
      <w:r>
        <w:rPr/>
        <w:t>reforman</w:t>
      </w:r>
      <w:r>
        <w:rPr>
          <w:spacing w:val="-6"/>
        </w:rPr>
        <w:t> </w:t>
      </w:r>
      <w:r>
        <w:rPr/>
        <w:t>los</w:t>
      </w:r>
      <w:r>
        <w:rPr>
          <w:spacing w:val="-9"/>
        </w:rPr>
        <w:t> </w:t>
      </w:r>
      <w:r>
        <w:rPr/>
        <w:t>artículos</w:t>
      </w:r>
      <w:r>
        <w:rPr>
          <w:spacing w:val="-9"/>
        </w:rPr>
        <w:t> </w:t>
      </w:r>
      <w:r>
        <w:rPr/>
        <w:t>27</w:t>
      </w:r>
      <w:r>
        <w:rPr>
          <w:spacing w:val="-6"/>
        </w:rPr>
        <w:t> </w:t>
      </w:r>
      <w:r>
        <w:rPr/>
        <w:t>y</w:t>
      </w:r>
      <w:r>
        <w:rPr>
          <w:spacing w:val="-9"/>
        </w:rPr>
        <w:t> </w:t>
      </w:r>
      <w:r>
        <w:rPr/>
        <w:t>73</w:t>
      </w:r>
      <w:r>
        <w:rPr>
          <w:spacing w:val="-6"/>
        </w:rPr>
        <w:t> </w:t>
      </w:r>
      <w:r>
        <w:rPr/>
        <w:t>de</w:t>
      </w:r>
      <w:r>
        <w:rPr>
          <w:spacing w:val="-6"/>
        </w:rPr>
        <w:t> </w:t>
      </w:r>
      <w:r>
        <w:rPr/>
        <w:t>la</w:t>
      </w:r>
      <w:r>
        <w:rPr>
          <w:spacing w:val="-6"/>
        </w:rPr>
        <w:t> </w:t>
      </w:r>
      <w:r>
        <w:rPr/>
        <w:t>Constitución. En</w:t>
      </w:r>
      <w:r>
        <w:rPr>
          <w:spacing w:val="-6"/>
        </w:rPr>
        <w:t> </w:t>
      </w:r>
      <w:r>
        <w:rPr/>
        <w:t>el</w:t>
      </w:r>
      <w:r>
        <w:rPr>
          <w:spacing w:val="-7"/>
        </w:rPr>
        <w:t> </w:t>
      </w:r>
      <w:r>
        <w:rPr/>
        <w:t>primero se adapta un párrafo en la que el Estado tiene la obligación de dictar las medidas necesarias para mantener el equilibrio ecológico, y en el segundo se facultó al Congreso a expedir leyes de orden ambiental y en particular a la Asamblea de Representantes</w:t>
      </w:r>
      <w:r>
        <w:rPr>
          <w:spacing w:val="-9"/>
        </w:rPr>
        <w:t> </w:t>
      </w:r>
      <w:r>
        <w:rPr/>
        <w:t>del</w:t>
      </w:r>
      <w:r>
        <w:rPr>
          <w:spacing w:val="-10"/>
        </w:rPr>
        <w:t> </w:t>
      </w:r>
      <w:r>
        <w:rPr/>
        <w:t>Distrito</w:t>
      </w:r>
      <w:r>
        <w:rPr>
          <w:spacing w:val="-8"/>
        </w:rPr>
        <w:t> </w:t>
      </w:r>
      <w:r>
        <w:rPr/>
        <w:t>Federal,</w:t>
      </w:r>
      <w:r>
        <w:rPr>
          <w:spacing w:val="-9"/>
        </w:rPr>
        <w:t> </w:t>
      </w:r>
      <w:r>
        <w:rPr/>
        <w:t>creada</w:t>
      </w:r>
      <w:r>
        <w:rPr>
          <w:spacing w:val="-8"/>
        </w:rPr>
        <w:t> </w:t>
      </w:r>
      <w:r>
        <w:rPr/>
        <w:t>a</w:t>
      </w:r>
      <w:r>
        <w:rPr>
          <w:spacing w:val="-11"/>
        </w:rPr>
        <w:t> </w:t>
      </w:r>
      <w:r>
        <w:rPr/>
        <w:t>partir</w:t>
      </w:r>
      <w:r>
        <w:rPr>
          <w:spacing w:val="-10"/>
        </w:rPr>
        <w:t> </w:t>
      </w:r>
      <w:r>
        <w:rPr/>
        <w:t>de</w:t>
      </w:r>
      <w:r>
        <w:rPr>
          <w:spacing w:val="-8"/>
        </w:rPr>
        <w:t> </w:t>
      </w:r>
      <w:r>
        <w:rPr/>
        <w:t>la</w:t>
      </w:r>
      <w:r>
        <w:rPr>
          <w:spacing w:val="-9"/>
        </w:rPr>
        <w:t> </w:t>
      </w:r>
      <w:r>
        <w:rPr/>
        <w:t>reforma</w:t>
      </w:r>
      <w:r>
        <w:rPr>
          <w:spacing w:val="-8"/>
        </w:rPr>
        <w:t> </w:t>
      </w:r>
      <w:r>
        <w:rPr/>
        <w:t>constitucional</w:t>
      </w:r>
      <w:r>
        <w:rPr>
          <w:spacing w:val="-10"/>
        </w:rPr>
        <w:t> </w:t>
      </w:r>
      <w:r>
        <w:rPr/>
        <w:t>para legislar en materia</w:t>
      </w:r>
      <w:r>
        <w:rPr>
          <w:spacing w:val="-8"/>
        </w:rPr>
        <w:t> </w:t>
      </w:r>
      <w:r>
        <w:rPr/>
        <w:t>ambiental.</w:t>
      </w:r>
    </w:p>
    <w:p>
      <w:pPr>
        <w:pStyle w:val="BodyText"/>
        <w:spacing w:before="3"/>
        <w:rPr>
          <w:sz w:val="21"/>
        </w:rPr>
      </w:pPr>
    </w:p>
    <w:p>
      <w:pPr>
        <w:pStyle w:val="BodyText"/>
        <w:spacing w:line="360" w:lineRule="auto"/>
        <w:ind w:left="102" w:right="101"/>
        <w:jc w:val="both"/>
      </w:pPr>
      <w:r>
        <w:rPr/>
        <w:t>Con las acciones de este periodo presidencial se marca la pauta para que el desarrollo</w:t>
      </w:r>
      <w:r>
        <w:rPr>
          <w:spacing w:val="-11"/>
        </w:rPr>
        <w:t> </w:t>
      </w:r>
      <w:r>
        <w:rPr/>
        <w:t>de</w:t>
      </w:r>
      <w:r>
        <w:rPr>
          <w:spacing w:val="-11"/>
        </w:rPr>
        <w:t> </w:t>
      </w:r>
      <w:r>
        <w:rPr/>
        <w:t>la</w:t>
      </w:r>
      <w:r>
        <w:rPr>
          <w:spacing w:val="-11"/>
        </w:rPr>
        <w:t> </w:t>
      </w:r>
      <w:r>
        <w:rPr/>
        <w:t>política</w:t>
      </w:r>
      <w:r>
        <w:rPr>
          <w:spacing w:val="-11"/>
        </w:rPr>
        <w:t> </w:t>
      </w:r>
      <w:r>
        <w:rPr/>
        <w:t>ambiental</w:t>
      </w:r>
      <w:r>
        <w:rPr>
          <w:spacing w:val="-12"/>
        </w:rPr>
        <w:t> </w:t>
      </w:r>
      <w:r>
        <w:rPr/>
        <w:t>mexicana</w:t>
      </w:r>
      <w:r>
        <w:rPr>
          <w:spacing w:val="-7"/>
        </w:rPr>
        <w:t> </w:t>
      </w:r>
      <w:r>
        <w:rPr/>
        <w:t>se</w:t>
      </w:r>
      <w:r>
        <w:rPr>
          <w:spacing w:val="-8"/>
        </w:rPr>
        <w:t> </w:t>
      </w:r>
      <w:r>
        <w:rPr/>
        <w:t>lleve</w:t>
      </w:r>
      <w:r>
        <w:rPr>
          <w:spacing w:val="-8"/>
        </w:rPr>
        <w:t> </w:t>
      </w:r>
      <w:r>
        <w:rPr/>
        <w:t>a</w:t>
      </w:r>
      <w:r>
        <w:rPr>
          <w:spacing w:val="-8"/>
        </w:rPr>
        <w:t> </w:t>
      </w:r>
      <w:r>
        <w:rPr/>
        <w:t>cabo</w:t>
      </w:r>
      <w:r>
        <w:rPr>
          <w:spacing w:val="-8"/>
        </w:rPr>
        <w:t> </w:t>
      </w:r>
      <w:r>
        <w:rPr/>
        <w:t>en</w:t>
      </w:r>
      <w:r>
        <w:rPr>
          <w:spacing w:val="-9"/>
        </w:rPr>
        <w:t> </w:t>
      </w:r>
      <w:r>
        <w:rPr/>
        <w:t>diferentes</w:t>
      </w:r>
      <w:r>
        <w:rPr>
          <w:spacing w:val="-12"/>
        </w:rPr>
        <w:t> </w:t>
      </w:r>
      <w:r>
        <w:rPr/>
        <w:t>ámbitos</w:t>
      </w:r>
      <w:r>
        <w:rPr>
          <w:spacing w:val="-12"/>
        </w:rPr>
        <w:t> </w:t>
      </w:r>
      <w:r>
        <w:rPr/>
        <w:t>de responsabilidad pública y en la resolución de los problemas ambientales. A raíz de estas reformas se crea la Ley General de Equilibrio Ecológico y la Protección al Ambiente, la cual fue publicada en 1988, y modificada en 1996. De esta manera, desde</w:t>
      </w:r>
      <w:r>
        <w:rPr>
          <w:spacing w:val="-15"/>
        </w:rPr>
        <w:t> </w:t>
      </w:r>
      <w:r>
        <w:rPr/>
        <w:t>su</w:t>
      </w:r>
      <w:r>
        <w:rPr>
          <w:spacing w:val="-16"/>
        </w:rPr>
        <w:t> </w:t>
      </w:r>
      <w:r>
        <w:rPr/>
        <w:t>publicación,</w:t>
      </w:r>
      <w:r>
        <w:rPr>
          <w:spacing w:val="-18"/>
        </w:rPr>
        <w:t> </w:t>
      </w:r>
      <w:r>
        <w:rPr/>
        <w:t>es</w:t>
      </w:r>
      <w:r>
        <w:rPr>
          <w:spacing w:val="-16"/>
        </w:rPr>
        <w:t> </w:t>
      </w:r>
      <w:r>
        <w:rPr/>
        <w:t>el</w:t>
      </w:r>
      <w:r>
        <w:rPr>
          <w:spacing w:val="-17"/>
        </w:rPr>
        <w:t> </w:t>
      </w:r>
      <w:r>
        <w:rPr/>
        <w:t>instrumento</w:t>
      </w:r>
      <w:r>
        <w:rPr>
          <w:spacing w:val="-15"/>
        </w:rPr>
        <w:t> </w:t>
      </w:r>
      <w:r>
        <w:rPr/>
        <w:t>rector</w:t>
      </w:r>
      <w:r>
        <w:rPr>
          <w:spacing w:val="-17"/>
        </w:rPr>
        <w:t> </w:t>
      </w:r>
      <w:r>
        <w:rPr/>
        <w:t>de</w:t>
      </w:r>
      <w:r>
        <w:rPr>
          <w:spacing w:val="-16"/>
        </w:rPr>
        <w:t> </w:t>
      </w:r>
      <w:r>
        <w:rPr/>
        <w:t>la</w:t>
      </w:r>
      <w:r>
        <w:rPr>
          <w:spacing w:val="-16"/>
        </w:rPr>
        <w:t> </w:t>
      </w:r>
      <w:r>
        <w:rPr/>
        <w:t>operación</w:t>
      </w:r>
      <w:r>
        <w:rPr>
          <w:spacing w:val="-18"/>
        </w:rPr>
        <w:t> </w:t>
      </w:r>
      <w:r>
        <w:rPr/>
        <w:t>de</w:t>
      </w:r>
      <w:r>
        <w:rPr>
          <w:spacing w:val="-16"/>
        </w:rPr>
        <w:t> </w:t>
      </w:r>
      <w:r>
        <w:rPr/>
        <w:t>la</w:t>
      </w:r>
      <w:r>
        <w:rPr>
          <w:spacing w:val="-18"/>
        </w:rPr>
        <w:t> </w:t>
      </w:r>
      <w:r>
        <w:rPr/>
        <w:t>política</w:t>
      </w:r>
      <w:r>
        <w:rPr>
          <w:spacing w:val="-18"/>
        </w:rPr>
        <w:t> </w:t>
      </w:r>
      <w:r>
        <w:rPr/>
        <w:t>ambiental en la actualidad, sus aspectos básicos fueron establecer las disposiciones para la protección de las áreas naturales protegidas; prevención y control de la contaminación de la atmosfera, del suelo y del agua; el control de materiales y residuos</w:t>
      </w:r>
      <w:r>
        <w:rPr>
          <w:spacing w:val="-7"/>
        </w:rPr>
        <w:t> </w:t>
      </w:r>
      <w:r>
        <w:rPr/>
        <w:t>peligrosos,</w:t>
      </w:r>
      <w:r>
        <w:rPr>
          <w:spacing w:val="-4"/>
        </w:rPr>
        <w:t> </w:t>
      </w:r>
      <w:r>
        <w:rPr/>
        <w:t>la</w:t>
      </w:r>
      <w:r>
        <w:rPr>
          <w:spacing w:val="-6"/>
        </w:rPr>
        <w:t> </w:t>
      </w:r>
      <w:r>
        <w:rPr/>
        <w:t>clasificación</w:t>
      </w:r>
      <w:r>
        <w:rPr>
          <w:spacing w:val="-6"/>
        </w:rPr>
        <w:t> </w:t>
      </w:r>
      <w:r>
        <w:rPr/>
        <w:t>de</w:t>
      </w:r>
      <w:r>
        <w:rPr>
          <w:spacing w:val="-6"/>
        </w:rPr>
        <w:t> </w:t>
      </w:r>
      <w:r>
        <w:rPr/>
        <w:t>las</w:t>
      </w:r>
      <w:r>
        <w:rPr>
          <w:spacing w:val="-6"/>
        </w:rPr>
        <w:t> </w:t>
      </w:r>
      <w:r>
        <w:rPr/>
        <w:t>fuentes</w:t>
      </w:r>
      <w:r>
        <w:rPr>
          <w:spacing w:val="-7"/>
        </w:rPr>
        <w:t> </w:t>
      </w:r>
      <w:r>
        <w:rPr/>
        <w:t>de</w:t>
      </w:r>
      <w:r>
        <w:rPr>
          <w:spacing w:val="-6"/>
        </w:rPr>
        <w:t> </w:t>
      </w:r>
      <w:r>
        <w:rPr/>
        <w:t>contaminación</w:t>
      </w:r>
      <w:r>
        <w:rPr>
          <w:spacing w:val="-6"/>
        </w:rPr>
        <w:t> </w:t>
      </w:r>
      <w:r>
        <w:rPr/>
        <w:t>y</w:t>
      </w:r>
      <w:r>
        <w:rPr>
          <w:spacing w:val="-7"/>
        </w:rPr>
        <w:t> </w:t>
      </w:r>
      <w:r>
        <w:rPr/>
        <w:t>las</w:t>
      </w:r>
      <w:r>
        <w:rPr>
          <w:spacing w:val="-4"/>
        </w:rPr>
        <w:t> </w:t>
      </w:r>
      <w:r>
        <w:rPr/>
        <w:t>sanciones para</w:t>
      </w:r>
      <w:r>
        <w:rPr>
          <w:spacing w:val="-9"/>
        </w:rPr>
        <w:t> </w:t>
      </w:r>
      <w:r>
        <w:rPr/>
        <w:t>quienes</w:t>
      </w:r>
      <w:r>
        <w:rPr>
          <w:spacing w:val="-9"/>
        </w:rPr>
        <w:t> </w:t>
      </w:r>
      <w:r>
        <w:rPr/>
        <w:t>violaran</w:t>
      </w:r>
      <w:r>
        <w:rPr>
          <w:spacing w:val="-8"/>
        </w:rPr>
        <w:t> </w:t>
      </w:r>
      <w:r>
        <w:rPr/>
        <w:t>la</w:t>
      </w:r>
      <w:r>
        <w:rPr>
          <w:spacing w:val="-9"/>
        </w:rPr>
        <w:t> </w:t>
      </w:r>
      <w:r>
        <w:rPr/>
        <w:t>ley.</w:t>
      </w:r>
      <w:r>
        <w:rPr>
          <w:spacing w:val="-9"/>
        </w:rPr>
        <w:t> </w:t>
      </w:r>
      <w:r>
        <w:rPr/>
        <w:t>Junto</w:t>
      </w:r>
      <w:r>
        <w:rPr>
          <w:spacing w:val="-10"/>
        </w:rPr>
        <w:t> </w:t>
      </w:r>
      <w:r>
        <w:rPr/>
        <w:t>a</w:t>
      </w:r>
      <w:r>
        <w:rPr>
          <w:spacing w:val="-8"/>
        </w:rPr>
        <w:t> </w:t>
      </w:r>
      <w:r>
        <w:rPr/>
        <w:t>esta</w:t>
      </w:r>
      <w:r>
        <w:rPr>
          <w:spacing w:val="-8"/>
        </w:rPr>
        <w:t> </w:t>
      </w:r>
      <w:r>
        <w:rPr/>
        <w:t>Ley</w:t>
      </w:r>
      <w:r>
        <w:rPr>
          <w:spacing w:val="-12"/>
        </w:rPr>
        <w:t> </w:t>
      </w:r>
      <w:r>
        <w:rPr/>
        <w:t>se</w:t>
      </w:r>
      <w:r>
        <w:rPr>
          <w:spacing w:val="-8"/>
        </w:rPr>
        <w:t> </w:t>
      </w:r>
      <w:r>
        <w:rPr/>
        <w:t>promulgaron</w:t>
      </w:r>
      <w:r>
        <w:rPr>
          <w:spacing w:val="-8"/>
        </w:rPr>
        <w:t> </w:t>
      </w:r>
      <w:r>
        <w:rPr/>
        <w:t>31</w:t>
      </w:r>
      <w:r>
        <w:rPr>
          <w:spacing w:val="-8"/>
        </w:rPr>
        <w:t> </w:t>
      </w:r>
      <w:r>
        <w:rPr/>
        <w:t>leyes</w:t>
      </w:r>
      <w:r>
        <w:rPr>
          <w:spacing w:val="-9"/>
        </w:rPr>
        <w:t> </w:t>
      </w:r>
      <w:r>
        <w:rPr/>
        <w:t>locales</w:t>
      </w:r>
      <w:r>
        <w:rPr>
          <w:spacing w:val="-11"/>
        </w:rPr>
        <w:t> </w:t>
      </w:r>
      <w:r>
        <w:rPr/>
        <w:t>en</w:t>
      </w:r>
      <w:r>
        <w:rPr>
          <w:spacing w:val="-8"/>
        </w:rPr>
        <w:t> </w:t>
      </w:r>
      <w:r>
        <w:rPr/>
        <w:t>los</w:t>
      </w:r>
    </w:p>
    <w:p>
      <w:pPr>
        <w:spacing w:after="0" w:line="360" w:lineRule="auto"/>
        <w:jc w:val="both"/>
        <w:sectPr>
          <w:pgSz w:w="12240" w:h="15840"/>
          <w:pgMar w:header="0" w:footer="1047" w:top="1360" w:bottom="1240" w:left="1600" w:right="1500"/>
        </w:sectPr>
      </w:pPr>
    </w:p>
    <w:p>
      <w:pPr>
        <w:pStyle w:val="BodyText"/>
        <w:spacing w:line="360" w:lineRule="auto" w:before="54"/>
        <w:ind w:left="102" w:right="107"/>
        <w:jc w:val="both"/>
      </w:pPr>
      <w:r>
        <w:rPr/>
        <w:t>estados y cinco reglamentos, sobre los temas de evaluación de impacto ambiental, residuos peligrosos, transporte terrestre de los mismos, contaminación atmosférica y contaminación por vehículos de la Zona Metropolitana de la Ciudad de México (ZMCM).</w:t>
      </w:r>
    </w:p>
    <w:p>
      <w:pPr>
        <w:pStyle w:val="BodyText"/>
        <w:spacing w:before="1"/>
        <w:rPr>
          <w:sz w:val="21"/>
        </w:rPr>
      </w:pPr>
    </w:p>
    <w:p>
      <w:pPr>
        <w:pStyle w:val="BodyText"/>
        <w:spacing w:line="360" w:lineRule="auto"/>
        <w:ind w:left="102" w:right="107"/>
        <w:jc w:val="both"/>
      </w:pPr>
      <w:r>
        <w:rPr/>
        <w:t>El</w:t>
      </w:r>
      <w:r>
        <w:rPr>
          <w:spacing w:val="-7"/>
        </w:rPr>
        <w:t> </w:t>
      </w:r>
      <w:r>
        <w:rPr/>
        <w:t>modelo</w:t>
      </w:r>
      <w:r>
        <w:rPr>
          <w:spacing w:val="-6"/>
        </w:rPr>
        <w:t> </w:t>
      </w:r>
      <w:r>
        <w:rPr/>
        <w:t>de</w:t>
      </w:r>
      <w:r>
        <w:rPr>
          <w:spacing w:val="-6"/>
        </w:rPr>
        <w:t> </w:t>
      </w:r>
      <w:r>
        <w:rPr/>
        <w:t>desarrollo</w:t>
      </w:r>
      <w:r>
        <w:rPr>
          <w:spacing w:val="-6"/>
        </w:rPr>
        <w:t> </w:t>
      </w:r>
      <w:r>
        <w:rPr/>
        <w:t>compartido</w:t>
      </w:r>
      <w:r>
        <w:rPr>
          <w:spacing w:val="-2"/>
        </w:rPr>
        <w:t> </w:t>
      </w:r>
      <w:r>
        <w:rPr/>
        <w:t>encuentra</w:t>
      </w:r>
      <w:r>
        <w:rPr>
          <w:spacing w:val="-6"/>
        </w:rPr>
        <w:t> </w:t>
      </w:r>
      <w:r>
        <w:rPr/>
        <w:t>a</w:t>
      </w:r>
      <w:r>
        <w:rPr>
          <w:spacing w:val="-6"/>
        </w:rPr>
        <w:t> </w:t>
      </w:r>
      <w:r>
        <w:rPr/>
        <w:t>la</w:t>
      </w:r>
      <w:r>
        <w:rPr>
          <w:spacing w:val="-6"/>
        </w:rPr>
        <w:t> </w:t>
      </w:r>
      <w:r>
        <w:rPr/>
        <w:t>agricultura</w:t>
      </w:r>
      <w:r>
        <w:rPr>
          <w:spacing w:val="-7"/>
        </w:rPr>
        <w:t> </w:t>
      </w:r>
      <w:r>
        <w:rPr/>
        <w:t>en</w:t>
      </w:r>
      <w:r>
        <w:rPr>
          <w:spacing w:val="-6"/>
        </w:rPr>
        <w:t> </w:t>
      </w:r>
      <w:r>
        <w:rPr/>
        <w:t>crisis</w:t>
      </w:r>
      <w:r>
        <w:rPr>
          <w:spacing w:val="-7"/>
        </w:rPr>
        <w:t> </w:t>
      </w:r>
      <w:r>
        <w:rPr/>
        <w:t>completa</w:t>
      </w:r>
      <w:r>
        <w:rPr>
          <w:spacing w:val="-6"/>
        </w:rPr>
        <w:t> </w:t>
      </w:r>
      <w:r>
        <w:rPr/>
        <w:t>y</w:t>
      </w:r>
      <w:r>
        <w:rPr>
          <w:spacing w:val="-9"/>
        </w:rPr>
        <w:t> </w:t>
      </w:r>
      <w:r>
        <w:rPr/>
        <w:t>al ejido desestructurado y convertido en tierra de agricultura de subsistencia complementaria al ingreso obtenido en el mercado de</w:t>
      </w:r>
      <w:r>
        <w:rPr>
          <w:spacing w:val="-27"/>
        </w:rPr>
        <w:t> </w:t>
      </w:r>
      <w:r>
        <w:rPr/>
        <w:t>trabajo.</w:t>
      </w:r>
    </w:p>
    <w:p>
      <w:pPr>
        <w:pStyle w:val="BodyText"/>
        <w:spacing w:before="3"/>
        <w:rPr>
          <w:sz w:val="21"/>
        </w:rPr>
      </w:pPr>
    </w:p>
    <w:p>
      <w:pPr>
        <w:pStyle w:val="BodyText"/>
        <w:spacing w:line="360" w:lineRule="auto"/>
        <w:ind w:left="102" w:right="103"/>
        <w:jc w:val="both"/>
      </w:pPr>
      <w:r>
        <w:rPr/>
        <w:t>Es en este escenario donde la política ambiental cobra significado y empieza a generarse una nueva visión ecológica del ambiente, que terminará por reconocer el empalme de las zonas ejidales y los Parques Nacionales.</w:t>
      </w:r>
    </w:p>
    <w:p>
      <w:pPr>
        <w:pStyle w:val="BodyText"/>
        <w:spacing w:before="1"/>
        <w:rPr>
          <w:sz w:val="21"/>
        </w:rPr>
      </w:pPr>
    </w:p>
    <w:p>
      <w:pPr>
        <w:pStyle w:val="BodyText"/>
        <w:spacing w:line="360" w:lineRule="auto"/>
        <w:ind w:left="102" w:right="102"/>
        <w:jc w:val="both"/>
      </w:pPr>
      <w:r>
        <w:rPr/>
        <w:t>A</w:t>
      </w:r>
      <w:r>
        <w:rPr>
          <w:spacing w:val="-12"/>
        </w:rPr>
        <w:t> </w:t>
      </w:r>
      <w:r>
        <w:rPr/>
        <w:t>partir</w:t>
      </w:r>
      <w:r>
        <w:rPr>
          <w:spacing w:val="-13"/>
        </w:rPr>
        <w:t> </w:t>
      </w:r>
      <w:r>
        <w:rPr/>
        <w:t>de</w:t>
      </w:r>
      <w:r>
        <w:rPr>
          <w:spacing w:val="-12"/>
        </w:rPr>
        <w:t> </w:t>
      </w:r>
      <w:r>
        <w:rPr/>
        <w:t>1982</w:t>
      </w:r>
      <w:r>
        <w:rPr>
          <w:spacing w:val="-12"/>
        </w:rPr>
        <w:t> </w:t>
      </w:r>
      <w:r>
        <w:rPr/>
        <w:t>se</w:t>
      </w:r>
      <w:r>
        <w:rPr>
          <w:spacing w:val="-13"/>
        </w:rPr>
        <w:t> </w:t>
      </w:r>
      <w:r>
        <w:rPr/>
        <w:t>empieza</w:t>
      </w:r>
      <w:r>
        <w:rPr>
          <w:spacing w:val="-13"/>
        </w:rPr>
        <w:t> </w:t>
      </w:r>
      <w:r>
        <w:rPr/>
        <w:t>a</w:t>
      </w:r>
      <w:r>
        <w:rPr>
          <w:spacing w:val="-12"/>
        </w:rPr>
        <w:t> </w:t>
      </w:r>
      <w:r>
        <w:rPr/>
        <w:t>detectar</w:t>
      </w:r>
      <w:r>
        <w:rPr>
          <w:spacing w:val="-13"/>
        </w:rPr>
        <w:t> </w:t>
      </w:r>
      <w:r>
        <w:rPr/>
        <w:t>el</w:t>
      </w:r>
      <w:r>
        <w:rPr>
          <w:spacing w:val="-14"/>
        </w:rPr>
        <w:t> </w:t>
      </w:r>
      <w:r>
        <w:rPr/>
        <w:t>modelo</w:t>
      </w:r>
      <w:r>
        <w:rPr>
          <w:spacing w:val="-12"/>
        </w:rPr>
        <w:t> </w:t>
      </w:r>
      <w:r>
        <w:rPr/>
        <w:t>económico</w:t>
      </w:r>
      <w:r>
        <w:rPr>
          <w:spacing w:val="-13"/>
        </w:rPr>
        <w:t> </w:t>
      </w:r>
      <w:r>
        <w:rPr/>
        <w:t>Neoliberal,</w:t>
      </w:r>
      <w:r>
        <w:rPr>
          <w:spacing w:val="-6"/>
        </w:rPr>
        <w:t> </w:t>
      </w:r>
      <w:r>
        <w:rPr/>
        <w:t>este</w:t>
      </w:r>
      <w:r>
        <w:rPr>
          <w:spacing w:val="-13"/>
        </w:rPr>
        <w:t> </w:t>
      </w:r>
      <w:r>
        <w:rPr/>
        <w:t>modelo se ve hasta la presidencia de Felipe Calderón (y estos procesos liberales se encuentra</w:t>
      </w:r>
      <w:r>
        <w:rPr>
          <w:spacing w:val="-16"/>
        </w:rPr>
        <w:t> </w:t>
      </w:r>
      <w:r>
        <w:rPr/>
        <w:t>también</w:t>
      </w:r>
      <w:r>
        <w:rPr>
          <w:spacing w:val="-13"/>
        </w:rPr>
        <w:t> </w:t>
      </w:r>
      <w:r>
        <w:rPr/>
        <w:t>en</w:t>
      </w:r>
      <w:r>
        <w:rPr>
          <w:spacing w:val="-16"/>
        </w:rPr>
        <w:t> </w:t>
      </w:r>
      <w:r>
        <w:rPr/>
        <w:t>el</w:t>
      </w:r>
      <w:r>
        <w:rPr>
          <w:spacing w:val="-14"/>
        </w:rPr>
        <w:t> </w:t>
      </w:r>
      <w:r>
        <w:rPr/>
        <w:t>actual</w:t>
      </w:r>
      <w:r>
        <w:rPr>
          <w:spacing w:val="-14"/>
        </w:rPr>
        <w:t> </w:t>
      </w:r>
      <w:r>
        <w:rPr/>
        <w:t>gobierno</w:t>
      </w:r>
      <w:r>
        <w:rPr>
          <w:spacing w:val="-15"/>
        </w:rPr>
        <w:t> </w:t>
      </w:r>
      <w:r>
        <w:rPr/>
        <w:t>de</w:t>
      </w:r>
      <w:r>
        <w:rPr>
          <w:spacing w:val="-15"/>
        </w:rPr>
        <w:t> </w:t>
      </w:r>
      <w:r>
        <w:rPr/>
        <w:t>Enrique</w:t>
      </w:r>
      <w:r>
        <w:rPr>
          <w:spacing w:val="-13"/>
        </w:rPr>
        <w:t> </w:t>
      </w:r>
      <w:r>
        <w:rPr/>
        <w:t>Peña</w:t>
      </w:r>
      <w:r>
        <w:rPr>
          <w:spacing w:val="-13"/>
        </w:rPr>
        <w:t> </w:t>
      </w:r>
      <w:r>
        <w:rPr/>
        <w:t>Nieto),</w:t>
      </w:r>
      <w:r>
        <w:rPr>
          <w:spacing w:val="-16"/>
        </w:rPr>
        <w:t> </w:t>
      </w:r>
      <w:r>
        <w:rPr/>
        <w:t>en</w:t>
      </w:r>
      <w:r>
        <w:rPr>
          <w:spacing w:val="-16"/>
        </w:rPr>
        <w:t> </w:t>
      </w:r>
      <w:r>
        <w:rPr/>
        <w:t>la</w:t>
      </w:r>
      <w:r>
        <w:rPr>
          <w:spacing w:val="-13"/>
        </w:rPr>
        <w:t> </w:t>
      </w:r>
      <w:r>
        <w:rPr/>
        <w:t>cual,</w:t>
      </w:r>
      <w:r>
        <w:rPr>
          <w:spacing w:val="-16"/>
        </w:rPr>
        <w:t> </w:t>
      </w:r>
      <w:r>
        <w:rPr/>
        <w:t>pretende reducir el gasto público, el combate a la inflación, lograr la estabilidad financiera y</w:t>
      </w:r>
      <w:r>
        <w:rPr>
          <w:spacing w:val="-38"/>
        </w:rPr>
        <w:t> </w:t>
      </w:r>
      <w:r>
        <w:rPr/>
        <w:t>el fortalecimiento del ahorro interno. Los empresarios nacionales están encargados</w:t>
      </w:r>
      <w:r>
        <w:rPr>
          <w:spacing w:val="-37"/>
        </w:rPr>
        <w:t> </w:t>
      </w:r>
      <w:r>
        <w:rPr/>
        <w:t>de reactivar y llevar a cabo el nuevo impulso económico del país. Esta reorientación consolidó la posición del gobierno para una apertura comercial radical y el establecimiento</w:t>
      </w:r>
      <w:r>
        <w:rPr>
          <w:spacing w:val="-14"/>
        </w:rPr>
        <w:t> </w:t>
      </w:r>
      <w:r>
        <w:rPr/>
        <w:t>del</w:t>
      </w:r>
      <w:r>
        <w:rPr>
          <w:spacing w:val="-15"/>
        </w:rPr>
        <w:t> </w:t>
      </w:r>
      <w:r>
        <w:rPr/>
        <w:t>tratado</w:t>
      </w:r>
      <w:r>
        <w:rPr>
          <w:spacing w:val="-14"/>
        </w:rPr>
        <w:t> </w:t>
      </w:r>
      <w:r>
        <w:rPr/>
        <w:t>de</w:t>
      </w:r>
      <w:r>
        <w:rPr>
          <w:spacing w:val="-14"/>
        </w:rPr>
        <w:t> </w:t>
      </w:r>
      <w:r>
        <w:rPr/>
        <w:t>integración</w:t>
      </w:r>
      <w:r>
        <w:rPr>
          <w:spacing w:val="-12"/>
        </w:rPr>
        <w:t> </w:t>
      </w:r>
      <w:r>
        <w:rPr/>
        <w:t>económica</w:t>
      </w:r>
      <w:r>
        <w:rPr>
          <w:spacing w:val="-12"/>
        </w:rPr>
        <w:t> </w:t>
      </w:r>
      <w:r>
        <w:rPr/>
        <w:t>con</w:t>
      </w:r>
      <w:r>
        <w:rPr>
          <w:spacing w:val="-14"/>
        </w:rPr>
        <w:t> </w:t>
      </w:r>
      <w:r>
        <w:rPr/>
        <w:t>Estados</w:t>
      </w:r>
      <w:r>
        <w:rPr>
          <w:spacing w:val="-13"/>
        </w:rPr>
        <w:t> </w:t>
      </w:r>
      <w:r>
        <w:rPr/>
        <w:t>Unidos</w:t>
      </w:r>
      <w:r>
        <w:rPr>
          <w:spacing w:val="-13"/>
        </w:rPr>
        <w:t> </w:t>
      </w:r>
      <w:r>
        <w:rPr/>
        <w:t>y</w:t>
      </w:r>
      <w:r>
        <w:rPr>
          <w:spacing w:val="-15"/>
        </w:rPr>
        <w:t> </w:t>
      </w:r>
      <w:r>
        <w:rPr/>
        <w:t>Canadá.</w:t>
      </w:r>
    </w:p>
    <w:p>
      <w:pPr>
        <w:pStyle w:val="BodyText"/>
        <w:spacing w:before="1"/>
        <w:rPr>
          <w:sz w:val="21"/>
        </w:rPr>
      </w:pPr>
    </w:p>
    <w:p>
      <w:pPr>
        <w:pStyle w:val="BodyText"/>
        <w:spacing w:line="360" w:lineRule="auto"/>
        <w:ind w:left="102" w:right="98"/>
        <w:jc w:val="both"/>
      </w:pPr>
      <w:r>
        <w:rPr/>
        <w:t>Se da una época de gobiernos de cambio de política económica, llamados por algunos tecnócratas o neoliberales, siendo su principal característica el impulso de la economía de libre mercado. Esto empieza con la disminución de aranceles a la exportación y el inicio de nacionalizaciones/privatizadas. Por nacionalizaciones privatizadas</w:t>
      </w:r>
      <w:r>
        <w:rPr>
          <w:spacing w:val="-8"/>
        </w:rPr>
        <w:t> </w:t>
      </w:r>
      <w:r>
        <w:rPr/>
        <w:t>se</w:t>
      </w:r>
      <w:r>
        <w:rPr>
          <w:spacing w:val="-11"/>
        </w:rPr>
        <w:t> </w:t>
      </w:r>
      <w:r>
        <w:rPr/>
        <w:t>entiende</w:t>
      </w:r>
      <w:r>
        <w:rPr>
          <w:spacing w:val="-7"/>
        </w:rPr>
        <w:t> </w:t>
      </w:r>
      <w:r>
        <w:rPr/>
        <w:t>algo</w:t>
      </w:r>
      <w:r>
        <w:rPr>
          <w:spacing w:val="-8"/>
        </w:rPr>
        <w:t> </w:t>
      </w:r>
      <w:r>
        <w:rPr/>
        <w:t>característico</w:t>
      </w:r>
      <w:r>
        <w:rPr>
          <w:spacing w:val="-10"/>
        </w:rPr>
        <w:t> </w:t>
      </w:r>
      <w:r>
        <w:rPr/>
        <w:t>de</w:t>
      </w:r>
      <w:r>
        <w:rPr>
          <w:spacing w:val="-8"/>
        </w:rPr>
        <w:t> </w:t>
      </w:r>
      <w:r>
        <w:rPr/>
        <w:t>la</w:t>
      </w:r>
      <w:r>
        <w:rPr>
          <w:spacing w:val="-9"/>
        </w:rPr>
        <w:t> </w:t>
      </w:r>
      <w:r>
        <w:rPr/>
        <w:t>década</w:t>
      </w:r>
      <w:r>
        <w:rPr>
          <w:spacing w:val="-10"/>
        </w:rPr>
        <w:t> </w:t>
      </w:r>
      <w:r>
        <w:rPr/>
        <w:t>de</w:t>
      </w:r>
      <w:r>
        <w:rPr>
          <w:spacing w:val="-8"/>
        </w:rPr>
        <w:t> </w:t>
      </w:r>
      <w:r>
        <w:rPr/>
        <w:t>los</w:t>
      </w:r>
      <w:r>
        <w:rPr>
          <w:spacing w:val="-11"/>
        </w:rPr>
        <w:t> </w:t>
      </w:r>
      <w:r>
        <w:rPr/>
        <w:t>noventa,</w:t>
      </w:r>
      <w:r>
        <w:rPr>
          <w:spacing w:val="-9"/>
        </w:rPr>
        <w:t> </w:t>
      </w:r>
      <w:r>
        <w:rPr/>
        <w:t>y</w:t>
      </w:r>
      <w:r>
        <w:rPr>
          <w:spacing w:val="-12"/>
        </w:rPr>
        <w:t> </w:t>
      </w:r>
      <w:r>
        <w:rPr/>
        <w:t>es</w:t>
      </w:r>
      <w:r>
        <w:rPr>
          <w:spacing w:val="-9"/>
        </w:rPr>
        <w:t> </w:t>
      </w:r>
      <w:r>
        <w:rPr/>
        <w:t>que</w:t>
      </w:r>
      <w:r>
        <w:rPr>
          <w:spacing w:val="-8"/>
        </w:rPr>
        <w:t> </w:t>
      </w:r>
      <w:r>
        <w:rPr/>
        <w:t>se empiezan a ver los efectos de la legislación de 1983, por las reformas hechas en 1992 al artículo 27 de la Constitución Política de los Estados Unidos Mexicanos, donde se deroga la Ley Agraria. En el periodo de Carlos Salinas de Gortarí (1988- 1994),</w:t>
      </w:r>
      <w:r>
        <w:rPr>
          <w:spacing w:val="-16"/>
        </w:rPr>
        <w:t> </w:t>
      </w:r>
      <w:r>
        <w:rPr/>
        <w:t>se</w:t>
      </w:r>
      <w:r>
        <w:rPr>
          <w:spacing w:val="-18"/>
        </w:rPr>
        <w:t> </w:t>
      </w:r>
      <w:r>
        <w:rPr/>
        <w:t>ejecuta</w:t>
      </w:r>
      <w:r>
        <w:rPr>
          <w:spacing w:val="-17"/>
        </w:rPr>
        <w:t> </w:t>
      </w:r>
      <w:r>
        <w:rPr/>
        <w:t>el</w:t>
      </w:r>
      <w:r>
        <w:rPr>
          <w:spacing w:val="-19"/>
        </w:rPr>
        <w:t> </w:t>
      </w:r>
      <w:r>
        <w:rPr/>
        <w:t>programa</w:t>
      </w:r>
      <w:r>
        <w:rPr>
          <w:spacing w:val="-16"/>
        </w:rPr>
        <w:t> </w:t>
      </w:r>
      <w:r>
        <w:rPr/>
        <w:t>coordinado</w:t>
      </w:r>
      <w:r>
        <w:rPr>
          <w:spacing w:val="-18"/>
        </w:rPr>
        <w:t> </w:t>
      </w:r>
      <w:r>
        <w:rPr/>
        <w:t>por</w:t>
      </w:r>
      <w:r>
        <w:rPr>
          <w:spacing w:val="-17"/>
        </w:rPr>
        <w:t> </w:t>
      </w:r>
      <w:r>
        <w:rPr/>
        <w:t>la</w:t>
      </w:r>
      <w:r>
        <w:rPr>
          <w:spacing w:val="-16"/>
        </w:rPr>
        <w:t> </w:t>
      </w:r>
      <w:r>
        <w:rPr/>
        <w:t>procuraduría</w:t>
      </w:r>
      <w:r>
        <w:rPr>
          <w:spacing w:val="-18"/>
        </w:rPr>
        <w:t> </w:t>
      </w:r>
      <w:r>
        <w:rPr/>
        <w:t>agraria</w:t>
      </w:r>
      <w:r>
        <w:rPr>
          <w:spacing w:val="-20"/>
        </w:rPr>
        <w:t> </w:t>
      </w:r>
      <w:r>
        <w:rPr/>
        <w:t>para</w:t>
      </w:r>
      <w:r>
        <w:rPr>
          <w:spacing w:val="-16"/>
        </w:rPr>
        <w:t> </w:t>
      </w:r>
      <w:r>
        <w:rPr/>
        <w:t>regularizar los</w:t>
      </w:r>
      <w:r>
        <w:rPr>
          <w:spacing w:val="-12"/>
        </w:rPr>
        <w:t> </w:t>
      </w:r>
      <w:r>
        <w:rPr/>
        <w:t>ejidos</w:t>
      </w:r>
      <w:r>
        <w:rPr>
          <w:spacing w:val="-15"/>
        </w:rPr>
        <w:t> </w:t>
      </w:r>
      <w:r>
        <w:rPr/>
        <w:t>del</w:t>
      </w:r>
      <w:r>
        <w:rPr>
          <w:spacing w:val="-15"/>
        </w:rPr>
        <w:t> </w:t>
      </w:r>
      <w:r>
        <w:rPr/>
        <w:t>país,</w:t>
      </w:r>
      <w:r>
        <w:rPr>
          <w:spacing w:val="-14"/>
        </w:rPr>
        <w:t> </w:t>
      </w:r>
      <w:r>
        <w:rPr/>
        <w:t>conocido</w:t>
      </w:r>
      <w:r>
        <w:rPr>
          <w:spacing w:val="-14"/>
        </w:rPr>
        <w:t> </w:t>
      </w:r>
      <w:r>
        <w:rPr/>
        <w:t>como</w:t>
      </w:r>
      <w:r>
        <w:rPr>
          <w:spacing w:val="-14"/>
        </w:rPr>
        <w:t> </w:t>
      </w:r>
      <w:r>
        <w:rPr/>
        <w:t>el</w:t>
      </w:r>
      <w:r>
        <w:rPr>
          <w:spacing w:val="-15"/>
        </w:rPr>
        <w:t> </w:t>
      </w:r>
      <w:r>
        <w:rPr/>
        <w:t>programa</w:t>
      </w:r>
      <w:r>
        <w:rPr>
          <w:spacing w:val="-12"/>
        </w:rPr>
        <w:t> </w:t>
      </w:r>
      <w:r>
        <w:rPr/>
        <w:t>de</w:t>
      </w:r>
      <w:r>
        <w:rPr>
          <w:spacing w:val="-12"/>
        </w:rPr>
        <w:t> </w:t>
      </w:r>
      <w:r>
        <w:rPr/>
        <w:t>Certificación</w:t>
      </w:r>
      <w:r>
        <w:rPr>
          <w:spacing w:val="-14"/>
        </w:rPr>
        <w:t> </w:t>
      </w:r>
      <w:r>
        <w:rPr/>
        <w:t>de</w:t>
      </w:r>
      <w:r>
        <w:rPr>
          <w:spacing w:val="-12"/>
        </w:rPr>
        <w:t> </w:t>
      </w:r>
      <w:r>
        <w:rPr/>
        <w:t>Derechos</w:t>
      </w:r>
      <w:r>
        <w:rPr>
          <w:spacing w:val="-15"/>
        </w:rPr>
        <w:t> </w:t>
      </w:r>
      <w:r>
        <w:rPr/>
        <w:t>Ejidales y Titulares de Solares Urbanos (PROCEDE), entrando en vigor, el 10 de marzo  </w:t>
      </w:r>
      <w:r>
        <w:rPr>
          <w:spacing w:val="4"/>
        </w:rPr>
        <w:t> </w:t>
      </w:r>
      <w:r>
        <w:rPr/>
        <w:t>de</w:t>
      </w:r>
    </w:p>
    <w:p>
      <w:pPr>
        <w:spacing w:after="0" w:line="360" w:lineRule="auto"/>
        <w:jc w:val="both"/>
        <w:sectPr>
          <w:pgSz w:w="12240" w:h="15840"/>
          <w:pgMar w:header="0" w:footer="1047" w:top="1360" w:bottom="1240" w:left="1600" w:right="1500"/>
        </w:sectPr>
      </w:pPr>
    </w:p>
    <w:p>
      <w:pPr>
        <w:pStyle w:val="BodyText"/>
        <w:spacing w:line="360" w:lineRule="auto" w:before="54"/>
        <w:ind w:left="102" w:right="111"/>
        <w:jc w:val="both"/>
      </w:pPr>
      <w:r>
        <w:rPr/>
        <w:t>1993, con el fin de que la asamblea ejidal pueda determinar el destino de las tierras que no están formalmente parceladas o fraccionar y regularizar la zona de urbanización.</w:t>
      </w:r>
    </w:p>
    <w:p>
      <w:pPr>
        <w:pStyle w:val="BodyText"/>
        <w:spacing w:before="3"/>
        <w:rPr>
          <w:sz w:val="21"/>
        </w:rPr>
      </w:pPr>
    </w:p>
    <w:p>
      <w:pPr>
        <w:pStyle w:val="BodyText"/>
        <w:spacing w:line="360" w:lineRule="auto"/>
        <w:ind w:left="102" w:right="102"/>
        <w:jc w:val="both"/>
      </w:pPr>
      <w:r>
        <w:rPr/>
        <w:t>Asimismo, en la reforma del artículo 27, se establece que todas las cuestiones relacionadas con la tenencia de la tierra de los ejidos y comunidades siguen siendo de jurisdicción federal (Martínez, 2006).</w:t>
      </w:r>
    </w:p>
    <w:p>
      <w:pPr>
        <w:pStyle w:val="BodyText"/>
        <w:spacing w:before="1"/>
        <w:rPr>
          <w:sz w:val="21"/>
        </w:rPr>
      </w:pPr>
    </w:p>
    <w:p>
      <w:pPr>
        <w:pStyle w:val="BodyText"/>
        <w:spacing w:line="360" w:lineRule="auto"/>
        <w:ind w:left="102" w:right="100"/>
        <w:jc w:val="both"/>
      </w:pPr>
      <w:r>
        <w:rPr/>
        <w:t>El programa PROCEDE, no representaba la privatización de las tierras ejidales ya que sólo perseguía su regularización mediante la expedición y entrega de los certificados</w:t>
      </w:r>
      <w:r>
        <w:rPr>
          <w:spacing w:val="-10"/>
        </w:rPr>
        <w:t> </w:t>
      </w:r>
      <w:r>
        <w:rPr/>
        <w:t>y</w:t>
      </w:r>
      <w:r>
        <w:rPr>
          <w:spacing w:val="-10"/>
        </w:rPr>
        <w:t> </w:t>
      </w:r>
      <w:r>
        <w:rPr/>
        <w:t>títulos</w:t>
      </w:r>
      <w:r>
        <w:rPr>
          <w:spacing w:val="-10"/>
        </w:rPr>
        <w:t> </w:t>
      </w:r>
      <w:r>
        <w:rPr/>
        <w:t>correspondientes</w:t>
      </w:r>
      <w:r>
        <w:rPr>
          <w:spacing w:val="-10"/>
        </w:rPr>
        <w:t> </w:t>
      </w:r>
      <w:r>
        <w:rPr/>
        <w:t>(la</w:t>
      </w:r>
      <w:r>
        <w:rPr>
          <w:spacing w:val="-9"/>
        </w:rPr>
        <w:t> </w:t>
      </w:r>
      <w:r>
        <w:rPr/>
        <w:t>privatización</w:t>
      </w:r>
      <w:r>
        <w:rPr>
          <w:spacing w:val="-9"/>
        </w:rPr>
        <w:t> </w:t>
      </w:r>
      <w:r>
        <w:rPr/>
        <w:t>en</w:t>
      </w:r>
      <w:r>
        <w:rPr>
          <w:spacing w:val="-7"/>
        </w:rPr>
        <w:t> </w:t>
      </w:r>
      <w:r>
        <w:rPr/>
        <w:t>todo</w:t>
      </w:r>
      <w:r>
        <w:rPr>
          <w:spacing w:val="-3"/>
        </w:rPr>
        <w:t> </w:t>
      </w:r>
      <w:r>
        <w:rPr/>
        <w:t>caso</w:t>
      </w:r>
      <w:r>
        <w:rPr>
          <w:spacing w:val="-9"/>
        </w:rPr>
        <w:t> </w:t>
      </w:r>
      <w:r>
        <w:rPr/>
        <w:t>es</w:t>
      </w:r>
      <w:r>
        <w:rPr>
          <w:spacing w:val="-8"/>
        </w:rPr>
        <w:t> </w:t>
      </w:r>
      <w:r>
        <w:rPr/>
        <w:t>posterior).</w:t>
      </w:r>
      <w:r>
        <w:rPr>
          <w:spacing w:val="-10"/>
        </w:rPr>
        <w:t> </w:t>
      </w:r>
      <w:r>
        <w:rPr/>
        <w:t>La cobertura que logró el programa en el país fue de 29 mil 951 ejidos y comunidades agrarias que agrupan a 3.5 millones de ejidatarios y comuneros, así como a 4.6 millones de parcelas y 4.3 millones de solares urbanos. Entre los beneficiarios se encuentran incluidos, además de los ejidatarios y comuneros, los avecindados y posesionarios (Martínez, 2006, Baiteman,</w:t>
      </w:r>
      <w:r>
        <w:rPr>
          <w:spacing w:val="-17"/>
        </w:rPr>
        <w:t> </w:t>
      </w:r>
      <w:r>
        <w:rPr/>
        <w:t>2001).</w:t>
      </w:r>
    </w:p>
    <w:p>
      <w:pPr>
        <w:pStyle w:val="BodyText"/>
        <w:spacing w:before="1"/>
        <w:rPr>
          <w:sz w:val="21"/>
        </w:rPr>
      </w:pPr>
    </w:p>
    <w:p>
      <w:pPr>
        <w:pStyle w:val="BodyText"/>
        <w:spacing w:line="360" w:lineRule="auto"/>
        <w:ind w:left="102" w:right="103"/>
        <w:jc w:val="both"/>
      </w:pPr>
      <w:r>
        <w:rPr/>
        <w:t>Esta reforma tuvo como propósito establecer un marco jurídico para propiciar las condiciones</w:t>
      </w:r>
      <w:r>
        <w:rPr>
          <w:spacing w:val="-12"/>
        </w:rPr>
        <w:t> </w:t>
      </w:r>
      <w:r>
        <w:rPr/>
        <w:t>mínimas</w:t>
      </w:r>
      <w:r>
        <w:rPr>
          <w:spacing w:val="-9"/>
        </w:rPr>
        <w:t> </w:t>
      </w:r>
      <w:r>
        <w:rPr/>
        <w:t>necesarias</w:t>
      </w:r>
      <w:r>
        <w:rPr>
          <w:spacing w:val="-9"/>
        </w:rPr>
        <w:t> </w:t>
      </w:r>
      <w:r>
        <w:rPr/>
        <w:t>que</w:t>
      </w:r>
      <w:r>
        <w:rPr>
          <w:spacing w:val="-11"/>
        </w:rPr>
        <w:t> </w:t>
      </w:r>
      <w:r>
        <w:rPr/>
        <w:t>favorecieran</w:t>
      </w:r>
      <w:r>
        <w:rPr>
          <w:spacing w:val="-9"/>
        </w:rPr>
        <w:t> </w:t>
      </w:r>
      <w:r>
        <w:rPr/>
        <w:t>el</w:t>
      </w:r>
      <w:r>
        <w:rPr>
          <w:spacing w:val="-10"/>
        </w:rPr>
        <w:t> </w:t>
      </w:r>
      <w:r>
        <w:rPr/>
        <w:t>desarrollo</w:t>
      </w:r>
      <w:r>
        <w:rPr>
          <w:spacing w:val="-9"/>
        </w:rPr>
        <w:t> </w:t>
      </w:r>
      <w:r>
        <w:rPr/>
        <w:t>rural,</w:t>
      </w:r>
      <w:r>
        <w:rPr>
          <w:spacing w:val="-11"/>
        </w:rPr>
        <w:t> </w:t>
      </w:r>
      <w:r>
        <w:rPr/>
        <w:t>que</w:t>
      </w:r>
      <w:r>
        <w:rPr>
          <w:spacing w:val="-11"/>
        </w:rPr>
        <w:t> </w:t>
      </w:r>
      <w:r>
        <w:rPr/>
        <w:t>posibilitara la capitalización del campo y que permitiera asegurar el abasto alimenticio de la población, ya sea mediante la generación de productos para el consumo, o como bienes de intercambio que mejoraran la balanza</w:t>
      </w:r>
      <w:r>
        <w:rPr>
          <w:spacing w:val="-21"/>
        </w:rPr>
        <w:t> </w:t>
      </w:r>
      <w:r>
        <w:rPr/>
        <w:t>agropecuaria.</w:t>
      </w:r>
    </w:p>
    <w:p>
      <w:pPr>
        <w:pStyle w:val="BodyText"/>
        <w:spacing w:before="3"/>
        <w:rPr>
          <w:sz w:val="21"/>
        </w:rPr>
      </w:pPr>
    </w:p>
    <w:p>
      <w:pPr>
        <w:pStyle w:val="BodyText"/>
        <w:spacing w:line="360" w:lineRule="auto"/>
        <w:ind w:left="102" w:right="104"/>
        <w:jc w:val="both"/>
      </w:pPr>
      <w:r>
        <w:rPr/>
        <w:t>La nueva política agraria, se basó principalmente en el Programa Nacional de Modernización del Campo 1990-1994 (PRONAMOCA), donde se trazaron las</w:t>
      </w:r>
      <w:r>
        <w:rPr>
          <w:spacing w:val="-44"/>
        </w:rPr>
        <w:t> </w:t>
      </w:r>
      <w:r>
        <w:rPr/>
        <w:t>líneas de acción que rigen al campo mexicano hasta nuestros días (SARH, 1990). Los efectos de la política agraria son negativos en el sector primario, principalmente en los pequeños y medianos agricultores, al desincorporar empresas paraestatales, eliminar los subsidios y mediante la disminución del gasto agrícola, ocasionando un abandono del campo por parte del</w:t>
      </w:r>
      <w:r>
        <w:rPr>
          <w:spacing w:val="-13"/>
        </w:rPr>
        <w:t> </w:t>
      </w:r>
      <w:r>
        <w:rPr/>
        <w:t>Estado.</w:t>
      </w:r>
    </w:p>
    <w:p>
      <w:pPr>
        <w:pStyle w:val="BodyText"/>
        <w:spacing w:before="1"/>
        <w:rPr>
          <w:sz w:val="21"/>
        </w:rPr>
      </w:pPr>
    </w:p>
    <w:p>
      <w:pPr>
        <w:pStyle w:val="BodyText"/>
        <w:spacing w:line="360" w:lineRule="auto"/>
        <w:ind w:left="102" w:right="109"/>
        <w:jc w:val="both"/>
      </w:pPr>
      <w:r>
        <w:rPr/>
        <w:t>El abandono de la participación del Estado en el campo en los años ochenta (los Subsidios</w:t>
      </w:r>
      <w:r>
        <w:rPr>
          <w:spacing w:val="-13"/>
        </w:rPr>
        <w:t> </w:t>
      </w:r>
      <w:r>
        <w:rPr/>
        <w:t>para</w:t>
      </w:r>
      <w:r>
        <w:rPr>
          <w:spacing w:val="-12"/>
        </w:rPr>
        <w:t> </w:t>
      </w:r>
      <w:r>
        <w:rPr/>
        <w:t>el</w:t>
      </w:r>
      <w:r>
        <w:rPr>
          <w:spacing w:val="-11"/>
        </w:rPr>
        <w:t> </w:t>
      </w:r>
      <w:r>
        <w:rPr/>
        <w:t>sector</w:t>
      </w:r>
      <w:r>
        <w:rPr>
          <w:spacing w:val="-11"/>
        </w:rPr>
        <w:t> </w:t>
      </w:r>
      <w:r>
        <w:rPr/>
        <w:t>rural)</w:t>
      </w:r>
      <w:r>
        <w:rPr>
          <w:spacing w:val="-11"/>
        </w:rPr>
        <w:t> </w:t>
      </w:r>
      <w:r>
        <w:rPr/>
        <w:t>se</w:t>
      </w:r>
      <w:r>
        <w:rPr>
          <w:spacing w:val="-9"/>
        </w:rPr>
        <w:t> </w:t>
      </w:r>
      <w:r>
        <w:rPr/>
        <w:t>ve</w:t>
      </w:r>
      <w:r>
        <w:rPr>
          <w:spacing w:val="-9"/>
        </w:rPr>
        <w:t> </w:t>
      </w:r>
      <w:r>
        <w:rPr/>
        <w:t>reflejado</w:t>
      </w:r>
      <w:r>
        <w:rPr>
          <w:spacing w:val="-12"/>
        </w:rPr>
        <w:t> </w:t>
      </w:r>
      <w:r>
        <w:rPr/>
        <w:t>económicamente</w:t>
      </w:r>
      <w:r>
        <w:rPr>
          <w:spacing w:val="-9"/>
        </w:rPr>
        <w:t> </w:t>
      </w:r>
      <w:r>
        <w:rPr/>
        <w:t>hasta</w:t>
      </w:r>
      <w:r>
        <w:rPr>
          <w:spacing w:val="-9"/>
        </w:rPr>
        <w:t> </w:t>
      </w:r>
      <w:r>
        <w:rPr/>
        <w:t>1994,</w:t>
      </w:r>
      <w:r>
        <w:rPr>
          <w:spacing w:val="-12"/>
        </w:rPr>
        <w:t> </w:t>
      </w:r>
      <w:r>
        <w:rPr/>
        <w:t>donde</w:t>
      </w:r>
      <w:r>
        <w:rPr>
          <w:spacing w:val="-9"/>
        </w:rPr>
        <w:t> </w:t>
      </w:r>
      <w:r>
        <w:rPr/>
        <w:t>el</w:t>
      </w:r>
    </w:p>
    <w:p>
      <w:pPr>
        <w:spacing w:after="0" w:line="360" w:lineRule="auto"/>
        <w:jc w:val="both"/>
        <w:sectPr>
          <w:pgSz w:w="12240" w:h="15840"/>
          <w:pgMar w:header="0" w:footer="1047" w:top="1360" w:bottom="1240" w:left="1600" w:right="1500"/>
        </w:sectPr>
      </w:pPr>
    </w:p>
    <w:p>
      <w:pPr>
        <w:pStyle w:val="BodyText"/>
        <w:spacing w:line="360" w:lineRule="auto" w:before="54"/>
        <w:ind w:left="102" w:right="101"/>
        <w:jc w:val="both"/>
      </w:pPr>
      <w:r>
        <w:rPr/>
        <w:t>crédito agrícola representó 8.38% del crédito total del país y para el año 2000 descendió al 5.41%. Otro indicador en este sentido se muestra con la principal institución relacionada con el campo: el Instituto Nacional de Investigaciones Forestales y Agropecuarias (INIFAP), a la que se le asignó un presupuesto en 1987 de 0.87% del PIB agrícola.</w:t>
      </w:r>
    </w:p>
    <w:p>
      <w:pPr>
        <w:pStyle w:val="BodyText"/>
        <w:spacing w:before="3"/>
        <w:rPr>
          <w:sz w:val="21"/>
        </w:rPr>
      </w:pPr>
    </w:p>
    <w:p>
      <w:pPr>
        <w:pStyle w:val="BodyText"/>
        <w:spacing w:line="360" w:lineRule="auto"/>
        <w:ind w:left="102" w:right="105"/>
        <w:jc w:val="both"/>
      </w:pPr>
      <w:r>
        <w:rPr/>
        <w:t>Los precios de garantía, durante la administración de Carlos Salinas, se eliminaron para</w:t>
      </w:r>
      <w:r>
        <w:rPr>
          <w:spacing w:val="-4"/>
        </w:rPr>
        <w:t> </w:t>
      </w:r>
      <w:r>
        <w:rPr/>
        <w:t>todos</w:t>
      </w:r>
      <w:r>
        <w:rPr>
          <w:spacing w:val="-4"/>
        </w:rPr>
        <w:t> </w:t>
      </w:r>
      <w:r>
        <w:rPr/>
        <w:t>los</w:t>
      </w:r>
      <w:r>
        <w:rPr>
          <w:spacing w:val="-6"/>
        </w:rPr>
        <w:t> </w:t>
      </w:r>
      <w:r>
        <w:rPr/>
        <w:t>cultivos</w:t>
      </w:r>
      <w:r>
        <w:rPr>
          <w:spacing w:val="-7"/>
        </w:rPr>
        <w:t> </w:t>
      </w:r>
      <w:r>
        <w:rPr/>
        <w:t>a</w:t>
      </w:r>
      <w:r>
        <w:rPr>
          <w:spacing w:val="-4"/>
        </w:rPr>
        <w:t> </w:t>
      </w:r>
      <w:r>
        <w:rPr/>
        <w:t>excepción</w:t>
      </w:r>
      <w:r>
        <w:rPr>
          <w:spacing w:val="-2"/>
        </w:rPr>
        <w:t> </w:t>
      </w:r>
      <w:r>
        <w:rPr/>
        <w:t>de</w:t>
      </w:r>
      <w:r>
        <w:rPr>
          <w:spacing w:val="-6"/>
        </w:rPr>
        <w:t> </w:t>
      </w:r>
      <w:r>
        <w:rPr/>
        <w:t>maíz</w:t>
      </w:r>
      <w:r>
        <w:rPr>
          <w:spacing w:val="-6"/>
        </w:rPr>
        <w:t> </w:t>
      </w:r>
      <w:r>
        <w:rPr/>
        <w:t>y</w:t>
      </w:r>
      <w:r>
        <w:rPr>
          <w:spacing w:val="-6"/>
        </w:rPr>
        <w:t> </w:t>
      </w:r>
      <w:r>
        <w:rPr/>
        <w:t>del</w:t>
      </w:r>
      <w:r>
        <w:rPr>
          <w:spacing w:val="-7"/>
        </w:rPr>
        <w:t> </w:t>
      </w:r>
      <w:r>
        <w:rPr/>
        <w:t>fríjol</w:t>
      </w:r>
      <w:r>
        <w:rPr>
          <w:spacing w:val="-5"/>
        </w:rPr>
        <w:t> </w:t>
      </w:r>
      <w:r>
        <w:rPr/>
        <w:t>(Calva,</w:t>
      </w:r>
      <w:r>
        <w:rPr>
          <w:spacing w:val="-6"/>
        </w:rPr>
        <w:t> </w:t>
      </w:r>
      <w:r>
        <w:rPr/>
        <w:t>1995).</w:t>
      </w:r>
      <w:r>
        <w:rPr>
          <w:spacing w:val="-7"/>
        </w:rPr>
        <w:t> </w:t>
      </w:r>
      <w:r>
        <w:rPr/>
        <w:t>Es</w:t>
      </w:r>
      <w:r>
        <w:rPr>
          <w:spacing w:val="-7"/>
        </w:rPr>
        <w:t> </w:t>
      </w:r>
      <w:r>
        <w:rPr/>
        <w:t>por</w:t>
      </w:r>
      <w:r>
        <w:rPr>
          <w:spacing w:val="-5"/>
        </w:rPr>
        <w:t> </w:t>
      </w:r>
      <w:r>
        <w:rPr/>
        <w:t>ello</w:t>
      </w:r>
      <w:r>
        <w:rPr>
          <w:spacing w:val="-6"/>
        </w:rPr>
        <w:t> </w:t>
      </w:r>
      <w:r>
        <w:rPr/>
        <w:t>que se dice que los campesinos pasaron de ser explotados a excluidos (Rubio,</w:t>
      </w:r>
      <w:r>
        <w:rPr>
          <w:spacing w:val="-20"/>
        </w:rPr>
        <w:t> </w:t>
      </w:r>
      <w:r>
        <w:rPr/>
        <w:t>1998).</w:t>
      </w:r>
    </w:p>
    <w:p>
      <w:pPr>
        <w:pStyle w:val="BodyText"/>
        <w:spacing w:before="1"/>
        <w:rPr>
          <w:sz w:val="21"/>
        </w:rPr>
      </w:pPr>
    </w:p>
    <w:p>
      <w:pPr>
        <w:pStyle w:val="BodyText"/>
        <w:spacing w:line="360" w:lineRule="auto" w:before="1"/>
        <w:ind w:left="102" w:right="101"/>
        <w:jc w:val="both"/>
      </w:pPr>
      <w:r>
        <w:rPr/>
        <w:t>Las nuevas reformas neoliberales que se estaban presentando en el país, empezaron a crear la Zona de Libre Comercio de América del Norte (TLC) que incluyen a Canadá, México y los Estados Unidos. Ya para 1994 entra en vigor el Tratado Trilateral del Libre Comercio de América del Norte (TLCAN), el cual representa la apertura de los mercados de los tres países. Al año siguiente de haberse</w:t>
      </w:r>
      <w:r>
        <w:rPr>
          <w:spacing w:val="-10"/>
        </w:rPr>
        <w:t> </w:t>
      </w:r>
      <w:r>
        <w:rPr/>
        <w:t>ejecutado</w:t>
      </w:r>
      <w:r>
        <w:rPr>
          <w:spacing w:val="-12"/>
        </w:rPr>
        <w:t> </w:t>
      </w:r>
      <w:r>
        <w:rPr/>
        <w:t>el</w:t>
      </w:r>
      <w:r>
        <w:rPr>
          <w:spacing w:val="-13"/>
        </w:rPr>
        <w:t> </w:t>
      </w:r>
      <w:r>
        <w:rPr/>
        <w:t>tratado,</w:t>
      </w:r>
      <w:r>
        <w:rPr>
          <w:spacing w:val="-10"/>
        </w:rPr>
        <w:t> </w:t>
      </w:r>
      <w:r>
        <w:rPr/>
        <w:t>se</w:t>
      </w:r>
      <w:r>
        <w:rPr>
          <w:spacing w:val="-9"/>
        </w:rPr>
        <w:t> </w:t>
      </w:r>
      <w:r>
        <w:rPr/>
        <w:t>reforma</w:t>
      </w:r>
      <w:r>
        <w:rPr>
          <w:spacing w:val="-9"/>
        </w:rPr>
        <w:t> </w:t>
      </w:r>
      <w:r>
        <w:rPr/>
        <w:t>el</w:t>
      </w:r>
      <w:r>
        <w:rPr>
          <w:spacing w:val="-13"/>
        </w:rPr>
        <w:t> </w:t>
      </w:r>
      <w:r>
        <w:rPr/>
        <w:t>objetivo</w:t>
      </w:r>
      <w:r>
        <w:rPr>
          <w:spacing w:val="-9"/>
        </w:rPr>
        <w:t> </w:t>
      </w:r>
      <w:r>
        <w:rPr/>
        <w:t>de</w:t>
      </w:r>
      <w:r>
        <w:rPr>
          <w:spacing w:val="-9"/>
        </w:rPr>
        <w:t> </w:t>
      </w:r>
      <w:r>
        <w:rPr/>
        <w:t>la</w:t>
      </w:r>
      <w:r>
        <w:rPr>
          <w:spacing w:val="-12"/>
        </w:rPr>
        <w:t> </w:t>
      </w:r>
      <w:r>
        <w:rPr/>
        <w:t>política</w:t>
      </w:r>
      <w:r>
        <w:rPr>
          <w:spacing w:val="-12"/>
        </w:rPr>
        <w:t> </w:t>
      </w:r>
      <w:r>
        <w:rPr/>
        <w:t>agrícola</w:t>
      </w:r>
      <w:r>
        <w:rPr>
          <w:spacing w:val="-10"/>
        </w:rPr>
        <w:t> </w:t>
      </w:r>
      <w:r>
        <w:rPr/>
        <w:t>de</w:t>
      </w:r>
      <w:r>
        <w:rPr>
          <w:spacing w:val="-9"/>
        </w:rPr>
        <w:t> </w:t>
      </w:r>
      <w:r>
        <w:rPr/>
        <w:t>México, priorizando el mejorar las habilidades de los productores y estimular el desarrollo tecnológico para incrementar la productividad y la competitividad del sector dentro del contexto del TLCAN. Dejando fuera a los pequeños y medianos productores agrícolas (Martínez,</w:t>
      </w:r>
      <w:r>
        <w:rPr>
          <w:spacing w:val="-8"/>
        </w:rPr>
        <w:t> </w:t>
      </w:r>
      <w:r>
        <w:rPr/>
        <w:t>2006).</w:t>
      </w:r>
    </w:p>
    <w:p>
      <w:pPr>
        <w:pStyle w:val="BodyText"/>
        <w:spacing w:before="1"/>
        <w:rPr>
          <w:sz w:val="21"/>
        </w:rPr>
      </w:pPr>
    </w:p>
    <w:p>
      <w:pPr>
        <w:pStyle w:val="BodyText"/>
        <w:spacing w:line="360" w:lineRule="auto"/>
        <w:ind w:left="102" w:right="102"/>
        <w:jc w:val="both"/>
      </w:pPr>
      <w:r>
        <w:rPr/>
        <w:t>Algo característico durante los gobiernos de Carlos Salinas de Gortari (1988-</w:t>
      </w:r>
      <w:r>
        <w:rPr>
          <w:spacing w:val="-32"/>
        </w:rPr>
        <w:t> </w:t>
      </w:r>
      <w:r>
        <w:rPr/>
        <w:t>1994), Ernesto Zedillo (1994-2000) y Vicente Fox (2000-2006), es la consolidación del neoliberalismo en México, las acciones transformaron las relaciones sociales, económicas y políticas en el campo mexicano, bajo la reforma agraria. Algo característico del sector ejidal, es que en la mayor parte de las fases de producción y distribución del producto había intervención del Estado desde el planeamiento y suministro de insumos hasta la comercialización del producto agrícola; dicha intervención ahora es reemplazada por el mercado como principal mecanismo para la asignación de recursos (Otero,</w:t>
      </w:r>
      <w:r>
        <w:rPr>
          <w:spacing w:val="-10"/>
        </w:rPr>
        <w:t> </w:t>
      </w:r>
      <w:r>
        <w:rPr/>
        <w:t>2004).</w:t>
      </w:r>
    </w:p>
    <w:p>
      <w:pPr>
        <w:pStyle w:val="BodyText"/>
        <w:spacing w:before="3"/>
        <w:rPr>
          <w:sz w:val="21"/>
        </w:rPr>
      </w:pPr>
    </w:p>
    <w:p>
      <w:pPr>
        <w:pStyle w:val="BodyText"/>
        <w:spacing w:line="360" w:lineRule="auto"/>
        <w:ind w:left="102" w:right="111"/>
        <w:jc w:val="both"/>
      </w:pPr>
      <w:r>
        <w:rPr/>
        <w:t>El Tratado de Libre Comercio de América del Norte (TLCAN), sólo considera tres productos agrícolas que de una manera siguen con algún tipo de protección en</w:t>
      </w:r>
    </w:p>
    <w:p>
      <w:pPr>
        <w:spacing w:after="0" w:line="360" w:lineRule="auto"/>
        <w:jc w:val="both"/>
        <w:sectPr>
          <w:pgSz w:w="12240" w:h="15840"/>
          <w:pgMar w:header="0" w:footer="1047" w:top="1360" w:bottom="1240" w:left="1600" w:right="1500"/>
        </w:sectPr>
      </w:pPr>
    </w:p>
    <w:p>
      <w:pPr>
        <w:pStyle w:val="BodyText"/>
        <w:spacing w:line="362" w:lineRule="auto" w:before="54"/>
        <w:ind w:left="102" w:right="110"/>
        <w:jc w:val="both"/>
      </w:pPr>
      <w:r>
        <w:rPr/>
        <w:t>México: el maíz, el frijol y la leche. Todos los demás han quedado liberalizados y sujetos a la competencia internacional (Otero, 2004).</w:t>
      </w:r>
    </w:p>
    <w:p>
      <w:pPr>
        <w:pStyle w:val="BodyText"/>
        <w:spacing w:before="10"/>
        <w:rPr>
          <w:sz w:val="20"/>
        </w:rPr>
      </w:pPr>
    </w:p>
    <w:p>
      <w:pPr>
        <w:pStyle w:val="BodyText"/>
        <w:spacing w:line="360" w:lineRule="auto"/>
        <w:ind w:left="102" w:right="101"/>
        <w:jc w:val="both"/>
      </w:pPr>
      <w:r>
        <w:rPr/>
        <w:t>La reforma ejidal, que tuvo lugar en 1992, se hizo con el fin de mejorar la calidad de vida de la población rural, sin embargo no fue capaz de resolver los problemas de los</w:t>
      </w:r>
      <w:r>
        <w:rPr>
          <w:spacing w:val="-7"/>
        </w:rPr>
        <w:t> </w:t>
      </w:r>
      <w:r>
        <w:rPr/>
        <w:t>campesinos</w:t>
      </w:r>
      <w:r>
        <w:rPr>
          <w:spacing w:val="-10"/>
        </w:rPr>
        <w:t> </w:t>
      </w:r>
      <w:r>
        <w:rPr/>
        <w:t>pobres</w:t>
      </w:r>
      <w:r>
        <w:rPr>
          <w:spacing w:val="-10"/>
        </w:rPr>
        <w:t> </w:t>
      </w:r>
      <w:r>
        <w:rPr/>
        <w:t>de</w:t>
      </w:r>
      <w:r>
        <w:rPr>
          <w:spacing w:val="-9"/>
        </w:rPr>
        <w:t> </w:t>
      </w:r>
      <w:r>
        <w:rPr/>
        <w:t>México.</w:t>
      </w:r>
      <w:r>
        <w:rPr>
          <w:spacing w:val="-7"/>
        </w:rPr>
        <w:t> </w:t>
      </w:r>
      <w:r>
        <w:rPr/>
        <w:t>Como</w:t>
      </w:r>
      <w:r>
        <w:rPr>
          <w:spacing w:val="-7"/>
        </w:rPr>
        <w:t> </w:t>
      </w:r>
      <w:r>
        <w:rPr/>
        <w:t>se</w:t>
      </w:r>
      <w:r>
        <w:rPr>
          <w:spacing w:val="-9"/>
        </w:rPr>
        <w:t> </w:t>
      </w:r>
      <w:r>
        <w:rPr/>
        <w:t>ha</w:t>
      </w:r>
      <w:r>
        <w:rPr>
          <w:spacing w:val="-9"/>
        </w:rPr>
        <w:t> </w:t>
      </w:r>
      <w:r>
        <w:rPr/>
        <w:t>mencionado,</w:t>
      </w:r>
      <w:r>
        <w:rPr>
          <w:spacing w:val="-10"/>
        </w:rPr>
        <w:t> </w:t>
      </w:r>
      <w:r>
        <w:rPr/>
        <w:t>el</w:t>
      </w:r>
      <w:r>
        <w:rPr>
          <w:spacing w:val="-11"/>
        </w:rPr>
        <w:t> </w:t>
      </w:r>
      <w:r>
        <w:rPr/>
        <w:t>desarrollo</w:t>
      </w:r>
      <w:r>
        <w:rPr>
          <w:spacing w:val="-7"/>
        </w:rPr>
        <w:t> </w:t>
      </w:r>
      <w:r>
        <w:rPr/>
        <w:t>capitalista expulsó a gran número de trabajadores del campo, y el crecimiento industrial no ha sido suficientemente productivo para absorber la mano de obra desempleada. Las expectativas optimistas que tenían los políticos en los años cuarenta sobre la industria y el empleo siempre hubo una desproporción real (Reyes, 2000, Otero, 2004, Escalante,</w:t>
      </w:r>
      <w:r>
        <w:rPr>
          <w:spacing w:val="-11"/>
        </w:rPr>
        <w:t> </w:t>
      </w:r>
      <w:r>
        <w:rPr/>
        <w:t>2002).</w:t>
      </w:r>
    </w:p>
    <w:p>
      <w:pPr>
        <w:pStyle w:val="BodyText"/>
        <w:spacing w:before="1"/>
        <w:rPr>
          <w:sz w:val="21"/>
        </w:rPr>
      </w:pPr>
    </w:p>
    <w:p>
      <w:pPr>
        <w:pStyle w:val="BodyText"/>
        <w:spacing w:line="360" w:lineRule="auto"/>
        <w:ind w:left="102" w:right="101"/>
        <w:jc w:val="both"/>
      </w:pPr>
      <w:r>
        <w:rPr/>
        <w:t>La</w:t>
      </w:r>
      <w:r>
        <w:rPr>
          <w:spacing w:val="-6"/>
        </w:rPr>
        <w:t> </w:t>
      </w:r>
      <w:r>
        <w:rPr/>
        <w:t>política</w:t>
      </w:r>
      <w:r>
        <w:rPr>
          <w:spacing w:val="-6"/>
        </w:rPr>
        <w:t> </w:t>
      </w:r>
      <w:r>
        <w:rPr/>
        <w:t>ambiental,</w:t>
      </w:r>
      <w:r>
        <w:rPr>
          <w:spacing w:val="-4"/>
        </w:rPr>
        <w:t> </w:t>
      </w:r>
      <w:r>
        <w:rPr/>
        <w:t>como</w:t>
      </w:r>
      <w:r>
        <w:rPr>
          <w:spacing w:val="-6"/>
        </w:rPr>
        <w:t> </w:t>
      </w:r>
      <w:r>
        <w:rPr/>
        <w:t>se</w:t>
      </w:r>
      <w:r>
        <w:rPr>
          <w:spacing w:val="-6"/>
        </w:rPr>
        <w:t> </w:t>
      </w:r>
      <w:r>
        <w:rPr/>
        <w:t>había</w:t>
      </w:r>
      <w:r>
        <w:rPr>
          <w:spacing w:val="-6"/>
        </w:rPr>
        <w:t> </w:t>
      </w:r>
      <w:r>
        <w:rPr/>
        <w:t>mencionado</w:t>
      </w:r>
      <w:r>
        <w:rPr>
          <w:spacing w:val="-6"/>
        </w:rPr>
        <w:t> </w:t>
      </w:r>
      <w:r>
        <w:rPr/>
        <w:t>anteriormente,</w:t>
      </w:r>
      <w:r>
        <w:rPr>
          <w:spacing w:val="-6"/>
        </w:rPr>
        <w:t> </w:t>
      </w:r>
      <w:r>
        <w:rPr/>
        <w:t>empieza</w:t>
      </w:r>
      <w:r>
        <w:rPr>
          <w:spacing w:val="-5"/>
        </w:rPr>
        <w:t> </w:t>
      </w:r>
      <w:r>
        <w:rPr/>
        <w:t>a</w:t>
      </w:r>
      <w:r>
        <w:rPr>
          <w:spacing w:val="-6"/>
        </w:rPr>
        <w:t> </w:t>
      </w:r>
      <w:r>
        <w:rPr/>
        <w:t>retomar mayor</w:t>
      </w:r>
      <w:r>
        <w:rPr>
          <w:spacing w:val="-12"/>
        </w:rPr>
        <w:t> </w:t>
      </w:r>
      <w:r>
        <w:rPr/>
        <w:t>fuerza,</w:t>
      </w:r>
      <w:r>
        <w:rPr>
          <w:spacing w:val="-11"/>
        </w:rPr>
        <w:t> </w:t>
      </w:r>
      <w:r>
        <w:rPr/>
        <w:t>pues</w:t>
      </w:r>
      <w:r>
        <w:rPr>
          <w:spacing w:val="-12"/>
        </w:rPr>
        <w:t> </w:t>
      </w:r>
      <w:r>
        <w:rPr/>
        <w:t>en</w:t>
      </w:r>
      <w:r>
        <w:rPr>
          <w:spacing w:val="-11"/>
        </w:rPr>
        <w:t> </w:t>
      </w:r>
      <w:r>
        <w:rPr/>
        <w:t>1992</w:t>
      </w:r>
      <w:r>
        <w:rPr>
          <w:spacing w:val="-9"/>
        </w:rPr>
        <w:t> </w:t>
      </w:r>
      <w:r>
        <w:rPr/>
        <w:t>se</w:t>
      </w:r>
      <w:r>
        <w:rPr>
          <w:spacing w:val="-11"/>
        </w:rPr>
        <w:t> </w:t>
      </w:r>
      <w:r>
        <w:rPr/>
        <w:t>crearon</w:t>
      </w:r>
      <w:r>
        <w:rPr>
          <w:spacing w:val="-9"/>
        </w:rPr>
        <w:t> </w:t>
      </w:r>
      <w:r>
        <w:rPr/>
        <w:t>dos</w:t>
      </w:r>
      <w:r>
        <w:rPr>
          <w:spacing w:val="-12"/>
        </w:rPr>
        <w:t> </w:t>
      </w:r>
      <w:r>
        <w:rPr/>
        <w:t>organismos</w:t>
      </w:r>
      <w:r>
        <w:rPr>
          <w:spacing w:val="-10"/>
        </w:rPr>
        <w:t> </w:t>
      </w:r>
      <w:r>
        <w:rPr/>
        <w:t>claves,</w:t>
      </w:r>
      <w:r>
        <w:rPr>
          <w:spacing w:val="-3"/>
        </w:rPr>
        <w:t> </w:t>
      </w:r>
      <w:r>
        <w:rPr/>
        <w:t>como</w:t>
      </w:r>
      <w:r>
        <w:rPr>
          <w:spacing w:val="-9"/>
        </w:rPr>
        <w:t> </w:t>
      </w:r>
      <w:r>
        <w:rPr/>
        <w:t>son</w:t>
      </w:r>
      <w:r>
        <w:rPr>
          <w:spacing w:val="-9"/>
        </w:rPr>
        <w:t> </w:t>
      </w:r>
      <w:r>
        <w:rPr/>
        <w:t>el</w:t>
      </w:r>
      <w:r>
        <w:rPr>
          <w:spacing w:val="-12"/>
        </w:rPr>
        <w:t> </w:t>
      </w:r>
      <w:r>
        <w:rPr/>
        <w:t>Instituto Nacional de Ecología (INE) y la Procuraduría Federal de Protección al Ambiente (PROFEPA).</w:t>
      </w:r>
      <w:r>
        <w:rPr>
          <w:spacing w:val="-12"/>
        </w:rPr>
        <w:t> </w:t>
      </w:r>
      <w:r>
        <w:rPr/>
        <w:t>El</w:t>
      </w:r>
      <w:r>
        <w:rPr>
          <w:spacing w:val="-13"/>
        </w:rPr>
        <w:t> </w:t>
      </w:r>
      <w:r>
        <w:rPr/>
        <w:t>primero</w:t>
      </w:r>
      <w:r>
        <w:rPr>
          <w:spacing w:val="-10"/>
        </w:rPr>
        <w:t> </w:t>
      </w:r>
      <w:r>
        <w:rPr/>
        <w:t>se</w:t>
      </w:r>
      <w:r>
        <w:rPr>
          <w:spacing w:val="-12"/>
        </w:rPr>
        <w:t> </w:t>
      </w:r>
      <w:r>
        <w:rPr/>
        <w:t>encarga</w:t>
      </w:r>
      <w:r>
        <w:rPr>
          <w:spacing w:val="-11"/>
        </w:rPr>
        <w:t> </w:t>
      </w:r>
      <w:r>
        <w:rPr/>
        <w:t>de</w:t>
      </w:r>
      <w:r>
        <w:rPr>
          <w:spacing w:val="-12"/>
        </w:rPr>
        <w:t> </w:t>
      </w:r>
      <w:r>
        <w:rPr/>
        <w:t>generar</w:t>
      </w:r>
      <w:r>
        <w:rPr>
          <w:spacing w:val="-13"/>
        </w:rPr>
        <w:t> </w:t>
      </w:r>
      <w:r>
        <w:rPr/>
        <w:t>normas</w:t>
      </w:r>
      <w:r>
        <w:rPr>
          <w:spacing w:val="-13"/>
        </w:rPr>
        <w:t> </w:t>
      </w:r>
      <w:r>
        <w:rPr/>
        <w:t>y</w:t>
      </w:r>
      <w:r>
        <w:rPr>
          <w:spacing w:val="-15"/>
        </w:rPr>
        <w:t> </w:t>
      </w:r>
      <w:r>
        <w:rPr/>
        <w:t>definir</w:t>
      </w:r>
      <w:r>
        <w:rPr>
          <w:spacing w:val="-13"/>
        </w:rPr>
        <w:t> </w:t>
      </w:r>
      <w:r>
        <w:rPr/>
        <w:t>políticas;</w:t>
      </w:r>
      <w:r>
        <w:rPr>
          <w:spacing w:val="-12"/>
        </w:rPr>
        <w:t> </w:t>
      </w:r>
      <w:r>
        <w:rPr/>
        <w:t>el</w:t>
      </w:r>
      <w:r>
        <w:rPr>
          <w:spacing w:val="-13"/>
        </w:rPr>
        <w:t> </w:t>
      </w:r>
      <w:r>
        <w:rPr/>
        <w:t>segundo de vigilar y fiscalizar el cumplimiento de las normas y leyes. Todos los cambios generados fueron el origen de las reformas institucionales en la que el Estado construye capacidades para operar una política pública, y dentro de la reestructuración neoliberal que vivió el sistema económico y político del medio ambiente. Un aspecto importante es que las reformas construyeron las bases del mercado ambiental, puesto que introdujeron a los agentes de este mercado en la búsqueda de</w:t>
      </w:r>
      <w:r>
        <w:rPr>
          <w:spacing w:val="-9"/>
        </w:rPr>
        <w:t> </w:t>
      </w:r>
      <w:r>
        <w:rPr/>
        <w:t>negociación.</w:t>
      </w:r>
    </w:p>
    <w:p>
      <w:pPr>
        <w:pStyle w:val="BodyText"/>
        <w:spacing w:before="3"/>
        <w:rPr>
          <w:sz w:val="21"/>
        </w:rPr>
      </w:pPr>
    </w:p>
    <w:p>
      <w:pPr>
        <w:pStyle w:val="BodyText"/>
        <w:spacing w:line="360" w:lineRule="auto"/>
        <w:ind w:left="102" w:right="100"/>
        <w:jc w:val="both"/>
      </w:pPr>
      <w:r>
        <w:rPr/>
        <w:t>El gobierno, ante este proceso neoliberal, opta por subsidiar económicamente a las comunidades rurales pobres que se encuentran en las áreas naturales de atractivo turístico, las responsabiliza por su supervivencia, convirtiéndolas al turismo rural o turismo comunitario, es un sistema económico donde la comunidad se emplea a sí misma en lugar de salir a vender su fuerza de trabajo. Es la alternativa neo-liberal para seguir siendo campesino, es decir que en el ámbito del turismo, la ecología se ha desvinculado de la idea utópica de contra-cultura anti consumista y anti materialista, para dedicarse ahora a la mercantilización y folklorización de la naturaleza y la cultura. Las comunidades rurales se han vuelto empresas de   auto-</w:t>
      </w:r>
    </w:p>
    <w:p>
      <w:pPr>
        <w:spacing w:after="0" w:line="360" w:lineRule="auto"/>
        <w:jc w:val="both"/>
        <w:sectPr>
          <w:pgSz w:w="12240" w:h="15840"/>
          <w:pgMar w:header="0" w:footer="1047" w:top="1360" w:bottom="1240" w:left="1600" w:right="1500"/>
        </w:sectPr>
      </w:pPr>
    </w:p>
    <w:p>
      <w:pPr>
        <w:pStyle w:val="BodyText"/>
        <w:spacing w:line="360" w:lineRule="auto" w:before="54"/>
        <w:ind w:left="102" w:right="191"/>
        <w:jc w:val="both"/>
      </w:pPr>
      <w:r>
        <w:rPr/>
        <w:t>empleo</w:t>
      </w:r>
      <w:r>
        <w:rPr>
          <w:spacing w:val="-13"/>
        </w:rPr>
        <w:t> </w:t>
      </w:r>
      <w:r>
        <w:rPr/>
        <w:t>que</w:t>
      </w:r>
      <w:r>
        <w:rPr>
          <w:spacing w:val="-13"/>
        </w:rPr>
        <w:t> </w:t>
      </w:r>
      <w:r>
        <w:rPr/>
        <w:t>proveen</w:t>
      </w:r>
      <w:r>
        <w:rPr>
          <w:spacing w:val="-13"/>
        </w:rPr>
        <w:t> </w:t>
      </w:r>
      <w:r>
        <w:rPr/>
        <w:t>a</w:t>
      </w:r>
      <w:r>
        <w:rPr>
          <w:spacing w:val="-13"/>
        </w:rPr>
        <w:t> </w:t>
      </w:r>
      <w:r>
        <w:rPr/>
        <w:t>las</w:t>
      </w:r>
      <w:r>
        <w:rPr>
          <w:spacing w:val="-11"/>
        </w:rPr>
        <w:t> </w:t>
      </w:r>
      <w:r>
        <w:rPr/>
        <w:t>grandes</w:t>
      </w:r>
      <w:r>
        <w:rPr>
          <w:spacing w:val="-14"/>
        </w:rPr>
        <w:t> </w:t>
      </w:r>
      <w:r>
        <w:rPr/>
        <w:t>agencias</w:t>
      </w:r>
      <w:r>
        <w:rPr>
          <w:spacing w:val="-11"/>
        </w:rPr>
        <w:t> </w:t>
      </w:r>
      <w:r>
        <w:rPr/>
        <w:t>hoteleras</w:t>
      </w:r>
      <w:r>
        <w:rPr>
          <w:spacing w:val="-12"/>
        </w:rPr>
        <w:t> </w:t>
      </w:r>
      <w:r>
        <w:rPr/>
        <w:t>con</w:t>
      </w:r>
      <w:r>
        <w:rPr>
          <w:spacing w:val="-13"/>
        </w:rPr>
        <w:t> </w:t>
      </w:r>
      <w:r>
        <w:rPr/>
        <w:t>excursiones</w:t>
      </w:r>
      <w:r>
        <w:rPr>
          <w:spacing w:val="-12"/>
        </w:rPr>
        <w:t> </w:t>
      </w:r>
      <w:r>
        <w:rPr/>
        <w:t>exóticas</w:t>
      </w:r>
      <w:r>
        <w:rPr>
          <w:spacing w:val="-12"/>
        </w:rPr>
        <w:t> </w:t>
      </w:r>
      <w:r>
        <w:rPr/>
        <w:t>y</w:t>
      </w:r>
      <w:r>
        <w:rPr>
          <w:spacing w:val="-14"/>
        </w:rPr>
        <w:t> </w:t>
      </w:r>
      <w:r>
        <w:rPr/>
        <w:t>ha dejado de ser un concepto alternativo para volverse una actividad complementaria de la industria del</w:t>
      </w:r>
      <w:r>
        <w:rPr>
          <w:spacing w:val="-9"/>
        </w:rPr>
        <w:t> </w:t>
      </w:r>
      <w:r>
        <w:rPr/>
        <w:t>turismo.</w:t>
      </w:r>
    </w:p>
    <w:p>
      <w:pPr>
        <w:pStyle w:val="BodyText"/>
        <w:spacing w:before="3"/>
        <w:rPr>
          <w:sz w:val="21"/>
        </w:rPr>
      </w:pPr>
    </w:p>
    <w:p>
      <w:pPr>
        <w:pStyle w:val="BodyText"/>
        <w:spacing w:line="360" w:lineRule="auto"/>
        <w:ind w:left="102" w:right="114"/>
      </w:pPr>
      <w:r>
        <w:rPr/>
        <w:t>De</w:t>
      </w:r>
      <w:r>
        <w:rPr>
          <w:spacing w:val="-12"/>
        </w:rPr>
        <w:t> </w:t>
      </w:r>
      <w:r>
        <w:rPr/>
        <w:t>esta</w:t>
      </w:r>
      <w:r>
        <w:rPr>
          <w:spacing w:val="-14"/>
        </w:rPr>
        <w:t> </w:t>
      </w:r>
      <w:r>
        <w:rPr/>
        <w:t>forma,</w:t>
      </w:r>
      <w:r>
        <w:rPr>
          <w:spacing w:val="-12"/>
        </w:rPr>
        <w:t> </w:t>
      </w:r>
      <w:r>
        <w:rPr/>
        <w:t>el</w:t>
      </w:r>
      <w:r>
        <w:rPr>
          <w:spacing w:val="-12"/>
        </w:rPr>
        <w:t> </w:t>
      </w:r>
      <w:r>
        <w:rPr/>
        <w:t>turismo,</w:t>
      </w:r>
      <w:r>
        <w:rPr>
          <w:spacing w:val="-12"/>
        </w:rPr>
        <w:t> </w:t>
      </w:r>
      <w:r>
        <w:rPr/>
        <w:t>como</w:t>
      </w:r>
      <w:r>
        <w:rPr>
          <w:spacing w:val="-12"/>
        </w:rPr>
        <w:t> </w:t>
      </w:r>
      <w:r>
        <w:rPr/>
        <w:t>actividad</w:t>
      </w:r>
      <w:r>
        <w:rPr>
          <w:spacing w:val="-12"/>
        </w:rPr>
        <w:t> </w:t>
      </w:r>
      <w:r>
        <w:rPr/>
        <w:t>económica,</w:t>
      </w:r>
      <w:r>
        <w:rPr>
          <w:spacing w:val="-12"/>
        </w:rPr>
        <w:t> </w:t>
      </w:r>
      <w:r>
        <w:rPr/>
        <w:t>interviene</w:t>
      </w:r>
      <w:r>
        <w:rPr>
          <w:spacing w:val="-12"/>
        </w:rPr>
        <w:t> </w:t>
      </w:r>
      <w:r>
        <w:rPr/>
        <w:t>como</w:t>
      </w:r>
      <w:r>
        <w:rPr>
          <w:spacing w:val="-12"/>
        </w:rPr>
        <w:t> </w:t>
      </w:r>
      <w:r>
        <w:rPr/>
        <w:t>parte</w:t>
      </w:r>
      <w:r>
        <w:rPr>
          <w:spacing w:val="-12"/>
        </w:rPr>
        <w:t> </w:t>
      </w:r>
      <w:r>
        <w:rPr/>
        <w:t>esencial del desarrollo económico en la mayoría de los países al contribuir satisfaciendo necesidades biológicas como las de recuperación, descanso y recreación para promover</w:t>
      </w:r>
      <w:r>
        <w:rPr>
          <w:spacing w:val="-15"/>
        </w:rPr>
        <w:t> </w:t>
      </w:r>
      <w:r>
        <w:rPr/>
        <w:t>y</w:t>
      </w:r>
      <w:r>
        <w:rPr>
          <w:spacing w:val="-16"/>
        </w:rPr>
        <w:t> </w:t>
      </w:r>
      <w:r>
        <w:rPr/>
        <w:t>concretar</w:t>
      </w:r>
      <w:r>
        <w:rPr>
          <w:spacing w:val="-15"/>
        </w:rPr>
        <w:t> </w:t>
      </w:r>
      <w:r>
        <w:rPr/>
        <w:t>la</w:t>
      </w:r>
      <w:r>
        <w:rPr>
          <w:spacing w:val="-13"/>
        </w:rPr>
        <w:t> </w:t>
      </w:r>
      <w:r>
        <w:rPr/>
        <w:t>participación</w:t>
      </w:r>
      <w:r>
        <w:rPr>
          <w:spacing w:val="-15"/>
        </w:rPr>
        <w:t> </w:t>
      </w:r>
      <w:r>
        <w:rPr/>
        <w:t>del</w:t>
      </w:r>
      <w:r>
        <w:rPr>
          <w:spacing w:val="-14"/>
        </w:rPr>
        <w:t> </w:t>
      </w:r>
      <w:r>
        <w:rPr/>
        <w:t>turismo</w:t>
      </w:r>
      <w:r>
        <w:rPr>
          <w:spacing w:val="-15"/>
        </w:rPr>
        <w:t> </w:t>
      </w:r>
      <w:r>
        <w:rPr/>
        <w:t>en</w:t>
      </w:r>
      <w:r>
        <w:rPr>
          <w:spacing w:val="-15"/>
        </w:rPr>
        <w:t> </w:t>
      </w:r>
      <w:r>
        <w:rPr/>
        <w:t>el</w:t>
      </w:r>
      <w:r>
        <w:rPr>
          <w:spacing w:val="-17"/>
        </w:rPr>
        <w:t> </w:t>
      </w:r>
      <w:r>
        <w:rPr/>
        <w:t>desarrollo</w:t>
      </w:r>
      <w:r>
        <w:rPr>
          <w:spacing w:val="-13"/>
        </w:rPr>
        <w:t> </w:t>
      </w:r>
      <w:r>
        <w:rPr/>
        <w:t>económico</w:t>
      </w:r>
      <w:r>
        <w:rPr>
          <w:spacing w:val="-16"/>
        </w:rPr>
        <w:t> </w:t>
      </w:r>
      <w:r>
        <w:rPr/>
        <w:t>nacional. Esta nueva estructura impuesta por el neoliberalismo es el concepto de Desarrollo Turístico</w:t>
      </w:r>
      <w:r>
        <w:rPr>
          <w:spacing w:val="-17"/>
        </w:rPr>
        <w:t> </w:t>
      </w:r>
      <w:r>
        <w:rPr/>
        <w:t>Sustentable</w:t>
      </w:r>
      <w:r>
        <w:rPr>
          <w:spacing w:val="-19"/>
        </w:rPr>
        <w:t> </w:t>
      </w:r>
      <w:r>
        <w:rPr/>
        <w:t>que</w:t>
      </w:r>
      <w:r>
        <w:rPr>
          <w:spacing w:val="-17"/>
        </w:rPr>
        <w:t> </w:t>
      </w:r>
      <w:r>
        <w:rPr/>
        <w:t>se</w:t>
      </w:r>
      <w:r>
        <w:rPr>
          <w:spacing w:val="-19"/>
        </w:rPr>
        <w:t> </w:t>
      </w:r>
      <w:r>
        <w:rPr/>
        <w:t>expresa</w:t>
      </w:r>
      <w:r>
        <w:rPr>
          <w:spacing w:val="-16"/>
        </w:rPr>
        <w:t> </w:t>
      </w:r>
      <w:r>
        <w:rPr/>
        <w:t>bajo</w:t>
      </w:r>
      <w:r>
        <w:rPr>
          <w:spacing w:val="-17"/>
        </w:rPr>
        <w:t> </w:t>
      </w:r>
      <w:r>
        <w:rPr/>
        <w:t>tres</w:t>
      </w:r>
      <w:r>
        <w:rPr>
          <w:spacing w:val="-20"/>
        </w:rPr>
        <w:t> </w:t>
      </w:r>
      <w:r>
        <w:rPr/>
        <w:t>situaciones</w:t>
      </w:r>
      <w:r>
        <w:rPr>
          <w:spacing w:val="-20"/>
        </w:rPr>
        <w:t> </w:t>
      </w:r>
      <w:r>
        <w:rPr/>
        <w:t>teóricas</w:t>
      </w:r>
      <w:r>
        <w:rPr>
          <w:spacing w:val="-17"/>
        </w:rPr>
        <w:t> </w:t>
      </w:r>
      <w:r>
        <w:rPr/>
        <w:t>que</w:t>
      </w:r>
      <w:r>
        <w:rPr>
          <w:spacing w:val="-17"/>
        </w:rPr>
        <w:t> </w:t>
      </w:r>
      <w:r>
        <w:rPr/>
        <w:t>lo</w:t>
      </w:r>
      <w:r>
        <w:rPr>
          <w:spacing w:val="-19"/>
        </w:rPr>
        <w:t> </w:t>
      </w:r>
      <w:r>
        <w:rPr/>
        <w:t>hacen</w:t>
      </w:r>
      <w:r>
        <w:rPr>
          <w:spacing w:val="-19"/>
        </w:rPr>
        <w:t> </w:t>
      </w:r>
      <w:r>
        <w:rPr/>
        <w:t>girar en un todo: la económica, la social y la</w:t>
      </w:r>
      <w:r>
        <w:rPr>
          <w:spacing w:val="-17"/>
        </w:rPr>
        <w:t> </w:t>
      </w:r>
      <w:r>
        <w:rPr/>
        <w:t>ecológica.</w:t>
      </w:r>
    </w:p>
    <w:p>
      <w:pPr>
        <w:pStyle w:val="BodyText"/>
        <w:spacing w:before="1"/>
        <w:rPr>
          <w:sz w:val="21"/>
        </w:rPr>
      </w:pPr>
    </w:p>
    <w:p>
      <w:pPr>
        <w:pStyle w:val="BodyText"/>
        <w:spacing w:line="360" w:lineRule="auto"/>
        <w:ind w:left="102" w:right="183"/>
        <w:jc w:val="both"/>
      </w:pPr>
      <w:r>
        <w:rPr/>
        <w:t>El</w:t>
      </w:r>
      <w:r>
        <w:rPr>
          <w:spacing w:val="-15"/>
        </w:rPr>
        <w:t> </w:t>
      </w:r>
      <w:r>
        <w:rPr/>
        <w:t>nuevo</w:t>
      </w:r>
      <w:r>
        <w:rPr>
          <w:spacing w:val="-14"/>
        </w:rPr>
        <w:t> </w:t>
      </w:r>
      <w:r>
        <w:rPr/>
        <w:t>enfoque</w:t>
      </w:r>
      <w:r>
        <w:rPr>
          <w:spacing w:val="-16"/>
        </w:rPr>
        <w:t> </w:t>
      </w:r>
      <w:r>
        <w:rPr/>
        <w:t>que</w:t>
      </w:r>
      <w:r>
        <w:rPr>
          <w:spacing w:val="-19"/>
        </w:rPr>
        <w:t> </w:t>
      </w:r>
      <w:r>
        <w:rPr/>
        <w:t>se</w:t>
      </w:r>
      <w:r>
        <w:rPr>
          <w:spacing w:val="-14"/>
        </w:rPr>
        <w:t> </w:t>
      </w:r>
      <w:r>
        <w:rPr/>
        <w:t>le</w:t>
      </w:r>
      <w:r>
        <w:rPr>
          <w:spacing w:val="-17"/>
        </w:rPr>
        <w:t> </w:t>
      </w:r>
      <w:r>
        <w:rPr/>
        <w:t>da</w:t>
      </w:r>
      <w:r>
        <w:rPr>
          <w:spacing w:val="-17"/>
        </w:rPr>
        <w:t> </w:t>
      </w:r>
      <w:r>
        <w:rPr/>
        <w:t>a</w:t>
      </w:r>
      <w:r>
        <w:rPr>
          <w:spacing w:val="-14"/>
        </w:rPr>
        <w:t> </w:t>
      </w:r>
      <w:r>
        <w:rPr/>
        <w:t>las</w:t>
      </w:r>
      <w:r>
        <w:rPr>
          <w:spacing w:val="-17"/>
        </w:rPr>
        <w:t> </w:t>
      </w:r>
      <w:r>
        <w:rPr/>
        <w:t>políticas</w:t>
      </w:r>
      <w:r>
        <w:rPr>
          <w:spacing w:val="-19"/>
        </w:rPr>
        <w:t> </w:t>
      </w:r>
      <w:r>
        <w:rPr/>
        <w:t>ambientales</w:t>
      </w:r>
      <w:r>
        <w:rPr>
          <w:spacing w:val="-14"/>
        </w:rPr>
        <w:t> </w:t>
      </w:r>
      <w:r>
        <w:rPr/>
        <w:t>relacionadas</w:t>
      </w:r>
      <w:r>
        <w:rPr>
          <w:spacing w:val="-15"/>
        </w:rPr>
        <w:t> </w:t>
      </w:r>
      <w:r>
        <w:rPr/>
        <w:t>con</w:t>
      </w:r>
      <w:r>
        <w:rPr>
          <w:spacing w:val="-17"/>
        </w:rPr>
        <w:t> </w:t>
      </w:r>
      <w:r>
        <w:rPr/>
        <w:t>el</w:t>
      </w:r>
      <w:r>
        <w:rPr>
          <w:spacing w:val="-15"/>
        </w:rPr>
        <w:t> </w:t>
      </w:r>
      <w:r>
        <w:rPr/>
        <w:t>turismo permite analizar la nueva interrelación que es naturaleza-sociedad-economía para evitar o aminorar el desgaste del equilibrio ambiental, por lo que su importancia radica</w:t>
      </w:r>
      <w:r>
        <w:rPr>
          <w:spacing w:val="-16"/>
        </w:rPr>
        <w:t> </w:t>
      </w:r>
      <w:r>
        <w:rPr/>
        <w:t>en</w:t>
      </w:r>
      <w:r>
        <w:rPr>
          <w:spacing w:val="-18"/>
        </w:rPr>
        <w:t> </w:t>
      </w:r>
      <w:r>
        <w:rPr/>
        <w:t>mantener</w:t>
      </w:r>
      <w:r>
        <w:rPr>
          <w:spacing w:val="-17"/>
        </w:rPr>
        <w:t> </w:t>
      </w:r>
      <w:r>
        <w:rPr/>
        <w:t>la</w:t>
      </w:r>
      <w:r>
        <w:rPr>
          <w:spacing w:val="-18"/>
        </w:rPr>
        <w:t> </w:t>
      </w:r>
      <w:r>
        <w:rPr/>
        <w:t>esencia</w:t>
      </w:r>
      <w:r>
        <w:rPr>
          <w:spacing w:val="-18"/>
        </w:rPr>
        <w:t> </w:t>
      </w:r>
      <w:r>
        <w:rPr/>
        <w:t>del</w:t>
      </w:r>
      <w:r>
        <w:rPr>
          <w:spacing w:val="-17"/>
        </w:rPr>
        <w:t> </w:t>
      </w:r>
      <w:r>
        <w:rPr/>
        <w:t>lugar</w:t>
      </w:r>
      <w:r>
        <w:rPr>
          <w:spacing w:val="-17"/>
        </w:rPr>
        <w:t> </w:t>
      </w:r>
      <w:r>
        <w:rPr/>
        <w:t>natural</w:t>
      </w:r>
      <w:r>
        <w:rPr>
          <w:spacing w:val="-17"/>
        </w:rPr>
        <w:t> </w:t>
      </w:r>
      <w:r>
        <w:rPr/>
        <w:t>o</w:t>
      </w:r>
      <w:r>
        <w:rPr>
          <w:spacing w:val="-16"/>
        </w:rPr>
        <w:t> </w:t>
      </w:r>
      <w:r>
        <w:rPr/>
        <w:t>cultural,</w:t>
      </w:r>
      <w:r>
        <w:rPr>
          <w:spacing w:val="-19"/>
        </w:rPr>
        <w:t> </w:t>
      </w:r>
      <w:r>
        <w:rPr/>
        <w:t>haciendo</w:t>
      </w:r>
      <w:r>
        <w:rPr>
          <w:spacing w:val="-18"/>
        </w:rPr>
        <w:t> </w:t>
      </w:r>
      <w:r>
        <w:rPr/>
        <w:t>referencia</w:t>
      </w:r>
      <w:r>
        <w:rPr>
          <w:spacing w:val="-16"/>
        </w:rPr>
        <w:t> </w:t>
      </w:r>
      <w:r>
        <w:rPr/>
        <w:t>al</w:t>
      </w:r>
      <w:r>
        <w:rPr>
          <w:spacing w:val="-17"/>
        </w:rPr>
        <w:t> </w:t>
      </w:r>
      <w:r>
        <w:rPr/>
        <w:t>caso concreto en que se</w:t>
      </w:r>
      <w:r>
        <w:rPr>
          <w:spacing w:val="-7"/>
        </w:rPr>
        <w:t> </w:t>
      </w:r>
      <w:r>
        <w:rPr/>
        <w:t>necesite.</w:t>
      </w:r>
    </w:p>
    <w:p>
      <w:pPr>
        <w:pStyle w:val="BodyText"/>
        <w:spacing w:before="4"/>
        <w:rPr>
          <w:sz w:val="21"/>
        </w:rPr>
      </w:pPr>
    </w:p>
    <w:p>
      <w:pPr>
        <w:pStyle w:val="BodyText"/>
        <w:spacing w:line="360" w:lineRule="auto"/>
        <w:ind w:left="102" w:right="187"/>
        <w:jc w:val="both"/>
      </w:pPr>
      <w:r>
        <w:rPr/>
        <w:t>De esta manera, se debe partir de que el término "ecoturismo" se entiende como la interacción del turista con el sistema ecológico natural o humano, convirtiéndose el sujeto en un elemento biótico que actúa con los abióticos bajo ciertas </w:t>
      </w:r>
      <w:r>
        <w:rPr>
          <w:spacing w:val="53"/>
        </w:rPr>
        <w:t> </w:t>
      </w:r>
      <w:r>
        <w:rPr/>
        <w:t>condiciones:</w:t>
      </w:r>
    </w:p>
    <w:p>
      <w:pPr>
        <w:pStyle w:val="ListParagraph"/>
        <w:numPr>
          <w:ilvl w:val="0"/>
          <w:numId w:val="10"/>
        </w:numPr>
        <w:tabs>
          <w:tab w:pos="395" w:val="left" w:leader="none"/>
        </w:tabs>
        <w:spacing w:line="360" w:lineRule="auto" w:before="2" w:after="0"/>
        <w:ind w:left="102" w:right="182" w:firstLine="0"/>
        <w:jc w:val="both"/>
        <w:rPr>
          <w:sz w:val="24"/>
        </w:rPr>
      </w:pPr>
      <w:r>
        <w:rPr>
          <w:sz w:val="24"/>
        </w:rPr>
        <w:t>el hombre debe ser parte de la naturaleza sin dañar el medio ambiente; b) debe permitir la influencia de los procesos naturales en su comunidad humana eventual sin alterar el orden biológico de dicho proceso, este acondicionamiento temporal exige una previa preparación y educación ecológica-ambiental; c) impermeabilizar toda entrada que modifique totalmente el proceso cultural en las poblaciones humanas asentadas en una determinada área o ecosistema natural; y, d) debe además, pagar un precio elevado por disfrutar y hacer uso del ambiente natural y cultural cuya conservación requiere un alto costo de los bienes ambientales (Boo, 1990 y Chávez,</w:t>
      </w:r>
      <w:r>
        <w:rPr>
          <w:spacing w:val="-9"/>
          <w:sz w:val="24"/>
        </w:rPr>
        <w:t> </w:t>
      </w:r>
      <w:r>
        <w:rPr>
          <w:sz w:val="24"/>
        </w:rPr>
        <w:t>1995).</w:t>
      </w:r>
    </w:p>
    <w:p>
      <w:pPr>
        <w:spacing w:after="0" w:line="360" w:lineRule="auto"/>
        <w:jc w:val="both"/>
        <w:rPr>
          <w:sz w:val="24"/>
        </w:rPr>
        <w:sectPr>
          <w:pgSz w:w="12240" w:h="15840"/>
          <w:pgMar w:header="0" w:footer="1047" w:top="1360" w:bottom="1240" w:left="1600" w:right="1420"/>
        </w:sectPr>
      </w:pPr>
    </w:p>
    <w:p>
      <w:pPr>
        <w:pStyle w:val="BodyText"/>
        <w:spacing w:line="360" w:lineRule="auto" w:before="54"/>
        <w:ind w:left="102" w:right="105"/>
        <w:jc w:val="both"/>
      </w:pPr>
      <w:r>
        <w:rPr/>
        <w:t>Así pues, el modelo neoliberal se caracteriza por el abandono del Estado a la agricultura. Este abandono se traduce en un mayor auge de la política ambiental, lo que da pie a la encuadrada de nuevas formas de turismo (ecológico y alternativo).</w:t>
      </w:r>
    </w:p>
    <w:p>
      <w:pPr>
        <w:pStyle w:val="BodyText"/>
        <w:spacing w:before="3"/>
        <w:rPr>
          <w:sz w:val="21"/>
        </w:rPr>
      </w:pPr>
    </w:p>
    <w:p>
      <w:pPr>
        <w:pStyle w:val="BodyText"/>
        <w:spacing w:line="360" w:lineRule="auto"/>
        <w:ind w:left="102" w:right="102"/>
        <w:jc w:val="both"/>
      </w:pPr>
      <w:r>
        <w:rPr/>
        <w:t>De esta manera las comunidades agrícolas se transforman, al menos eso se pretende,</w:t>
      </w:r>
      <w:r>
        <w:rPr>
          <w:spacing w:val="-22"/>
        </w:rPr>
        <w:t> </w:t>
      </w:r>
      <w:r>
        <w:rPr/>
        <w:t>en</w:t>
      </w:r>
      <w:r>
        <w:rPr>
          <w:spacing w:val="-19"/>
        </w:rPr>
        <w:t> </w:t>
      </w:r>
      <w:r>
        <w:rPr/>
        <w:t>proveedoras</w:t>
      </w:r>
      <w:r>
        <w:rPr>
          <w:spacing w:val="-20"/>
        </w:rPr>
        <w:t> </w:t>
      </w:r>
      <w:r>
        <w:rPr/>
        <w:t>de</w:t>
      </w:r>
      <w:r>
        <w:rPr>
          <w:spacing w:val="-19"/>
        </w:rPr>
        <w:t> </w:t>
      </w:r>
      <w:r>
        <w:rPr/>
        <w:t>servicios</w:t>
      </w:r>
      <w:r>
        <w:rPr>
          <w:spacing w:val="-20"/>
        </w:rPr>
        <w:t> </w:t>
      </w:r>
      <w:r>
        <w:rPr/>
        <w:t>turísticos</w:t>
      </w:r>
      <w:r>
        <w:rPr>
          <w:spacing w:val="-20"/>
        </w:rPr>
        <w:t> </w:t>
      </w:r>
      <w:r>
        <w:rPr/>
        <w:t>o</w:t>
      </w:r>
      <w:r>
        <w:rPr>
          <w:spacing w:val="-19"/>
        </w:rPr>
        <w:t> </w:t>
      </w:r>
      <w:r>
        <w:rPr/>
        <w:t>conservacionistas.</w:t>
      </w:r>
      <w:r>
        <w:rPr>
          <w:spacing w:val="-13"/>
        </w:rPr>
        <w:t> </w:t>
      </w:r>
      <w:r>
        <w:rPr/>
        <w:t>Las</w:t>
      </w:r>
      <w:r>
        <w:rPr>
          <w:spacing w:val="-20"/>
        </w:rPr>
        <w:t> </w:t>
      </w:r>
      <w:r>
        <w:rPr/>
        <w:t>vocaciones agrícolas</w:t>
      </w:r>
      <w:r>
        <w:rPr>
          <w:spacing w:val="-7"/>
        </w:rPr>
        <w:t> </w:t>
      </w:r>
      <w:r>
        <w:rPr/>
        <w:t>encuentran</w:t>
      </w:r>
      <w:r>
        <w:rPr>
          <w:spacing w:val="-7"/>
        </w:rPr>
        <w:t> </w:t>
      </w:r>
      <w:r>
        <w:rPr/>
        <w:t>presión</w:t>
      </w:r>
      <w:r>
        <w:rPr>
          <w:spacing w:val="-7"/>
        </w:rPr>
        <w:t> </w:t>
      </w:r>
      <w:r>
        <w:rPr/>
        <w:t>para</w:t>
      </w:r>
      <w:r>
        <w:rPr>
          <w:spacing w:val="-8"/>
        </w:rPr>
        <w:t> </w:t>
      </w:r>
      <w:r>
        <w:rPr/>
        <w:t>convertirlas</w:t>
      </w:r>
      <w:r>
        <w:rPr>
          <w:spacing w:val="-8"/>
        </w:rPr>
        <w:t> </w:t>
      </w:r>
      <w:r>
        <w:rPr/>
        <w:t>en</w:t>
      </w:r>
      <w:r>
        <w:rPr>
          <w:spacing w:val="-7"/>
        </w:rPr>
        <w:t> </w:t>
      </w:r>
      <w:r>
        <w:rPr/>
        <w:t>vocaciones</w:t>
      </w:r>
      <w:r>
        <w:rPr>
          <w:spacing w:val="-8"/>
        </w:rPr>
        <w:t> </w:t>
      </w:r>
      <w:r>
        <w:rPr/>
        <w:t>de</w:t>
      </w:r>
      <w:r>
        <w:rPr>
          <w:spacing w:val="-7"/>
        </w:rPr>
        <w:t> </w:t>
      </w:r>
      <w:r>
        <w:rPr/>
        <w:t>servicios</w:t>
      </w:r>
      <w:r>
        <w:rPr>
          <w:spacing w:val="-8"/>
        </w:rPr>
        <w:t> </w:t>
      </w:r>
      <w:r>
        <w:rPr/>
        <w:t>turísticos.</w:t>
      </w:r>
    </w:p>
    <w:p>
      <w:pPr>
        <w:pStyle w:val="BodyText"/>
        <w:spacing w:before="1"/>
        <w:rPr>
          <w:sz w:val="21"/>
        </w:rPr>
      </w:pPr>
    </w:p>
    <w:p>
      <w:pPr>
        <w:pStyle w:val="BodyText"/>
        <w:spacing w:line="360" w:lineRule="auto"/>
        <w:ind w:left="102" w:right="111"/>
        <w:jc w:val="both"/>
      </w:pPr>
      <w:r>
        <w:rPr/>
        <w:t>Resumiendo. Los periodos que se han abordado con su respectiva política socioeconómica son las siguientes:</w:t>
      </w:r>
    </w:p>
    <w:p>
      <w:pPr>
        <w:pStyle w:val="BodyText"/>
        <w:spacing w:before="1"/>
        <w:rPr>
          <w:sz w:val="21"/>
        </w:rPr>
      </w:pPr>
    </w:p>
    <w:p>
      <w:pPr>
        <w:pStyle w:val="ListParagraph"/>
        <w:numPr>
          <w:ilvl w:val="1"/>
          <w:numId w:val="10"/>
        </w:numPr>
        <w:tabs>
          <w:tab w:pos="822" w:val="left" w:leader="none"/>
        </w:tabs>
        <w:spacing w:line="240" w:lineRule="auto" w:before="1" w:after="0"/>
        <w:ind w:left="822" w:right="0" w:hanging="360"/>
        <w:jc w:val="left"/>
        <w:rPr>
          <w:sz w:val="24"/>
        </w:rPr>
      </w:pPr>
      <w:r>
        <w:rPr>
          <w:sz w:val="24"/>
        </w:rPr>
        <w:t>Justicia social y Revolución</w:t>
      </w:r>
      <w:r>
        <w:rPr>
          <w:spacing w:val="-8"/>
          <w:sz w:val="24"/>
        </w:rPr>
        <w:t> </w:t>
      </w:r>
      <w:r>
        <w:rPr>
          <w:sz w:val="24"/>
        </w:rPr>
        <w:t>Mexicana.</w:t>
      </w:r>
    </w:p>
    <w:p>
      <w:pPr>
        <w:pStyle w:val="ListParagraph"/>
        <w:numPr>
          <w:ilvl w:val="1"/>
          <w:numId w:val="10"/>
        </w:numPr>
        <w:tabs>
          <w:tab w:pos="822" w:val="left" w:leader="none"/>
        </w:tabs>
        <w:spacing w:line="240" w:lineRule="auto" w:before="139" w:after="0"/>
        <w:ind w:left="822" w:right="0" w:hanging="360"/>
        <w:jc w:val="left"/>
        <w:rPr>
          <w:sz w:val="24"/>
        </w:rPr>
      </w:pPr>
      <w:r>
        <w:rPr>
          <w:sz w:val="24"/>
        </w:rPr>
        <w:t>El reparto agrario en forma de</w:t>
      </w:r>
      <w:r>
        <w:rPr>
          <w:spacing w:val="-11"/>
          <w:sz w:val="24"/>
        </w:rPr>
        <w:t> </w:t>
      </w:r>
      <w:r>
        <w:rPr>
          <w:sz w:val="24"/>
        </w:rPr>
        <w:t>ejidos.</w:t>
      </w:r>
    </w:p>
    <w:p>
      <w:pPr>
        <w:pStyle w:val="ListParagraph"/>
        <w:numPr>
          <w:ilvl w:val="1"/>
          <w:numId w:val="10"/>
        </w:numPr>
        <w:tabs>
          <w:tab w:pos="822" w:val="left" w:leader="none"/>
        </w:tabs>
        <w:spacing w:line="240" w:lineRule="auto" w:before="137" w:after="0"/>
        <w:ind w:left="822" w:right="0" w:hanging="360"/>
        <w:jc w:val="left"/>
        <w:rPr>
          <w:sz w:val="24"/>
        </w:rPr>
      </w:pPr>
      <w:r>
        <w:rPr>
          <w:sz w:val="24"/>
        </w:rPr>
        <w:t>Creación de Parques Nacionales en zonas</w:t>
      </w:r>
      <w:r>
        <w:rPr>
          <w:spacing w:val="-19"/>
          <w:sz w:val="24"/>
        </w:rPr>
        <w:t> </w:t>
      </w:r>
      <w:r>
        <w:rPr>
          <w:sz w:val="24"/>
        </w:rPr>
        <w:t>ejidales.</w:t>
      </w:r>
    </w:p>
    <w:p>
      <w:pPr>
        <w:pStyle w:val="ListParagraph"/>
        <w:numPr>
          <w:ilvl w:val="1"/>
          <w:numId w:val="10"/>
        </w:numPr>
        <w:tabs>
          <w:tab w:pos="822" w:val="left" w:leader="none"/>
        </w:tabs>
        <w:spacing w:line="240" w:lineRule="auto" w:before="139" w:after="0"/>
        <w:ind w:left="822" w:right="0" w:hanging="360"/>
        <w:jc w:val="left"/>
        <w:rPr>
          <w:sz w:val="24"/>
        </w:rPr>
      </w:pPr>
      <w:r>
        <w:rPr>
          <w:sz w:val="24"/>
        </w:rPr>
        <w:t>Modelo de Sustitución de</w:t>
      </w:r>
      <w:r>
        <w:rPr>
          <w:spacing w:val="-9"/>
          <w:sz w:val="24"/>
        </w:rPr>
        <w:t> </w:t>
      </w:r>
      <w:r>
        <w:rPr>
          <w:sz w:val="24"/>
        </w:rPr>
        <w:t>Importaciones.</w:t>
      </w:r>
    </w:p>
    <w:p>
      <w:pPr>
        <w:pStyle w:val="ListParagraph"/>
        <w:numPr>
          <w:ilvl w:val="1"/>
          <w:numId w:val="10"/>
        </w:numPr>
        <w:tabs>
          <w:tab w:pos="822" w:val="left" w:leader="none"/>
        </w:tabs>
        <w:spacing w:line="240" w:lineRule="auto" w:before="137" w:after="0"/>
        <w:ind w:left="822" w:right="0" w:hanging="360"/>
        <w:jc w:val="left"/>
        <w:rPr>
          <w:sz w:val="24"/>
        </w:rPr>
      </w:pPr>
      <w:r>
        <w:rPr>
          <w:sz w:val="24"/>
        </w:rPr>
        <w:t>Modelo económico productivista basado en la</w:t>
      </w:r>
      <w:r>
        <w:rPr>
          <w:spacing w:val="-22"/>
          <w:sz w:val="24"/>
        </w:rPr>
        <w:t> </w:t>
      </w:r>
      <w:r>
        <w:rPr>
          <w:sz w:val="24"/>
        </w:rPr>
        <w:t>industria.</w:t>
      </w:r>
    </w:p>
    <w:p>
      <w:pPr>
        <w:pStyle w:val="ListParagraph"/>
        <w:numPr>
          <w:ilvl w:val="1"/>
          <w:numId w:val="10"/>
        </w:numPr>
        <w:tabs>
          <w:tab w:pos="822" w:val="left" w:leader="none"/>
        </w:tabs>
        <w:spacing w:line="240" w:lineRule="auto" w:before="139" w:after="0"/>
        <w:ind w:left="822" w:right="0" w:hanging="360"/>
        <w:jc w:val="left"/>
        <w:rPr>
          <w:sz w:val="24"/>
        </w:rPr>
      </w:pPr>
      <w:r>
        <w:rPr>
          <w:sz w:val="24"/>
        </w:rPr>
        <w:t>Política ambiental regionalizada de las prioridades</w:t>
      </w:r>
      <w:r>
        <w:rPr>
          <w:spacing w:val="-28"/>
          <w:sz w:val="24"/>
        </w:rPr>
        <w:t> </w:t>
      </w:r>
      <w:r>
        <w:rPr>
          <w:sz w:val="24"/>
        </w:rPr>
        <w:t>socioeconómicas.</w:t>
      </w:r>
    </w:p>
    <w:p>
      <w:pPr>
        <w:pStyle w:val="ListParagraph"/>
        <w:numPr>
          <w:ilvl w:val="1"/>
          <w:numId w:val="10"/>
        </w:numPr>
        <w:tabs>
          <w:tab w:pos="822" w:val="left" w:leader="none"/>
        </w:tabs>
        <w:spacing w:line="240" w:lineRule="auto" w:before="137" w:after="0"/>
        <w:ind w:left="822" w:right="0" w:hanging="360"/>
        <w:jc w:val="left"/>
        <w:rPr>
          <w:sz w:val="24"/>
        </w:rPr>
      </w:pPr>
      <w:r>
        <w:rPr>
          <w:sz w:val="24"/>
        </w:rPr>
        <w:t>Modelo de Desarrollo</w:t>
      </w:r>
      <w:r>
        <w:rPr>
          <w:spacing w:val="-12"/>
          <w:sz w:val="24"/>
        </w:rPr>
        <w:t> </w:t>
      </w:r>
      <w:r>
        <w:rPr>
          <w:sz w:val="24"/>
        </w:rPr>
        <w:t>Compartido.</w:t>
      </w:r>
    </w:p>
    <w:p>
      <w:pPr>
        <w:pStyle w:val="ListParagraph"/>
        <w:numPr>
          <w:ilvl w:val="1"/>
          <w:numId w:val="10"/>
        </w:numPr>
        <w:tabs>
          <w:tab w:pos="822" w:val="left" w:leader="none"/>
        </w:tabs>
        <w:spacing w:line="360" w:lineRule="auto" w:before="139" w:after="0"/>
        <w:ind w:left="822" w:right="110" w:hanging="360"/>
        <w:jc w:val="left"/>
        <w:rPr>
          <w:sz w:val="24"/>
        </w:rPr>
      </w:pPr>
      <w:r>
        <w:rPr>
          <w:sz w:val="24"/>
        </w:rPr>
        <w:t>Ejido</w:t>
      </w:r>
      <w:r>
        <w:rPr>
          <w:spacing w:val="-5"/>
          <w:sz w:val="24"/>
        </w:rPr>
        <w:t> </w:t>
      </w:r>
      <w:r>
        <w:rPr>
          <w:sz w:val="24"/>
        </w:rPr>
        <w:t>desestructurado</w:t>
      </w:r>
      <w:r>
        <w:rPr>
          <w:spacing w:val="-6"/>
          <w:sz w:val="24"/>
        </w:rPr>
        <w:t> </w:t>
      </w:r>
      <w:r>
        <w:rPr>
          <w:sz w:val="24"/>
        </w:rPr>
        <w:t>y</w:t>
      </w:r>
      <w:r>
        <w:rPr>
          <w:spacing w:val="-7"/>
          <w:sz w:val="24"/>
        </w:rPr>
        <w:t> </w:t>
      </w:r>
      <w:r>
        <w:rPr>
          <w:sz w:val="24"/>
        </w:rPr>
        <w:t>agricultura</w:t>
      </w:r>
      <w:r>
        <w:rPr>
          <w:spacing w:val="-5"/>
          <w:sz w:val="24"/>
        </w:rPr>
        <w:t> </w:t>
      </w:r>
      <w:r>
        <w:rPr>
          <w:sz w:val="24"/>
        </w:rPr>
        <w:t>en</w:t>
      </w:r>
      <w:r>
        <w:rPr>
          <w:spacing w:val="-5"/>
          <w:sz w:val="24"/>
        </w:rPr>
        <w:t> </w:t>
      </w:r>
      <w:r>
        <w:rPr>
          <w:sz w:val="24"/>
        </w:rPr>
        <w:t>crisis,</w:t>
      </w:r>
      <w:r>
        <w:rPr>
          <w:spacing w:val="-5"/>
          <w:sz w:val="24"/>
        </w:rPr>
        <w:t> </w:t>
      </w:r>
      <w:r>
        <w:rPr>
          <w:sz w:val="24"/>
        </w:rPr>
        <w:t>es</w:t>
      </w:r>
      <w:r>
        <w:rPr>
          <w:spacing w:val="-5"/>
          <w:sz w:val="24"/>
        </w:rPr>
        <w:t> </w:t>
      </w:r>
      <w:r>
        <w:rPr>
          <w:sz w:val="24"/>
        </w:rPr>
        <w:t>decir</w:t>
      </w:r>
      <w:r>
        <w:rPr>
          <w:spacing w:val="-6"/>
          <w:sz w:val="24"/>
        </w:rPr>
        <w:t> </w:t>
      </w:r>
      <w:r>
        <w:rPr>
          <w:sz w:val="24"/>
        </w:rPr>
        <w:t>la</w:t>
      </w:r>
      <w:r>
        <w:rPr>
          <w:spacing w:val="-5"/>
          <w:sz w:val="24"/>
        </w:rPr>
        <w:t> </w:t>
      </w:r>
      <w:r>
        <w:rPr>
          <w:sz w:val="24"/>
        </w:rPr>
        <w:t>agricultura</w:t>
      </w:r>
      <w:r>
        <w:rPr>
          <w:spacing w:val="-7"/>
          <w:sz w:val="24"/>
        </w:rPr>
        <w:t> </w:t>
      </w:r>
      <w:r>
        <w:rPr>
          <w:sz w:val="24"/>
        </w:rPr>
        <w:t>convertida en una actividad de</w:t>
      </w:r>
      <w:r>
        <w:rPr>
          <w:spacing w:val="-8"/>
          <w:sz w:val="24"/>
        </w:rPr>
        <w:t> </w:t>
      </w:r>
      <w:r>
        <w:rPr>
          <w:sz w:val="24"/>
        </w:rPr>
        <w:t>subsistencia.</w:t>
      </w:r>
    </w:p>
    <w:p>
      <w:pPr>
        <w:pStyle w:val="ListParagraph"/>
        <w:numPr>
          <w:ilvl w:val="1"/>
          <w:numId w:val="10"/>
        </w:numPr>
        <w:tabs>
          <w:tab w:pos="822" w:val="left" w:leader="none"/>
        </w:tabs>
        <w:spacing w:line="360" w:lineRule="auto" w:before="5" w:after="0"/>
        <w:ind w:left="822" w:right="112" w:hanging="360"/>
        <w:jc w:val="left"/>
        <w:rPr>
          <w:sz w:val="24"/>
        </w:rPr>
      </w:pPr>
      <w:r>
        <w:rPr>
          <w:sz w:val="24"/>
        </w:rPr>
        <w:t>Inicios de una visión ecológica que reconoce el empalme de los ejidos y los Parques</w:t>
      </w:r>
      <w:r>
        <w:rPr>
          <w:spacing w:val="-4"/>
          <w:sz w:val="24"/>
        </w:rPr>
        <w:t> </w:t>
      </w:r>
      <w:r>
        <w:rPr>
          <w:sz w:val="24"/>
        </w:rPr>
        <w:t>Nacionales.</w:t>
      </w:r>
    </w:p>
    <w:p>
      <w:pPr>
        <w:pStyle w:val="ListParagraph"/>
        <w:numPr>
          <w:ilvl w:val="1"/>
          <w:numId w:val="10"/>
        </w:numPr>
        <w:tabs>
          <w:tab w:pos="822" w:val="left" w:leader="none"/>
        </w:tabs>
        <w:spacing w:line="240" w:lineRule="auto" w:before="5" w:after="0"/>
        <w:ind w:left="822" w:right="0" w:hanging="360"/>
        <w:jc w:val="left"/>
        <w:rPr>
          <w:sz w:val="24"/>
        </w:rPr>
      </w:pPr>
      <w:r>
        <w:rPr>
          <w:sz w:val="24"/>
        </w:rPr>
        <w:t>Modelo</w:t>
      </w:r>
      <w:r>
        <w:rPr>
          <w:spacing w:val="-5"/>
          <w:sz w:val="24"/>
        </w:rPr>
        <w:t> </w:t>
      </w:r>
      <w:r>
        <w:rPr>
          <w:sz w:val="24"/>
        </w:rPr>
        <w:t>Neoliberal.</w:t>
      </w:r>
    </w:p>
    <w:p>
      <w:pPr>
        <w:pStyle w:val="ListParagraph"/>
        <w:numPr>
          <w:ilvl w:val="1"/>
          <w:numId w:val="10"/>
        </w:numPr>
        <w:tabs>
          <w:tab w:pos="822" w:val="left" w:leader="none"/>
        </w:tabs>
        <w:spacing w:line="240" w:lineRule="auto" w:before="137" w:after="0"/>
        <w:ind w:left="822" w:right="0" w:hanging="360"/>
        <w:jc w:val="left"/>
        <w:rPr>
          <w:sz w:val="24"/>
        </w:rPr>
      </w:pPr>
      <w:r>
        <w:rPr>
          <w:sz w:val="24"/>
        </w:rPr>
        <w:t>Abandono del Estado a la</w:t>
      </w:r>
      <w:r>
        <w:rPr>
          <w:spacing w:val="-16"/>
          <w:sz w:val="24"/>
        </w:rPr>
        <w:t> </w:t>
      </w:r>
      <w:r>
        <w:rPr>
          <w:sz w:val="24"/>
        </w:rPr>
        <w:t>agricultura.</w:t>
      </w:r>
    </w:p>
    <w:p>
      <w:pPr>
        <w:pStyle w:val="ListParagraph"/>
        <w:numPr>
          <w:ilvl w:val="1"/>
          <w:numId w:val="10"/>
        </w:numPr>
        <w:tabs>
          <w:tab w:pos="822" w:val="left" w:leader="none"/>
        </w:tabs>
        <w:spacing w:line="360" w:lineRule="auto" w:before="139" w:after="0"/>
        <w:ind w:left="822" w:right="102" w:hanging="360"/>
        <w:jc w:val="left"/>
        <w:rPr>
          <w:sz w:val="24"/>
        </w:rPr>
      </w:pPr>
      <w:r>
        <w:rPr>
          <w:sz w:val="24"/>
        </w:rPr>
        <w:t>Política ambiental fuerte que comienza por unir al turismo con los Parques Nacionales.</w:t>
      </w:r>
    </w:p>
    <w:p>
      <w:pPr>
        <w:pStyle w:val="BodyText"/>
        <w:spacing w:before="4"/>
        <w:rPr>
          <w:sz w:val="21"/>
        </w:rPr>
      </w:pPr>
    </w:p>
    <w:p>
      <w:pPr>
        <w:pStyle w:val="BodyText"/>
        <w:spacing w:line="360" w:lineRule="auto"/>
        <w:ind w:left="102" w:right="102"/>
        <w:jc w:val="both"/>
      </w:pPr>
      <w:r>
        <w:rPr/>
        <w:t>Una primera conclusión es que las prioridades socioeconómicas del país afectan</w:t>
      </w:r>
      <w:r>
        <w:rPr>
          <w:spacing w:val="-35"/>
        </w:rPr>
        <w:t> </w:t>
      </w:r>
      <w:r>
        <w:rPr/>
        <w:t>de manera directa tanto a la agricultura como al ambiente, pero cobra relevancia el hecho que en México la política agraria parece tener una relación negativa </w:t>
      </w:r>
      <w:r>
        <w:rPr>
          <w:spacing w:val="3"/>
        </w:rPr>
        <w:t>con </w:t>
      </w:r>
      <w:r>
        <w:rPr/>
        <w:t>la ambiental, pues mientras más se intensifica una, la otra se</w:t>
      </w:r>
      <w:r>
        <w:rPr>
          <w:spacing w:val="-23"/>
        </w:rPr>
        <w:t> </w:t>
      </w:r>
      <w:r>
        <w:rPr/>
        <w:t>abandona.</w:t>
      </w:r>
    </w:p>
    <w:p>
      <w:pPr>
        <w:spacing w:after="0" w:line="360" w:lineRule="auto"/>
        <w:jc w:val="both"/>
        <w:sectPr>
          <w:pgSz w:w="12240" w:h="15840"/>
          <w:pgMar w:header="0" w:footer="1047" w:top="1360" w:bottom="1240" w:left="1600" w:right="1500"/>
        </w:sectPr>
      </w:pPr>
    </w:p>
    <w:p>
      <w:pPr>
        <w:pStyle w:val="BodyText"/>
        <w:spacing w:line="360" w:lineRule="auto" w:before="54"/>
        <w:ind w:left="102" w:right="101"/>
        <w:jc w:val="both"/>
      </w:pPr>
      <w:r>
        <w:rPr/>
        <w:t>Los</w:t>
      </w:r>
      <w:r>
        <w:rPr>
          <w:spacing w:val="-15"/>
        </w:rPr>
        <w:t> </w:t>
      </w:r>
      <w:r>
        <w:rPr/>
        <w:t>modelos</w:t>
      </w:r>
      <w:r>
        <w:rPr>
          <w:spacing w:val="-14"/>
        </w:rPr>
        <w:t> </w:t>
      </w:r>
      <w:r>
        <w:rPr/>
        <w:t>económicos</w:t>
      </w:r>
      <w:r>
        <w:rPr>
          <w:spacing w:val="-15"/>
        </w:rPr>
        <w:t> </w:t>
      </w:r>
      <w:r>
        <w:rPr/>
        <w:t>tenían</w:t>
      </w:r>
      <w:r>
        <w:rPr>
          <w:spacing w:val="-14"/>
        </w:rPr>
        <w:t> </w:t>
      </w:r>
      <w:r>
        <w:rPr/>
        <w:t>como</w:t>
      </w:r>
      <w:r>
        <w:rPr>
          <w:spacing w:val="-14"/>
        </w:rPr>
        <w:t> </w:t>
      </w:r>
      <w:r>
        <w:rPr/>
        <w:t>objetivo</w:t>
      </w:r>
      <w:r>
        <w:rPr>
          <w:spacing w:val="-14"/>
        </w:rPr>
        <w:t> </w:t>
      </w:r>
      <w:r>
        <w:rPr/>
        <w:t>el</w:t>
      </w:r>
      <w:r>
        <w:rPr>
          <w:spacing w:val="-15"/>
        </w:rPr>
        <w:t> </w:t>
      </w:r>
      <w:r>
        <w:rPr/>
        <w:t>impulso</w:t>
      </w:r>
      <w:r>
        <w:rPr>
          <w:spacing w:val="-14"/>
        </w:rPr>
        <w:t> </w:t>
      </w:r>
      <w:r>
        <w:rPr/>
        <w:t>y</w:t>
      </w:r>
      <w:r>
        <w:rPr>
          <w:spacing w:val="-17"/>
        </w:rPr>
        <w:t> </w:t>
      </w:r>
      <w:r>
        <w:rPr/>
        <w:t>desarrollo</w:t>
      </w:r>
      <w:r>
        <w:rPr>
          <w:spacing w:val="-14"/>
        </w:rPr>
        <w:t> </w:t>
      </w:r>
      <w:r>
        <w:rPr/>
        <w:t>económico</w:t>
      </w:r>
      <w:r>
        <w:rPr>
          <w:spacing w:val="-14"/>
        </w:rPr>
        <w:t> </w:t>
      </w:r>
      <w:r>
        <w:rPr/>
        <w:t>del país a través del campo, por lo que afectaron directamente a las áreas naturales protegidas en México al considerarse como ejidos para la explotación agrícola, por lo tanto el PNNT se encuentra definido por ejidos, que han ejercido presión en las zonas</w:t>
      </w:r>
      <w:r>
        <w:rPr>
          <w:spacing w:val="-5"/>
        </w:rPr>
        <w:t> </w:t>
      </w:r>
      <w:r>
        <w:rPr/>
        <w:t>boscosas.</w:t>
      </w:r>
    </w:p>
    <w:p>
      <w:pPr>
        <w:spacing w:after="0" w:line="360" w:lineRule="auto"/>
        <w:jc w:val="both"/>
        <w:sectPr>
          <w:pgSz w:w="12240" w:h="15840"/>
          <w:pgMar w:header="0" w:footer="1047" w:top="1360" w:bottom="1240" w:left="1600" w:right="1500"/>
        </w:sectPr>
      </w:pPr>
    </w:p>
    <w:p>
      <w:pPr>
        <w:pStyle w:val="Heading2"/>
      </w:pPr>
      <w:r>
        <w:rPr/>
        <w:t>Capítulo III</w:t>
      </w:r>
    </w:p>
    <w:p>
      <w:pPr>
        <w:pStyle w:val="Heading3"/>
        <w:spacing w:before="164"/>
        <w:jc w:val="both"/>
      </w:pPr>
      <w:r>
        <w:rPr/>
        <w:t>Otorgamiento de las tierras ejidales dentro del PNNT</w:t>
      </w:r>
    </w:p>
    <w:p>
      <w:pPr>
        <w:pStyle w:val="BodyText"/>
        <w:spacing w:before="3"/>
        <w:rPr>
          <w:b/>
          <w:sz w:val="22"/>
        </w:rPr>
      </w:pPr>
    </w:p>
    <w:p>
      <w:pPr>
        <w:spacing w:line="360" w:lineRule="auto" w:before="1"/>
        <w:ind w:left="102" w:right="108" w:firstLine="0"/>
        <w:jc w:val="both"/>
        <w:rPr>
          <w:b/>
          <w:sz w:val="24"/>
        </w:rPr>
      </w:pPr>
      <w:r>
        <w:rPr>
          <w:b/>
          <w:sz w:val="24"/>
        </w:rPr>
        <w:t>3.1 Consolidación de los ejidos y de las comunidades dentro del Parque Nacional Nevado de Toluca</w:t>
      </w:r>
    </w:p>
    <w:p>
      <w:pPr>
        <w:pStyle w:val="BodyText"/>
        <w:spacing w:before="1"/>
        <w:rPr>
          <w:b/>
          <w:sz w:val="21"/>
        </w:rPr>
      </w:pPr>
    </w:p>
    <w:p>
      <w:pPr>
        <w:pStyle w:val="BodyText"/>
        <w:spacing w:line="360" w:lineRule="auto"/>
        <w:ind w:left="102" w:right="101"/>
        <w:jc w:val="both"/>
      </w:pPr>
      <w:r>
        <w:rPr/>
        <w:t>La ley agraria permitió el otorgamiento y resustitución de tierras a los ejidatarios en toda</w:t>
      </w:r>
      <w:r>
        <w:rPr>
          <w:spacing w:val="-18"/>
        </w:rPr>
        <w:t> </w:t>
      </w:r>
      <w:r>
        <w:rPr/>
        <w:t>la</w:t>
      </w:r>
      <w:r>
        <w:rPr>
          <w:spacing w:val="-18"/>
        </w:rPr>
        <w:t> </w:t>
      </w:r>
      <w:r>
        <w:rPr/>
        <w:t>República,</w:t>
      </w:r>
      <w:r>
        <w:rPr>
          <w:spacing w:val="-18"/>
        </w:rPr>
        <w:t> </w:t>
      </w:r>
      <w:r>
        <w:rPr/>
        <w:t>pero</w:t>
      </w:r>
      <w:r>
        <w:rPr>
          <w:spacing w:val="-21"/>
        </w:rPr>
        <w:t> </w:t>
      </w:r>
      <w:r>
        <w:rPr/>
        <w:t>en</w:t>
      </w:r>
      <w:r>
        <w:rPr>
          <w:spacing w:val="-18"/>
        </w:rPr>
        <w:t> </w:t>
      </w:r>
      <w:r>
        <w:rPr/>
        <w:t>el</w:t>
      </w:r>
      <w:r>
        <w:rPr>
          <w:spacing w:val="-19"/>
        </w:rPr>
        <w:t> </w:t>
      </w:r>
      <w:r>
        <w:rPr/>
        <w:t>caso</w:t>
      </w:r>
      <w:r>
        <w:rPr>
          <w:spacing w:val="-18"/>
        </w:rPr>
        <w:t> </w:t>
      </w:r>
      <w:r>
        <w:rPr/>
        <w:t>de</w:t>
      </w:r>
      <w:r>
        <w:rPr>
          <w:spacing w:val="-18"/>
        </w:rPr>
        <w:t> </w:t>
      </w:r>
      <w:r>
        <w:rPr/>
        <w:t>Parque</w:t>
      </w:r>
      <w:r>
        <w:rPr>
          <w:spacing w:val="-20"/>
        </w:rPr>
        <w:t> </w:t>
      </w:r>
      <w:r>
        <w:rPr/>
        <w:t>Nacional</w:t>
      </w:r>
      <w:r>
        <w:rPr>
          <w:spacing w:val="-19"/>
        </w:rPr>
        <w:t> </w:t>
      </w:r>
      <w:r>
        <w:rPr/>
        <w:t>Nevado</w:t>
      </w:r>
      <w:r>
        <w:rPr>
          <w:spacing w:val="-18"/>
        </w:rPr>
        <w:t> </w:t>
      </w:r>
      <w:r>
        <w:rPr/>
        <w:t>de</w:t>
      </w:r>
      <w:r>
        <w:rPr>
          <w:spacing w:val="-18"/>
        </w:rPr>
        <w:t> </w:t>
      </w:r>
      <w:r>
        <w:rPr/>
        <w:t>Toluca,</w:t>
      </w:r>
      <w:r>
        <w:rPr>
          <w:spacing w:val="-18"/>
        </w:rPr>
        <w:t> </w:t>
      </w:r>
      <w:r>
        <w:rPr/>
        <w:t>su</w:t>
      </w:r>
      <w:r>
        <w:rPr>
          <w:spacing w:val="-18"/>
        </w:rPr>
        <w:t> </w:t>
      </w:r>
      <w:r>
        <w:rPr/>
        <w:t>territorio estaba integrado por las haciendas en la época de latifundio, sin embargo 55 ejidos fueron</w:t>
      </w:r>
      <w:r>
        <w:rPr>
          <w:spacing w:val="-6"/>
        </w:rPr>
        <w:t> </w:t>
      </w:r>
      <w:r>
        <w:rPr/>
        <w:t>autorizados</w:t>
      </w:r>
      <w:r>
        <w:rPr>
          <w:spacing w:val="-7"/>
        </w:rPr>
        <w:t> </w:t>
      </w:r>
      <w:r>
        <w:rPr/>
        <w:t>para</w:t>
      </w:r>
      <w:r>
        <w:rPr>
          <w:spacing w:val="-4"/>
        </w:rPr>
        <w:t> </w:t>
      </w:r>
      <w:r>
        <w:rPr/>
        <w:t>su</w:t>
      </w:r>
      <w:r>
        <w:rPr>
          <w:spacing w:val="-4"/>
        </w:rPr>
        <w:t> </w:t>
      </w:r>
      <w:r>
        <w:rPr/>
        <w:t>creación</w:t>
      </w:r>
      <w:r>
        <w:rPr>
          <w:spacing w:val="-4"/>
        </w:rPr>
        <w:t> </w:t>
      </w:r>
      <w:r>
        <w:rPr/>
        <w:t>por</w:t>
      </w:r>
      <w:r>
        <w:rPr>
          <w:spacing w:val="-5"/>
        </w:rPr>
        <w:t> </w:t>
      </w:r>
      <w:r>
        <w:rPr/>
        <w:t>el</w:t>
      </w:r>
      <w:r>
        <w:rPr>
          <w:spacing w:val="-5"/>
        </w:rPr>
        <w:t> </w:t>
      </w:r>
      <w:r>
        <w:rPr/>
        <w:t>Gobierno</w:t>
      </w:r>
      <w:r>
        <w:rPr>
          <w:spacing w:val="-4"/>
        </w:rPr>
        <w:t> </w:t>
      </w:r>
      <w:r>
        <w:rPr/>
        <w:t>Federal.</w:t>
      </w:r>
      <w:r>
        <w:rPr>
          <w:spacing w:val="-7"/>
        </w:rPr>
        <w:t> </w:t>
      </w:r>
      <w:r>
        <w:rPr/>
        <w:t>Así,</w:t>
      </w:r>
      <w:r>
        <w:rPr>
          <w:spacing w:val="-4"/>
        </w:rPr>
        <w:t> </w:t>
      </w:r>
      <w:r>
        <w:rPr/>
        <w:t>desde</w:t>
      </w:r>
      <w:r>
        <w:rPr>
          <w:spacing w:val="-4"/>
        </w:rPr>
        <w:t> </w:t>
      </w:r>
      <w:r>
        <w:rPr/>
        <w:t>1920</w:t>
      </w:r>
      <w:r>
        <w:rPr>
          <w:spacing w:val="-4"/>
        </w:rPr>
        <w:t> </w:t>
      </w:r>
      <w:r>
        <w:rPr/>
        <w:t>hasta 1994 se fundaron ejidos en esta zona. El Estado tuvo un papel de activo en el otorgamiento de las tierras, a los posesionarios, ejidatarios y comuneros. Al obtener el registro de las tierras dotadas, lograron conformar toda la estructura territorial del PNNT con ejidos dentro del mismo (Vázquez,</w:t>
      </w:r>
      <w:r>
        <w:rPr>
          <w:spacing w:val="-16"/>
        </w:rPr>
        <w:t> </w:t>
      </w:r>
      <w:r>
        <w:rPr/>
        <w:t>2008).</w:t>
      </w:r>
    </w:p>
    <w:p>
      <w:pPr>
        <w:pStyle w:val="BodyText"/>
        <w:spacing w:before="1"/>
        <w:rPr>
          <w:sz w:val="21"/>
        </w:rPr>
      </w:pPr>
    </w:p>
    <w:p>
      <w:pPr>
        <w:pStyle w:val="BodyText"/>
        <w:spacing w:line="360" w:lineRule="auto"/>
        <w:ind w:left="102" w:right="102"/>
        <w:jc w:val="both"/>
      </w:pPr>
      <w:r>
        <w:rPr/>
        <w:t>El Parque Nacional Nevado de Toluca se encuentra estructurado por cincuenta y cinco ejidos, tres áreas sin datos, cuatro propiedades privadas, cuatro zonas en conflicto y tres zonas consideradas con varios colindantes y una zona de protección ambiental (IGECEM, 2009).</w:t>
      </w:r>
    </w:p>
    <w:p>
      <w:pPr>
        <w:pStyle w:val="BodyText"/>
        <w:spacing w:before="3"/>
        <w:rPr>
          <w:sz w:val="21"/>
        </w:rPr>
      </w:pPr>
    </w:p>
    <w:p>
      <w:pPr>
        <w:pStyle w:val="BodyText"/>
        <w:spacing w:line="360" w:lineRule="auto"/>
        <w:ind w:left="102" w:right="102"/>
        <w:jc w:val="both"/>
      </w:pPr>
      <w:r>
        <w:rPr/>
        <w:t>La primera decisión fue la expropiación de las tierras de las haciendas. Se tenía el conocimiento</w:t>
      </w:r>
      <w:r>
        <w:rPr>
          <w:spacing w:val="-12"/>
        </w:rPr>
        <w:t> </w:t>
      </w:r>
      <w:r>
        <w:rPr/>
        <w:t>de</w:t>
      </w:r>
      <w:r>
        <w:rPr>
          <w:spacing w:val="-9"/>
        </w:rPr>
        <w:t> </w:t>
      </w:r>
      <w:r>
        <w:rPr/>
        <w:t>la</w:t>
      </w:r>
      <w:r>
        <w:rPr>
          <w:spacing w:val="-9"/>
        </w:rPr>
        <w:t> </w:t>
      </w:r>
      <w:r>
        <w:rPr/>
        <w:t>existencia</w:t>
      </w:r>
      <w:r>
        <w:rPr>
          <w:spacing w:val="-12"/>
        </w:rPr>
        <w:t> </w:t>
      </w:r>
      <w:r>
        <w:rPr/>
        <w:t>de</w:t>
      </w:r>
      <w:r>
        <w:rPr>
          <w:spacing w:val="-12"/>
        </w:rPr>
        <w:t> </w:t>
      </w:r>
      <w:r>
        <w:rPr/>
        <w:t>que</w:t>
      </w:r>
      <w:r>
        <w:rPr>
          <w:spacing w:val="-12"/>
        </w:rPr>
        <w:t> </w:t>
      </w:r>
      <w:r>
        <w:rPr/>
        <w:t>el</w:t>
      </w:r>
      <w:r>
        <w:rPr>
          <w:spacing w:val="-6"/>
        </w:rPr>
        <w:t> </w:t>
      </w:r>
      <w:r>
        <w:rPr/>
        <w:t>Estado</w:t>
      </w:r>
      <w:r>
        <w:rPr>
          <w:spacing w:val="-12"/>
        </w:rPr>
        <w:t> </w:t>
      </w:r>
      <w:r>
        <w:rPr/>
        <w:t>de</w:t>
      </w:r>
      <w:r>
        <w:rPr>
          <w:spacing w:val="-9"/>
        </w:rPr>
        <w:t> </w:t>
      </w:r>
      <w:r>
        <w:rPr/>
        <w:t>México</w:t>
      </w:r>
      <w:r>
        <w:rPr>
          <w:spacing w:val="-10"/>
        </w:rPr>
        <w:t> </w:t>
      </w:r>
      <w:r>
        <w:rPr/>
        <w:t>contaba</w:t>
      </w:r>
      <w:r>
        <w:rPr>
          <w:spacing w:val="-14"/>
        </w:rPr>
        <w:t> </w:t>
      </w:r>
      <w:r>
        <w:rPr/>
        <w:t>con</w:t>
      </w:r>
      <w:r>
        <w:rPr>
          <w:spacing w:val="-12"/>
        </w:rPr>
        <w:t> </w:t>
      </w:r>
      <w:r>
        <w:rPr/>
        <w:t>18</w:t>
      </w:r>
      <w:r>
        <w:rPr>
          <w:spacing w:val="-12"/>
        </w:rPr>
        <w:t> </w:t>
      </w:r>
      <w:r>
        <w:rPr/>
        <w:t>haciendas que fueron afectadas por resoluciones presidenciales en el periodo de 1915 a</w:t>
      </w:r>
      <w:r>
        <w:rPr>
          <w:spacing w:val="-35"/>
        </w:rPr>
        <w:t> </w:t>
      </w:r>
      <w:r>
        <w:rPr/>
        <w:t>1958. El total de tierras que sumaban estas haciendas eran de 435,567 hectáreas, lo que representaba 20% del territorio estatal (Aguado,</w:t>
      </w:r>
      <w:r>
        <w:rPr>
          <w:spacing w:val="-17"/>
        </w:rPr>
        <w:t> </w:t>
      </w:r>
      <w:r>
        <w:rPr/>
        <w:t>1999).</w:t>
      </w:r>
    </w:p>
    <w:p>
      <w:pPr>
        <w:pStyle w:val="BodyText"/>
        <w:spacing w:before="1"/>
        <w:rPr>
          <w:sz w:val="21"/>
        </w:rPr>
      </w:pPr>
    </w:p>
    <w:p>
      <w:pPr>
        <w:pStyle w:val="BodyText"/>
        <w:spacing w:line="360" w:lineRule="auto"/>
        <w:ind w:left="102" w:right="103"/>
        <w:jc w:val="both"/>
      </w:pPr>
      <w:r>
        <w:rPr/>
        <w:t>Sin embargo, una de las propiedades de mayor extensión territorial, con 130,465 hectáreas, fue la hacienda La Gavia, cuyo casco estaba ubicado en el municipio de Almoloya de Juárez, lindando al norte con Villa Victoria, al Sur con Zinacantepec, al oriente con Cieneguillas y al poniente con Amanalco (Garcialuna, 1981).</w:t>
      </w:r>
    </w:p>
    <w:p>
      <w:pPr>
        <w:pStyle w:val="BodyText"/>
        <w:spacing w:before="1"/>
        <w:rPr>
          <w:sz w:val="21"/>
        </w:rPr>
      </w:pPr>
    </w:p>
    <w:p>
      <w:pPr>
        <w:pStyle w:val="BodyText"/>
        <w:spacing w:line="360" w:lineRule="auto"/>
        <w:ind w:left="102" w:right="101"/>
        <w:jc w:val="both"/>
      </w:pPr>
      <w:r>
        <w:rPr/>
        <w:t>De</w:t>
      </w:r>
      <w:r>
        <w:rPr>
          <w:spacing w:val="-9"/>
        </w:rPr>
        <w:t> </w:t>
      </w:r>
      <w:r>
        <w:rPr/>
        <w:t>acuerdo</w:t>
      </w:r>
      <w:r>
        <w:rPr>
          <w:spacing w:val="-8"/>
        </w:rPr>
        <w:t> </w:t>
      </w:r>
      <w:r>
        <w:rPr/>
        <w:t>con</w:t>
      </w:r>
      <w:r>
        <w:rPr>
          <w:spacing w:val="-8"/>
        </w:rPr>
        <w:t> </w:t>
      </w:r>
      <w:r>
        <w:rPr/>
        <w:t>los</w:t>
      </w:r>
      <w:r>
        <w:rPr>
          <w:spacing w:val="-9"/>
        </w:rPr>
        <w:t> </w:t>
      </w:r>
      <w:r>
        <w:rPr/>
        <w:t>registros</w:t>
      </w:r>
      <w:r>
        <w:rPr>
          <w:spacing w:val="-9"/>
        </w:rPr>
        <w:t> </w:t>
      </w:r>
      <w:r>
        <w:rPr/>
        <w:t>catastrales,</w:t>
      </w:r>
      <w:r>
        <w:rPr>
          <w:spacing w:val="-9"/>
        </w:rPr>
        <w:t> </w:t>
      </w:r>
      <w:r>
        <w:rPr/>
        <w:t>se</w:t>
      </w:r>
      <w:r>
        <w:rPr>
          <w:spacing w:val="-8"/>
        </w:rPr>
        <w:t> </w:t>
      </w:r>
      <w:r>
        <w:rPr/>
        <w:t>dio</w:t>
      </w:r>
      <w:r>
        <w:rPr>
          <w:spacing w:val="-8"/>
        </w:rPr>
        <w:t> </w:t>
      </w:r>
      <w:r>
        <w:rPr/>
        <w:t>la</w:t>
      </w:r>
      <w:r>
        <w:rPr>
          <w:spacing w:val="-9"/>
        </w:rPr>
        <w:t> </w:t>
      </w:r>
      <w:r>
        <w:rPr/>
        <w:t>primera</w:t>
      </w:r>
      <w:r>
        <w:rPr>
          <w:spacing w:val="-8"/>
        </w:rPr>
        <w:t> </w:t>
      </w:r>
      <w:r>
        <w:rPr/>
        <w:t>afectación</w:t>
      </w:r>
      <w:r>
        <w:rPr>
          <w:spacing w:val="-11"/>
        </w:rPr>
        <w:t> </w:t>
      </w:r>
      <w:r>
        <w:rPr/>
        <w:t>con</w:t>
      </w:r>
      <w:r>
        <w:rPr>
          <w:spacing w:val="-8"/>
        </w:rPr>
        <w:t> </w:t>
      </w:r>
      <w:r>
        <w:rPr/>
        <w:t>la</w:t>
      </w:r>
      <w:r>
        <w:rPr>
          <w:spacing w:val="-11"/>
        </w:rPr>
        <w:t> </w:t>
      </w:r>
      <w:r>
        <w:rPr/>
        <w:t>finalidad de la constitución de ejidos, de ahí se tuvieron 81 afectaciones para la creación y ampliación</w:t>
      </w:r>
      <w:r>
        <w:rPr>
          <w:spacing w:val="-11"/>
        </w:rPr>
        <w:t> </w:t>
      </w:r>
      <w:r>
        <w:rPr/>
        <w:t>de</w:t>
      </w:r>
      <w:r>
        <w:rPr>
          <w:spacing w:val="-11"/>
        </w:rPr>
        <w:t> </w:t>
      </w:r>
      <w:r>
        <w:rPr/>
        <w:t>los</w:t>
      </w:r>
      <w:r>
        <w:rPr>
          <w:spacing w:val="-11"/>
        </w:rPr>
        <w:t> </w:t>
      </w:r>
      <w:r>
        <w:rPr/>
        <w:t>55</w:t>
      </w:r>
      <w:r>
        <w:rPr>
          <w:spacing w:val="-11"/>
        </w:rPr>
        <w:t> </w:t>
      </w:r>
      <w:r>
        <w:rPr/>
        <w:t>ejidos</w:t>
      </w:r>
      <w:r>
        <w:rPr>
          <w:spacing w:val="-9"/>
        </w:rPr>
        <w:t> </w:t>
      </w:r>
      <w:r>
        <w:rPr/>
        <w:t>que</w:t>
      </w:r>
      <w:r>
        <w:rPr>
          <w:spacing w:val="-11"/>
        </w:rPr>
        <w:t> </w:t>
      </w:r>
      <w:r>
        <w:rPr/>
        <w:t>actualmente</w:t>
      </w:r>
      <w:r>
        <w:rPr>
          <w:spacing w:val="-8"/>
        </w:rPr>
        <w:t> </w:t>
      </w:r>
      <w:r>
        <w:rPr/>
        <w:t>se</w:t>
      </w:r>
      <w:r>
        <w:rPr>
          <w:spacing w:val="-8"/>
        </w:rPr>
        <w:t> </w:t>
      </w:r>
      <w:r>
        <w:rPr/>
        <w:t>localizan</w:t>
      </w:r>
      <w:r>
        <w:rPr>
          <w:spacing w:val="-11"/>
        </w:rPr>
        <w:t> </w:t>
      </w:r>
      <w:r>
        <w:rPr/>
        <w:t>en</w:t>
      </w:r>
      <w:r>
        <w:rPr>
          <w:spacing w:val="-11"/>
        </w:rPr>
        <w:t> </w:t>
      </w:r>
      <w:r>
        <w:rPr/>
        <w:t>el</w:t>
      </w:r>
      <w:r>
        <w:rPr>
          <w:spacing w:val="-10"/>
        </w:rPr>
        <w:t> </w:t>
      </w:r>
      <w:r>
        <w:rPr/>
        <w:t>PNNT,</w:t>
      </w:r>
      <w:r>
        <w:rPr>
          <w:spacing w:val="-9"/>
        </w:rPr>
        <w:t> </w:t>
      </w:r>
      <w:r>
        <w:rPr/>
        <w:t>(Fabila,</w:t>
      </w:r>
      <w:r>
        <w:rPr>
          <w:spacing w:val="-11"/>
        </w:rPr>
        <w:t> </w:t>
      </w:r>
      <w:r>
        <w:rPr/>
        <w:t>1959).</w:t>
      </w:r>
    </w:p>
    <w:p>
      <w:pPr>
        <w:spacing w:after="0" w:line="360" w:lineRule="auto"/>
        <w:jc w:val="both"/>
        <w:sectPr>
          <w:pgSz w:w="12240" w:h="15840"/>
          <w:pgMar w:header="0" w:footer="1047" w:top="1360" w:bottom="1240" w:left="1600" w:right="1500"/>
        </w:sectPr>
      </w:pPr>
    </w:p>
    <w:p>
      <w:pPr>
        <w:pStyle w:val="BodyText"/>
        <w:spacing w:line="360" w:lineRule="auto" w:before="54"/>
        <w:ind w:left="122" w:right="122"/>
        <w:jc w:val="both"/>
      </w:pPr>
      <w:r>
        <w:rPr/>
        <w:t>Los Ejidos ubicados y registrados en el Parque Nacional Nevado de Toluca de acuerdo a su dotación por sexenio son los siguientes: (ver plano número 3. Ejidos dentro del Área de Protección de Flora y Fauna del Parque Nevado de Toluca)</w:t>
      </w:r>
    </w:p>
    <w:p>
      <w:pPr>
        <w:pStyle w:val="BodyText"/>
        <w:spacing w:before="1"/>
        <w:rPr>
          <w:sz w:val="21"/>
        </w:rPr>
      </w:pPr>
    </w:p>
    <w:p>
      <w:pPr>
        <w:spacing w:line="568" w:lineRule="auto" w:before="0"/>
        <w:ind w:left="122" w:right="4009" w:firstLine="0"/>
        <w:jc w:val="left"/>
        <w:rPr>
          <w:i/>
          <w:sz w:val="24"/>
        </w:rPr>
      </w:pPr>
      <w:r>
        <w:rPr/>
        <w:pict>
          <v:group style="position:absolute;margin-left:84.378998pt;margin-top:58.890839pt;width:448.05pt;height:142.15pt;mso-position-horizontal-relative:page;mso-position-vertical-relative:paragraph;z-index:-183904" coordorigin="1688,1178" coordsize="8961,2843">
            <v:line style="position:absolute" from="1702,1459" to="4902,1459" stroked="true" strokeweight="1.44pt" strokecolor="#000000"/>
            <v:line style="position:absolute" from="4931,1459" to="10634,1459" stroked="true" strokeweight="1.44pt" strokecolor="#000000"/>
            <v:line style="position:absolute" from="4916,1192" to="4916,4006" stroked="true" strokeweight="1.44pt" strokecolor="#000000"/>
            <v:shape style="position:absolute;left:1810;top:1217;width:2898;height:2528"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w:t>
                    </w:r>
                  </w:p>
                  <w:p>
                    <w:pPr>
                      <w:spacing w:line="240" w:lineRule="auto" w:before="0"/>
                      <w:rPr>
                        <w:sz w:val="22"/>
                      </w:rPr>
                    </w:pPr>
                  </w:p>
                  <w:p>
                    <w:pPr>
                      <w:spacing w:line="240" w:lineRule="auto" w:before="0"/>
                      <w:rPr>
                        <w:sz w:val="22"/>
                      </w:rPr>
                    </w:pPr>
                  </w:p>
                  <w:p>
                    <w:pPr>
                      <w:tabs>
                        <w:tab w:pos="1622" w:val="left" w:leader="none"/>
                      </w:tabs>
                      <w:spacing w:before="0"/>
                      <w:ind w:left="0" w:right="728" w:firstLine="0"/>
                      <w:jc w:val="left"/>
                      <w:rPr>
                        <w:sz w:val="22"/>
                      </w:rPr>
                    </w:pPr>
                    <w:r>
                      <w:rPr>
                        <w:sz w:val="22"/>
                      </w:rPr>
                      <w:t>Hectáreas entregadas Hacienda afectada No. de Ejidatarios Posesionarios</w:t>
                      <w:tab/>
                      <w:t>y actuales:</w:t>
                    </w:r>
                  </w:p>
                </w:txbxContent>
              </v:textbox>
              <w10:wrap type="none"/>
            </v:shape>
            <v:shape style="position:absolute;left:3780;top:327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1217;width:5503;height:2780" type="#_x0000_t202" filled="false" stroked="false">
              <v:textbox inset="0,0,0,0">
                <w:txbxContent>
                  <w:p>
                    <w:pPr>
                      <w:spacing w:line="226" w:lineRule="exact" w:before="0"/>
                      <w:ind w:left="0" w:right="0" w:firstLine="0"/>
                      <w:jc w:val="both"/>
                      <w:rPr>
                        <w:sz w:val="22"/>
                      </w:rPr>
                    </w:pPr>
                    <w:r>
                      <w:rPr>
                        <w:sz w:val="22"/>
                      </w:rPr>
                      <w:t>San Francisco Putla</w:t>
                    </w:r>
                  </w:p>
                  <w:p>
                    <w:pPr>
                      <w:spacing w:line="252" w:lineRule="exact" w:before="30"/>
                      <w:ind w:left="0" w:right="0" w:firstLine="0"/>
                      <w:jc w:val="both"/>
                      <w:rPr>
                        <w:sz w:val="22"/>
                      </w:rPr>
                    </w:pPr>
                    <w:r>
                      <w:rPr>
                        <w:sz w:val="22"/>
                      </w:rPr>
                      <w:t>Calimaya</w:t>
                    </w:r>
                  </w:p>
                  <w:p>
                    <w:pPr>
                      <w:spacing w:line="240" w:lineRule="auto" w:before="0"/>
                      <w:ind w:left="0" w:right="1" w:firstLine="0"/>
                      <w:jc w:val="both"/>
                      <w:rPr>
                        <w:sz w:val="22"/>
                      </w:rPr>
                    </w:pPr>
                    <w:r>
                      <w:rPr>
                        <w:sz w:val="22"/>
                      </w:rPr>
                      <w:t>Su creación del ejido fue emitido el 10 de septiembre de 1916, con resolución del 30 de abril de 1924 por la federación</w:t>
                    </w:r>
                  </w:p>
                  <w:p>
                    <w:pPr>
                      <w:spacing w:before="0"/>
                      <w:ind w:left="0" w:right="3379" w:firstLine="0"/>
                      <w:jc w:val="left"/>
                      <w:rPr>
                        <w:sz w:val="22"/>
                      </w:rPr>
                    </w:pPr>
                    <w:r>
                      <w:rPr>
                        <w:sz w:val="22"/>
                      </w:rPr>
                      <w:t>1,300 hectáreas Hacienda el Veladero 499 jefes de familia</w:t>
                    </w:r>
                  </w:p>
                  <w:p>
                    <w:pPr>
                      <w:spacing w:before="1"/>
                      <w:ind w:left="0" w:right="0" w:firstLine="0"/>
                      <w:jc w:val="both"/>
                      <w:rPr>
                        <w:sz w:val="22"/>
                      </w:rPr>
                    </w:pPr>
                    <w:r>
                      <w:rPr>
                        <w:sz w:val="22"/>
                      </w:rPr>
                      <w:t>254</w:t>
                    </w:r>
                    <w:r>
                      <w:rPr>
                        <w:spacing w:val="-6"/>
                        <w:sz w:val="22"/>
                      </w:rPr>
                      <w:t> </w:t>
                    </w:r>
                    <w:r>
                      <w:rPr>
                        <w:sz w:val="22"/>
                      </w:rPr>
                      <w:t>posesionarios</w:t>
                    </w:r>
                    <w:r>
                      <w:rPr>
                        <w:spacing w:val="-6"/>
                        <w:sz w:val="22"/>
                      </w:rPr>
                      <w:t> </w:t>
                    </w:r>
                    <w:r>
                      <w:rPr>
                        <w:sz w:val="22"/>
                      </w:rPr>
                      <w:t>y</w:t>
                    </w:r>
                    <w:r>
                      <w:rPr>
                        <w:spacing w:val="-8"/>
                        <w:sz w:val="22"/>
                      </w:rPr>
                      <w:t> </w:t>
                    </w:r>
                    <w:r>
                      <w:rPr>
                        <w:sz w:val="22"/>
                      </w:rPr>
                      <w:t>a</w:t>
                    </w:r>
                    <w:r>
                      <w:rPr>
                        <w:spacing w:val="-6"/>
                        <w:sz w:val="22"/>
                      </w:rPr>
                      <w:t> </w:t>
                    </w:r>
                    <w:r>
                      <w:rPr>
                        <w:sz w:val="22"/>
                      </w:rPr>
                      <w:t>429</w:t>
                    </w:r>
                    <w:r>
                      <w:rPr>
                        <w:spacing w:val="-6"/>
                        <w:sz w:val="22"/>
                      </w:rPr>
                      <w:t> </w:t>
                    </w:r>
                    <w:r>
                      <w:rPr>
                        <w:sz w:val="22"/>
                      </w:rPr>
                      <w:t>ejidatarios</w:t>
                    </w:r>
                    <w:r>
                      <w:rPr>
                        <w:spacing w:val="-6"/>
                        <w:sz w:val="22"/>
                      </w:rPr>
                      <w:t> </w:t>
                    </w:r>
                    <w:r>
                      <w:rPr>
                        <w:sz w:val="22"/>
                      </w:rPr>
                      <w:t>de</w:t>
                    </w:r>
                    <w:r>
                      <w:rPr>
                        <w:spacing w:val="-7"/>
                        <w:sz w:val="22"/>
                      </w:rPr>
                      <w:t> </w:t>
                    </w:r>
                    <w:r>
                      <w:rPr>
                        <w:sz w:val="22"/>
                      </w:rPr>
                      <w:t>dichas</w:t>
                    </w:r>
                    <w:r>
                      <w:rPr>
                        <w:spacing w:val="-8"/>
                        <w:sz w:val="22"/>
                      </w:rPr>
                      <w:t> </w:t>
                    </w:r>
                    <w:r>
                      <w:rPr>
                        <w:sz w:val="22"/>
                      </w:rPr>
                      <w:t>tierras,</w:t>
                    </w:r>
                    <w:r>
                      <w:rPr>
                        <w:spacing w:val="-5"/>
                        <w:sz w:val="22"/>
                      </w:rPr>
                      <w:t> </w:t>
                    </w:r>
                    <w:r>
                      <w:rPr>
                        <w:sz w:val="22"/>
                      </w:rPr>
                      <w:t>y solo se encuentran 47 parcelas que no han sido asignadas hasta la actualidad (RAM,</w:t>
                    </w:r>
                    <w:r>
                      <w:rPr>
                        <w:spacing w:val="-12"/>
                        <w:sz w:val="22"/>
                      </w:rPr>
                      <w:t> </w:t>
                    </w:r>
                    <w:r>
                      <w:rPr>
                        <w:sz w:val="22"/>
                      </w:rPr>
                      <w:t>1991).</w:t>
                    </w:r>
                  </w:p>
                </w:txbxContent>
              </v:textbox>
              <w10:wrap type="none"/>
            </v:shape>
            <w10:wrap type="none"/>
          </v:group>
        </w:pict>
      </w:r>
      <w:r>
        <w:rPr>
          <w:i/>
          <w:sz w:val="24"/>
        </w:rPr>
        <w:t>A).- Periodo de Álvaro Obregón (1920 a 1924). </w:t>
      </w:r>
      <w:r>
        <w:rPr>
          <w:i/>
          <w:sz w:val="24"/>
        </w:rPr>
        <w:t>1)</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spacing w:line="568" w:lineRule="auto" w:before="185"/>
        <w:ind w:left="122" w:right="3581" w:firstLine="0"/>
        <w:jc w:val="left"/>
        <w:rPr>
          <w:i/>
          <w:sz w:val="24"/>
        </w:rPr>
      </w:pPr>
      <w:r>
        <w:rPr/>
        <w:pict>
          <v:group style="position:absolute;margin-left:84.378998pt;margin-top:68.136864pt;width:448.05pt;height:104.2pt;mso-position-horizontal-relative:page;mso-position-vertical-relative:paragraph;z-index:-183808" coordorigin="1688,1363" coordsize="8961,2084">
            <v:line style="position:absolute" from="1702,1644" to="4902,1644" stroked="true" strokeweight="1.44pt" strokecolor="#000000"/>
            <v:line style="position:absolute" from="4931,1644" to="10634,1644" stroked="true" strokeweight="1.44pt" strokecolor="#000000"/>
            <v:line style="position:absolute" from="4916,1377" to="4916,3432" stroked="true" strokeweight="1.44pt" strokecolor="#000000"/>
            <v:shape style="position:absolute;left:1810;top:1403;width:2898;height:2021"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3780;top:2951;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2;top:1403;width:5505;height:2021" type="#_x0000_t202" filled="false" stroked="false">
              <v:textbox inset="0,0,0,0">
                <w:txbxContent>
                  <w:p>
                    <w:pPr>
                      <w:spacing w:line="226" w:lineRule="exact" w:before="0"/>
                      <w:ind w:left="0" w:right="-5" w:firstLine="0"/>
                      <w:jc w:val="left"/>
                      <w:rPr>
                        <w:sz w:val="22"/>
                      </w:rPr>
                    </w:pPr>
                    <w:r>
                      <w:rPr>
                        <w:sz w:val="22"/>
                      </w:rPr>
                      <w:t>San Cristóbal Tecoli</w:t>
                    </w:r>
                  </w:p>
                  <w:p>
                    <w:pPr>
                      <w:spacing w:line="252" w:lineRule="exact" w:before="30"/>
                      <w:ind w:left="0" w:right="-5" w:firstLine="0"/>
                      <w:jc w:val="left"/>
                      <w:rPr>
                        <w:sz w:val="22"/>
                      </w:rPr>
                    </w:pPr>
                    <w:r>
                      <w:rPr>
                        <w:sz w:val="22"/>
                      </w:rPr>
                      <w:t>Zinacantepec</w:t>
                    </w:r>
                  </w:p>
                  <w:p>
                    <w:pPr>
                      <w:spacing w:line="252" w:lineRule="exact" w:before="0"/>
                      <w:ind w:left="0" w:right="-5" w:firstLine="0"/>
                      <w:jc w:val="left"/>
                      <w:rPr>
                        <w:sz w:val="22"/>
                      </w:rPr>
                    </w:pPr>
                    <w:r>
                      <w:rPr>
                        <w:sz w:val="22"/>
                      </w:rPr>
                      <w:t>13 de septiembre de 1928</w:t>
                    </w:r>
                  </w:p>
                  <w:p>
                    <w:pPr>
                      <w:spacing w:line="252" w:lineRule="exact" w:before="1"/>
                      <w:ind w:left="0" w:right="-5" w:firstLine="0"/>
                      <w:jc w:val="left"/>
                      <w:rPr>
                        <w:sz w:val="22"/>
                      </w:rPr>
                    </w:pPr>
                    <w:r>
                      <w:rPr>
                        <w:sz w:val="22"/>
                      </w:rPr>
                      <w:t>1,390 hectáreas</w:t>
                    </w:r>
                  </w:p>
                  <w:p>
                    <w:pPr>
                      <w:spacing w:before="0"/>
                      <w:ind w:left="0" w:right="3466" w:firstLine="0"/>
                      <w:jc w:val="left"/>
                      <w:rPr>
                        <w:sz w:val="22"/>
                      </w:rPr>
                    </w:pPr>
                    <w:r>
                      <w:rPr>
                        <w:sz w:val="22"/>
                      </w:rPr>
                      <w:t>La Hacienda Tejalpa 237 ejidatarios.</w:t>
                    </w:r>
                  </w:p>
                  <w:p>
                    <w:pPr>
                      <w:spacing w:before="1"/>
                      <w:ind w:left="0" w:right="-5" w:firstLine="0"/>
                      <w:jc w:val="left"/>
                      <w:rPr>
                        <w:sz w:val="22"/>
                      </w:rPr>
                    </w:pPr>
                    <w:r>
                      <w:rPr>
                        <w:sz w:val="22"/>
                      </w:rPr>
                      <w:t>Reconocimiento de 601 posesionarios, y 237</w:t>
                    </w:r>
                    <w:r>
                      <w:rPr>
                        <w:spacing w:val="-26"/>
                        <w:sz w:val="22"/>
                      </w:rPr>
                      <w:t> </w:t>
                    </w:r>
                    <w:r>
                      <w:rPr>
                        <w:sz w:val="22"/>
                      </w:rPr>
                      <w:t>ejidatarios, existen todavía 248 pacerlas sin asignar (RAN,</w:t>
                    </w:r>
                    <w:r>
                      <w:rPr>
                        <w:spacing w:val="-14"/>
                        <w:sz w:val="22"/>
                      </w:rPr>
                      <w:t> </w:t>
                    </w:r>
                    <w:r>
                      <w:rPr>
                        <w:sz w:val="22"/>
                      </w:rPr>
                      <w:t>1998).</w:t>
                    </w:r>
                  </w:p>
                </w:txbxContent>
              </v:textbox>
              <w10:wrap type="none"/>
            </v:shape>
            <w10:wrap type="none"/>
          </v:group>
        </w:pict>
      </w:r>
      <w:r>
        <w:rPr>
          <w:i/>
          <w:sz w:val="24"/>
        </w:rPr>
        <w:t>B).- Periodo de Plutarco Elías Calles (1924 a 1928) </w:t>
      </w:r>
      <w:r>
        <w:rPr>
          <w:i/>
          <w:sz w:val="24"/>
        </w:rPr>
        <w:t>1)</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3"/>
        <w:rPr>
          <w:i/>
        </w:rPr>
      </w:pPr>
    </w:p>
    <w:p>
      <w:pPr>
        <w:pStyle w:val="BodyText"/>
        <w:spacing w:before="70"/>
        <w:ind w:left="122" w:right="4009"/>
      </w:pPr>
      <w:r>
        <w:rPr/>
        <w:t>2)</w:t>
      </w:r>
    </w:p>
    <w:p>
      <w:pPr>
        <w:pStyle w:val="BodyText"/>
        <w:spacing w:before="9"/>
        <w:rPr>
          <w:sz w:val="17"/>
        </w:rPr>
      </w:pPr>
      <w:r>
        <w:rPr/>
        <w:pict>
          <v:group style="position:absolute;margin-left:84.378998pt;margin-top:12.212025pt;width:448.05pt;height:116.8pt;mso-position-horizontal-relative:page;mso-position-vertical-relative:paragraph;z-index:1432;mso-wrap-distance-left:0;mso-wrap-distance-right:0" coordorigin="1688,244" coordsize="8961,2336">
            <v:line style="position:absolute" from="1702,525" to="4902,525" stroked="true" strokeweight="1.44pt" strokecolor="#000000"/>
            <v:line style="position:absolute" from="4931,525" to="10634,525" stroked="true" strokeweight="1.44pt" strokecolor="#000000"/>
            <v:line style="position:absolute" from="4916,259" to="4916,2566" stroked="true" strokeweight="1.44pt" strokecolor="#000000"/>
            <v:shape style="position:absolute;left:1810;top:284;width:2898;height:2276"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w:t>
                    </w:r>
                  </w:p>
                  <w:p>
                    <w:pPr>
                      <w:spacing w:line="240" w:lineRule="auto" w:before="0"/>
                      <w:rPr>
                        <w:sz w:val="22"/>
                      </w:rPr>
                    </w:pPr>
                  </w:p>
                  <w:p>
                    <w:pPr>
                      <w:tabs>
                        <w:tab w:pos="1622" w:val="left" w:leader="none"/>
                      </w:tabs>
                      <w:spacing w:before="0"/>
                      <w:ind w:left="0" w:right="728" w:firstLine="0"/>
                      <w:jc w:val="left"/>
                      <w:rPr>
                        <w:sz w:val="22"/>
                      </w:rPr>
                    </w:pPr>
                    <w:r>
                      <w:rPr>
                        <w:sz w:val="22"/>
                      </w:rPr>
                      <w:t>Hectáreas entregadas Hacienda afectada No. de Ejidatarios Posesionarios</w:t>
                      <w:tab/>
                      <w:t>y actuales:</w:t>
                    </w:r>
                  </w:p>
                </w:txbxContent>
              </v:textbox>
              <w10:wrap type="none"/>
            </v:shape>
            <v:shape style="position:absolute;left:3780;top:2084;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1;height:2022" type="#_x0000_t202" filled="false" stroked="false">
              <v:textbox inset="0,0,0,0">
                <w:txbxContent>
                  <w:p>
                    <w:pPr>
                      <w:spacing w:line="226" w:lineRule="exact" w:before="0"/>
                      <w:ind w:left="0" w:right="0" w:firstLine="0"/>
                      <w:jc w:val="left"/>
                      <w:rPr>
                        <w:sz w:val="22"/>
                      </w:rPr>
                    </w:pPr>
                    <w:r>
                      <w:rPr>
                        <w:sz w:val="22"/>
                      </w:rPr>
                      <w:t>Santa María Nativitas Tarimoro</w:t>
                    </w:r>
                  </w:p>
                  <w:p>
                    <w:pPr>
                      <w:spacing w:line="253" w:lineRule="exact" w:before="30"/>
                      <w:ind w:left="0" w:right="0" w:firstLine="0"/>
                      <w:jc w:val="left"/>
                      <w:rPr>
                        <w:sz w:val="22"/>
                      </w:rPr>
                    </w:pPr>
                    <w:r>
                      <w:rPr>
                        <w:sz w:val="22"/>
                      </w:rPr>
                      <w:t>Calimaya</w:t>
                    </w:r>
                  </w:p>
                  <w:p>
                    <w:pPr>
                      <w:spacing w:before="0"/>
                      <w:ind w:left="0" w:right="0" w:firstLine="0"/>
                      <w:jc w:val="left"/>
                      <w:rPr>
                        <w:sz w:val="22"/>
                      </w:rPr>
                    </w:pPr>
                    <w:r>
                      <w:rPr>
                        <w:sz w:val="22"/>
                      </w:rPr>
                      <w:t>Se dio resolución y publicación en el Diario Oficial de la Federación el 19 de julio de 1928</w:t>
                    </w:r>
                  </w:p>
                  <w:p>
                    <w:pPr>
                      <w:spacing w:line="252" w:lineRule="exact" w:before="0"/>
                      <w:ind w:left="0" w:right="0" w:firstLine="0"/>
                      <w:jc w:val="left"/>
                      <w:rPr>
                        <w:sz w:val="22"/>
                      </w:rPr>
                    </w:pPr>
                    <w:r>
                      <w:rPr>
                        <w:sz w:val="22"/>
                      </w:rPr>
                      <w:t>500 hectáreas</w:t>
                    </w:r>
                  </w:p>
                  <w:p>
                    <w:pPr>
                      <w:spacing w:before="1"/>
                      <w:ind w:left="0" w:right="748" w:firstLine="0"/>
                      <w:jc w:val="left"/>
                      <w:rPr>
                        <w:sz w:val="22"/>
                      </w:rPr>
                    </w:pPr>
                    <w:r>
                      <w:rPr>
                        <w:sz w:val="22"/>
                      </w:rPr>
                      <w:t>La Hacienda Zacango y del Rancho San Marcos 430 individuos capacitados (RAM, 1991)</w:t>
                    </w:r>
                  </w:p>
                  <w:p>
                    <w:pPr>
                      <w:spacing w:line="247" w:lineRule="exact" w:before="0"/>
                      <w:ind w:left="0" w:right="0" w:firstLine="0"/>
                      <w:jc w:val="left"/>
                      <w:rPr>
                        <w:sz w:val="22"/>
                      </w:rPr>
                    </w:pPr>
                    <w:r>
                      <w:rPr>
                        <w:sz w:val="22"/>
                      </w:rPr>
                      <w:t>203 posesionarios y 212 ejidatarios</w:t>
                    </w:r>
                  </w:p>
                </w:txbxContent>
              </v:textbox>
              <w10:wrap type="none"/>
            </v:shape>
            <w10:wrap type="topAndBottom"/>
          </v:group>
        </w:pict>
      </w:r>
    </w:p>
    <w:p>
      <w:pPr>
        <w:spacing w:after="0"/>
        <w:rPr>
          <w:sz w:val="17"/>
        </w:rPr>
        <w:sectPr>
          <w:pgSz w:w="12240" w:h="15840"/>
          <w:pgMar w:header="0" w:footer="1047" w:top="1360" w:bottom="1240" w:left="1580" w:right="1480"/>
        </w:sectPr>
      </w:pPr>
    </w:p>
    <w:p>
      <w:pPr>
        <w:spacing w:line="571" w:lineRule="auto" w:before="51"/>
        <w:ind w:left="122" w:right="4009" w:firstLine="0"/>
        <w:jc w:val="left"/>
        <w:rPr>
          <w:i/>
          <w:sz w:val="24"/>
        </w:rPr>
      </w:pPr>
      <w:r>
        <w:rPr/>
        <w:pict>
          <v:group style="position:absolute;margin-left:84.378998pt;margin-top:61.460831pt;width:448.05pt;height:104.2pt;mso-position-horizontal-relative:page;mso-position-vertical-relative:paragraph;z-index:-183472" coordorigin="1688,1229" coordsize="8961,2084">
            <v:line style="position:absolute" from="1702,1513" to="4902,1513" stroked="true" strokeweight="1.44pt" strokecolor="#000000"/>
            <v:line style="position:absolute" from="4931,1513" to="10634,1513" stroked="true" strokeweight="1.44pt" strokecolor="#000000"/>
            <v:line style="position:absolute" from="4916,1244" to="4916,3298" stroked="true" strokeweight="1.44pt" strokecolor="#000000"/>
            <v:shape style="position:absolute;left:1810;top:1269;width:2898;height:2024"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3780;top:2817;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1269;width:5504;height:1769" type="#_x0000_t202" filled="false" stroked="false">
              <v:textbox inset="0,0,0,0">
                <w:txbxContent>
                  <w:p>
                    <w:pPr>
                      <w:spacing w:line="226" w:lineRule="exact" w:before="0"/>
                      <w:ind w:left="0" w:right="-2" w:firstLine="0"/>
                      <w:jc w:val="left"/>
                      <w:rPr>
                        <w:sz w:val="22"/>
                      </w:rPr>
                    </w:pPr>
                    <w:r>
                      <w:rPr>
                        <w:sz w:val="22"/>
                      </w:rPr>
                      <w:t>San</w:t>
                    </w:r>
                    <w:r>
                      <w:rPr>
                        <w:spacing w:val="-7"/>
                        <w:sz w:val="22"/>
                      </w:rPr>
                      <w:t> </w:t>
                    </w:r>
                    <w:r>
                      <w:rPr>
                        <w:sz w:val="22"/>
                      </w:rPr>
                      <w:t>Miguel</w:t>
                    </w:r>
                    <w:r>
                      <w:rPr>
                        <w:spacing w:val="-7"/>
                        <w:sz w:val="22"/>
                      </w:rPr>
                      <w:t> </w:t>
                    </w:r>
                    <w:r>
                      <w:rPr>
                        <w:sz w:val="22"/>
                      </w:rPr>
                      <w:t>Balderas</w:t>
                    </w:r>
                    <w:r>
                      <w:rPr>
                        <w:spacing w:val="-6"/>
                        <w:sz w:val="22"/>
                      </w:rPr>
                      <w:t> </w:t>
                    </w:r>
                    <w:r>
                      <w:rPr>
                        <w:sz w:val="22"/>
                      </w:rPr>
                      <w:t>y</w:t>
                    </w:r>
                    <w:r>
                      <w:rPr>
                        <w:spacing w:val="-8"/>
                        <w:sz w:val="22"/>
                      </w:rPr>
                      <w:t> </w:t>
                    </w:r>
                    <w:r>
                      <w:rPr>
                        <w:sz w:val="22"/>
                      </w:rPr>
                      <w:t>el</w:t>
                    </w:r>
                    <w:r>
                      <w:rPr>
                        <w:spacing w:val="-7"/>
                        <w:sz w:val="22"/>
                      </w:rPr>
                      <w:t> </w:t>
                    </w:r>
                    <w:r>
                      <w:rPr>
                        <w:sz w:val="22"/>
                      </w:rPr>
                      <w:t>pueblo</w:t>
                    </w:r>
                    <w:r>
                      <w:rPr>
                        <w:spacing w:val="-9"/>
                        <w:sz w:val="22"/>
                      </w:rPr>
                      <w:t> </w:t>
                    </w:r>
                    <w:r>
                      <w:rPr>
                        <w:sz w:val="22"/>
                      </w:rPr>
                      <w:t>de</w:t>
                    </w:r>
                    <w:r>
                      <w:rPr>
                        <w:spacing w:val="-7"/>
                        <w:sz w:val="22"/>
                      </w:rPr>
                      <w:t> </w:t>
                    </w:r>
                    <w:r>
                      <w:rPr>
                        <w:sz w:val="22"/>
                      </w:rPr>
                      <w:t>San</w:t>
                    </w:r>
                    <w:r>
                      <w:rPr>
                        <w:spacing w:val="-9"/>
                        <w:sz w:val="22"/>
                      </w:rPr>
                      <w:t> </w:t>
                    </w:r>
                    <w:r>
                      <w:rPr>
                        <w:sz w:val="22"/>
                      </w:rPr>
                      <w:t>Miguel</w:t>
                    </w:r>
                    <w:r>
                      <w:rPr>
                        <w:spacing w:val="-7"/>
                        <w:sz w:val="22"/>
                      </w:rPr>
                      <w:t> </w:t>
                    </w:r>
                    <w:r>
                      <w:rPr>
                        <w:sz w:val="22"/>
                      </w:rPr>
                      <w:t>Balderas</w:t>
                    </w:r>
                  </w:p>
                  <w:p>
                    <w:pPr>
                      <w:spacing w:before="30"/>
                      <w:ind w:left="0" w:right="-2" w:firstLine="0"/>
                      <w:jc w:val="left"/>
                      <w:rPr>
                        <w:sz w:val="22"/>
                      </w:rPr>
                    </w:pPr>
                    <w:r>
                      <w:rPr>
                        <w:sz w:val="22"/>
                      </w:rPr>
                      <w:t>Tenango del Valle</w:t>
                    </w:r>
                  </w:p>
                  <w:p>
                    <w:pPr>
                      <w:spacing w:line="252" w:lineRule="exact" w:before="1"/>
                      <w:ind w:left="0" w:right="-2" w:firstLine="0"/>
                      <w:jc w:val="left"/>
                      <w:rPr>
                        <w:sz w:val="22"/>
                      </w:rPr>
                    </w:pPr>
                    <w:r>
                      <w:rPr>
                        <w:sz w:val="22"/>
                      </w:rPr>
                      <w:t>1 de agosto de 1929</w:t>
                    </w:r>
                  </w:p>
                  <w:p>
                    <w:pPr>
                      <w:spacing w:before="0"/>
                      <w:ind w:left="0" w:right="1019" w:firstLine="0"/>
                      <w:jc w:val="left"/>
                      <w:rPr>
                        <w:sz w:val="22"/>
                      </w:rPr>
                    </w:pPr>
                    <w:r>
                      <w:rPr>
                        <w:sz w:val="22"/>
                      </w:rPr>
                      <w:t>1,226 hectáreas con 64 áreas y 17 centiáreas La Hacienda el Veladero</w:t>
                    </w:r>
                  </w:p>
                  <w:p>
                    <w:pPr>
                      <w:spacing w:line="252" w:lineRule="exact" w:before="0"/>
                      <w:ind w:left="0" w:right="-2" w:firstLine="0"/>
                      <w:jc w:val="left"/>
                      <w:rPr>
                        <w:sz w:val="22"/>
                      </w:rPr>
                    </w:pPr>
                    <w:r>
                      <w:rPr>
                        <w:sz w:val="22"/>
                      </w:rPr>
                      <w:t>407 individuos</w:t>
                    </w:r>
                  </w:p>
                  <w:p>
                    <w:pPr>
                      <w:spacing w:line="248" w:lineRule="exact" w:before="0"/>
                      <w:ind w:left="0" w:right="-2" w:firstLine="0"/>
                      <w:jc w:val="left"/>
                      <w:rPr>
                        <w:sz w:val="22"/>
                      </w:rPr>
                    </w:pPr>
                    <w:r>
                      <w:rPr>
                        <w:sz w:val="22"/>
                      </w:rPr>
                      <w:t>646 posesionarios y 744 ejidatarios (RAN, 1992)</w:t>
                    </w:r>
                  </w:p>
                </w:txbxContent>
              </v:textbox>
              <w10:wrap type="none"/>
            </v:shape>
            <w10:wrap type="none"/>
          </v:group>
        </w:pict>
      </w:r>
      <w:r>
        <w:rPr>
          <w:i/>
          <w:sz w:val="24"/>
        </w:rPr>
        <w:t>C).- Periodo de Emilio Portes Gil (1928 a 1930) </w:t>
      </w:r>
      <w:r>
        <w:rPr>
          <w:i/>
          <w:sz w:val="24"/>
        </w:rPr>
        <w:t>1)</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10"/>
        <w:rPr>
          <w:i/>
          <w:sz w:val="23"/>
        </w:rPr>
      </w:pPr>
    </w:p>
    <w:p>
      <w:pPr>
        <w:pStyle w:val="BodyText"/>
        <w:spacing w:before="70"/>
        <w:ind w:left="122" w:right="4009"/>
      </w:pPr>
      <w:r>
        <w:rPr/>
        <w:t>2)</w:t>
      </w:r>
    </w:p>
    <w:p>
      <w:pPr>
        <w:pStyle w:val="BodyText"/>
        <w:rPr>
          <w:sz w:val="18"/>
        </w:rPr>
      </w:pPr>
      <w:r>
        <w:rPr/>
        <w:pict>
          <v:group style="position:absolute;margin-left:84.378998pt;margin-top:12.332026pt;width:448.05pt;height:104.05pt;mso-position-horizontal-relative:page;mso-position-vertical-relative:paragraph;z-index:1672;mso-wrap-distance-left:0;mso-wrap-distance-right:0" coordorigin="1688,247" coordsize="8961,2081">
            <v:line style="position:absolute" from="1702,528" to="4902,528" stroked="true" strokeweight="1.44pt" strokecolor="#000000"/>
            <v:line style="position:absolute" from="4931,528" to="10634,528" stroked="true" strokeweight="1.44pt" strokecolor="#000000"/>
            <v:line style="position:absolute" from="4916,261" to="4916,2313" stroked="true" strokeweight="1.44pt" strokecolor="#000000"/>
            <v:shape style="position:absolute;left:1688;top:247;width:8961;height:2081" type="#_x0000_t202" filled="false" stroked="false">
              <v:textbox inset="0,0,0,0">
                <w:txbxContent>
                  <w:p>
                    <w:pPr>
                      <w:tabs>
                        <w:tab w:pos="3336" w:val="left" w:leader="none"/>
                      </w:tabs>
                      <w:spacing w:line="268" w:lineRule="auto" w:before="12"/>
                      <w:ind w:left="122" w:right="4299" w:firstLine="0"/>
                      <w:jc w:val="left"/>
                      <w:rPr>
                        <w:sz w:val="22"/>
                      </w:rPr>
                    </w:pPr>
                    <w:r>
                      <w:rPr>
                        <w:sz w:val="22"/>
                      </w:rPr>
                      <w:t>Nombre</w:t>
                    </w:r>
                    <w:r>
                      <w:rPr>
                        <w:spacing w:val="-1"/>
                        <w:sz w:val="22"/>
                      </w:rPr>
                      <w:t> </w:t>
                    </w:r>
                    <w:r>
                      <w:rPr>
                        <w:sz w:val="22"/>
                      </w:rPr>
                      <w:t>del</w:t>
                    </w:r>
                    <w:r>
                      <w:rPr>
                        <w:spacing w:val="-2"/>
                        <w:sz w:val="22"/>
                      </w:rPr>
                      <w:t> </w:t>
                    </w:r>
                    <w:r>
                      <w:rPr>
                        <w:sz w:val="22"/>
                      </w:rPr>
                      <w:t>Ejido:</w:t>
                      <w:tab/>
                      <w:t>Agua</w:t>
                    </w:r>
                    <w:r>
                      <w:rPr>
                        <w:spacing w:val="-1"/>
                        <w:sz w:val="22"/>
                      </w:rPr>
                      <w:t> </w:t>
                    </w:r>
                    <w:r>
                      <w:rPr>
                        <w:sz w:val="22"/>
                      </w:rPr>
                      <w:t>Bendita</w:t>
                    </w:r>
                    <w:r>
                      <w:rPr>
                        <w:w w:val="100"/>
                        <w:sz w:val="22"/>
                      </w:rPr>
                      <w:t> </w:t>
                    </w:r>
                    <w:r>
                      <w:rPr>
                        <w:sz w:val="22"/>
                      </w:rPr>
                      <w:t>Municipio al</w:t>
                    </w:r>
                    <w:r>
                      <w:rPr>
                        <w:spacing w:val="-3"/>
                        <w:sz w:val="22"/>
                      </w:rPr>
                      <w:t> </w:t>
                    </w:r>
                    <w:r>
                      <w:rPr>
                        <w:sz w:val="22"/>
                      </w:rPr>
                      <w:t>que</w:t>
                    </w:r>
                    <w:r>
                      <w:rPr>
                        <w:spacing w:val="-2"/>
                        <w:sz w:val="22"/>
                      </w:rPr>
                      <w:t> </w:t>
                    </w:r>
                    <w:r>
                      <w:rPr>
                        <w:sz w:val="22"/>
                      </w:rPr>
                      <w:t>pertenece:</w:t>
                      <w:tab/>
                      <w:t>Amanalco</w:t>
                    </w:r>
                  </w:p>
                  <w:p>
                    <w:pPr>
                      <w:tabs>
                        <w:tab w:pos="3336" w:val="left" w:leader="none"/>
                      </w:tabs>
                      <w:spacing w:line="222"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23 de enero de</w:t>
                    </w:r>
                    <w:r>
                      <w:rPr>
                        <w:spacing w:val="-1"/>
                        <w:sz w:val="22"/>
                      </w:rPr>
                      <w:t> </w:t>
                    </w:r>
                    <w:r>
                      <w:rPr>
                        <w:sz w:val="22"/>
                      </w:rPr>
                      <w:t>1930</w:t>
                    </w:r>
                  </w:p>
                  <w:p>
                    <w:pPr>
                      <w:tabs>
                        <w:tab w:pos="3336" w:val="left" w:leader="none"/>
                      </w:tabs>
                      <w:spacing w:line="252" w:lineRule="exact" w:before="0"/>
                      <w:ind w:left="122" w:right="2821" w:firstLine="0"/>
                      <w:jc w:val="left"/>
                      <w:rPr>
                        <w:sz w:val="22"/>
                      </w:rPr>
                    </w:pPr>
                    <w:r>
                      <w:rPr>
                        <w:sz w:val="22"/>
                      </w:rPr>
                      <w:t>Hectáreas</w:t>
                    </w:r>
                    <w:r>
                      <w:rPr>
                        <w:spacing w:val="-3"/>
                        <w:sz w:val="22"/>
                      </w:rPr>
                      <w:t> </w:t>
                    </w:r>
                    <w:r>
                      <w:rPr>
                        <w:sz w:val="22"/>
                      </w:rPr>
                      <w:t>entregadas</w:t>
                      <w:tab/>
                      <w:t>2,279</w:t>
                    </w:r>
                    <w:r>
                      <w:rPr>
                        <w:spacing w:val="-1"/>
                        <w:sz w:val="22"/>
                      </w:rPr>
                      <w:t> </w:t>
                    </w:r>
                    <w:r>
                      <w:rPr>
                        <w:sz w:val="22"/>
                      </w:rPr>
                      <w:t>hectáreas</w:t>
                    </w:r>
                  </w:p>
                  <w:p>
                    <w:pPr>
                      <w:tabs>
                        <w:tab w:pos="3336" w:val="left" w:leader="none"/>
                      </w:tabs>
                      <w:spacing w:before="1"/>
                      <w:ind w:left="122" w:right="3591" w:firstLine="0"/>
                      <w:jc w:val="left"/>
                      <w:rPr>
                        <w:sz w:val="22"/>
                      </w:rPr>
                    </w:pPr>
                    <w:r>
                      <w:rPr>
                        <w:sz w:val="22"/>
                      </w:rPr>
                      <w:t>Hacienda afectada</w:t>
                      <w:tab/>
                      <w:t>la Hacienda</w:t>
                    </w:r>
                    <w:r>
                      <w:rPr>
                        <w:spacing w:val="-4"/>
                        <w:sz w:val="22"/>
                      </w:rPr>
                      <w:t> </w:t>
                    </w:r>
                    <w:r>
                      <w:rPr>
                        <w:sz w:val="22"/>
                      </w:rPr>
                      <w:t>la</w:t>
                    </w:r>
                    <w:r>
                      <w:rPr>
                        <w:spacing w:val="-2"/>
                        <w:sz w:val="22"/>
                      </w:rPr>
                      <w:t> </w:t>
                    </w:r>
                    <w:r>
                      <w:rPr>
                        <w:sz w:val="22"/>
                      </w:rPr>
                      <w:t>Gavia</w:t>
                    </w:r>
                    <w:r>
                      <w:rPr>
                        <w:w w:val="100"/>
                        <w:sz w:val="22"/>
                      </w:rPr>
                      <w:t> </w:t>
                    </w:r>
                    <w:r>
                      <w:rPr>
                        <w:sz w:val="22"/>
                      </w:rPr>
                      <w:t>No. de</w:t>
                    </w:r>
                    <w:r>
                      <w:rPr>
                        <w:spacing w:val="-6"/>
                        <w:sz w:val="22"/>
                      </w:rPr>
                      <w:t> </w:t>
                    </w:r>
                    <w:r>
                      <w:rPr>
                        <w:sz w:val="22"/>
                      </w:rPr>
                      <w:t>Ejidatarios</w:t>
                    </w:r>
                  </w:p>
                  <w:p>
                    <w:pPr>
                      <w:tabs>
                        <w:tab w:pos="1744" w:val="left" w:leader="none"/>
                        <w:tab w:pos="2092" w:val="left" w:leader="none"/>
                        <w:tab w:pos="3336" w:val="left" w:leader="none"/>
                        <w:tab w:pos="3792" w:val="left" w:leader="none"/>
                        <w:tab w:pos="5362" w:val="left" w:leader="none"/>
                        <w:tab w:pos="5681" w:val="left" w:leader="none"/>
                        <w:tab w:pos="6295" w:val="left" w:leader="none"/>
                        <w:tab w:pos="6983" w:val="left" w:leader="none"/>
                        <w:tab w:pos="7550" w:val="left" w:leader="none"/>
                        <w:tab w:pos="8591" w:val="left" w:leader="none"/>
                      </w:tabs>
                      <w:spacing w:before="1"/>
                      <w:ind w:left="122" w:right="121" w:firstLine="0"/>
                      <w:jc w:val="left"/>
                      <w:rPr>
                        <w:sz w:val="22"/>
                      </w:rPr>
                    </w:pPr>
                    <w:r>
                      <w:rPr>
                        <w:sz w:val="22"/>
                      </w:rPr>
                      <w:t>Posesionarios</w:t>
                      <w:tab/>
                      <w:t>y</w:t>
                      <w:tab/>
                      <w:t>Ejidatarios</w:t>
                      <w:tab/>
                      <w:t>99</w:t>
                      <w:tab/>
                      <w:t>posesionarios</w:t>
                      <w:tab/>
                      <w:t>y</w:t>
                      <w:tab/>
                      <w:t>solo</w:t>
                      <w:tab/>
                      <w:t>tiene</w:t>
                      <w:tab/>
                      <w:t>dos</w:t>
                      <w:tab/>
                      <w:t>parcelas</w:t>
                      <w:tab/>
                      <w:t>en actuales:</w:t>
                      <w:tab/>
                      <w:tab/>
                      <w:tab/>
                      <w:t>conflicto.(RAN,</w:t>
                    </w:r>
                    <w:r>
                      <w:rPr>
                        <w:spacing w:val="-8"/>
                        <w:sz w:val="22"/>
                      </w:rPr>
                      <w:t> </w:t>
                    </w:r>
                    <w:r>
                      <w:rPr>
                        <w:sz w:val="22"/>
                      </w:rPr>
                      <w:t>1993)</w:t>
                    </w:r>
                  </w:p>
                </w:txbxContent>
              </v:textbox>
              <w10:wrap type="none"/>
            </v:shape>
            <w10:wrap type="topAndBottom"/>
          </v:group>
        </w:pict>
      </w:r>
    </w:p>
    <w:p>
      <w:pPr>
        <w:pStyle w:val="BodyText"/>
        <w:spacing w:before="10"/>
        <w:rPr>
          <w:sz w:val="10"/>
        </w:rPr>
      </w:pPr>
    </w:p>
    <w:p>
      <w:pPr>
        <w:pStyle w:val="BodyText"/>
        <w:spacing w:before="69"/>
        <w:ind w:left="122" w:right="4009"/>
      </w:pPr>
      <w:r>
        <w:rPr/>
        <w:t>3)</w:t>
      </w:r>
    </w:p>
    <w:p>
      <w:pPr>
        <w:pStyle w:val="BodyText"/>
        <w:rPr>
          <w:sz w:val="18"/>
        </w:rPr>
      </w:pPr>
      <w:r>
        <w:rPr/>
        <w:pict>
          <v:group style="position:absolute;margin-left:84.378998pt;margin-top:12.328041pt;width:448.05pt;height:104.2pt;mso-position-horizontal-relative:page;mso-position-vertical-relative:paragraph;z-index:1768;mso-wrap-distance-left:0;mso-wrap-distance-right:0" coordorigin="1688,247" coordsize="8961,2084">
            <v:line style="position:absolute" from="1702,528" to="4902,528" stroked="true" strokeweight="1.44pt" strokecolor="#000000"/>
            <v:line style="position:absolute" from="4931,528" to="10634,528" stroked="true" strokeweight="1.44pt" strokecolor="#000000"/>
            <v:line style="position:absolute" from="4916,261" to="4916,2316" stroked="true" strokeweight="1.44pt" strokecolor="#000000"/>
            <v:shape style="position:absolute;left:1810;top:287;width:2898;height:2021"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3780;top:1835;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7;width:5502;height:2021" type="#_x0000_t202" filled="false" stroked="false">
              <v:textbox inset="0,0,0,0">
                <w:txbxContent>
                  <w:p>
                    <w:pPr>
                      <w:spacing w:line="226" w:lineRule="exact" w:before="0"/>
                      <w:ind w:left="0" w:right="-3" w:firstLine="0"/>
                      <w:jc w:val="left"/>
                      <w:rPr>
                        <w:sz w:val="22"/>
                      </w:rPr>
                    </w:pPr>
                    <w:r>
                      <w:rPr>
                        <w:sz w:val="22"/>
                      </w:rPr>
                      <w:t>El Capulín</w:t>
                    </w:r>
                  </w:p>
                  <w:p>
                    <w:pPr>
                      <w:spacing w:line="252" w:lineRule="exact" w:before="30"/>
                      <w:ind w:left="0" w:right="-3" w:firstLine="0"/>
                      <w:jc w:val="left"/>
                      <w:rPr>
                        <w:sz w:val="22"/>
                      </w:rPr>
                    </w:pPr>
                    <w:r>
                      <w:rPr>
                        <w:sz w:val="22"/>
                      </w:rPr>
                      <w:t>Amanalco</w:t>
                    </w:r>
                  </w:p>
                  <w:p>
                    <w:pPr>
                      <w:spacing w:line="252" w:lineRule="exact" w:before="0"/>
                      <w:ind w:left="0" w:right="-3" w:firstLine="0"/>
                      <w:jc w:val="left"/>
                      <w:rPr>
                        <w:sz w:val="22"/>
                      </w:rPr>
                    </w:pPr>
                    <w:r>
                      <w:rPr>
                        <w:sz w:val="22"/>
                      </w:rPr>
                      <w:t>19 de septiembre de 1929</w:t>
                    </w:r>
                  </w:p>
                  <w:p>
                    <w:pPr>
                      <w:spacing w:line="252" w:lineRule="exact" w:before="1"/>
                      <w:ind w:left="0" w:right="-3" w:firstLine="0"/>
                      <w:jc w:val="left"/>
                      <w:rPr>
                        <w:sz w:val="22"/>
                      </w:rPr>
                    </w:pPr>
                    <w:r>
                      <w:rPr>
                        <w:sz w:val="22"/>
                      </w:rPr>
                      <w:t>1,690 hectáreas</w:t>
                    </w:r>
                  </w:p>
                  <w:p>
                    <w:pPr>
                      <w:spacing w:line="252" w:lineRule="exact" w:before="0"/>
                      <w:ind w:left="0" w:right="-3" w:firstLine="0"/>
                      <w:jc w:val="left"/>
                      <w:rPr>
                        <w:sz w:val="22"/>
                      </w:rPr>
                    </w:pPr>
                    <w:r>
                      <w:rPr>
                        <w:sz w:val="22"/>
                      </w:rPr>
                      <w:t>La Hacienda la Gavia</w:t>
                    </w:r>
                  </w:p>
                  <w:p>
                    <w:pPr>
                      <w:spacing w:line="252" w:lineRule="exact" w:before="0"/>
                      <w:ind w:left="0" w:right="-3" w:firstLine="0"/>
                      <w:jc w:val="left"/>
                      <w:rPr>
                        <w:sz w:val="22"/>
                      </w:rPr>
                    </w:pPr>
                    <w:r>
                      <w:rPr>
                        <w:sz w:val="22"/>
                      </w:rPr>
                      <w:t>169 individuos capacitados</w:t>
                    </w:r>
                  </w:p>
                  <w:p>
                    <w:pPr>
                      <w:spacing w:before="1"/>
                      <w:ind w:left="0" w:right="-3" w:firstLine="0"/>
                      <w:jc w:val="left"/>
                      <w:rPr>
                        <w:sz w:val="22"/>
                      </w:rPr>
                    </w:pPr>
                    <w:r>
                      <w:rPr>
                        <w:sz w:val="22"/>
                      </w:rPr>
                      <w:t>120 posesionarios y 136 ejidatarios y las tierras de uso comunal se registran a 224 individuos. (RAN, 1998)</w:t>
                    </w:r>
                  </w:p>
                </w:txbxContent>
              </v:textbox>
              <w10:wrap type="none"/>
            </v:shape>
            <w10:wrap type="topAndBottom"/>
          </v:group>
        </w:pict>
      </w:r>
    </w:p>
    <w:p>
      <w:pPr>
        <w:pStyle w:val="BodyText"/>
        <w:spacing w:before="10"/>
        <w:rPr>
          <w:sz w:val="10"/>
        </w:rPr>
      </w:pPr>
    </w:p>
    <w:p>
      <w:pPr>
        <w:pStyle w:val="BodyText"/>
        <w:spacing w:before="69"/>
        <w:ind w:left="122" w:right="4009"/>
      </w:pPr>
      <w:r>
        <w:rPr/>
        <w:t>4)</w:t>
      </w:r>
    </w:p>
    <w:p>
      <w:pPr>
        <w:pStyle w:val="BodyText"/>
        <w:spacing w:before="9"/>
        <w:rPr>
          <w:sz w:val="17"/>
        </w:rPr>
      </w:pPr>
      <w:r>
        <w:rPr/>
        <w:pict>
          <v:group style="position:absolute;margin-left:84.378998pt;margin-top:12.212026pt;width:448.05pt;height:104.2pt;mso-position-horizontal-relative:page;mso-position-vertical-relative:paragraph;z-index:1864;mso-wrap-distance-left:0;mso-wrap-distance-right:0" coordorigin="1688,244" coordsize="8961,2084">
            <v:line style="position:absolute" from="1702,528" to="4902,528" stroked="true" strokeweight="1.44pt" strokecolor="#000000"/>
            <v:line style="position:absolute" from="4931,528" to="10634,528" stroked="true" strokeweight="1.44pt" strokecolor="#000000"/>
            <v:line style="position:absolute" from="4916,259" to="4916,2314" stroked="true" strokeweight="1.44pt" strokecolor="#000000"/>
            <v:shape style="position:absolute;left:1810;top:284;width:2898;height:2022"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1"/>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2;height:2022" type="#_x0000_t202" filled="false" stroked="false">
              <v:textbox inset="0,0,0,0">
                <w:txbxContent>
                  <w:p>
                    <w:pPr>
                      <w:spacing w:line="226" w:lineRule="exact" w:before="0"/>
                      <w:ind w:left="0" w:right="-3" w:firstLine="0"/>
                      <w:jc w:val="left"/>
                      <w:rPr>
                        <w:sz w:val="22"/>
                      </w:rPr>
                    </w:pPr>
                    <w:r>
                      <w:rPr>
                        <w:sz w:val="22"/>
                      </w:rPr>
                      <w:t>San Pedro Tejalpa</w:t>
                    </w:r>
                  </w:p>
                  <w:p>
                    <w:pPr>
                      <w:spacing w:line="253" w:lineRule="exact" w:before="30"/>
                      <w:ind w:left="0" w:right="-3" w:firstLine="0"/>
                      <w:jc w:val="left"/>
                      <w:rPr>
                        <w:sz w:val="22"/>
                      </w:rPr>
                    </w:pPr>
                    <w:r>
                      <w:rPr>
                        <w:sz w:val="22"/>
                      </w:rPr>
                      <w:t>Zinacantepec</w:t>
                    </w:r>
                  </w:p>
                  <w:p>
                    <w:pPr>
                      <w:spacing w:before="0"/>
                      <w:ind w:left="0" w:right="-3" w:firstLine="0"/>
                      <w:jc w:val="left"/>
                      <w:rPr>
                        <w:sz w:val="22"/>
                      </w:rPr>
                    </w:pPr>
                    <w:r>
                      <w:rPr>
                        <w:sz w:val="22"/>
                      </w:rPr>
                      <w:t>18 de enero de 1930</w:t>
                    </w:r>
                  </w:p>
                  <w:p>
                    <w:pPr>
                      <w:spacing w:line="252" w:lineRule="exact" w:before="1"/>
                      <w:ind w:left="0" w:right="-3" w:firstLine="0"/>
                      <w:jc w:val="left"/>
                      <w:rPr>
                        <w:sz w:val="22"/>
                      </w:rPr>
                    </w:pPr>
                    <w:r>
                      <w:rPr>
                        <w:sz w:val="22"/>
                      </w:rPr>
                      <w:t>546 hectáreas</w:t>
                    </w:r>
                  </w:p>
                  <w:p>
                    <w:pPr>
                      <w:spacing w:line="252" w:lineRule="exact" w:before="0"/>
                      <w:ind w:left="0" w:right="-3" w:firstLine="0"/>
                      <w:jc w:val="left"/>
                      <w:rPr>
                        <w:sz w:val="22"/>
                      </w:rPr>
                    </w:pPr>
                    <w:r>
                      <w:rPr>
                        <w:sz w:val="22"/>
                      </w:rPr>
                      <w:t>La Hacienda la Gavia</w:t>
                    </w:r>
                  </w:p>
                  <w:p>
                    <w:pPr>
                      <w:spacing w:line="252" w:lineRule="exact" w:before="1"/>
                      <w:ind w:left="0" w:right="-3" w:firstLine="0"/>
                      <w:jc w:val="left"/>
                      <w:rPr>
                        <w:sz w:val="22"/>
                      </w:rPr>
                    </w:pPr>
                    <w:r>
                      <w:rPr>
                        <w:sz w:val="22"/>
                      </w:rPr>
                      <w:t>15 individuos capacitados</w:t>
                    </w:r>
                  </w:p>
                  <w:p>
                    <w:pPr>
                      <w:spacing w:before="0"/>
                      <w:ind w:left="0" w:right="-3" w:firstLine="0"/>
                      <w:jc w:val="left"/>
                      <w:rPr>
                        <w:sz w:val="22"/>
                      </w:rPr>
                    </w:pPr>
                    <w:r>
                      <w:rPr>
                        <w:sz w:val="22"/>
                      </w:rPr>
                      <w:t>23</w:t>
                    </w:r>
                    <w:r>
                      <w:rPr>
                        <w:spacing w:val="-13"/>
                        <w:sz w:val="22"/>
                      </w:rPr>
                      <w:t> </w:t>
                    </w:r>
                    <w:r>
                      <w:rPr>
                        <w:sz w:val="22"/>
                      </w:rPr>
                      <w:t>posesionarios</w:t>
                    </w:r>
                    <w:r>
                      <w:rPr>
                        <w:spacing w:val="-13"/>
                        <w:sz w:val="22"/>
                      </w:rPr>
                      <w:t> </w:t>
                    </w:r>
                    <w:r>
                      <w:rPr>
                        <w:sz w:val="22"/>
                      </w:rPr>
                      <w:t>y</w:t>
                    </w:r>
                    <w:r>
                      <w:rPr>
                        <w:spacing w:val="-15"/>
                        <w:sz w:val="22"/>
                      </w:rPr>
                      <w:t> </w:t>
                    </w:r>
                    <w:r>
                      <w:rPr>
                        <w:sz w:val="22"/>
                      </w:rPr>
                      <w:t>215</w:t>
                    </w:r>
                    <w:r>
                      <w:rPr>
                        <w:spacing w:val="-13"/>
                        <w:sz w:val="22"/>
                      </w:rPr>
                      <w:t> </w:t>
                    </w:r>
                    <w:r>
                      <w:rPr>
                        <w:sz w:val="22"/>
                      </w:rPr>
                      <w:t>ejidatarios,</w:t>
                    </w:r>
                    <w:r>
                      <w:rPr>
                        <w:spacing w:val="-12"/>
                        <w:sz w:val="22"/>
                      </w:rPr>
                      <w:t> </w:t>
                    </w:r>
                    <w:r>
                      <w:rPr>
                        <w:sz w:val="22"/>
                      </w:rPr>
                      <w:t>3</w:t>
                    </w:r>
                    <w:r>
                      <w:rPr>
                        <w:spacing w:val="-13"/>
                        <w:sz w:val="22"/>
                      </w:rPr>
                      <w:t> </w:t>
                    </w:r>
                    <w:r>
                      <w:rPr>
                        <w:sz w:val="22"/>
                      </w:rPr>
                      <w:t>parcelas</w:t>
                    </w:r>
                    <w:r>
                      <w:rPr>
                        <w:spacing w:val="-12"/>
                        <w:sz w:val="22"/>
                      </w:rPr>
                      <w:t> </w:t>
                    </w:r>
                    <w:r>
                      <w:rPr>
                        <w:sz w:val="22"/>
                      </w:rPr>
                      <w:t>sin</w:t>
                    </w:r>
                    <w:r>
                      <w:rPr>
                        <w:spacing w:val="-13"/>
                        <w:sz w:val="22"/>
                      </w:rPr>
                      <w:t> </w:t>
                    </w:r>
                    <w:r>
                      <w:rPr>
                        <w:sz w:val="22"/>
                      </w:rPr>
                      <w:t>asignar y a 249 para uso común. (RAN,</w:t>
                    </w:r>
                    <w:r>
                      <w:rPr>
                        <w:spacing w:val="-7"/>
                        <w:sz w:val="22"/>
                      </w:rPr>
                      <w:t> </w:t>
                    </w:r>
                    <w:r>
                      <w:rPr>
                        <w:sz w:val="22"/>
                      </w:rPr>
                      <w:t>1993)</w:t>
                    </w:r>
                  </w:p>
                </w:txbxContent>
              </v:textbox>
              <w10:wrap type="none"/>
            </v:shape>
            <w10:wrap type="topAndBottom"/>
          </v:group>
        </w:pict>
      </w:r>
    </w:p>
    <w:p>
      <w:pPr>
        <w:pStyle w:val="BodyText"/>
        <w:rPr>
          <w:sz w:val="20"/>
        </w:rPr>
      </w:pPr>
    </w:p>
    <w:p>
      <w:pPr>
        <w:pStyle w:val="BodyText"/>
        <w:rPr>
          <w:sz w:val="20"/>
        </w:rPr>
      </w:pPr>
    </w:p>
    <w:p>
      <w:pPr>
        <w:pStyle w:val="BodyText"/>
        <w:spacing w:before="5"/>
        <w:rPr>
          <w:sz w:val="27"/>
        </w:rPr>
      </w:pPr>
    </w:p>
    <w:p>
      <w:pPr>
        <w:spacing w:before="69"/>
        <w:ind w:left="122" w:right="3581" w:firstLine="0"/>
        <w:jc w:val="left"/>
        <w:rPr>
          <w:i/>
          <w:sz w:val="24"/>
        </w:rPr>
      </w:pPr>
      <w:r>
        <w:rPr>
          <w:i/>
          <w:sz w:val="24"/>
        </w:rPr>
        <w:t>D).- Periodo de Pascual Ortiz Rubio (1930 a 1932)</w:t>
      </w:r>
    </w:p>
    <w:p>
      <w:pPr>
        <w:spacing w:after="0"/>
        <w:jc w:val="left"/>
        <w:rPr>
          <w:sz w:val="24"/>
        </w:rPr>
        <w:sectPr>
          <w:pgSz w:w="12240" w:h="15840"/>
          <w:pgMar w:header="0" w:footer="1047" w:top="1360" w:bottom="1240" w:left="1580" w:right="1480"/>
        </w:sectPr>
      </w:pPr>
    </w:p>
    <w:p>
      <w:pPr>
        <w:spacing w:before="51"/>
        <w:ind w:left="122" w:right="4009" w:firstLine="0"/>
        <w:jc w:val="left"/>
        <w:rPr>
          <w:i/>
          <w:sz w:val="24"/>
        </w:rPr>
      </w:pPr>
      <w:r>
        <w:rPr>
          <w:i/>
          <w:sz w:val="24"/>
        </w:rPr>
        <w:t>1)</w:t>
      </w:r>
    </w:p>
    <w:p>
      <w:pPr>
        <w:pStyle w:val="BodyText"/>
        <w:spacing w:before="3"/>
        <w:rPr>
          <w:i/>
          <w:sz w:val="18"/>
        </w:rPr>
      </w:pPr>
      <w:r>
        <w:rPr/>
        <w:pict>
          <v:group style="position:absolute;margin-left:84.378998pt;margin-top:12.472004pt;width:448.05pt;height:129.4pt;mso-position-horizontal-relative:page;mso-position-vertical-relative:paragraph;z-index:2056;mso-wrap-distance-left:0;mso-wrap-distance-right:0" coordorigin="1688,249" coordsize="8961,2588">
            <v:line style="position:absolute" from="1702,530" to="4902,530" stroked="true" strokeweight="1.44pt" strokecolor="#000000"/>
            <v:line style="position:absolute" from="4931,530" to="10634,530" stroked="true" strokeweight="1.44pt" strokecolor="#000000"/>
            <v:line style="position:absolute" from="4916,264" to="4916,2822" stroked="true" strokeweight="1.44pt" strokecolor="#000000"/>
            <v:shape style="position:absolute;left:1810;top:289;width:2898;height:2528"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w:t>
                    </w:r>
                    <w:r>
                      <w:rPr>
                        <w:spacing w:val="-3"/>
                        <w:sz w:val="22"/>
                      </w:rPr>
                      <w:t> </w:t>
                    </w:r>
                    <w:r>
                      <w:rPr>
                        <w:sz w:val="22"/>
                      </w:rPr>
                      <w:t>entregadas</w:t>
                    </w:r>
                  </w:p>
                  <w:p>
                    <w:pPr>
                      <w:spacing w:line="240" w:lineRule="auto" w:before="9"/>
                      <w:rPr>
                        <w:i/>
                        <w:sz w:val="21"/>
                      </w:rPr>
                    </w:pPr>
                  </w:p>
                  <w:p>
                    <w:pPr>
                      <w:spacing w:before="0"/>
                      <w:ind w:left="0" w:right="-12" w:firstLine="0"/>
                      <w:jc w:val="left"/>
                      <w:rPr>
                        <w:sz w:val="22"/>
                      </w:rPr>
                    </w:pPr>
                    <w:r>
                      <w:rPr>
                        <w:sz w:val="22"/>
                      </w:rPr>
                      <w:t>Hacienda afectada</w:t>
                    </w:r>
                  </w:p>
                  <w:p>
                    <w:pPr>
                      <w:spacing w:line="240" w:lineRule="auto" w:before="0"/>
                      <w:rPr>
                        <w:i/>
                        <w:sz w:val="22"/>
                      </w:rPr>
                    </w:pPr>
                  </w:p>
                  <w:p>
                    <w:pPr>
                      <w:spacing w:before="0"/>
                      <w:ind w:left="0" w:right="1158" w:firstLine="0"/>
                      <w:jc w:val="both"/>
                      <w:rPr>
                        <w:sz w:val="22"/>
                      </w:rPr>
                    </w:pPr>
                    <w:r>
                      <w:rPr>
                        <w:sz w:val="22"/>
                      </w:rPr>
                      <w:t>No. de Ejidatarios Posesionarios y actuales:</w:t>
                    </w:r>
                  </w:p>
                </w:txbxContent>
              </v:textbox>
              <w10:wrap type="none"/>
            </v:shape>
            <v:shape style="position:absolute;left:3780;top:2343;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9;width:5504;height:2528" type="#_x0000_t202" filled="false" stroked="false">
              <v:textbox inset="0,0,0,0">
                <w:txbxContent>
                  <w:p>
                    <w:pPr>
                      <w:spacing w:line="226" w:lineRule="exact" w:before="0"/>
                      <w:ind w:left="0" w:right="-2" w:firstLine="0"/>
                      <w:jc w:val="left"/>
                      <w:rPr>
                        <w:sz w:val="22"/>
                      </w:rPr>
                    </w:pPr>
                    <w:r>
                      <w:rPr>
                        <w:sz w:val="22"/>
                      </w:rPr>
                      <w:t>San Agustín</w:t>
                    </w:r>
                  </w:p>
                  <w:p>
                    <w:pPr>
                      <w:spacing w:before="30"/>
                      <w:ind w:left="0" w:right="3400" w:firstLine="0"/>
                      <w:jc w:val="left"/>
                      <w:rPr>
                        <w:sz w:val="22"/>
                      </w:rPr>
                    </w:pPr>
                    <w:r>
                      <w:rPr>
                        <w:sz w:val="22"/>
                      </w:rPr>
                      <w:t>Almoloya de Juárez el 27 de julio de 1931</w:t>
                    </w:r>
                  </w:p>
                  <w:p>
                    <w:pPr>
                      <w:spacing w:before="1"/>
                      <w:ind w:left="0" w:right="-2" w:firstLine="0"/>
                      <w:jc w:val="left"/>
                      <w:rPr>
                        <w:sz w:val="22"/>
                      </w:rPr>
                    </w:pPr>
                    <w:r>
                      <w:rPr>
                        <w:sz w:val="22"/>
                      </w:rPr>
                      <w:t>849 hectáreas con 16 áreas, el poblado cuenta con 160 hectáreas con 34 áreas</w:t>
                    </w:r>
                  </w:p>
                  <w:p>
                    <w:pPr>
                      <w:spacing w:before="0"/>
                      <w:ind w:left="0" w:right="-2" w:firstLine="0"/>
                      <w:jc w:val="left"/>
                      <w:rPr>
                        <w:sz w:val="22"/>
                      </w:rPr>
                    </w:pPr>
                    <w:r>
                      <w:rPr>
                        <w:sz w:val="22"/>
                      </w:rPr>
                      <w:t>La Hacienda el Salitre de los Mañones y San Francisco, y San Cristóbal</w:t>
                    </w:r>
                  </w:p>
                  <w:p>
                    <w:pPr>
                      <w:spacing w:line="252" w:lineRule="exact" w:before="0"/>
                      <w:ind w:left="0" w:right="-2" w:firstLine="0"/>
                      <w:jc w:val="left"/>
                      <w:rPr>
                        <w:sz w:val="22"/>
                      </w:rPr>
                    </w:pPr>
                    <w:r>
                      <w:rPr>
                        <w:sz w:val="22"/>
                      </w:rPr>
                      <w:t>46 capacitados</w:t>
                    </w:r>
                  </w:p>
                  <w:p>
                    <w:pPr>
                      <w:spacing w:before="1"/>
                      <w:ind w:left="0" w:right="-2" w:firstLine="0"/>
                      <w:jc w:val="left"/>
                      <w:rPr>
                        <w:sz w:val="22"/>
                      </w:rPr>
                    </w:pPr>
                    <w:r>
                      <w:rPr>
                        <w:sz w:val="22"/>
                      </w:rPr>
                      <w:t>455 posesionarios y a 64 ejidatarios y a 83 individuos para el uso común. (RAN, 1992)</w:t>
                    </w:r>
                  </w:p>
                </w:txbxContent>
              </v:textbox>
              <w10:wrap type="none"/>
            </v:shape>
            <w10:wrap type="topAndBottom"/>
          </v:group>
        </w:pict>
      </w:r>
    </w:p>
    <w:p>
      <w:pPr>
        <w:pStyle w:val="BodyText"/>
        <w:spacing w:before="10"/>
        <w:rPr>
          <w:i/>
          <w:sz w:val="10"/>
        </w:rPr>
      </w:pPr>
    </w:p>
    <w:p>
      <w:pPr>
        <w:pStyle w:val="BodyText"/>
        <w:spacing w:before="69"/>
        <w:ind w:left="122" w:right="4009"/>
      </w:pPr>
      <w:r>
        <w:rPr/>
        <w:t>2)</w:t>
      </w:r>
    </w:p>
    <w:p>
      <w:pPr>
        <w:pStyle w:val="BodyText"/>
        <w:spacing w:before="1"/>
        <w:rPr>
          <w:sz w:val="18"/>
        </w:rPr>
      </w:pPr>
      <w:r>
        <w:rPr/>
        <w:pict>
          <v:group style="position:absolute;margin-left:84.378998pt;margin-top:12.362058pt;width:448.05pt;height:104.2pt;mso-position-horizontal-relative:page;mso-position-vertical-relative:paragraph;z-index:2152;mso-wrap-distance-left:0;mso-wrap-distance-right:0" coordorigin="1688,247" coordsize="8961,2084">
            <v:line style="position:absolute" from="1702,528" to="4902,528" stroked="true" strokeweight="1.44pt" strokecolor="#000000"/>
            <v:line style="position:absolute" from="4931,528" to="10634,528" stroked="true" strokeweight="1.44pt" strokecolor="#000000"/>
            <v:line style="position:absolute" from="4916,262" to="4916,2316" stroked="true" strokeweight="1.44pt" strokecolor="#000000"/>
            <v:shape style="position:absolute;left:1810;top:287;width:2898;height:2021"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1" w:firstLine="0"/>
                      <w:jc w:val="left"/>
                      <w:rPr>
                        <w:sz w:val="22"/>
                      </w:rPr>
                    </w:pPr>
                    <w:r>
                      <w:rPr>
                        <w:sz w:val="22"/>
                      </w:rPr>
                      <w:t>Municipio al que pertenece: Año de dotación o</w:t>
                    </w:r>
                    <w:r>
                      <w:rPr>
                        <w:spacing w:val="-10"/>
                        <w:sz w:val="22"/>
                      </w:rPr>
                      <w:t> </w:t>
                    </w:r>
                    <w:r>
                      <w:rPr>
                        <w:sz w:val="22"/>
                      </w:rPr>
                      <w:t>resolución: Hectáreas entregadas Hacienda</w:t>
                    </w:r>
                    <w:r>
                      <w:rPr>
                        <w:spacing w:val="1"/>
                        <w:sz w:val="22"/>
                      </w:rPr>
                      <w:t> </w:t>
                    </w:r>
                    <w:r>
                      <w:rPr>
                        <w:sz w:val="22"/>
                      </w:rPr>
                      <w:t>afectada</w:t>
                    </w:r>
                  </w:p>
                  <w:p>
                    <w:pPr>
                      <w:spacing w:before="1"/>
                      <w:ind w:left="0" w:right="1158" w:firstLine="0"/>
                      <w:jc w:val="both"/>
                      <w:rPr>
                        <w:sz w:val="22"/>
                      </w:rPr>
                    </w:pPr>
                    <w:r>
                      <w:rPr>
                        <w:sz w:val="22"/>
                      </w:rPr>
                      <w:t>No. de Ejidatarios Posesionarios y actuales:</w:t>
                    </w:r>
                  </w:p>
                </w:txbxContent>
              </v:textbox>
              <w10:wrap type="none"/>
            </v:shape>
            <v:shape style="position:absolute;left:3780;top:1835;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7;width:5504;height:2021" type="#_x0000_t202" filled="false" stroked="false">
              <v:textbox inset="0,0,0,0">
                <w:txbxContent>
                  <w:p>
                    <w:pPr>
                      <w:spacing w:line="226" w:lineRule="exact" w:before="0"/>
                      <w:ind w:left="0" w:right="-2" w:firstLine="0"/>
                      <w:jc w:val="left"/>
                      <w:rPr>
                        <w:sz w:val="22"/>
                      </w:rPr>
                    </w:pPr>
                    <w:r>
                      <w:rPr>
                        <w:sz w:val="22"/>
                      </w:rPr>
                      <w:t>Ojo de Agua</w:t>
                    </w:r>
                  </w:p>
                  <w:p>
                    <w:pPr>
                      <w:spacing w:line="252" w:lineRule="exact" w:before="30"/>
                      <w:ind w:left="0" w:right="-2" w:firstLine="0"/>
                      <w:jc w:val="left"/>
                      <w:rPr>
                        <w:sz w:val="22"/>
                      </w:rPr>
                    </w:pPr>
                    <w:r>
                      <w:rPr>
                        <w:sz w:val="22"/>
                      </w:rPr>
                      <w:t>Zinacantepec</w:t>
                    </w:r>
                  </w:p>
                  <w:p>
                    <w:pPr>
                      <w:spacing w:line="252" w:lineRule="exact" w:before="0"/>
                      <w:ind w:left="0" w:right="-2" w:firstLine="0"/>
                      <w:jc w:val="left"/>
                      <w:rPr>
                        <w:sz w:val="22"/>
                      </w:rPr>
                    </w:pPr>
                    <w:r>
                      <w:rPr>
                        <w:sz w:val="22"/>
                      </w:rPr>
                      <w:t>14 de agosto de 1931</w:t>
                    </w:r>
                  </w:p>
                  <w:p>
                    <w:pPr>
                      <w:spacing w:line="252" w:lineRule="exact" w:before="1"/>
                      <w:ind w:left="0" w:right="-2" w:firstLine="0"/>
                      <w:jc w:val="left"/>
                      <w:rPr>
                        <w:sz w:val="22"/>
                      </w:rPr>
                    </w:pPr>
                    <w:r>
                      <w:rPr>
                        <w:sz w:val="22"/>
                      </w:rPr>
                      <w:t>644 hectáreas</w:t>
                    </w:r>
                  </w:p>
                  <w:p>
                    <w:pPr>
                      <w:spacing w:before="0"/>
                      <w:ind w:left="0" w:right="971" w:firstLine="0"/>
                      <w:jc w:val="left"/>
                      <w:rPr>
                        <w:sz w:val="22"/>
                      </w:rPr>
                    </w:pPr>
                    <w:r>
                      <w:rPr>
                        <w:sz w:val="22"/>
                      </w:rPr>
                      <w:t>La Hacienda Tejalpa y de Hacienda La Huerta 89 individuos capacitados</w:t>
                    </w:r>
                  </w:p>
                  <w:p>
                    <w:pPr>
                      <w:spacing w:before="0"/>
                      <w:ind w:left="0" w:right="-20" w:firstLine="0"/>
                      <w:jc w:val="left"/>
                      <w:rPr>
                        <w:sz w:val="22"/>
                      </w:rPr>
                    </w:pPr>
                    <w:r>
                      <w:rPr>
                        <w:sz w:val="22"/>
                      </w:rPr>
                      <w:t>238 ejidatarios registrados, 5 parcelas sin asignar y 5 en conflicto. (RAN, 1995)</w:t>
                    </w:r>
                  </w:p>
                </w:txbxContent>
              </v:textbox>
              <w10:wrap type="none"/>
            </v:shape>
            <w10:wrap type="topAndBottom"/>
          </v:group>
        </w:pict>
      </w:r>
    </w:p>
    <w:p>
      <w:pPr>
        <w:pStyle w:val="BodyText"/>
        <w:spacing w:before="7"/>
        <w:rPr>
          <w:sz w:val="10"/>
        </w:rPr>
      </w:pPr>
    </w:p>
    <w:p>
      <w:pPr>
        <w:spacing w:line="568" w:lineRule="auto" w:before="70"/>
        <w:ind w:left="122" w:right="3007" w:firstLine="0"/>
        <w:jc w:val="left"/>
        <w:rPr>
          <w:i/>
          <w:sz w:val="24"/>
        </w:rPr>
      </w:pPr>
      <w:r>
        <w:rPr/>
        <w:pict>
          <v:group style="position:absolute;margin-left:84.378998pt;margin-top:62.410873pt;width:448.05pt;height:116.8pt;mso-position-horizontal-relative:page;mso-position-vertical-relative:paragraph;z-index:-183088" coordorigin="1688,1248" coordsize="8961,2336">
            <v:line style="position:absolute" from="1702,1529" to="4902,1529" stroked="true" strokeweight="1.44pt" strokecolor="#000000"/>
            <v:line style="position:absolute" from="4931,1529" to="10634,1529" stroked="true" strokeweight="1.44pt" strokecolor="#000000"/>
            <v:line style="position:absolute" from="4916,1263" to="4916,3569" stroked="true" strokeweight="1.44pt" strokecolor="#000000"/>
            <v:shape style="position:absolute;left:1810;top:1288;width:2898;height:2021"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3780;top:2836;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1288;width:5505;height:2273" type="#_x0000_t202" filled="false" stroked="false">
              <v:textbox inset="0,0,0,0">
                <w:txbxContent>
                  <w:p>
                    <w:pPr>
                      <w:spacing w:line="226" w:lineRule="exact" w:before="0"/>
                      <w:ind w:left="0" w:right="0" w:firstLine="0"/>
                      <w:jc w:val="both"/>
                      <w:rPr>
                        <w:sz w:val="22"/>
                      </w:rPr>
                    </w:pPr>
                    <w:r>
                      <w:rPr>
                        <w:sz w:val="22"/>
                      </w:rPr>
                      <w:t>Presa Arrollo Zarco</w:t>
                    </w:r>
                  </w:p>
                  <w:p>
                    <w:pPr>
                      <w:spacing w:before="30"/>
                      <w:ind w:left="0" w:right="3552" w:firstLine="0"/>
                      <w:jc w:val="left"/>
                      <w:rPr>
                        <w:sz w:val="22"/>
                      </w:rPr>
                    </w:pPr>
                    <w:r>
                      <w:rPr>
                        <w:sz w:val="22"/>
                      </w:rPr>
                      <w:t>Almoloya de Juárez 6 de abril de 1932</w:t>
                    </w:r>
                  </w:p>
                  <w:p>
                    <w:pPr>
                      <w:spacing w:line="252" w:lineRule="exact" w:before="0"/>
                      <w:ind w:left="0" w:right="0" w:firstLine="0"/>
                      <w:jc w:val="both"/>
                      <w:rPr>
                        <w:sz w:val="22"/>
                      </w:rPr>
                    </w:pPr>
                    <w:r>
                      <w:rPr>
                        <w:sz w:val="22"/>
                      </w:rPr>
                      <w:t>3,276 hectáreas</w:t>
                    </w:r>
                  </w:p>
                  <w:p>
                    <w:pPr>
                      <w:spacing w:line="252" w:lineRule="exact" w:before="1"/>
                      <w:ind w:left="0" w:right="0" w:firstLine="0"/>
                      <w:jc w:val="both"/>
                      <w:rPr>
                        <w:sz w:val="22"/>
                      </w:rPr>
                    </w:pPr>
                    <w:r>
                      <w:rPr>
                        <w:sz w:val="22"/>
                      </w:rPr>
                      <w:t>La Hacienda la Gavia</w:t>
                    </w:r>
                  </w:p>
                  <w:p>
                    <w:pPr>
                      <w:spacing w:line="252" w:lineRule="exact" w:before="0"/>
                      <w:ind w:left="0" w:right="0" w:firstLine="0"/>
                      <w:jc w:val="both"/>
                      <w:rPr>
                        <w:sz w:val="22"/>
                      </w:rPr>
                    </w:pPr>
                    <w:r>
                      <w:rPr>
                        <w:sz w:val="22"/>
                      </w:rPr>
                      <w:t>407 individuos capacitados</w:t>
                    </w:r>
                  </w:p>
                  <w:p>
                    <w:pPr>
                      <w:spacing w:before="1"/>
                      <w:ind w:left="0" w:right="0" w:firstLine="0"/>
                      <w:jc w:val="both"/>
                      <w:rPr>
                        <w:sz w:val="22"/>
                      </w:rPr>
                    </w:pPr>
                    <w:r>
                      <w:rPr>
                        <w:sz w:val="22"/>
                      </w:rPr>
                      <w:t>504 ejidatarios y de posesionarios 226 personas, y solo los ejidatarios tienen acceso a las de tierras de uso común. (RAN, 1996)</w:t>
                    </w:r>
                  </w:p>
                </w:txbxContent>
              </v:textbox>
              <w10:wrap type="none"/>
            </v:shape>
            <w10:wrap type="none"/>
          </v:group>
        </w:pict>
      </w:r>
      <w:r>
        <w:rPr>
          <w:i/>
          <w:sz w:val="24"/>
        </w:rPr>
        <w:t>E).- Periodo de Abelardo Rodríguez Luján (1932 a 1934) </w:t>
      </w:r>
      <w:r>
        <w:rPr>
          <w:i/>
          <w:sz w:val="24"/>
        </w:rPr>
        <w:t>1)</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6"/>
        </w:rPr>
      </w:pPr>
    </w:p>
    <w:p>
      <w:pPr>
        <w:pStyle w:val="BodyText"/>
        <w:spacing w:before="70"/>
        <w:ind w:left="122" w:right="4009"/>
      </w:pPr>
      <w:r>
        <w:rPr/>
        <w:t>2)</w:t>
      </w:r>
    </w:p>
    <w:p>
      <w:pPr>
        <w:pStyle w:val="BodyText"/>
        <w:spacing w:before="10"/>
        <w:rPr>
          <w:sz w:val="17"/>
        </w:rPr>
      </w:pPr>
      <w:r>
        <w:rPr/>
        <w:pict>
          <v:group style="position:absolute;margin-left:84.378998pt;margin-top:12.242027pt;width:448.05pt;height:116.9pt;mso-position-horizontal-relative:page;mso-position-vertical-relative:paragraph;z-index:2248;mso-wrap-distance-left:0;mso-wrap-distance-right:0" coordorigin="1688,245" coordsize="8961,2338">
            <v:line style="position:absolute" from="1702,528" to="4902,528" stroked="true" strokeweight="1.44pt" strokecolor="#000000"/>
            <v:line style="position:absolute" from="4931,528" to="10634,528" stroked="true" strokeweight="1.44pt" strokecolor="#000000"/>
            <v:line style="position:absolute" from="4916,259" to="4916,2568" stroked="true" strokeweight="1.44pt" strokecolor="#000000"/>
            <v:shape style="position:absolute;left:1810;top:284;width:2898;height:2024"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1"/>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3;height:2276" type="#_x0000_t202" filled="false" stroked="false">
              <v:textbox inset="0,0,0,0">
                <w:txbxContent>
                  <w:p>
                    <w:pPr>
                      <w:spacing w:line="226" w:lineRule="exact" w:before="0"/>
                      <w:ind w:left="0" w:right="0" w:firstLine="0"/>
                      <w:jc w:val="both"/>
                      <w:rPr>
                        <w:sz w:val="22"/>
                      </w:rPr>
                    </w:pPr>
                    <w:r>
                      <w:rPr>
                        <w:sz w:val="22"/>
                      </w:rPr>
                      <w:t>San Pedro Tlazinco</w:t>
                    </w:r>
                  </w:p>
                  <w:p>
                    <w:pPr>
                      <w:spacing w:before="30"/>
                      <w:ind w:left="0" w:right="3599" w:firstLine="0"/>
                      <w:jc w:val="left"/>
                      <w:rPr>
                        <w:sz w:val="22"/>
                      </w:rPr>
                    </w:pPr>
                    <w:r>
                      <w:rPr>
                        <w:sz w:val="22"/>
                      </w:rPr>
                      <w:t>Tenango del Valle 23 de abril de 1934</w:t>
                    </w:r>
                  </w:p>
                  <w:p>
                    <w:pPr>
                      <w:spacing w:line="252" w:lineRule="exact" w:before="0"/>
                      <w:ind w:left="0" w:right="0" w:firstLine="0"/>
                      <w:jc w:val="both"/>
                      <w:rPr>
                        <w:sz w:val="22"/>
                      </w:rPr>
                    </w:pPr>
                    <w:r>
                      <w:rPr>
                        <w:sz w:val="22"/>
                      </w:rPr>
                      <w:t>561 hectáreas</w:t>
                    </w:r>
                  </w:p>
                  <w:p>
                    <w:pPr>
                      <w:spacing w:before="0"/>
                      <w:ind w:left="0" w:right="3049" w:firstLine="0"/>
                      <w:jc w:val="left"/>
                      <w:rPr>
                        <w:sz w:val="22"/>
                      </w:rPr>
                    </w:pPr>
                    <w:r>
                      <w:rPr>
                        <w:sz w:val="22"/>
                      </w:rPr>
                      <w:t>La Hacienda El Veladero 423 individuos</w:t>
                    </w:r>
                  </w:p>
                  <w:p>
                    <w:pPr>
                      <w:spacing w:before="0"/>
                      <w:ind w:left="0" w:right="0" w:firstLine="0"/>
                      <w:jc w:val="both"/>
                      <w:rPr>
                        <w:sz w:val="22"/>
                      </w:rPr>
                    </w:pPr>
                    <w:r>
                      <w:rPr>
                        <w:sz w:val="22"/>
                      </w:rPr>
                      <w:t>403 posesionarios y a 285 ejidatarios, y 5 parcelas en conflicto</w:t>
                    </w:r>
                    <w:r>
                      <w:rPr>
                        <w:spacing w:val="-5"/>
                        <w:sz w:val="22"/>
                      </w:rPr>
                      <w:t> </w:t>
                    </w:r>
                    <w:r>
                      <w:rPr>
                        <w:sz w:val="22"/>
                      </w:rPr>
                      <w:t>y</w:t>
                    </w:r>
                    <w:r>
                      <w:rPr>
                        <w:spacing w:val="-7"/>
                        <w:sz w:val="22"/>
                      </w:rPr>
                      <w:t> </w:t>
                    </w:r>
                    <w:r>
                      <w:rPr>
                        <w:sz w:val="22"/>
                      </w:rPr>
                      <w:t>las</w:t>
                    </w:r>
                    <w:r>
                      <w:rPr>
                        <w:spacing w:val="-5"/>
                        <w:sz w:val="22"/>
                      </w:rPr>
                      <w:t> </w:t>
                    </w:r>
                    <w:r>
                      <w:rPr>
                        <w:sz w:val="22"/>
                      </w:rPr>
                      <w:t>áreas</w:t>
                    </w:r>
                    <w:r>
                      <w:rPr>
                        <w:spacing w:val="-8"/>
                        <w:sz w:val="22"/>
                      </w:rPr>
                      <w:t> </w:t>
                    </w:r>
                    <w:r>
                      <w:rPr>
                        <w:sz w:val="22"/>
                      </w:rPr>
                      <w:t>de</w:t>
                    </w:r>
                    <w:r>
                      <w:rPr>
                        <w:spacing w:val="-6"/>
                        <w:sz w:val="22"/>
                      </w:rPr>
                      <w:t> </w:t>
                    </w:r>
                    <w:r>
                      <w:rPr>
                        <w:sz w:val="22"/>
                      </w:rPr>
                      <w:t>uso</w:t>
                    </w:r>
                    <w:r>
                      <w:rPr>
                        <w:spacing w:val="-5"/>
                        <w:sz w:val="22"/>
                      </w:rPr>
                      <w:t> </w:t>
                    </w:r>
                    <w:r>
                      <w:rPr>
                        <w:sz w:val="22"/>
                      </w:rPr>
                      <w:t>común</w:t>
                    </w:r>
                    <w:r>
                      <w:rPr>
                        <w:spacing w:val="-8"/>
                        <w:sz w:val="22"/>
                      </w:rPr>
                      <w:t> </w:t>
                    </w:r>
                    <w:r>
                      <w:rPr>
                        <w:sz w:val="22"/>
                      </w:rPr>
                      <w:t>están</w:t>
                    </w:r>
                    <w:r>
                      <w:rPr>
                        <w:spacing w:val="-7"/>
                        <w:sz w:val="22"/>
                      </w:rPr>
                      <w:t> </w:t>
                    </w:r>
                    <w:r>
                      <w:rPr>
                        <w:sz w:val="22"/>
                      </w:rPr>
                      <w:t>asignadas</w:t>
                    </w:r>
                    <w:r>
                      <w:rPr>
                        <w:spacing w:val="-5"/>
                        <w:sz w:val="22"/>
                      </w:rPr>
                      <w:t> </w:t>
                    </w:r>
                    <w:r>
                      <w:rPr>
                        <w:sz w:val="22"/>
                      </w:rPr>
                      <w:t>para los 403 individuos (RAN,</w:t>
                    </w:r>
                    <w:r>
                      <w:rPr>
                        <w:spacing w:val="-6"/>
                        <w:sz w:val="22"/>
                      </w:rPr>
                      <w:t> </w:t>
                    </w:r>
                    <w:r>
                      <w:rPr>
                        <w:sz w:val="22"/>
                      </w:rPr>
                      <w:t>1995)</w:t>
                    </w:r>
                  </w:p>
                </w:txbxContent>
              </v:textbox>
              <w10:wrap type="none"/>
            </v:shape>
            <w10:wrap type="topAndBottom"/>
          </v:group>
        </w:pict>
      </w:r>
    </w:p>
    <w:p>
      <w:pPr>
        <w:spacing w:after="0"/>
        <w:rPr>
          <w:sz w:val="17"/>
        </w:rPr>
        <w:sectPr>
          <w:pgSz w:w="12240" w:h="15840"/>
          <w:pgMar w:header="0" w:footer="1047" w:top="1360" w:bottom="1240" w:left="1580" w:right="1480"/>
        </w:sectPr>
      </w:pPr>
    </w:p>
    <w:p>
      <w:pPr>
        <w:pStyle w:val="BodyText"/>
        <w:spacing w:before="54"/>
        <w:ind w:left="122" w:right="4009"/>
      </w:pPr>
      <w:r>
        <w:rPr/>
        <w:t>3)</w:t>
      </w:r>
    </w:p>
    <w:p>
      <w:pPr>
        <w:pStyle w:val="BodyText"/>
        <w:spacing w:before="1"/>
        <w:rPr>
          <w:sz w:val="18"/>
        </w:rPr>
      </w:pPr>
      <w:r>
        <w:rPr/>
        <w:pict>
          <v:group style="position:absolute;margin-left:84.378998pt;margin-top:12.352009pt;width:448.05pt;height:104.2pt;mso-position-horizontal-relative:page;mso-position-vertical-relative:paragraph;z-index:2440;mso-wrap-distance-left:0;mso-wrap-distance-right:0" coordorigin="1688,247" coordsize="8961,2084">
            <v:line style="position:absolute" from="1702,528" to="4902,528" stroked="true" strokeweight="1.44pt" strokecolor="#000000"/>
            <v:line style="position:absolute" from="4931,528" to="10634,528" stroked="true" strokeweight="1.44pt" strokecolor="#000000"/>
            <v:line style="position:absolute" from="4916,262" to="4916,2316" stroked="true" strokeweight="1.44pt" strokecolor="#000000"/>
            <v:shape style="position:absolute;left:1810;top:287;width:2898;height:2021"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3780;top:1835;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7;width:5504;height:2021" type="#_x0000_t202" filled="false" stroked="false">
              <v:textbox inset="0,0,0,0">
                <w:txbxContent>
                  <w:p>
                    <w:pPr>
                      <w:spacing w:line="226" w:lineRule="exact" w:before="0"/>
                      <w:ind w:left="0" w:right="-2" w:firstLine="0"/>
                      <w:jc w:val="left"/>
                      <w:rPr>
                        <w:sz w:val="22"/>
                      </w:rPr>
                    </w:pPr>
                    <w:r>
                      <w:rPr>
                        <w:sz w:val="22"/>
                      </w:rPr>
                      <w:t>Tejalpa</w:t>
                    </w:r>
                  </w:p>
                  <w:p>
                    <w:pPr>
                      <w:spacing w:line="252" w:lineRule="exact" w:before="30"/>
                      <w:ind w:left="0" w:right="-2" w:firstLine="0"/>
                      <w:jc w:val="left"/>
                      <w:rPr>
                        <w:sz w:val="22"/>
                      </w:rPr>
                    </w:pPr>
                    <w:r>
                      <w:rPr>
                        <w:sz w:val="22"/>
                      </w:rPr>
                      <w:t>Zinacantepec</w:t>
                    </w:r>
                  </w:p>
                  <w:p>
                    <w:pPr>
                      <w:spacing w:line="252" w:lineRule="exact" w:before="0"/>
                      <w:ind w:left="0" w:right="-2" w:firstLine="0"/>
                      <w:jc w:val="left"/>
                      <w:rPr>
                        <w:sz w:val="22"/>
                      </w:rPr>
                    </w:pPr>
                    <w:r>
                      <w:rPr>
                        <w:sz w:val="22"/>
                      </w:rPr>
                      <w:t>10 de agosto de 1933</w:t>
                    </w:r>
                  </w:p>
                  <w:p>
                    <w:pPr>
                      <w:spacing w:line="252" w:lineRule="exact" w:before="1"/>
                      <w:ind w:left="0" w:right="-2" w:firstLine="0"/>
                      <w:jc w:val="left"/>
                      <w:rPr>
                        <w:sz w:val="22"/>
                      </w:rPr>
                    </w:pPr>
                    <w:r>
                      <w:rPr>
                        <w:sz w:val="22"/>
                      </w:rPr>
                      <w:t>302 hectáreas</w:t>
                    </w:r>
                  </w:p>
                  <w:p>
                    <w:pPr>
                      <w:spacing w:before="0"/>
                      <w:ind w:left="0" w:right="1057" w:firstLine="0"/>
                      <w:jc w:val="left"/>
                      <w:rPr>
                        <w:sz w:val="22"/>
                      </w:rPr>
                    </w:pPr>
                    <w:r>
                      <w:rPr>
                        <w:sz w:val="22"/>
                      </w:rPr>
                      <w:t>La Mojanera no. 12 y el Trinidad Pliego y CIA 34 capacitados</w:t>
                    </w:r>
                  </w:p>
                  <w:p>
                    <w:pPr>
                      <w:spacing w:before="1"/>
                      <w:ind w:left="0" w:right="-7" w:firstLine="0"/>
                      <w:jc w:val="left"/>
                      <w:rPr>
                        <w:sz w:val="22"/>
                      </w:rPr>
                    </w:pPr>
                    <w:r>
                      <w:rPr>
                        <w:sz w:val="22"/>
                      </w:rPr>
                      <w:t>61</w:t>
                    </w:r>
                    <w:r>
                      <w:rPr>
                        <w:spacing w:val="-6"/>
                        <w:sz w:val="22"/>
                      </w:rPr>
                      <w:t> </w:t>
                    </w:r>
                    <w:r>
                      <w:rPr>
                        <w:sz w:val="22"/>
                      </w:rPr>
                      <w:t>individuos</w:t>
                    </w:r>
                    <w:r>
                      <w:rPr>
                        <w:spacing w:val="-5"/>
                        <w:sz w:val="22"/>
                      </w:rPr>
                      <w:t> </w:t>
                    </w:r>
                    <w:r>
                      <w:rPr>
                        <w:sz w:val="22"/>
                      </w:rPr>
                      <w:t>y</w:t>
                    </w:r>
                    <w:r>
                      <w:rPr>
                        <w:spacing w:val="-7"/>
                        <w:sz w:val="22"/>
                      </w:rPr>
                      <w:t> </w:t>
                    </w:r>
                    <w:r>
                      <w:rPr>
                        <w:sz w:val="22"/>
                      </w:rPr>
                      <w:t>solo</w:t>
                    </w:r>
                    <w:r>
                      <w:rPr>
                        <w:spacing w:val="-5"/>
                        <w:sz w:val="22"/>
                      </w:rPr>
                      <w:t> </w:t>
                    </w:r>
                    <w:r>
                      <w:rPr>
                        <w:sz w:val="22"/>
                      </w:rPr>
                      <w:t>una</w:t>
                    </w:r>
                    <w:r>
                      <w:rPr>
                        <w:spacing w:val="-8"/>
                        <w:sz w:val="22"/>
                      </w:rPr>
                      <w:t> </w:t>
                    </w:r>
                    <w:r>
                      <w:rPr>
                        <w:sz w:val="22"/>
                      </w:rPr>
                      <w:t>persona</w:t>
                    </w:r>
                    <w:r>
                      <w:rPr>
                        <w:spacing w:val="-5"/>
                        <w:sz w:val="22"/>
                      </w:rPr>
                      <w:t> </w:t>
                    </w:r>
                    <w:r>
                      <w:rPr>
                        <w:sz w:val="22"/>
                      </w:rPr>
                      <w:t>puede</w:t>
                    </w:r>
                    <w:r>
                      <w:rPr>
                        <w:spacing w:val="-8"/>
                        <w:sz w:val="22"/>
                      </w:rPr>
                      <w:t> </w:t>
                    </w:r>
                    <w:r>
                      <w:rPr>
                        <w:sz w:val="22"/>
                      </w:rPr>
                      <w:t>hacer</w:t>
                    </w:r>
                    <w:r>
                      <w:rPr>
                        <w:spacing w:val="-7"/>
                        <w:sz w:val="22"/>
                      </w:rPr>
                      <w:t> </w:t>
                    </w:r>
                    <w:r>
                      <w:rPr>
                        <w:sz w:val="22"/>
                      </w:rPr>
                      <w:t>uso</w:t>
                    </w:r>
                    <w:r>
                      <w:rPr>
                        <w:spacing w:val="-5"/>
                        <w:sz w:val="22"/>
                      </w:rPr>
                      <w:t> </w:t>
                    </w:r>
                    <w:r>
                      <w:rPr>
                        <w:sz w:val="22"/>
                      </w:rPr>
                      <w:t>de</w:t>
                    </w:r>
                    <w:r>
                      <w:rPr>
                        <w:spacing w:val="-6"/>
                        <w:sz w:val="22"/>
                      </w:rPr>
                      <w:t> </w:t>
                    </w:r>
                    <w:r>
                      <w:rPr>
                        <w:sz w:val="22"/>
                      </w:rPr>
                      <w:t>las tierras de uso comunal. (RAN,</w:t>
                    </w:r>
                    <w:r>
                      <w:rPr>
                        <w:spacing w:val="-9"/>
                        <w:sz w:val="22"/>
                      </w:rPr>
                      <w:t> </w:t>
                    </w:r>
                    <w:r>
                      <w:rPr>
                        <w:sz w:val="22"/>
                      </w:rPr>
                      <w:t>1995)</w:t>
                    </w:r>
                  </w:p>
                </w:txbxContent>
              </v:textbox>
              <w10:wrap type="none"/>
            </v:shape>
            <w10:wrap type="topAndBottom"/>
          </v:group>
        </w:pict>
      </w:r>
    </w:p>
    <w:p>
      <w:pPr>
        <w:pStyle w:val="BodyText"/>
        <w:spacing w:before="7"/>
        <w:rPr>
          <w:sz w:val="10"/>
        </w:rPr>
      </w:pPr>
    </w:p>
    <w:p>
      <w:pPr>
        <w:spacing w:line="568" w:lineRule="auto" w:before="70"/>
        <w:ind w:left="122" w:right="3114" w:firstLine="0"/>
        <w:jc w:val="left"/>
        <w:rPr>
          <w:i/>
          <w:sz w:val="24"/>
        </w:rPr>
      </w:pPr>
      <w:r>
        <w:rPr/>
        <w:pict>
          <v:group style="position:absolute;margin-left:84.378998pt;margin-top:62.420834pt;width:448.05pt;height:116.8pt;mso-position-horizontal-relative:page;mso-position-vertical-relative:paragraph;z-index:-182752" coordorigin="1688,1248" coordsize="8961,2336">
            <v:line style="position:absolute" from="1702,1529" to="4902,1529" stroked="true" strokeweight="1.44pt" strokecolor="#000000"/>
            <v:line style="position:absolute" from="4931,1529" to="10634,1529" stroked="true" strokeweight="1.44pt" strokecolor="#000000"/>
            <v:line style="position:absolute" from="4916,1263" to="4916,3569" stroked="true" strokeweight="1.44pt" strokecolor="#000000"/>
            <v:shape style="position:absolute;left:1810;top:1288;width:2898;height:2021"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3780;top:2836;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1288;width:5504;height:2273" type="#_x0000_t202" filled="false" stroked="false">
              <v:textbox inset="0,0,0,0">
                <w:txbxContent>
                  <w:p>
                    <w:pPr>
                      <w:spacing w:line="226" w:lineRule="exact" w:before="0"/>
                      <w:ind w:left="0" w:right="0" w:firstLine="0"/>
                      <w:jc w:val="both"/>
                      <w:rPr>
                        <w:sz w:val="22"/>
                      </w:rPr>
                    </w:pPr>
                    <w:r>
                      <w:rPr>
                        <w:sz w:val="22"/>
                      </w:rPr>
                      <w:t>Loma Alta</w:t>
                    </w:r>
                  </w:p>
                  <w:p>
                    <w:pPr>
                      <w:spacing w:line="252" w:lineRule="exact" w:before="30"/>
                      <w:ind w:left="0" w:right="0" w:firstLine="0"/>
                      <w:jc w:val="both"/>
                      <w:rPr>
                        <w:sz w:val="22"/>
                      </w:rPr>
                    </w:pPr>
                    <w:r>
                      <w:rPr>
                        <w:sz w:val="22"/>
                      </w:rPr>
                      <w:t>de Zinacantepec</w:t>
                    </w:r>
                  </w:p>
                  <w:p>
                    <w:pPr>
                      <w:spacing w:line="252" w:lineRule="exact" w:before="0"/>
                      <w:ind w:left="0" w:right="0" w:firstLine="0"/>
                      <w:jc w:val="both"/>
                      <w:rPr>
                        <w:sz w:val="22"/>
                      </w:rPr>
                    </w:pPr>
                    <w:r>
                      <w:rPr>
                        <w:sz w:val="22"/>
                      </w:rPr>
                      <w:t>6 de octubre de 1933</w:t>
                    </w:r>
                  </w:p>
                  <w:p>
                    <w:pPr>
                      <w:spacing w:line="252" w:lineRule="exact" w:before="0"/>
                      <w:ind w:left="0" w:right="0" w:firstLine="0"/>
                      <w:jc w:val="both"/>
                      <w:rPr>
                        <w:sz w:val="22"/>
                      </w:rPr>
                    </w:pPr>
                    <w:r>
                      <w:rPr>
                        <w:sz w:val="22"/>
                      </w:rPr>
                      <w:t>1,472 hectáreas</w:t>
                    </w:r>
                  </w:p>
                  <w:p>
                    <w:pPr>
                      <w:spacing w:before="1"/>
                      <w:ind w:left="0" w:right="3380" w:firstLine="0"/>
                      <w:jc w:val="left"/>
                      <w:rPr>
                        <w:sz w:val="22"/>
                      </w:rPr>
                    </w:pPr>
                    <w:r>
                      <w:rPr>
                        <w:sz w:val="22"/>
                      </w:rPr>
                      <w:t>La Hacienda la Gavia 141 individuos</w:t>
                    </w:r>
                  </w:p>
                  <w:p>
                    <w:pPr>
                      <w:spacing w:before="1"/>
                      <w:ind w:left="0" w:right="0" w:firstLine="0"/>
                      <w:jc w:val="both"/>
                      <w:rPr>
                        <w:sz w:val="22"/>
                      </w:rPr>
                    </w:pPr>
                    <w:r>
                      <w:rPr>
                        <w:sz w:val="22"/>
                      </w:rPr>
                      <w:t>23 posesionarios y 215 ejidatarios registrados y para las áreas de uso común se tiene registrados a 249 individuos. (RAN, 1991)</w:t>
                    </w:r>
                  </w:p>
                </w:txbxContent>
              </v:textbox>
              <w10:wrap type="none"/>
            </v:shape>
            <w10:wrap type="none"/>
          </v:group>
        </w:pict>
      </w:r>
      <w:r>
        <w:rPr>
          <w:i/>
          <w:sz w:val="24"/>
        </w:rPr>
        <w:t>F).- Sexenio del Gral. Lázaro Cárdenas (1934 a 1940) </w:t>
      </w:r>
      <w:r>
        <w:rPr>
          <w:i/>
          <w:sz w:val="24"/>
        </w:rPr>
        <w:t>1)</w:t>
      </w: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rPr>
          <w:i/>
          <w:sz w:val="20"/>
        </w:rPr>
      </w:pPr>
    </w:p>
    <w:p>
      <w:pPr>
        <w:pStyle w:val="BodyText"/>
        <w:spacing w:before="2"/>
        <w:rPr>
          <w:i/>
          <w:sz w:val="26"/>
        </w:rPr>
      </w:pPr>
    </w:p>
    <w:p>
      <w:pPr>
        <w:pStyle w:val="BodyText"/>
        <w:spacing w:before="70"/>
        <w:ind w:left="122" w:right="4009"/>
      </w:pPr>
      <w:r>
        <w:rPr/>
        <w:t>2)</w:t>
      </w:r>
    </w:p>
    <w:p>
      <w:pPr>
        <w:pStyle w:val="BodyText"/>
        <w:spacing w:before="10"/>
        <w:rPr>
          <w:sz w:val="17"/>
        </w:rPr>
      </w:pPr>
      <w:r>
        <w:rPr/>
        <w:pict>
          <v:group style="position:absolute;margin-left:84.378998pt;margin-top:12.232039pt;width:448.05pt;height:104.2pt;mso-position-horizontal-relative:page;mso-position-vertical-relative:paragraph;z-index:2536;mso-wrap-distance-left:0;mso-wrap-distance-right:0" coordorigin="1688,245" coordsize="8961,2084">
            <v:line style="position:absolute" from="1702,528" to="4902,528" stroked="true" strokeweight="1.44pt" strokecolor="#000000"/>
            <v:line style="position:absolute" from="4931,528" to="10634,528" stroked="true" strokeweight="1.44pt" strokecolor="#000000"/>
            <v:line style="position:absolute" from="4916,259" to="4916,2314" stroked="true" strokeweight="1.44pt" strokecolor="#000000"/>
            <v:shape style="position:absolute;left:1810;top:284;width:2898;height:2024"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1"/>
                      <w:ind w:left="0" w:right="1157"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2;height:2024" type="#_x0000_t202" filled="false" stroked="false">
              <v:textbox inset="0,0,0,0">
                <w:txbxContent>
                  <w:p>
                    <w:pPr>
                      <w:spacing w:line="226" w:lineRule="exact" w:before="0"/>
                      <w:ind w:left="0" w:right="-3" w:firstLine="0"/>
                      <w:jc w:val="left"/>
                      <w:rPr>
                        <w:sz w:val="22"/>
                      </w:rPr>
                    </w:pPr>
                    <w:r>
                      <w:rPr>
                        <w:sz w:val="22"/>
                      </w:rPr>
                      <w:t>Zaragoza</w:t>
                    </w:r>
                  </w:p>
                  <w:p>
                    <w:pPr>
                      <w:spacing w:before="30"/>
                      <w:ind w:left="0" w:right="-3" w:firstLine="0"/>
                      <w:jc w:val="left"/>
                      <w:rPr>
                        <w:sz w:val="22"/>
                      </w:rPr>
                    </w:pPr>
                    <w:r>
                      <w:rPr>
                        <w:sz w:val="22"/>
                      </w:rPr>
                      <w:t>Calimaya</w:t>
                    </w:r>
                  </w:p>
                  <w:p>
                    <w:pPr>
                      <w:spacing w:line="252" w:lineRule="exact" w:before="1"/>
                      <w:ind w:left="0" w:right="-3" w:firstLine="0"/>
                      <w:jc w:val="left"/>
                      <w:rPr>
                        <w:sz w:val="22"/>
                      </w:rPr>
                    </w:pPr>
                    <w:r>
                      <w:rPr>
                        <w:sz w:val="22"/>
                      </w:rPr>
                      <w:t>14 de octubre de 1929</w:t>
                    </w:r>
                  </w:p>
                  <w:p>
                    <w:pPr>
                      <w:spacing w:line="252" w:lineRule="exact" w:before="0"/>
                      <w:ind w:left="0" w:right="-3" w:firstLine="0"/>
                      <w:jc w:val="left"/>
                      <w:rPr>
                        <w:sz w:val="22"/>
                      </w:rPr>
                    </w:pPr>
                    <w:r>
                      <w:rPr>
                        <w:sz w:val="22"/>
                      </w:rPr>
                      <w:t>1,460 hectáreas</w:t>
                    </w:r>
                  </w:p>
                  <w:p>
                    <w:pPr>
                      <w:spacing w:before="0"/>
                      <w:ind w:left="0" w:right="3072" w:firstLine="0"/>
                      <w:jc w:val="left"/>
                      <w:rPr>
                        <w:sz w:val="22"/>
                      </w:rPr>
                    </w:pPr>
                    <w:r>
                      <w:rPr>
                        <w:sz w:val="22"/>
                      </w:rPr>
                      <w:t>La Hacienda el Veladero 431 individuos</w:t>
                    </w:r>
                  </w:p>
                  <w:p>
                    <w:pPr>
                      <w:spacing w:before="0"/>
                      <w:ind w:left="0" w:right="-3" w:firstLine="0"/>
                      <w:jc w:val="left"/>
                      <w:rPr>
                        <w:sz w:val="22"/>
                      </w:rPr>
                    </w:pPr>
                    <w:r>
                      <w:rPr>
                        <w:sz w:val="22"/>
                      </w:rPr>
                      <w:t>49 posesionarios y 137 ejidatarios y para las tierras de uso común son 127 individuos. (RAN, 1995)</w:t>
                    </w:r>
                  </w:p>
                </w:txbxContent>
              </v:textbox>
              <w10:wrap type="none"/>
            </v:shape>
            <w10:wrap type="topAndBottom"/>
          </v:group>
        </w:pict>
      </w:r>
    </w:p>
    <w:p>
      <w:pPr>
        <w:pStyle w:val="BodyText"/>
        <w:spacing w:before="10"/>
        <w:rPr>
          <w:sz w:val="10"/>
        </w:rPr>
      </w:pPr>
    </w:p>
    <w:p>
      <w:pPr>
        <w:pStyle w:val="BodyText"/>
        <w:spacing w:before="69"/>
        <w:ind w:left="122" w:right="4009"/>
      </w:pPr>
      <w:r>
        <w:rPr/>
        <w:t>3)</w:t>
      </w:r>
    </w:p>
    <w:p>
      <w:pPr>
        <w:pStyle w:val="BodyText"/>
        <w:rPr>
          <w:sz w:val="18"/>
        </w:rPr>
      </w:pPr>
      <w:r>
        <w:rPr/>
        <w:pict>
          <v:group style="position:absolute;margin-left:84.378998pt;margin-top:12.332035pt;width:448.05pt;height:116.8pt;mso-position-horizontal-relative:page;mso-position-vertical-relative:paragraph;z-index:2584;mso-wrap-distance-left:0;mso-wrap-distance-right:0" coordorigin="1688,247" coordsize="8961,2336">
            <v:line style="position:absolute" from="1702,528" to="4902,528" stroked="true" strokeweight="1.44pt" strokecolor="#000000"/>
            <v:line style="position:absolute" from="4931,528" to="10634,528" stroked="true" strokeweight="1.44pt" strokecolor="#000000"/>
            <v:line style="position:absolute" from="4916,261" to="4916,2568" stroked="true" strokeweight="1.44pt" strokecolor="#000000"/>
            <v:shape style="position:absolute;left:1688;top:247;width:8961;height:2336" type="#_x0000_t202" filled="false" stroked="false">
              <v:textbox inset="0,0,0,0">
                <w:txbxContent>
                  <w:p>
                    <w:pPr>
                      <w:tabs>
                        <w:tab w:pos="3336" w:val="left" w:leader="none"/>
                      </w:tabs>
                      <w:spacing w:line="266" w:lineRule="auto" w:before="12"/>
                      <w:ind w:left="122" w:right="2821" w:firstLine="0"/>
                      <w:jc w:val="left"/>
                      <w:rPr>
                        <w:sz w:val="22"/>
                      </w:rPr>
                    </w:pPr>
                    <w:r>
                      <w:rPr>
                        <w:sz w:val="22"/>
                      </w:rPr>
                      <w:t>Nombre</w:t>
                    </w:r>
                    <w:r>
                      <w:rPr>
                        <w:spacing w:val="-1"/>
                        <w:sz w:val="22"/>
                      </w:rPr>
                      <w:t> </w:t>
                    </w:r>
                    <w:r>
                      <w:rPr>
                        <w:sz w:val="22"/>
                      </w:rPr>
                      <w:t>del</w:t>
                    </w:r>
                    <w:r>
                      <w:rPr>
                        <w:spacing w:val="-2"/>
                        <w:sz w:val="22"/>
                      </w:rPr>
                      <w:t> </w:t>
                    </w:r>
                    <w:r>
                      <w:rPr>
                        <w:sz w:val="22"/>
                      </w:rPr>
                      <w:t>Ejido:</w:t>
                      <w:tab/>
                      <w:t>San</w:t>
                    </w:r>
                    <w:r>
                      <w:rPr>
                        <w:spacing w:val="-1"/>
                        <w:sz w:val="22"/>
                      </w:rPr>
                      <w:t> </w:t>
                    </w:r>
                    <w:r>
                      <w:rPr>
                        <w:sz w:val="22"/>
                      </w:rPr>
                      <w:t>Francisco</w:t>
                    </w:r>
                    <w:r>
                      <w:rPr>
                        <w:spacing w:val="-5"/>
                        <w:sz w:val="22"/>
                      </w:rPr>
                      <w:t> </w:t>
                    </w:r>
                    <w:r>
                      <w:rPr>
                        <w:sz w:val="22"/>
                      </w:rPr>
                      <w:t>Tlalcilacalpan</w:t>
                    </w:r>
                    <w:r>
                      <w:rPr>
                        <w:w w:val="100"/>
                        <w:sz w:val="22"/>
                      </w:rPr>
                      <w:t> </w:t>
                    </w:r>
                    <w:r>
                      <w:rPr>
                        <w:sz w:val="22"/>
                      </w:rPr>
                      <w:t>Municipio al</w:t>
                    </w:r>
                    <w:r>
                      <w:rPr>
                        <w:spacing w:val="-3"/>
                        <w:sz w:val="22"/>
                      </w:rPr>
                      <w:t> </w:t>
                    </w:r>
                    <w:r>
                      <w:rPr>
                        <w:sz w:val="22"/>
                      </w:rPr>
                      <w:t>que</w:t>
                    </w:r>
                    <w:r>
                      <w:rPr>
                        <w:spacing w:val="-2"/>
                        <w:sz w:val="22"/>
                      </w:rPr>
                      <w:t> </w:t>
                    </w:r>
                    <w:r>
                      <w:rPr>
                        <w:sz w:val="22"/>
                      </w:rPr>
                      <w:t>pertenece:</w:t>
                      <w:tab/>
                      <w:t>Almoloya de</w:t>
                    </w:r>
                    <w:r>
                      <w:rPr>
                        <w:spacing w:val="-3"/>
                        <w:sz w:val="22"/>
                      </w:rPr>
                      <w:t> </w:t>
                    </w:r>
                    <w:r>
                      <w:rPr>
                        <w:sz w:val="22"/>
                      </w:rPr>
                      <w:t>Juárez</w:t>
                    </w:r>
                  </w:p>
                  <w:p>
                    <w:pPr>
                      <w:tabs>
                        <w:tab w:pos="3336" w:val="left" w:leader="none"/>
                      </w:tabs>
                      <w:spacing w:line="227"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23 de octubre de</w:t>
                    </w:r>
                    <w:r>
                      <w:rPr>
                        <w:spacing w:val="-4"/>
                        <w:sz w:val="22"/>
                      </w:rPr>
                      <w:t> </w:t>
                    </w:r>
                    <w:r>
                      <w:rPr>
                        <w:sz w:val="22"/>
                      </w:rPr>
                      <w:t>1930</w:t>
                    </w:r>
                  </w:p>
                  <w:p>
                    <w:pPr>
                      <w:tabs>
                        <w:tab w:pos="3336" w:val="left" w:leader="none"/>
                      </w:tabs>
                      <w:spacing w:line="252" w:lineRule="exact" w:before="0"/>
                      <w:ind w:left="122" w:right="2821" w:firstLine="0"/>
                      <w:jc w:val="left"/>
                      <w:rPr>
                        <w:sz w:val="22"/>
                      </w:rPr>
                    </w:pPr>
                    <w:r>
                      <w:rPr>
                        <w:sz w:val="22"/>
                      </w:rPr>
                      <w:t>Hectáreas</w:t>
                    </w:r>
                    <w:r>
                      <w:rPr>
                        <w:spacing w:val="-3"/>
                        <w:sz w:val="22"/>
                      </w:rPr>
                      <w:t> </w:t>
                    </w:r>
                    <w:r>
                      <w:rPr>
                        <w:sz w:val="22"/>
                      </w:rPr>
                      <w:t>entregadas</w:t>
                      <w:tab/>
                      <w:t>2,402 hectáreas 52</w:t>
                    </w:r>
                    <w:r>
                      <w:rPr>
                        <w:spacing w:val="-2"/>
                        <w:sz w:val="22"/>
                      </w:rPr>
                      <w:t> </w:t>
                    </w:r>
                    <w:r>
                      <w:rPr>
                        <w:sz w:val="22"/>
                      </w:rPr>
                      <w:t>áreas</w:t>
                    </w:r>
                  </w:p>
                  <w:p>
                    <w:pPr>
                      <w:tabs>
                        <w:tab w:pos="3336" w:val="left" w:leader="none"/>
                      </w:tabs>
                      <w:spacing w:line="252" w:lineRule="exact" w:before="1"/>
                      <w:ind w:left="122" w:right="0" w:firstLine="0"/>
                      <w:jc w:val="left"/>
                      <w:rPr>
                        <w:sz w:val="22"/>
                      </w:rPr>
                    </w:pPr>
                    <w:r>
                      <w:rPr>
                        <w:sz w:val="22"/>
                      </w:rPr>
                      <w:t>Hacienda afectada</w:t>
                      <w:tab/>
                      <w:t>San</w:t>
                    </w:r>
                    <w:r>
                      <w:rPr>
                        <w:spacing w:val="34"/>
                        <w:sz w:val="22"/>
                      </w:rPr>
                      <w:t> </w:t>
                    </w:r>
                    <w:r>
                      <w:rPr>
                        <w:sz w:val="22"/>
                      </w:rPr>
                      <w:t>Francisco,</w:t>
                    </w:r>
                    <w:r>
                      <w:rPr>
                        <w:spacing w:val="33"/>
                        <w:sz w:val="22"/>
                      </w:rPr>
                      <w:t> </w:t>
                    </w:r>
                    <w:r>
                      <w:rPr>
                        <w:sz w:val="22"/>
                      </w:rPr>
                      <w:t>Santa</w:t>
                    </w:r>
                    <w:r>
                      <w:rPr>
                        <w:spacing w:val="32"/>
                        <w:sz w:val="22"/>
                      </w:rPr>
                      <w:t> </w:t>
                    </w:r>
                    <w:r>
                      <w:rPr>
                        <w:sz w:val="22"/>
                      </w:rPr>
                      <w:t>Cruz</w:t>
                    </w:r>
                    <w:r>
                      <w:rPr>
                        <w:spacing w:val="32"/>
                        <w:sz w:val="22"/>
                      </w:rPr>
                      <w:t> </w:t>
                    </w:r>
                    <w:r>
                      <w:rPr>
                        <w:sz w:val="22"/>
                      </w:rPr>
                      <w:t>de</w:t>
                    </w:r>
                    <w:r>
                      <w:rPr>
                        <w:spacing w:val="31"/>
                        <w:sz w:val="22"/>
                      </w:rPr>
                      <w:t> </w:t>
                    </w:r>
                    <w:r>
                      <w:rPr>
                        <w:sz w:val="22"/>
                      </w:rPr>
                      <w:t>los</w:t>
                    </w:r>
                    <w:r>
                      <w:rPr>
                        <w:spacing w:val="34"/>
                        <w:sz w:val="22"/>
                      </w:rPr>
                      <w:t> </w:t>
                    </w:r>
                    <w:r>
                      <w:rPr>
                        <w:sz w:val="22"/>
                      </w:rPr>
                      <w:t>Patos,</w:t>
                    </w:r>
                    <w:r>
                      <w:rPr>
                        <w:spacing w:val="35"/>
                        <w:sz w:val="22"/>
                      </w:rPr>
                      <w:t> </w:t>
                    </w:r>
                    <w:r>
                      <w:rPr>
                        <w:sz w:val="22"/>
                      </w:rPr>
                      <w:t>Santa</w:t>
                    </w:r>
                    <w:r>
                      <w:rPr>
                        <w:spacing w:val="32"/>
                        <w:sz w:val="22"/>
                      </w:rPr>
                      <w:t> </w:t>
                    </w:r>
                    <w:r>
                      <w:rPr>
                        <w:sz w:val="22"/>
                      </w:rPr>
                      <w:t>María</w:t>
                    </w:r>
                  </w:p>
                  <w:p>
                    <w:pPr>
                      <w:spacing w:line="252" w:lineRule="exact" w:before="0"/>
                      <w:ind w:left="3336" w:right="0" w:firstLine="0"/>
                      <w:jc w:val="left"/>
                      <w:rPr>
                        <w:sz w:val="22"/>
                      </w:rPr>
                    </w:pPr>
                    <w:r>
                      <w:rPr>
                        <w:sz w:val="22"/>
                      </w:rPr>
                      <w:t>Acahualco, Shimbai, San Miguel.</w:t>
                    </w:r>
                  </w:p>
                  <w:p>
                    <w:pPr>
                      <w:spacing w:line="252" w:lineRule="exact" w:before="0"/>
                      <w:ind w:left="122" w:right="4299" w:firstLine="0"/>
                      <w:jc w:val="left"/>
                      <w:rPr>
                        <w:sz w:val="22"/>
                      </w:rPr>
                    </w:pPr>
                    <w:r>
                      <w:rPr>
                        <w:sz w:val="22"/>
                      </w:rPr>
                      <w:t>No. de Ejidatarios</w:t>
                    </w:r>
                  </w:p>
                  <w:p>
                    <w:pPr>
                      <w:tabs>
                        <w:tab w:pos="1744" w:val="left" w:leader="none"/>
                        <w:tab w:pos="2092" w:val="left" w:leader="none"/>
                        <w:tab w:pos="3336" w:val="left" w:leader="none"/>
                      </w:tabs>
                      <w:spacing w:before="1"/>
                      <w:ind w:left="122" w:right="119" w:firstLine="0"/>
                      <w:jc w:val="left"/>
                      <w:rPr>
                        <w:sz w:val="22"/>
                      </w:rPr>
                    </w:pPr>
                    <w:r>
                      <w:rPr>
                        <w:sz w:val="22"/>
                      </w:rPr>
                      <w:t>Posesionarios</w:t>
                      <w:tab/>
                      <w:t>y</w:t>
                      <w:tab/>
                      <w:t>Ejidatarios</w:t>
                      <w:tab/>
                      <w:t>1,263 posesionarios y 597 ejidatarios y se    </w:t>
                    </w:r>
                    <w:r>
                      <w:rPr>
                        <w:spacing w:val="24"/>
                        <w:sz w:val="22"/>
                      </w:rPr>
                      <w:t> </w:t>
                    </w:r>
                    <w:r>
                      <w:rPr>
                        <w:sz w:val="22"/>
                      </w:rPr>
                      <w:t>tienen</w:t>
                    </w:r>
                    <w:r>
                      <w:rPr>
                        <w:spacing w:val="38"/>
                        <w:sz w:val="22"/>
                      </w:rPr>
                      <w:t> </w:t>
                    </w:r>
                    <w:r>
                      <w:rPr>
                        <w:sz w:val="22"/>
                      </w:rPr>
                      <w:t>924</w:t>
                    </w:r>
                    <w:r>
                      <w:rPr>
                        <w:w w:val="100"/>
                        <w:sz w:val="22"/>
                      </w:rPr>
                      <w:t> </w:t>
                    </w:r>
                    <w:r>
                      <w:rPr>
                        <w:sz w:val="22"/>
                      </w:rPr>
                      <w:t>actuales:</w:t>
                      <w:tab/>
                      <w:tab/>
                      <w:tab/>
                      <w:t>parcelas sin asignar. (RAN,</w:t>
                    </w:r>
                    <w:r>
                      <w:rPr>
                        <w:spacing w:val="-6"/>
                        <w:sz w:val="22"/>
                      </w:rPr>
                      <w:t> </w:t>
                    </w:r>
                    <w:r>
                      <w:rPr>
                        <w:sz w:val="22"/>
                      </w:rPr>
                      <w:t>1998)</w:t>
                    </w:r>
                  </w:p>
                </w:txbxContent>
              </v:textbox>
              <w10:wrap type="none"/>
            </v:shape>
            <w10:wrap type="topAndBottom"/>
          </v:group>
        </w:pict>
      </w:r>
    </w:p>
    <w:p>
      <w:pPr>
        <w:pStyle w:val="BodyText"/>
        <w:spacing w:before="10"/>
        <w:rPr>
          <w:sz w:val="10"/>
        </w:rPr>
      </w:pPr>
    </w:p>
    <w:p>
      <w:pPr>
        <w:pStyle w:val="BodyText"/>
        <w:spacing w:before="69"/>
        <w:ind w:left="122" w:right="4009"/>
      </w:pPr>
      <w:r>
        <w:rPr/>
        <w:t>4)</w:t>
      </w:r>
    </w:p>
    <w:p>
      <w:pPr>
        <w:spacing w:after="0"/>
        <w:sectPr>
          <w:pgSz w:w="12240" w:h="15840"/>
          <w:pgMar w:header="0" w:footer="1047" w:top="1360" w:bottom="1240" w:left="1580" w:right="1480"/>
        </w:sectPr>
      </w:pPr>
    </w:p>
    <w:p>
      <w:pPr>
        <w:pStyle w:val="BodyText"/>
        <w:ind w:left="107"/>
        <w:rPr>
          <w:sz w:val="20"/>
        </w:rPr>
      </w:pPr>
      <w:r>
        <w:rPr>
          <w:sz w:val="20"/>
        </w:rPr>
        <w:pict>
          <v:group style="width:448.1pt;height:104.2pt;mso-position-horizontal-relative:char;mso-position-vertical-relative:line" coordorigin="0,0" coordsize="8962,2084">
            <v:line style="position:absolute" from="15,283" to="3215,283" stroked="true" strokeweight="1.464pt" strokecolor="#000000"/>
            <v:line style="position:absolute" from="3244,283" to="8947,283" stroked="true" strokeweight="1.464pt" strokecolor="#000000"/>
            <v:line style="position:absolute" from="3229,15" to="3229,2069" stroked="true" strokeweight="1.44pt" strokecolor="#000000"/>
            <v:shape style="position:absolute;left:123;top:40;width:2898;height:2024"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2093;top:1588;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3337;top:40;width:5503;height:2024" type="#_x0000_t202" filled="false" stroked="false">
              <v:textbox inset="0,0,0,0">
                <w:txbxContent>
                  <w:p>
                    <w:pPr>
                      <w:spacing w:line="226" w:lineRule="exact" w:before="0"/>
                      <w:ind w:left="0" w:right="2168" w:firstLine="0"/>
                      <w:jc w:val="left"/>
                      <w:rPr>
                        <w:sz w:val="22"/>
                      </w:rPr>
                    </w:pPr>
                    <w:r>
                      <w:rPr>
                        <w:sz w:val="22"/>
                      </w:rPr>
                      <w:t>San Antonio de los Albarranes</w:t>
                    </w:r>
                  </w:p>
                  <w:p>
                    <w:pPr>
                      <w:spacing w:before="30"/>
                      <w:ind w:left="0" w:right="3379" w:firstLine="0"/>
                      <w:jc w:val="left"/>
                      <w:rPr>
                        <w:sz w:val="22"/>
                      </w:rPr>
                    </w:pPr>
                    <w:r>
                      <w:rPr>
                        <w:sz w:val="22"/>
                      </w:rPr>
                      <w:t>Temascaltepec</w:t>
                    </w:r>
                  </w:p>
                  <w:p>
                    <w:pPr>
                      <w:spacing w:line="252" w:lineRule="exact" w:before="1"/>
                      <w:ind w:left="0" w:right="2168" w:firstLine="0"/>
                      <w:jc w:val="left"/>
                      <w:rPr>
                        <w:sz w:val="22"/>
                      </w:rPr>
                    </w:pPr>
                    <w:r>
                      <w:rPr>
                        <w:sz w:val="22"/>
                      </w:rPr>
                      <w:t>23 de septiembre de 1936</w:t>
                    </w:r>
                  </w:p>
                  <w:p>
                    <w:pPr>
                      <w:spacing w:line="252" w:lineRule="exact" w:before="0"/>
                      <w:ind w:left="0" w:right="3379" w:firstLine="0"/>
                      <w:jc w:val="left"/>
                      <w:rPr>
                        <w:sz w:val="22"/>
                      </w:rPr>
                    </w:pPr>
                    <w:r>
                      <w:rPr>
                        <w:sz w:val="22"/>
                      </w:rPr>
                      <w:t>1,860 hectáreas</w:t>
                    </w:r>
                  </w:p>
                  <w:p>
                    <w:pPr>
                      <w:spacing w:before="1"/>
                      <w:ind w:left="0" w:right="2168" w:firstLine="0"/>
                      <w:jc w:val="left"/>
                      <w:rPr>
                        <w:sz w:val="22"/>
                      </w:rPr>
                    </w:pPr>
                    <w:r>
                      <w:rPr>
                        <w:sz w:val="22"/>
                      </w:rPr>
                      <w:t>La Hacienda la Gavia sección Sur 125 individuos</w:t>
                    </w:r>
                  </w:p>
                  <w:p>
                    <w:pPr>
                      <w:spacing w:before="0"/>
                      <w:ind w:left="0" w:right="-8" w:firstLine="0"/>
                      <w:jc w:val="left"/>
                      <w:rPr>
                        <w:sz w:val="22"/>
                      </w:rPr>
                    </w:pPr>
                    <w:r>
                      <w:rPr>
                        <w:sz w:val="22"/>
                      </w:rPr>
                      <w:t>7 posesionarios y 69 ejidatarios, y solo las zonas de uso común son para uso de los posesionarios. (RAN, 1999)</w:t>
                    </w:r>
                  </w:p>
                </w:txbxContent>
              </v:textbox>
              <w10:wrap type="none"/>
            </v:shape>
          </v:group>
        </w:pict>
      </w:r>
      <w:r>
        <w:rPr>
          <w:sz w:val="20"/>
        </w:rPr>
      </w:r>
    </w:p>
    <w:p>
      <w:pPr>
        <w:pStyle w:val="BodyText"/>
        <w:rPr>
          <w:sz w:val="12"/>
        </w:rPr>
      </w:pPr>
    </w:p>
    <w:p>
      <w:pPr>
        <w:pStyle w:val="BodyText"/>
        <w:spacing w:before="69"/>
        <w:ind w:left="122" w:right="4009"/>
      </w:pPr>
      <w:r>
        <w:rPr/>
        <w:t>5)</w:t>
      </w:r>
    </w:p>
    <w:p>
      <w:pPr>
        <w:pStyle w:val="BodyText"/>
        <w:rPr>
          <w:sz w:val="18"/>
        </w:rPr>
      </w:pPr>
      <w:r>
        <w:rPr/>
        <w:pict>
          <v:group style="position:absolute;margin-left:84.378998pt;margin-top:12.332019pt;width:448.05pt;height:116.8pt;mso-position-horizontal-relative:page;mso-position-vertical-relative:paragraph;z-index:2872;mso-wrap-distance-left:0;mso-wrap-distance-right:0" coordorigin="1688,247" coordsize="8961,2336">
            <v:line style="position:absolute" from="1702,528" to="4902,528" stroked="true" strokeweight="1.44pt" strokecolor="#000000"/>
            <v:line style="position:absolute" from="4931,528" to="10634,528" stroked="true" strokeweight="1.44pt" strokecolor="#000000"/>
            <v:line style="position:absolute" from="4916,261" to="4916,2568" stroked="true" strokeweight="1.44pt" strokecolor="#000000"/>
            <v:shape style="position:absolute;left:1810;top:286;width:2898;height:2022"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3780;top:1835;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6;width:5502;height:2274" type="#_x0000_t202" filled="false" stroked="false">
              <v:textbox inset="0,0,0,0">
                <w:txbxContent>
                  <w:p>
                    <w:pPr>
                      <w:spacing w:line="226" w:lineRule="exact" w:before="0"/>
                      <w:ind w:left="0" w:right="0" w:firstLine="0"/>
                      <w:jc w:val="both"/>
                      <w:rPr>
                        <w:sz w:val="22"/>
                      </w:rPr>
                    </w:pPr>
                    <w:r>
                      <w:rPr>
                        <w:sz w:val="22"/>
                      </w:rPr>
                      <w:t>San Nicolás</w:t>
                    </w:r>
                  </w:p>
                  <w:p>
                    <w:pPr>
                      <w:spacing w:before="30"/>
                      <w:ind w:left="0" w:right="3549" w:firstLine="0"/>
                      <w:jc w:val="left"/>
                      <w:rPr>
                        <w:sz w:val="22"/>
                      </w:rPr>
                    </w:pPr>
                    <w:r>
                      <w:rPr>
                        <w:sz w:val="22"/>
                      </w:rPr>
                      <w:t>Almoloya de Juárez 1 de abril de 1936</w:t>
                    </w:r>
                  </w:p>
                  <w:p>
                    <w:pPr>
                      <w:spacing w:line="253" w:lineRule="exact" w:before="0"/>
                      <w:ind w:left="0" w:right="0" w:firstLine="0"/>
                      <w:jc w:val="both"/>
                      <w:rPr>
                        <w:sz w:val="22"/>
                      </w:rPr>
                    </w:pPr>
                    <w:r>
                      <w:rPr>
                        <w:sz w:val="22"/>
                      </w:rPr>
                      <w:t>544 hectáreas</w:t>
                    </w:r>
                  </w:p>
                  <w:p>
                    <w:pPr>
                      <w:spacing w:before="1"/>
                      <w:ind w:left="0" w:right="3011" w:firstLine="0"/>
                      <w:jc w:val="left"/>
                      <w:rPr>
                        <w:sz w:val="22"/>
                      </w:rPr>
                    </w:pPr>
                    <w:r>
                      <w:rPr>
                        <w:sz w:val="22"/>
                      </w:rPr>
                      <w:t>La Hacienda San Nicolás 67 individuos</w:t>
                    </w:r>
                  </w:p>
                  <w:p>
                    <w:pPr>
                      <w:spacing w:before="1"/>
                      <w:ind w:left="0" w:right="0" w:firstLine="0"/>
                      <w:jc w:val="both"/>
                      <w:rPr>
                        <w:sz w:val="22"/>
                      </w:rPr>
                    </w:pPr>
                    <w:r>
                      <w:rPr>
                        <w:sz w:val="22"/>
                      </w:rPr>
                      <w:t>60 posesionarios y 53 ejidatarios, y para las zonas de uso común se registraron nada más a 73 individuos. (RAN, 1991)</w:t>
                    </w:r>
                  </w:p>
                </w:txbxContent>
              </v:textbox>
              <w10:wrap type="none"/>
            </v:shape>
            <w10:wrap type="topAndBottom"/>
          </v:group>
        </w:pict>
      </w:r>
    </w:p>
    <w:p>
      <w:pPr>
        <w:pStyle w:val="BodyText"/>
        <w:spacing w:before="10"/>
        <w:rPr>
          <w:sz w:val="10"/>
        </w:rPr>
      </w:pPr>
    </w:p>
    <w:p>
      <w:pPr>
        <w:pStyle w:val="BodyText"/>
        <w:spacing w:before="69"/>
        <w:ind w:left="122" w:right="4009"/>
      </w:pPr>
      <w:r>
        <w:rPr/>
        <w:t>6)</w:t>
      </w:r>
    </w:p>
    <w:p>
      <w:pPr>
        <w:pStyle w:val="BodyText"/>
        <w:spacing w:before="9"/>
        <w:rPr>
          <w:sz w:val="17"/>
        </w:rPr>
      </w:pPr>
      <w:r>
        <w:rPr/>
        <w:pict>
          <v:group style="position:absolute;margin-left:84.378998pt;margin-top:12.212033pt;width:448.05pt;height:129.5500pt;mso-position-horizontal-relative:page;mso-position-vertical-relative:paragraph;z-index:2968;mso-wrap-distance-left:0;mso-wrap-distance-right:0" coordorigin="1688,244" coordsize="8961,2591">
            <v:line style="position:absolute" from="1702,528" to="4902,528" stroked="true" strokeweight="1.44pt" strokecolor="#000000"/>
            <v:line style="position:absolute" from="4931,528" to="10634,528" stroked="true" strokeweight="1.44pt" strokecolor="#000000"/>
            <v:line style="position:absolute" from="4916,259" to="4916,2820" stroked="true" strokeweight="1.44pt" strokecolor="#000000"/>
            <v:shape style="position:absolute;left:1810;top:284;width:2898;height:2276"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line="240" w:lineRule="auto" w:before="0"/>
                      <w:rPr>
                        <w:sz w:val="22"/>
                      </w:rPr>
                    </w:pPr>
                  </w:p>
                  <w:p>
                    <w:pPr>
                      <w:spacing w:before="0"/>
                      <w:ind w:left="0" w:right="1158" w:firstLine="0"/>
                      <w:jc w:val="both"/>
                      <w:rPr>
                        <w:sz w:val="22"/>
                      </w:rPr>
                    </w:pPr>
                    <w:r>
                      <w:rPr>
                        <w:sz w:val="22"/>
                      </w:rPr>
                      <w:t>No. de Ejidatarios Posesionarios y actuales:</w:t>
                    </w:r>
                  </w:p>
                </w:txbxContent>
              </v:textbox>
              <w10:wrap type="none"/>
            </v:shape>
            <v:shape style="position:absolute;left:3780;top:2087;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3;height:2528" type="#_x0000_t202" filled="false" stroked="false">
              <v:textbox inset="0,0,0,0">
                <w:txbxContent>
                  <w:p>
                    <w:pPr>
                      <w:spacing w:line="226" w:lineRule="exact" w:before="0"/>
                      <w:ind w:left="0" w:right="0" w:firstLine="0"/>
                      <w:jc w:val="both"/>
                      <w:rPr>
                        <w:sz w:val="22"/>
                      </w:rPr>
                    </w:pPr>
                    <w:r>
                      <w:rPr>
                        <w:sz w:val="22"/>
                      </w:rPr>
                      <w:t>San Bartolo Amanalco</w:t>
                    </w:r>
                  </w:p>
                  <w:p>
                    <w:pPr>
                      <w:spacing w:before="30"/>
                      <w:ind w:left="0" w:right="0" w:firstLine="0"/>
                      <w:jc w:val="both"/>
                      <w:rPr>
                        <w:sz w:val="22"/>
                      </w:rPr>
                    </w:pPr>
                    <w:r>
                      <w:rPr>
                        <w:sz w:val="22"/>
                      </w:rPr>
                      <w:t>Amanalco</w:t>
                    </w:r>
                  </w:p>
                  <w:p>
                    <w:pPr>
                      <w:spacing w:line="252" w:lineRule="exact" w:before="1"/>
                      <w:ind w:left="0" w:right="0" w:firstLine="0"/>
                      <w:jc w:val="both"/>
                      <w:rPr>
                        <w:sz w:val="22"/>
                      </w:rPr>
                    </w:pPr>
                    <w:r>
                      <w:rPr>
                        <w:sz w:val="22"/>
                      </w:rPr>
                      <w:t>23 de septiembre de 1936</w:t>
                    </w:r>
                  </w:p>
                  <w:p>
                    <w:pPr>
                      <w:spacing w:line="252" w:lineRule="exact" w:before="0"/>
                      <w:ind w:left="0" w:right="0" w:firstLine="0"/>
                      <w:jc w:val="both"/>
                      <w:rPr>
                        <w:sz w:val="22"/>
                      </w:rPr>
                    </w:pPr>
                    <w:r>
                      <w:rPr>
                        <w:sz w:val="22"/>
                      </w:rPr>
                      <w:t>245 hectáreas</w:t>
                    </w:r>
                  </w:p>
                  <w:p>
                    <w:pPr>
                      <w:spacing w:before="0"/>
                      <w:ind w:left="0" w:right="-9" w:firstLine="0"/>
                      <w:jc w:val="left"/>
                      <w:rPr>
                        <w:sz w:val="22"/>
                      </w:rPr>
                    </w:pPr>
                    <w:r>
                      <w:rPr>
                        <w:sz w:val="22"/>
                      </w:rPr>
                      <w:t>Ex hacienda de Santa María Pipiltepec y La Hacienda la Gavia</w:t>
                    </w:r>
                  </w:p>
                  <w:p>
                    <w:pPr>
                      <w:spacing w:line="252" w:lineRule="exact" w:before="0"/>
                      <w:ind w:left="0" w:right="0" w:firstLine="0"/>
                      <w:jc w:val="both"/>
                      <w:rPr>
                        <w:sz w:val="22"/>
                      </w:rPr>
                    </w:pPr>
                    <w:r>
                      <w:rPr>
                        <w:sz w:val="22"/>
                      </w:rPr>
                      <w:t>258 individuos</w:t>
                    </w:r>
                  </w:p>
                  <w:p>
                    <w:pPr>
                      <w:spacing w:before="1"/>
                      <w:ind w:left="0" w:right="0" w:firstLine="0"/>
                      <w:jc w:val="both"/>
                      <w:rPr>
                        <w:sz w:val="22"/>
                      </w:rPr>
                    </w:pPr>
                    <w:r>
                      <w:rPr>
                        <w:sz w:val="22"/>
                      </w:rPr>
                      <w:t>194 posesionarios y a 145 ejidatarios, cuentan con solo una parcela sin asignar y para las áreas de uso común se cuentan solo a 144 individuos. (RAN, 1993)</w:t>
                    </w:r>
                  </w:p>
                </w:txbxContent>
              </v:textbox>
              <w10:wrap type="none"/>
            </v:shape>
            <w10:wrap type="topAndBottom"/>
          </v:group>
        </w:pict>
      </w:r>
    </w:p>
    <w:p>
      <w:pPr>
        <w:pStyle w:val="BodyText"/>
        <w:spacing w:before="10"/>
        <w:rPr>
          <w:sz w:val="10"/>
        </w:rPr>
      </w:pPr>
    </w:p>
    <w:p>
      <w:pPr>
        <w:pStyle w:val="BodyText"/>
        <w:spacing w:before="69"/>
        <w:ind w:left="122" w:right="4009"/>
      </w:pPr>
      <w:r>
        <w:rPr/>
        <w:t>7)</w:t>
      </w:r>
    </w:p>
    <w:p>
      <w:pPr>
        <w:pStyle w:val="BodyText"/>
        <w:spacing w:before="9"/>
        <w:rPr>
          <w:sz w:val="17"/>
        </w:rPr>
      </w:pPr>
      <w:r>
        <w:rPr/>
        <w:pict>
          <v:group style="position:absolute;margin-left:84.378998pt;margin-top:12.212022pt;width:448.05pt;height:116.95pt;mso-position-horizontal-relative:page;mso-position-vertical-relative:paragraph;z-index:3064;mso-wrap-distance-left:0;mso-wrap-distance-right:0" coordorigin="1688,244" coordsize="8961,2339">
            <v:line style="position:absolute" from="1702,528" to="4902,528" stroked="true" strokeweight="1.44pt" strokecolor="#000000"/>
            <v:line style="position:absolute" from="4931,528" to="10634,528" stroked="true" strokeweight="1.44pt" strokecolor="#000000"/>
            <v:line style="position:absolute" from="4916,259" to="4916,2568" stroked="true" strokeweight="1.44pt" strokecolor="#000000"/>
            <v:shape style="position:absolute;left:1810;top:284;width:2898;height:2024" type="#_x0000_t202" filled="false" stroked="false">
              <v:textbox inset="0,0,0,0">
                <w:txbxContent>
                  <w:p>
                    <w:pPr>
                      <w:spacing w:line="226" w:lineRule="exact" w:before="0"/>
                      <w:ind w:left="0" w:right="-12" w:firstLine="0"/>
                      <w:jc w:val="left"/>
                      <w:rPr>
                        <w:sz w:val="22"/>
                      </w:rPr>
                    </w:pPr>
                    <w:r>
                      <w:rPr>
                        <w:sz w:val="22"/>
                      </w:rPr>
                      <w:t>Nombre del Ejido:</w:t>
                    </w:r>
                  </w:p>
                  <w:p>
                    <w:pPr>
                      <w:spacing w:line="240" w:lineRule="auto"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3;height:2276" type="#_x0000_t202" filled="false" stroked="false">
              <v:textbox inset="0,0,0,0">
                <w:txbxContent>
                  <w:p>
                    <w:pPr>
                      <w:spacing w:line="226" w:lineRule="exact" w:before="0"/>
                      <w:ind w:left="0" w:right="0" w:firstLine="0"/>
                      <w:jc w:val="both"/>
                      <w:rPr>
                        <w:sz w:val="22"/>
                      </w:rPr>
                    </w:pPr>
                    <w:r>
                      <w:rPr>
                        <w:sz w:val="22"/>
                      </w:rPr>
                      <w:t>El Mesón Viejo</w:t>
                    </w:r>
                  </w:p>
                  <w:p>
                    <w:pPr>
                      <w:spacing w:before="30"/>
                      <w:ind w:left="0" w:right="0" w:firstLine="0"/>
                      <w:jc w:val="both"/>
                      <w:rPr>
                        <w:sz w:val="22"/>
                      </w:rPr>
                    </w:pPr>
                    <w:r>
                      <w:rPr>
                        <w:sz w:val="22"/>
                      </w:rPr>
                      <w:t>Temascalcingo</w:t>
                    </w:r>
                  </w:p>
                  <w:p>
                    <w:pPr>
                      <w:spacing w:line="252" w:lineRule="exact" w:before="1"/>
                      <w:ind w:left="0" w:right="0" w:firstLine="0"/>
                      <w:jc w:val="both"/>
                      <w:rPr>
                        <w:sz w:val="22"/>
                      </w:rPr>
                    </w:pPr>
                    <w:r>
                      <w:rPr>
                        <w:sz w:val="22"/>
                      </w:rPr>
                      <w:t>19 de septiembre de 1933</w:t>
                    </w:r>
                  </w:p>
                  <w:p>
                    <w:pPr>
                      <w:spacing w:line="252" w:lineRule="exact" w:before="0"/>
                      <w:ind w:left="0" w:right="0" w:firstLine="0"/>
                      <w:jc w:val="both"/>
                      <w:rPr>
                        <w:sz w:val="22"/>
                      </w:rPr>
                    </w:pPr>
                    <w:r>
                      <w:rPr>
                        <w:sz w:val="22"/>
                      </w:rPr>
                      <w:t>876 hectáreas</w:t>
                    </w:r>
                  </w:p>
                  <w:p>
                    <w:pPr>
                      <w:spacing w:before="2"/>
                      <w:ind w:left="0" w:right="3379" w:firstLine="0"/>
                      <w:jc w:val="left"/>
                      <w:rPr>
                        <w:sz w:val="22"/>
                      </w:rPr>
                    </w:pPr>
                    <w:r>
                      <w:rPr>
                        <w:sz w:val="22"/>
                      </w:rPr>
                      <w:t>La Hacienda la Gavia 15 individuos</w:t>
                    </w:r>
                  </w:p>
                  <w:p>
                    <w:pPr>
                      <w:spacing w:before="0"/>
                      <w:ind w:left="0" w:right="0" w:firstLine="0"/>
                      <w:jc w:val="both"/>
                      <w:rPr>
                        <w:sz w:val="22"/>
                      </w:rPr>
                    </w:pPr>
                    <w:r>
                      <w:rPr>
                        <w:sz w:val="22"/>
                      </w:rPr>
                      <w:t>37 y 60 ejidatarios y solo 3 individuos son considerados para tener acceso a las áreas de uso común. (RAN, 1993)</w:t>
                    </w:r>
                  </w:p>
                </w:txbxContent>
              </v:textbox>
              <w10:wrap type="none"/>
            </v:shape>
            <w10:wrap type="topAndBottom"/>
          </v:group>
        </w:pict>
      </w:r>
    </w:p>
    <w:p>
      <w:pPr>
        <w:pStyle w:val="BodyText"/>
        <w:spacing w:before="10"/>
        <w:rPr>
          <w:sz w:val="10"/>
        </w:rPr>
      </w:pPr>
    </w:p>
    <w:p>
      <w:pPr>
        <w:pStyle w:val="BodyText"/>
        <w:spacing w:before="69"/>
        <w:ind w:left="122" w:right="4009"/>
      </w:pPr>
      <w:r>
        <w:rPr/>
        <w:t>8)</w:t>
      </w:r>
    </w:p>
    <w:p>
      <w:pPr>
        <w:pStyle w:val="BodyText"/>
        <w:spacing w:before="9"/>
        <w:rPr>
          <w:sz w:val="17"/>
        </w:rPr>
      </w:pPr>
      <w:r>
        <w:rPr/>
        <w:pict>
          <v:group style="position:absolute;margin-left:84.378998pt;margin-top:12.208029pt;width:448.05pt;height:28.25pt;mso-position-horizontal-relative:page;mso-position-vertical-relative:paragraph;z-index:3136;mso-wrap-distance-left:0;mso-wrap-distance-right:0" coordorigin="1688,244" coordsize="8961,565">
            <v:line style="position:absolute" from="1702,525" to="4902,525" stroked="true" strokeweight="1.44pt" strokecolor="#000000"/>
            <v:line style="position:absolute" from="4931,525" to="10634,525" stroked="true" strokeweight="1.44pt" strokecolor="#000000"/>
            <v:line style="position:absolute" from="4916,259" to="4916,794" stroked="true" strokeweight="1.44pt" strokecolor="#000000"/>
            <v:shape style="position:absolute;left:1810;top:284;width:2692;height:504" type="#_x0000_t202" filled="false" stroked="false">
              <v:textbox inset="0,0,0,0">
                <w:txbxContent>
                  <w:p>
                    <w:pPr>
                      <w:spacing w:line="226" w:lineRule="exact" w:before="0"/>
                      <w:ind w:left="0" w:right="-19" w:firstLine="0"/>
                      <w:jc w:val="left"/>
                      <w:rPr>
                        <w:sz w:val="22"/>
                      </w:rPr>
                    </w:pPr>
                    <w:r>
                      <w:rPr>
                        <w:sz w:val="22"/>
                      </w:rPr>
                      <w:t>Nombre del Ejido:</w:t>
                    </w:r>
                  </w:p>
                  <w:p>
                    <w:pPr>
                      <w:spacing w:line="248" w:lineRule="exact" w:before="30"/>
                      <w:ind w:left="0" w:right="-19" w:firstLine="0"/>
                      <w:jc w:val="left"/>
                      <w:rPr>
                        <w:sz w:val="22"/>
                      </w:rPr>
                    </w:pPr>
                    <w:r>
                      <w:rPr>
                        <w:sz w:val="22"/>
                      </w:rPr>
                      <w:t>Municipio al que pertenece:</w:t>
                    </w:r>
                  </w:p>
                </w:txbxContent>
              </v:textbox>
              <w10:wrap type="none"/>
            </v:shape>
            <v:shape style="position:absolute;left:5024;top:284;width:2412;height:504" type="#_x0000_t202" filled="false" stroked="false">
              <v:textbox inset="0,0,0,0">
                <w:txbxContent>
                  <w:p>
                    <w:pPr>
                      <w:spacing w:line="226" w:lineRule="exact" w:before="0"/>
                      <w:ind w:left="0" w:right="-18" w:firstLine="0"/>
                      <w:jc w:val="left"/>
                      <w:rPr>
                        <w:sz w:val="22"/>
                      </w:rPr>
                    </w:pPr>
                    <w:r>
                      <w:rPr>
                        <w:sz w:val="22"/>
                      </w:rPr>
                      <w:t>San Juan de las Huertas</w:t>
                    </w:r>
                  </w:p>
                  <w:p>
                    <w:pPr>
                      <w:spacing w:line="248" w:lineRule="exact" w:before="30"/>
                      <w:ind w:left="0" w:right="-18" w:firstLine="0"/>
                      <w:jc w:val="left"/>
                      <w:rPr>
                        <w:sz w:val="22"/>
                      </w:rPr>
                    </w:pPr>
                    <w:r>
                      <w:rPr>
                        <w:sz w:val="22"/>
                      </w:rPr>
                      <w:t>Zinacantepec</w:t>
                    </w:r>
                  </w:p>
                </w:txbxContent>
              </v:textbox>
              <w10:wrap type="none"/>
            </v:shape>
            <w10:wrap type="topAndBottom"/>
          </v:group>
        </w:pict>
      </w:r>
    </w:p>
    <w:p>
      <w:pPr>
        <w:spacing w:after="0"/>
        <w:rPr>
          <w:sz w:val="17"/>
        </w:rPr>
        <w:sectPr>
          <w:pgSz w:w="12240" w:h="15840"/>
          <w:pgMar w:header="0" w:footer="1047" w:top="1400" w:bottom="1240" w:left="1580" w:right="1480"/>
        </w:sectPr>
      </w:pPr>
    </w:p>
    <w:p>
      <w:pPr>
        <w:tabs>
          <w:tab w:pos="3444" w:val="left" w:leader="none"/>
        </w:tabs>
        <w:spacing w:before="53"/>
        <w:ind w:left="230" w:right="1341" w:firstLine="0"/>
        <w:jc w:val="left"/>
        <w:rPr>
          <w:sz w:val="22"/>
        </w:rPr>
      </w:pPr>
      <w:r>
        <w:rPr/>
        <w:pict>
          <v:group style="position:absolute;margin-left:245.085007pt;margin-top:2.042871pt;width:1.45pt;height:102.75pt;mso-position-horizontal-relative:page;mso-position-vertical-relative:paragraph;z-index:-181960" coordorigin="4902,41" coordsize="29,2055">
            <v:line style="position:absolute" from="4916,55" to="4916,310" stroked="true" strokeweight="1.44pt" strokecolor="#000000"/>
            <v:line style="position:absolute" from="4916,310" to="4916,562" stroked="true" strokeweight="1.44pt" strokecolor="#000000"/>
            <v:line style="position:absolute" from="4916,562" to="4916,1069" stroked="true" strokeweight="1.44pt" strokecolor="#000000"/>
            <v:line style="position:absolute" from="4916,1069" to="4916,1321" stroked="true" strokeweight="1.44pt" strokecolor="#000000"/>
            <v:line style="position:absolute" from="4916,1321" to="4916,2081" stroked="true" strokeweight="1.44pt" strokecolor="#000000"/>
            <w10:wrap type="none"/>
          </v:group>
        </w:pict>
      </w:r>
      <w:r>
        <w:rPr>
          <w:sz w:val="22"/>
        </w:rPr>
        <w:t>Año de dotación</w:t>
      </w:r>
      <w:r>
        <w:rPr>
          <w:spacing w:val="-4"/>
          <w:sz w:val="22"/>
        </w:rPr>
        <w:t> </w:t>
      </w:r>
      <w:r>
        <w:rPr>
          <w:sz w:val="22"/>
        </w:rPr>
        <w:t>o</w:t>
      </w:r>
      <w:r>
        <w:rPr>
          <w:spacing w:val="-4"/>
          <w:sz w:val="22"/>
        </w:rPr>
        <w:t> </w:t>
      </w:r>
      <w:r>
        <w:rPr>
          <w:sz w:val="22"/>
        </w:rPr>
        <w:t>resolución:</w:t>
        <w:tab/>
        <w:t>1926 y 17 de septiembre de</w:t>
      </w:r>
      <w:r>
        <w:rPr>
          <w:spacing w:val="-6"/>
          <w:sz w:val="22"/>
        </w:rPr>
        <w:t> </w:t>
      </w:r>
      <w:r>
        <w:rPr>
          <w:sz w:val="22"/>
        </w:rPr>
        <w:t>1935</w:t>
      </w:r>
      <w:r>
        <w:rPr>
          <w:spacing w:val="-2"/>
          <w:sz w:val="22"/>
        </w:rPr>
        <w:t> </w:t>
      </w:r>
      <w:r>
        <w:rPr>
          <w:sz w:val="22"/>
        </w:rPr>
        <w:t>ampliación</w:t>
      </w:r>
      <w:r>
        <w:rPr>
          <w:w w:val="100"/>
          <w:sz w:val="22"/>
        </w:rPr>
        <w:t> </w:t>
      </w:r>
      <w:r>
        <w:rPr>
          <w:sz w:val="22"/>
        </w:rPr>
        <w:t>Hectáreas</w:t>
      </w:r>
      <w:r>
        <w:rPr>
          <w:spacing w:val="-3"/>
          <w:sz w:val="22"/>
        </w:rPr>
        <w:t> </w:t>
      </w:r>
      <w:r>
        <w:rPr>
          <w:sz w:val="22"/>
        </w:rPr>
        <w:t>entregadas</w:t>
        <w:tab/>
        <w:t>2,170-87-25</w:t>
      </w:r>
      <w:r>
        <w:rPr>
          <w:spacing w:val="-5"/>
          <w:sz w:val="22"/>
        </w:rPr>
        <w:t> </w:t>
      </w:r>
      <w:r>
        <w:rPr>
          <w:sz w:val="22"/>
        </w:rPr>
        <w:t>hectáreas</w:t>
      </w:r>
    </w:p>
    <w:p>
      <w:pPr>
        <w:tabs>
          <w:tab w:pos="3444" w:val="left" w:leader="none"/>
        </w:tabs>
        <w:spacing w:line="252" w:lineRule="exact" w:before="0"/>
        <w:ind w:left="230" w:right="0" w:firstLine="0"/>
        <w:jc w:val="left"/>
        <w:rPr>
          <w:sz w:val="22"/>
        </w:rPr>
      </w:pPr>
      <w:r>
        <w:rPr>
          <w:sz w:val="22"/>
        </w:rPr>
        <w:t>Hacienda afectada</w:t>
        <w:tab/>
        <w:t>Lote</w:t>
      </w:r>
      <w:r>
        <w:rPr>
          <w:spacing w:val="-9"/>
          <w:sz w:val="22"/>
        </w:rPr>
        <w:t> </w:t>
      </w:r>
      <w:r>
        <w:rPr>
          <w:sz w:val="22"/>
        </w:rPr>
        <w:t>No.</w:t>
      </w:r>
      <w:r>
        <w:rPr>
          <w:spacing w:val="-8"/>
          <w:sz w:val="22"/>
        </w:rPr>
        <w:t> </w:t>
      </w:r>
      <w:r>
        <w:rPr>
          <w:sz w:val="22"/>
        </w:rPr>
        <w:t>8</w:t>
      </w:r>
      <w:r>
        <w:rPr>
          <w:spacing w:val="-11"/>
          <w:sz w:val="22"/>
        </w:rPr>
        <w:t> </w:t>
      </w:r>
      <w:r>
        <w:rPr>
          <w:sz w:val="22"/>
        </w:rPr>
        <w:t>de</w:t>
      </w:r>
      <w:r>
        <w:rPr>
          <w:spacing w:val="-9"/>
          <w:sz w:val="22"/>
        </w:rPr>
        <w:t> </w:t>
      </w:r>
      <w:r>
        <w:rPr>
          <w:sz w:val="22"/>
        </w:rPr>
        <w:t>la</w:t>
      </w:r>
      <w:r>
        <w:rPr>
          <w:spacing w:val="-9"/>
          <w:sz w:val="22"/>
        </w:rPr>
        <w:t> </w:t>
      </w:r>
      <w:r>
        <w:rPr>
          <w:sz w:val="22"/>
        </w:rPr>
        <w:t>antigua</w:t>
      </w:r>
      <w:r>
        <w:rPr>
          <w:spacing w:val="-9"/>
          <w:sz w:val="22"/>
        </w:rPr>
        <w:t> </w:t>
      </w:r>
      <w:r>
        <w:rPr>
          <w:sz w:val="22"/>
        </w:rPr>
        <w:t>la</w:t>
      </w:r>
      <w:r>
        <w:rPr>
          <w:spacing w:val="-9"/>
          <w:sz w:val="22"/>
        </w:rPr>
        <w:t> </w:t>
      </w:r>
      <w:r>
        <w:rPr>
          <w:sz w:val="22"/>
        </w:rPr>
        <w:t>Hacienda</w:t>
      </w:r>
      <w:r>
        <w:rPr>
          <w:spacing w:val="-9"/>
          <w:sz w:val="22"/>
        </w:rPr>
        <w:t> </w:t>
      </w:r>
      <w:r>
        <w:rPr>
          <w:sz w:val="22"/>
        </w:rPr>
        <w:t>la</w:t>
      </w:r>
      <w:r>
        <w:rPr>
          <w:spacing w:val="-9"/>
          <w:sz w:val="22"/>
        </w:rPr>
        <w:t> </w:t>
      </w:r>
      <w:r>
        <w:rPr>
          <w:sz w:val="22"/>
        </w:rPr>
        <w:t>Huerta,</w:t>
      </w:r>
      <w:r>
        <w:rPr>
          <w:spacing w:val="-8"/>
          <w:sz w:val="22"/>
        </w:rPr>
        <w:t> </w:t>
      </w:r>
      <w:r>
        <w:rPr>
          <w:sz w:val="22"/>
        </w:rPr>
        <w:t>Hacienda</w:t>
      </w:r>
    </w:p>
    <w:p>
      <w:pPr>
        <w:spacing w:line="252" w:lineRule="exact" w:before="1"/>
        <w:ind w:left="3444" w:right="0" w:firstLine="0"/>
        <w:jc w:val="left"/>
        <w:rPr>
          <w:sz w:val="22"/>
        </w:rPr>
      </w:pPr>
      <w:r>
        <w:rPr>
          <w:sz w:val="22"/>
        </w:rPr>
        <w:t>de los Albarranes, La Gavia.</w:t>
      </w:r>
    </w:p>
    <w:p>
      <w:pPr>
        <w:tabs>
          <w:tab w:pos="3444" w:val="left" w:leader="none"/>
        </w:tabs>
        <w:spacing w:line="252" w:lineRule="exact" w:before="0"/>
        <w:ind w:left="230" w:right="0" w:firstLine="0"/>
        <w:jc w:val="left"/>
        <w:rPr>
          <w:sz w:val="22"/>
        </w:rPr>
      </w:pPr>
      <w:r>
        <w:rPr>
          <w:sz w:val="22"/>
        </w:rPr>
        <w:t>No.</w:t>
      </w:r>
      <w:r>
        <w:rPr>
          <w:spacing w:val="-1"/>
          <w:sz w:val="22"/>
        </w:rPr>
        <w:t> </w:t>
      </w:r>
      <w:r>
        <w:rPr>
          <w:sz w:val="22"/>
        </w:rPr>
        <w:t>de</w:t>
      </w:r>
      <w:r>
        <w:rPr>
          <w:spacing w:val="-2"/>
          <w:sz w:val="22"/>
        </w:rPr>
        <w:t> </w:t>
      </w:r>
      <w:r>
        <w:rPr>
          <w:sz w:val="22"/>
        </w:rPr>
        <w:t>Ejidatarios</w:t>
        <w:tab/>
        <w:t>590 individuos y 22</w:t>
      </w:r>
      <w:r>
        <w:rPr>
          <w:spacing w:val="-6"/>
          <w:sz w:val="22"/>
        </w:rPr>
        <w:t> </w:t>
      </w:r>
      <w:r>
        <w:rPr>
          <w:sz w:val="22"/>
        </w:rPr>
        <w:t>ejidatarios</w:t>
      </w:r>
    </w:p>
    <w:p>
      <w:pPr>
        <w:spacing w:after="0" w:line="252" w:lineRule="exact"/>
        <w:jc w:val="left"/>
        <w:rPr>
          <w:sz w:val="22"/>
        </w:rPr>
        <w:sectPr>
          <w:footerReference w:type="default" r:id="rId25"/>
          <w:pgSz w:w="12240" w:h="15840"/>
          <w:pgMar w:footer="1047" w:header="0" w:top="1360" w:bottom="1240" w:left="1580" w:right="1480"/>
          <w:pgNumType w:start="46"/>
        </w:sectPr>
      </w:pPr>
    </w:p>
    <w:p>
      <w:pPr>
        <w:tabs>
          <w:tab w:pos="1852" w:val="left" w:leader="none"/>
          <w:tab w:pos="2199" w:val="left" w:leader="none"/>
        </w:tabs>
        <w:spacing w:before="0"/>
        <w:ind w:left="230" w:right="0" w:firstLine="0"/>
        <w:jc w:val="left"/>
        <w:rPr>
          <w:sz w:val="22"/>
        </w:rPr>
      </w:pPr>
      <w:r>
        <w:rPr>
          <w:sz w:val="22"/>
        </w:rPr>
        <w:t>Posesionarios</w:t>
        <w:tab/>
        <w:t>y</w:t>
        <w:tab/>
      </w:r>
      <w:r>
        <w:rPr>
          <w:spacing w:val="-1"/>
          <w:sz w:val="22"/>
        </w:rPr>
        <w:t>Ejidatarios </w:t>
      </w:r>
      <w:r>
        <w:rPr>
          <w:sz w:val="22"/>
        </w:rPr>
        <w:t>actuales:</w:t>
      </w:r>
    </w:p>
    <w:p>
      <w:pPr>
        <w:spacing w:before="0"/>
        <w:ind w:left="174" w:right="232" w:firstLine="0"/>
        <w:jc w:val="both"/>
        <w:rPr>
          <w:sz w:val="22"/>
        </w:rPr>
      </w:pPr>
      <w:r>
        <w:rPr/>
        <w:br w:type="column"/>
      </w:r>
      <w:r>
        <w:rPr>
          <w:sz w:val="22"/>
        </w:rPr>
        <w:t>890 individuos que pueden tener acceso a estas tierras, cabe señalar que aún existen 134 parcelas sin asignar. (RAN, 2002).</w:t>
      </w:r>
    </w:p>
    <w:p>
      <w:pPr>
        <w:spacing w:after="0"/>
        <w:jc w:val="both"/>
        <w:rPr>
          <w:sz w:val="22"/>
        </w:rPr>
        <w:sectPr>
          <w:type w:val="continuous"/>
          <w:pgSz w:w="12240" w:h="15840"/>
          <w:pgMar w:top="1400" w:bottom="280" w:left="1580" w:right="1480"/>
          <w:cols w:num="2" w:equalWidth="0">
            <w:col w:w="3230" w:space="40"/>
            <w:col w:w="5910"/>
          </w:cols>
        </w:sectPr>
      </w:pPr>
    </w:p>
    <w:p>
      <w:pPr>
        <w:pStyle w:val="BodyText"/>
        <w:rPr>
          <w:sz w:val="15"/>
        </w:rPr>
      </w:pPr>
    </w:p>
    <w:p>
      <w:pPr>
        <w:pStyle w:val="BodyText"/>
        <w:spacing w:before="69"/>
        <w:ind w:left="122" w:right="4009"/>
      </w:pPr>
      <w:r>
        <w:rPr/>
        <w:t>9)</w:t>
      </w:r>
    </w:p>
    <w:p>
      <w:pPr>
        <w:pStyle w:val="BodyText"/>
        <w:spacing w:before="9"/>
        <w:rPr>
          <w:sz w:val="17"/>
        </w:rPr>
      </w:pPr>
      <w:r>
        <w:rPr/>
        <w:pict>
          <v:group style="position:absolute;margin-left:84.378998pt;margin-top:12.212022pt;width:448.05pt;height:129.5500pt;mso-position-horizontal-relative:page;mso-position-vertical-relative:paragraph;z-index:3184;mso-wrap-distance-left:0;mso-wrap-distance-right:0" coordorigin="1688,244" coordsize="8961,2591">
            <v:line style="position:absolute" from="1702,528" to="4902,528" stroked="true" strokeweight="1.44pt" strokecolor="#000000"/>
            <v:line style="position:absolute" from="4931,528" to="10634,528" stroked="true" strokeweight="1.44pt" strokecolor="#000000"/>
            <v:line style="position:absolute" from="4916,259" to="4916,2820" stroked="true" strokeweight="1.44pt" strokecolor="#000000"/>
            <v:shape style="position:absolute;left:1688;top:244;width:8961;height:2591" type="#_x0000_t202" filled="false" stroked="false">
              <v:textbox inset="0,0,0,0">
                <w:txbxContent>
                  <w:p>
                    <w:pPr>
                      <w:tabs>
                        <w:tab w:pos="3336" w:val="left" w:leader="none"/>
                      </w:tabs>
                      <w:spacing w:line="268" w:lineRule="auto" w:before="12"/>
                      <w:ind w:left="122" w:right="4127" w:firstLine="0"/>
                      <w:jc w:val="left"/>
                      <w:rPr>
                        <w:sz w:val="22"/>
                      </w:rPr>
                    </w:pPr>
                    <w:r>
                      <w:rPr>
                        <w:sz w:val="22"/>
                      </w:rPr>
                      <w:t>Nombre</w:t>
                    </w:r>
                    <w:r>
                      <w:rPr>
                        <w:spacing w:val="-1"/>
                        <w:sz w:val="22"/>
                      </w:rPr>
                      <w:t> </w:t>
                    </w:r>
                    <w:r>
                      <w:rPr>
                        <w:sz w:val="22"/>
                      </w:rPr>
                      <w:t>del</w:t>
                    </w:r>
                    <w:r>
                      <w:rPr>
                        <w:spacing w:val="-2"/>
                        <w:sz w:val="22"/>
                      </w:rPr>
                      <w:t> </w:t>
                    </w:r>
                    <w:r>
                      <w:rPr>
                        <w:sz w:val="22"/>
                      </w:rPr>
                      <w:t>Ejido:</w:t>
                      <w:tab/>
                      <w:t>Las Lagrimas</w:t>
                    </w:r>
                    <w:r>
                      <w:rPr>
                        <w:w w:val="100"/>
                        <w:sz w:val="22"/>
                      </w:rPr>
                      <w:t> </w:t>
                    </w:r>
                    <w:r>
                      <w:rPr>
                        <w:sz w:val="22"/>
                      </w:rPr>
                      <w:t>Municipio al</w:t>
                    </w:r>
                    <w:r>
                      <w:rPr>
                        <w:spacing w:val="-3"/>
                        <w:sz w:val="22"/>
                      </w:rPr>
                      <w:t> </w:t>
                    </w:r>
                    <w:r>
                      <w:rPr>
                        <w:sz w:val="22"/>
                      </w:rPr>
                      <w:t>que</w:t>
                    </w:r>
                    <w:r>
                      <w:rPr>
                        <w:spacing w:val="-2"/>
                        <w:sz w:val="22"/>
                      </w:rPr>
                      <w:t> </w:t>
                    </w:r>
                    <w:r>
                      <w:rPr>
                        <w:sz w:val="22"/>
                      </w:rPr>
                      <w:t>pertenece:</w:t>
                      <w:tab/>
                    </w:r>
                    <w:r>
                      <w:rPr>
                        <w:spacing w:val="-1"/>
                        <w:sz w:val="22"/>
                      </w:rPr>
                      <w:t>Temascaltepec</w:t>
                    </w:r>
                  </w:p>
                  <w:p>
                    <w:pPr>
                      <w:tabs>
                        <w:tab w:pos="3336" w:val="left" w:leader="none"/>
                      </w:tabs>
                      <w:spacing w:line="223"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de septiembre de</w:t>
                    </w:r>
                    <w:r>
                      <w:rPr>
                        <w:spacing w:val="-2"/>
                        <w:sz w:val="22"/>
                      </w:rPr>
                      <w:t> </w:t>
                    </w:r>
                    <w:r>
                      <w:rPr>
                        <w:sz w:val="22"/>
                      </w:rPr>
                      <w:t>1936</w:t>
                    </w:r>
                  </w:p>
                  <w:p>
                    <w:pPr>
                      <w:tabs>
                        <w:tab w:pos="3336" w:val="left" w:leader="none"/>
                      </w:tabs>
                      <w:spacing w:line="252" w:lineRule="exact" w:before="2"/>
                      <w:ind w:left="122" w:right="2821" w:firstLine="0"/>
                      <w:jc w:val="left"/>
                      <w:rPr>
                        <w:sz w:val="22"/>
                      </w:rPr>
                    </w:pPr>
                    <w:r>
                      <w:rPr>
                        <w:sz w:val="22"/>
                      </w:rPr>
                      <w:t>Hectáreas</w:t>
                    </w:r>
                    <w:r>
                      <w:rPr>
                        <w:spacing w:val="-3"/>
                        <w:sz w:val="22"/>
                      </w:rPr>
                      <w:t> </w:t>
                    </w:r>
                    <w:r>
                      <w:rPr>
                        <w:sz w:val="22"/>
                      </w:rPr>
                      <w:t>entregadas</w:t>
                      <w:tab/>
                      <w:t>1,405</w:t>
                    </w:r>
                    <w:r>
                      <w:rPr>
                        <w:spacing w:val="-1"/>
                        <w:sz w:val="22"/>
                      </w:rPr>
                      <w:t> </w:t>
                    </w:r>
                    <w:r>
                      <w:rPr>
                        <w:sz w:val="22"/>
                      </w:rPr>
                      <w:t>hectáreas</w:t>
                    </w:r>
                  </w:p>
                  <w:p>
                    <w:pPr>
                      <w:tabs>
                        <w:tab w:pos="3336" w:val="left" w:leader="none"/>
                      </w:tabs>
                      <w:spacing w:before="0"/>
                      <w:ind w:left="122" w:right="3519" w:firstLine="0"/>
                      <w:jc w:val="left"/>
                      <w:rPr>
                        <w:sz w:val="22"/>
                      </w:rPr>
                    </w:pPr>
                    <w:r>
                      <w:rPr>
                        <w:sz w:val="22"/>
                      </w:rPr>
                      <w:t>Hacienda afectada</w:t>
                      <w:tab/>
                      <w:t>La Hacienda</w:t>
                    </w:r>
                    <w:r>
                      <w:rPr>
                        <w:spacing w:val="-4"/>
                        <w:sz w:val="22"/>
                      </w:rPr>
                      <w:t> </w:t>
                    </w:r>
                    <w:r>
                      <w:rPr>
                        <w:sz w:val="22"/>
                      </w:rPr>
                      <w:t>la</w:t>
                    </w:r>
                    <w:r>
                      <w:rPr>
                        <w:spacing w:val="-4"/>
                        <w:sz w:val="22"/>
                      </w:rPr>
                      <w:t> </w:t>
                    </w:r>
                    <w:r>
                      <w:rPr>
                        <w:sz w:val="22"/>
                      </w:rPr>
                      <w:t>Gavia</w:t>
                    </w:r>
                    <w:r>
                      <w:rPr>
                        <w:w w:val="100"/>
                        <w:sz w:val="22"/>
                      </w:rPr>
                      <w:t> </w:t>
                    </w:r>
                    <w:r>
                      <w:rPr>
                        <w:sz w:val="22"/>
                      </w:rPr>
                      <w:t>No. de</w:t>
                    </w:r>
                    <w:r>
                      <w:rPr>
                        <w:spacing w:val="-7"/>
                        <w:sz w:val="22"/>
                      </w:rPr>
                      <w:t> </w:t>
                    </w:r>
                    <w:r>
                      <w:rPr>
                        <w:sz w:val="22"/>
                      </w:rPr>
                      <w:t>Ejidatarios</w:t>
                    </w:r>
                  </w:p>
                  <w:p>
                    <w:pPr>
                      <w:tabs>
                        <w:tab w:pos="1744" w:val="left" w:leader="none"/>
                        <w:tab w:pos="2092" w:val="left" w:leader="none"/>
                        <w:tab w:pos="3336" w:val="left" w:leader="none"/>
                      </w:tabs>
                      <w:spacing w:before="0"/>
                      <w:ind w:left="122" w:right="120" w:firstLine="0"/>
                      <w:jc w:val="right"/>
                      <w:rPr>
                        <w:sz w:val="22"/>
                      </w:rPr>
                    </w:pPr>
                    <w:r>
                      <w:rPr>
                        <w:sz w:val="22"/>
                      </w:rPr>
                      <w:t>Posesionarios</w:t>
                      <w:tab/>
                      <w:t>y</w:t>
                      <w:tab/>
                      <w:t>Ejidatarios</w:t>
                      <w:tab/>
                      <w:t>53 ejidatarios y para uso común son 64</w:t>
                    </w:r>
                    <w:r>
                      <w:rPr>
                        <w:spacing w:val="14"/>
                        <w:sz w:val="22"/>
                      </w:rPr>
                      <w:t> </w:t>
                    </w:r>
                    <w:r>
                      <w:rPr>
                        <w:sz w:val="22"/>
                      </w:rPr>
                      <w:t>individuos.</w:t>
                    </w:r>
                    <w:r>
                      <w:rPr>
                        <w:spacing w:val="3"/>
                        <w:sz w:val="22"/>
                      </w:rPr>
                      <w:t> </w:t>
                    </w:r>
                    <w:r>
                      <w:rPr>
                        <w:sz w:val="22"/>
                      </w:rPr>
                      <w:t>Para</w:t>
                    </w:r>
                    <w:r>
                      <w:rPr>
                        <w:w w:val="100"/>
                        <w:sz w:val="22"/>
                      </w:rPr>
                      <w:t> </w:t>
                    </w:r>
                    <w:r>
                      <w:rPr>
                        <w:sz w:val="22"/>
                      </w:rPr>
                      <w:t>actuales:</w:t>
                      <w:tab/>
                      <w:tab/>
                      <w:tab/>
                      <w:t>este ejido solo se identifica que falta el acta</w:t>
                    </w:r>
                    <w:r>
                      <w:rPr>
                        <w:spacing w:val="-4"/>
                        <w:sz w:val="22"/>
                      </w:rPr>
                      <w:t> </w:t>
                    </w:r>
                    <w:r>
                      <w:rPr>
                        <w:sz w:val="22"/>
                      </w:rPr>
                      <w:t>de</w:t>
                    </w:r>
                    <w:r>
                      <w:rPr>
                        <w:spacing w:val="-1"/>
                        <w:sz w:val="22"/>
                      </w:rPr>
                      <w:t> </w:t>
                    </w:r>
                    <w:r>
                      <w:rPr>
                        <w:sz w:val="22"/>
                      </w:rPr>
                      <w:t>poscaido</w:t>
                    </w:r>
                    <w:r>
                      <w:rPr>
                        <w:w w:val="100"/>
                        <w:sz w:val="22"/>
                      </w:rPr>
                      <w:t> </w:t>
                    </w:r>
                    <w:r>
                      <w:rPr>
                        <w:sz w:val="22"/>
                      </w:rPr>
                      <w:t>y</w:t>
                    </w:r>
                    <w:r>
                      <w:rPr>
                        <w:spacing w:val="-16"/>
                        <w:sz w:val="22"/>
                      </w:rPr>
                      <w:t> </w:t>
                    </w:r>
                    <w:r>
                      <w:rPr>
                        <w:sz w:val="22"/>
                      </w:rPr>
                      <w:t>deslinde</w:t>
                    </w:r>
                    <w:r>
                      <w:rPr>
                        <w:spacing w:val="-11"/>
                        <w:sz w:val="22"/>
                      </w:rPr>
                      <w:t> </w:t>
                    </w:r>
                    <w:r>
                      <w:rPr>
                        <w:sz w:val="22"/>
                      </w:rPr>
                      <w:t>y</w:t>
                    </w:r>
                    <w:r>
                      <w:rPr>
                        <w:spacing w:val="-16"/>
                        <w:sz w:val="22"/>
                      </w:rPr>
                      <w:t> </w:t>
                    </w:r>
                    <w:r>
                      <w:rPr>
                        <w:sz w:val="22"/>
                      </w:rPr>
                      <w:t>plano</w:t>
                    </w:r>
                    <w:r>
                      <w:rPr>
                        <w:spacing w:val="-13"/>
                        <w:sz w:val="22"/>
                      </w:rPr>
                      <w:t> </w:t>
                    </w:r>
                    <w:r>
                      <w:rPr>
                        <w:sz w:val="22"/>
                      </w:rPr>
                      <w:t>definitivo</w:t>
                    </w:r>
                    <w:r>
                      <w:rPr>
                        <w:spacing w:val="-13"/>
                        <w:sz w:val="22"/>
                      </w:rPr>
                      <w:t> </w:t>
                    </w:r>
                    <w:r>
                      <w:rPr>
                        <w:sz w:val="22"/>
                      </w:rPr>
                      <w:t>de</w:t>
                    </w:r>
                    <w:r>
                      <w:rPr>
                        <w:spacing w:val="-14"/>
                        <w:sz w:val="22"/>
                      </w:rPr>
                      <w:t> </w:t>
                    </w:r>
                    <w:r>
                      <w:rPr>
                        <w:sz w:val="22"/>
                      </w:rPr>
                      <w:t>la</w:t>
                    </w:r>
                    <w:r>
                      <w:rPr>
                        <w:spacing w:val="-13"/>
                        <w:sz w:val="22"/>
                      </w:rPr>
                      <w:t> </w:t>
                    </w:r>
                    <w:r>
                      <w:rPr>
                        <w:sz w:val="22"/>
                      </w:rPr>
                      <w:t>ampliación</w:t>
                    </w:r>
                    <w:r>
                      <w:rPr>
                        <w:spacing w:val="-14"/>
                        <w:sz w:val="22"/>
                      </w:rPr>
                      <w:t> </w:t>
                    </w:r>
                    <w:r>
                      <w:rPr>
                        <w:sz w:val="22"/>
                      </w:rPr>
                      <w:t>(Registro</w:t>
                    </w:r>
                    <w:r>
                      <w:rPr>
                        <w:spacing w:val="-13"/>
                        <w:sz w:val="22"/>
                      </w:rPr>
                      <w:t> </w:t>
                    </w:r>
                    <w:r>
                      <w:rPr>
                        <w:sz w:val="22"/>
                      </w:rPr>
                      <w:t>19</w:t>
                    </w:r>
                  </w:p>
                  <w:p>
                    <w:pPr>
                      <w:spacing w:line="252" w:lineRule="exact" w:before="0"/>
                      <w:ind w:left="122" w:right="204" w:firstLine="0"/>
                      <w:jc w:val="right"/>
                      <w:rPr>
                        <w:sz w:val="22"/>
                      </w:rPr>
                    </w:pPr>
                    <w:r>
                      <w:rPr>
                        <w:sz w:val="22"/>
                      </w:rPr>
                      <w:t>de mayo de 2000) es de Usos Colectivos. (RAN, 2002).</w:t>
                    </w:r>
                  </w:p>
                </w:txbxContent>
              </v:textbox>
              <w10:wrap type="none"/>
            </v:shape>
            <w10:wrap type="topAndBottom"/>
          </v:group>
        </w:pict>
      </w:r>
    </w:p>
    <w:p>
      <w:pPr>
        <w:pStyle w:val="BodyText"/>
        <w:spacing w:before="10"/>
        <w:rPr>
          <w:sz w:val="10"/>
        </w:rPr>
      </w:pPr>
    </w:p>
    <w:p>
      <w:pPr>
        <w:pStyle w:val="BodyText"/>
        <w:spacing w:before="69"/>
        <w:ind w:left="122" w:right="4009"/>
      </w:pPr>
      <w:r>
        <w:rPr/>
        <w:t>10)</w:t>
      </w:r>
    </w:p>
    <w:p>
      <w:pPr>
        <w:pStyle w:val="BodyText"/>
        <w:spacing w:before="9"/>
        <w:rPr>
          <w:sz w:val="17"/>
        </w:rPr>
      </w:pPr>
      <w:r>
        <w:rPr/>
        <w:pict>
          <v:group style="position:absolute;margin-left:84.378998pt;margin-top:12.21203pt;width:448.05pt;height:129.5500pt;mso-position-horizontal-relative:page;mso-position-vertical-relative:paragraph;z-index:3280;mso-wrap-distance-left:0;mso-wrap-distance-right:0" coordorigin="1688,244" coordsize="8961,2591">
            <v:line style="position:absolute" from="1702,528" to="4902,528" stroked="true" strokeweight="1.44pt" strokecolor="#000000"/>
            <v:line style="position:absolute" from="4931,528" to="10634,528" stroked="true" strokeweight="1.44pt" strokecolor="#000000"/>
            <v:line style="position:absolute" from="4916,259" to="4916,2820" stroked="true" strokeweight="1.44pt" strokecolor="#000000"/>
            <v:shape style="position:absolute;left:1810;top:284;width:2898;height:2276"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line="240" w:lineRule="auto" w:before="0"/>
                      <w:rPr>
                        <w:sz w:val="22"/>
                      </w:rPr>
                    </w:pPr>
                  </w:p>
                  <w:p>
                    <w:pPr>
                      <w:spacing w:before="0"/>
                      <w:ind w:left="0" w:right="1158" w:firstLine="0"/>
                      <w:jc w:val="both"/>
                      <w:rPr>
                        <w:sz w:val="22"/>
                      </w:rPr>
                    </w:pPr>
                    <w:r>
                      <w:rPr>
                        <w:sz w:val="22"/>
                      </w:rPr>
                      <w:t>No. de Ejidatarios Posesionarios y actuales:</w:t>
                    </w:r>
                  </w:p>
                </w:txbxContent>
              </v:textbox>
              <w10:wrap type="none"/>
            </v:shape>
            <v:shape style="position:absolute;left:3780;top:2087;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4;height:2528" type="#_x0000_t202" filled="false" stroked="false">
              <v:textbox inset="0,0,0,0">
                <w:txbxContent>
                  <w:p>
                    <w:pPr>
                      <w:spacing w:line="226" w:lineRule="exact" w:before="0"/>
                      <w:ind w:left="0" w:right="0" w:firstLine="0"/>
                      <w:jc w:val="both"/>
                      <w:rPr>
                        <w:sz w:val="22"/>
                      </w:rPr>
                    </w:pPr>
                    <w:r>
                      <w:rPr>
                        <w:sz w:val="22"/>
                      </w:rPr>
                      <w:t>Cacalomacan</w:t>
                    </w:r>
                  </w:p>
                  <w:p>
                    <w:pPr>
                      <w:spacing w:before="30"/>
                      <w:ind w:left="0" w:right="0" w:firstLine="0"/>
                      <w:jc w:val="both"/>
                      <w:rPr>
                        <w:sz w:val="22"/>
                      </w:rPr>
                    </w:pPr>
                    <w:r>
                      <w:rPr>
                        <w:sz w:val="22"/>
                      </w:rPr>
                      <w:t>Toluca</w:t>
                    </w:r>
                  </w:p>
                  <w:p>
                    <w:pPr>
                      <w:spacing w:line="253" w:lineRule="exact" w:before="1"/>
                      <w:ind w:left="0" w:right="0" w:firstLine="0"/>
                      <w:jc w:val="both"/>
                      <w:rPr>
                        <w:sz w:val="22"/>
                      </w:rPr>
                    </w:pPr>
                    <w:r>
                      <w:rPr>
                        <w:sz w:val="22"/>
                      </w:rPr>
                      <w:t>20 de junio de 1936</w:t>
                    </w:r>
                  </w:p>
                  <w:p>
                    <w:pPr>
                      <w:spacing w:line="252" w:lineRule="exact" w:before="0"/>
                      <w:ind w:left="0" w:right="0" w:firstLine="0"/>
                      <w:jc w:val="both"/>
                      <w:rPr>
                        <w:sz w:val="22"/>
                      </w:rPr>
                    </w:pPr>
                    <w:r>
                      <w:rPr>
                        <w:sz w:val="22"/>
                      </w:rPr>
                      <w:t>942 hectáreas 43 áreas con 50 centiáreas</w:t>
                    </w:r>
                  </w:p>
                  <w:p>
                    <w:pPr>
                      <w:spacing w:before="0"/>
                      <w:ind w:left="0" w:right="-2" w:firstLine="0"/>
                      <w:jc w:val="left"/>
                      <w:rPr>
                        <w:sz w:val="22"/>
                      </w:rPr>
                    </w:pPr>
                    <w:r>
                      <w:rPr>
                        <w:sz w:val="22"/>
                      </w:rPr>
                      <w:t>Finca de San Antonio, La Garcesa, anexos de la Maracaria y Panzaloca</w:t>
                    </w:r>
                  </w:p>
                  <w:p>
                    <w:pPr>
                      <w:spacing w:line="252" w:lineRule="exact" w:before="0"/>
                      <w:ind w:left="0" w:right="0" w:firstLine="0"/>
                      <w:jc w:val="both"/>
                      <w:rPr>
                        <w:sz w:val="22"/>
                      </w:rPr>
                    </w:pPr>
                    <w:r>
                      <w:rPr>
                        <w:sz w:val="22"/>
                      </w:rPr>
                      <w:t>333 capacitados</w:t>
                    </w:r>
                  </w:p>
                  <w:p>
                    <w:pPr>
                      <w:spacing w:before="1"/>
                      <w:ind w:left="0" w:right="1" w:firstLine="0"/>
                      <w:jc w:val="both"/>
                      <w:rPr>
                        <w:sz w:val="22"/>
                      </w:rPr>
                    </w:pPr>
                    <w:r>
                      <w:rPr>
                        <w:sz w:val="22"/>
                      </w:rPr>
                      <w:t>381 posesionarios y 175 ejidatarios, y para las tierras</w:t>
                    </w:r>
                    <w:r>
                      <w:rPr>
                        <w:spacing w:val="-16"/>
                        <w:sz w:val="22"/>
                      </w:rPr>
                      <w:t> </w:t>
                    </w:r>
                    <w:r>
                      <w:rPr>
                        <w:sz w:val="22"/>
                      </w:rPr>
                      <w:t>de uso común se tienen a 179 personas para hacer acceso a esas tierras. (RAN,</w:t>
                    </w:r>
                    <w:r>
                      <w:rPr>
                        <w:spacing w:val="-10"/>
                        <w:sz w:val="22"/>
                      </w:rPr>
                      <w:t> </w:t>
                    </w:r>
                    <w:r>
                      <w:rPr>
                        <w:sz w:val="22"/>
                      </w:rPr>
                      <w:t>1991)</w:t>
                    </w:r>
                  </w:p>
                </w:txbxContent>
              </v:textbox>
              <w10:wrap type="none"/>
            </v:shape>
            <w10:wrap type="topAndBottom"/>
          </v:group>
        </w:pict>
      </w:r>
    </w:p>
    <w:p>
      <w:pPr>
        <w:pStyle w:val="BodyText"/>
        <w:spacing w:before="10"/>
        <w:rPr>
          <w:sz w:val="10"/>
        </w:rPr>
      </w:pPr>
    </w:p>
    <w:p>
      <w:pPr>
        <w:pStyle w:val="BodyText"/>
        <w:spacing w:before="69"/>
        <w:ind w:left="122" w:right="4009"/>
      </w:pPr>
      <w:r>
        <w:rPr/>
        <w:t>11)</w:t>
      </w:r>
    </w:p>
    <w:p>
      <w:pPr>
        <w:pStyle w:val="BodyText"/>
        <w:spacing w:before="9"/>
        <w:rPr>
          <w:sz w:val="17"/>
        </w:rPr>
      </w:pPr>
      <w:r>
        <w:rPr/>
        <w:pict>
          <v:group style="position:absolute;margin-left:84.378998pt;margin-top:12.212018pt;width:448.05pt;height:104.2pt;mso-position-horizontal-relative:page;mso-position-vertical-relative:paragraph;z-index:3376;mso-wrap-distance-left:0;mso-wrap-distance-right:0" coordorigin="1688,244" coordsize="8961,2084">
            <v:line style="position:absolute" from="1702,528" to="4902,528" stroked="true" strokeweight="1.44pt" strokecolor="#000000"/>
            <v:line style="position:absolute" from="4931,528" to="10634,528" stroked="true" strokeweight="1.44pt" strokecolor="#000000"/>
            <v:line style="position:absolute" from="4916,259" to="4916,2314" stroked="true" strokeweight="1.44pt" strokecolor="#000000"/>
            <v:shape style="position:absolute;left:1810;top:284;width:2898;height:2024"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1"/>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1;height:2024" type="#_x0000_t202" filled="false" stroked="false">
              <v:textbox inset="0,0,0,0">
                <w:txbxContent>
                  <w:p>
                    <w:pPr>
                      <w:spacing w:line="226" w:lineRule="exact" w:before="0"/>
                      <w:ind w:left="0" w:right="0" w:firstLine="0"/>
                      <w:jc w:val="left"/>
                      <w:rPr>
                        <w:sz w:val="22"/>
                      </w:rPr>
                    </w:pPr>
                    <w:r>
                      <w:rPr>
                        <w:sz w:val="22"/>
                      </w:rPr>
                      <w:t>Coatepec Harinas</w:t>
                    </w:r>
                  </w:p>
                  <w:p>
                    <w:pPr>
                      <w:spacing w:before="30"/>
                      <w:ind w:left="0" w:right="0" w:firstLine="0"/>
                      <w:jc w:val="left"/>
                      <w:rPr>
                        <w:sz w:val="22"/>
                      </w:rPr>
                    </w:pPr>
                    <w:r>
                      <w:rPr>
                        <w:sz w:val="22"/>
                      </w:rPr>
                      <w:t>Coatepec Harinas</w:t>
                    </w:r>
                  </w:p>
                  <w:p>
                    <w:pPr>
                      <w:spacing w:line="253" w:lineRule="exact" w:before="1"/>
                      <w:ind w:left="0" w:right="0" w:firstLine="0"/>
                      <w:jc w:val="left"/>
                      <w:rPr>
                        <w:sz w:val="22"/>
                      </w:rPr>
                    </w:pPr>
                    <w:r>
                      <w:rPr>
                        <w:sz w:val="22"/>
                      </w:rPr>
                      <w:t>9 de octubre de 1936</w:t>
                    </w:r>
                  </w:p>
                  <w:p>
                    <w:pPr>
                      <w:spacing w:line="252" w:lineRule="exact" w:before="0"/>
                      <w:ind w:left="0" w:right="0" w:firstLine="0"/>
                      <w:jc w:val="left"/>
                      <w:rPr>
                        <w:sz w:val="22"/>
                      </w:rPr>
                    </w:pPr>
                    <w:r>
                      <w:rPr>
                        <w:sz w:val="22"/>
                      </w:rPr>
                      <w:t>2,217 ha</w:t>
                    </w:r>
                  </w:p>
                  <w:p>
                    <w:pPr>
                      <w:spacing w:before="0"/>
                      <w:ind w:left="0" w:right="3377" w:firstLine="0"/>
                      <w:jc w:val="left"/>
                      <w:rPr>
                        <w:sz w:val="22"/>
                      </w:rPr>
                    </w:pPr>
                    <w:r>
                      <w:rPr>
                        <w:sz w:val="22"/>
                      </w:rPr>
                      <w:t>La Hacienda la Gavia 664 capacitados</w:t>
                    </w:r>
                  </w:p>
                  <w:p>
                    <w:pPr>
                      <w:spacing w:before="0"/>
                      <w:ind w:left="0" w:right="0" w:firstLine="0"/>
                      <w:jc w:val="left"/>
                      <w:rPr>
                        <w:sz w:val="22"/>
                      </w:rPr>
                    </w:pPr>
                    <w:r>
                      <w:rPr>
                        <w:sz w:val="22"/>
                      </w:rPr>
                      <w:t>988 posesionarios y a 833 ejidatarios y para las tierras de uso común 877 individuos. (RAN, 1994).</w:t>
                    </w:r>
                  </w:p>
                </w:txbxContent>
              </v:textbox>
              <w10:wrap type="none"/>
            </v:shape>
            <w10:wrap type="topAndBottom"/>
          </v:group>
        </w:pict>
      </w:r>
    </w:p>
    <w:p>
      <w:pPr>
        <w:pStyle w:val="BodyText"/>
        <w:spacing w:before="10"/>
        <w:rPr>
          <w:sz w:val="10"/>
        </w:rPr>
      </w:pPr>
    </w:p>
    <w:p>
      <w:pPr>
        <w:pStyle w:val="BodyText"/>
        <w:spacing w:before="69"/>
        <w:ind w:left="122" w:right="4009"/>
      </w:pPr>
      <w:r>
        <w:rPr/>
        <w:t>12)</w:t>
      </w:r>
    </w:p>
    <w:p>
      <w:pPr>
        <w:pStyle w:val="BodyText"/>
        <w:rPr>
          <w:sz w:val="18"/>
        </w:rPr>
      </w:pPr>
      <w:r>
        <w:rPr/>
        <w:pict>
          <v:group style="position:absolute;margin-left:84.378998pt;margin-top:12.328033pt;width:448.05pt;height:30.5pt;mso-position-horizontal-relative:page;mso-position-vertical-relative:paragraph;z-index:3448;mso-wrap-distance-left:0;mso-wrap-distance-right:0" coordorigin="1688,247" coordsize="8961,610">
            <v:line style="position:absolute" from="1702,551" to="4902,551" stroked="true" strokeweight="1.44pt" strokecolor="#000000"/>
            <v:line style="position:absolute" from="4931,551" to="10634,551" stroked="true" strokeweight="1.44pt" strokecolor="#000000"/>
            <v:line style="position:absolute" from="4916,261" to="4916,842" stroked="true" strokeweight="1.44pt" strokecolor="#000000"/>
            <v:shape style="position:absolute;left:1810;top:286;width:2692;height:526" type="#_x0000_t202" filled="false" stroked="false">
              <v:textbox inset="0,0,0,0">
                <w:txbxContent>
                  <w:p>
                    <w:pPr>
                      <w:spacing w:line="226" w:lineRule="exact" w:before="0"/>
                      <w:ind w:left="0" w:right="-19" w:firstLine="0"/>
                      <w:jc w:val="left"/>
                      <w:rPr>
                        <w:sz w:val="22"/>
                      </w:rPr>
                    </w:pPr>
                    <w:r>
                      <w:rPr>
                        <w:sz w:val="22"/>
                      </w:rPr>
                      <w:t>Nombre del Ejido:</w:t>
                    </w:r>
                  </w:p>
                  <w:p>
                    <w:pPr>
                      <w:spacing w:line="248" w:lineRule="exact" w:before="52"/>
                      <w:ind w:left="0" w:right="-19" w:firstLine="0"/>
                      <w:jc w:val="left"/>
                      <w:rPr>
                        <w:sz w:val="22"/>
                      </w:rPr>
                    </w:pPr>
                    <w:r>
                      <w:rPr>
                        <w:sz w:val="22"/>
                      </w:rPr>
                      <w:t>Municipio al que pertenece:</w:t>
                    </w:r>
                  </w:p>
                </w:txbxContent>
              </v:textbox>
              <w10:wrap type="none"/>
            </v:shape>
            <v:shape style="position:absolute;left:5024;top:287;width:2108;height:545" type="#_x0000_t202" filled="false" stroked="false">
              <v:textbox inset="0,0,0,0">
                <w:txbxContent>
                  <w:p>
                    <w:pPr>
                      <w:spacing w:line="245" w:lineRule="exact" w:before="0"/>
                      <w:ind w:left="0" w:right="-20" w:firstLine="0"/>
                      <w:jc w:val="left"/>
                      <w:rPr>
                        <w:sz w:val="24"/>
                      </w:rPr>
                    </w:pPr>
                    <w:r>
                      <w:rPr>
                        <w:sz w:val="24"/>
                      </w:rPr>
                      <w:t>El Tulillo</w:t>
                    </w:r>
                  </w:p>
                  <w:p>
                    <w:pPr>
                      <w:spacing w:line="271" w:lineRule="exact" w:before="29"/>
                      <w:ind w:left="0" w:right="-20" w:firstLine="0"/>
                      <w:jc w:val="left"/>
                      <w:rPr>
                        <w:sz w:val="24"/>
                      </w:rPr>
                    </w:pPr>
                    <w:r>
                      <w:rPr>
                        <w:sz w:val="24"/>
                      </w:rPr>
                      <w:t>Almoloya de Juárez</w:t>
                    </w:r>
                  </w:p>
                </w:txbxContent>
              </v:textbox>
              <w10:wrap type="none"/>
            </v:shape>
            <w10:wrap type="topAndBottom"/>
          </v:group>
        </w:pict>
      </w:r>
    </w:p>
    <w:p>
      <w:pPr>
        <w:spacing w:after="0"/>
        <w:rPr>
          <w:sz w:val="18"/>
        </w:rPr>
        <w:sectPr>
          <w:type w:val="continuous"/>
          <w:pgSz w:w="12240" w:h="15840"/>
          <w:pgMar w:top="1400" w:bottom="280" w:left="1580" w:right="1480"/>
        </w:sectPr>
      </w:pPr>
    </w:p>
    <w:p>
      <w:pPr>
        <w:tabs>
          <w:tab w:pos="3444" w:val="left" w:leader="none"/>
        </w:tabs>
        <w:spacing w:line="277" w:lineRule="exact" w:before="50"/>
        <w:ind w:left="230" w:right="0" w:firstLine="0"/>
        <w:jc w:val="left"/>
        <w:rPr>
          <w:sz w:val="24"/>
        </w:rPr>
      </w:pPr>
      <w:r>
        <w:rPr/>
        <w:pict>
          <v:group style="position:absolute;margin-left:245.085007pt;margin-top:2.048844pt;width:1.45pt;height:97pt;mso-position-horizontal-relative:page;mso-position-vertical-relative:paragraph;z-index:-181600" coordorigin="4902,41" coordsize="29,1940">
            <v:line style="position:absolute" from="4916,55" to="4916,332" stroked="true" strokeweight="1.44pt" strokecolor="#000000"/>
            <v:line style="position:absolute" from="4916,332" to="4916,608" stroked="true" strokeweight="1.44pt" strokecolor="#000000"/>
            <v:line style="position:absolute" from="4916,608" to="4916,884" stroked="true" strokeweight="1.44pt" strokecolor="#000000"/>
            <v:line style="position:absolute" from="4916,884" to="4916,1138" stroked="true" strokeweight="1.44pt" strokecolor="#000000"/>
            <v:line style="position:absolute" from="4916,1138" to="4916,1966" stroked="true" strokeweight="1.44pt" strokecolor="#000000"/>
            <w10:wrap type="none"/>
          </v:group>
        </w:pict>
      </w:r>
      <w:r>
        <w:rPr>
          <w:position w:val="2"/>
          <w:sz w:val="22"/>
        </w:rPr>
        <w:t>Año de dotación</w:t>
      </w:r>
      <w:r>
        <w:rPr>
          <w:spacing w:val="-4"/>
          <w:position w:val="2"/>
          <w:sz w:val="22"/>
        </w:rPr>
        <w:t> </w:t>
      </w:r>
      <w:r>
        <w:rPr>
          <w:position w:val="2"/>
          <w:sz w:val="22"/>
        </w:rPr>
        <w:t>o</w:t>
      </w:r>
      <w:r>
        <w:rPr>
          <w:spacing w:val="-4"/>
          <w:position w:val="2"/>
          <w:sz w:val="22"/>
        </w:rPr>
        <w:t> </w:t>
      </w:r>
      <w:r>
        <w:rPr>
          <w:position w:val="2"/>
          <w:sz w:val="22"/>
        </w:rPr>
        <w:t>resolución:</w:t>
        <w:tab/>
      </w:r>
      <w:r>
        <w:rPr>
          <w:sz w:val="24"/>
        </w:rPr>
        <w:t>26 de septiembre de</w:t>
      </w:r>
      <w:r>
        <w:rPr>
          <w:spacing w:val="-8"/>
          <w:sz w:val="24"/>
        </w:rPr>
        <w:t> </w:t>
      </w:r>
      <w:r>
        <w:rPr>
          <w:sz w:val="24"/>
        </w:rPr>
        <w:t>1936</w:t>
      </w:r>
    </w:p>
    <w:p>
      <w:pPr>
        <w:tabs>
          <w:tab w:pos="3444" w:val="left" w:leader="none"/>
        </w:tabs>
        <w:spacing w:line="276" w:lineRule="exact" w:before="0"/>
        <w:ind w:left="230" w:right="4009" w:firstLine="0"/>
        <w:jc w:val="left"/>
        <w:rPr>
          <w:sz w:val="24"/>
        </w:rPr>
      </w:pPr>
      <w:r>
        <w:rPr>
          <w:position w:val="2"/>
          <w:sz w:val="22"/>
        </w:rPr>
        <w:t>Hectáreas</w:t>
      </w:r>
      <w:r>
        <w:rPr>
          <w:spacing w:val="-3"/>
          <w:position w:val="2"/>
          <w:sz w:val="22"/>
        </w:rPr>
        <w:t> </w:t>
      </w:r>
      <w:r>
        <w:rPr>
          <w:position w:val="2"/>
          <w:sz w:val="22"/>
        </w:rPr>
        <w:t>entregadas</w:t>
        <w:tab/>
      </w:r>
      <w:r>
        <w:rPr>
          <w:sz w:val="24"/>
        </w:rPr>
        <w:t>272</w:t>
      </w:r>
      <w:r>
        <w:rPr>
          <w:spacing w:val="-5"/>
          <w:sz w:val="24"/>
        </w:rPr>
        <w:t> </w:t>
      </w:r>
      <w:r>
        <w:rPr>
          <w:sz w:val="24"/>
        </w:rPr>
        <w:t>hectáreas</w:t>
      </w:r>
    </w:p>
    <w:p>
      <w:pPr>
        <w:tabs>
          <w:tab w:pos="3444" w:val="left" w:leader="none"/>
        </w:tabs>
        <w:spacing w:line="277" w:lineRule="exact" w:before="0"/>
        <w:ind w:left="230" w:right="3007" w:firstLine="0"/>
        <w:jc w:val="left"/>
        <w:rPr>
          <w:sz w:val="24"/>
        </w:rPr>
      </w:pPr>
      <w:r>
        <w:rPr>
          <w:position w:val="2"/>
          <w:sz w:val="22"/>
        </w:rPr>
        <w:t>Hacienda afectada</w:t>
        <w:tab/>
      </w:r>
      <w:r>
        <w:rPr>
          <w:sz w:val="24"/>
        </w:rPr>
        <w:t>La Hacienda San</w:t>
      </w:r>
      <w:r>
        <w:rPr>
          <w:spacing w:val="-10"/>
          <w:sz w:val="24"/>
        </w:rPr>
        <w:t> </w:t>
      </w:r>
      <w:r>
        <w:rPr>
          <w:sz w:val="24"/>
        </w:rPr>
        <w:t>Nicolás</w:t>
      </w:r>
    </w:p>
    <w:p>
      <w:pPr>
        <w:spacing w:before="2"/>
        <w:ind w:left="230" w:right="4009" w:firstLine="0"/>
        <w:jc w:val="left"/>
        <w:rPr>
          <w:sz w:val="22"/>
        </w:rPr>
      </w:pPr>
      <w:r>
        <w:rPr>
          <w:sz w:val="22"/>
        </w:rPr>
        <w:t>No. de Ejidatarios</w:t>
      </w:r>
    </w:p>
    <w:p>
      <w:pPr>
        <w:spacing w:after="0"/>
        <w:jc w:val="left"/>
        <w:rPr>
          <w:sz w:val="22"/>
        </w:rPr>
        <w:sectPr>
          <w:pgSz w:w="12240" w:h="15840"/>
          <w:pgMar w:header="0" w:footer="1047" w:top="1360" w:bottom="1240" w:left="1580" w:right="1480"/>
        </w:sectPr>
      </w:pPr>
    </w:p>
    <w:p>
      <w:pPr>
        <w:tabs>
          <w:tab w:pos="1852" w:val="left" w:leader="none"/>
          <w:tab w:pos="2199" w:val="left" w:leader="none"/>
        </w:tabs>
        <w:spacing w:before="1"/>
        <w:ind w:left="230" w:right="0" w:firstLine="0"/>
        <w:jc w:val="left"/>
        <w:rPr>
          <w:sz w:val="22"/>
        </w:rPr>
      </w:pPr>
      <w:r>
        <w:rPr>
          <w:sz w:val="22"/>
        </w:rPr>
        <w:t>Posesionarios</w:t>
        <w:tab/>
        <w:t>y</w:t>
        <w:tab/>
      </w:r>
      <w:r>
        <w:rPr>
          <w:spacing w:val="-1"/>
          <w:sz w:val="22"/>
        </w:rPr>
        <w:t>Ejidatarios </w:t>
      </w:r>
      <w:r>
        <w:rPr>
          <w:sz w:val="22"/>
        </w:rPr>
        <w:t>actuales:</w:t>
      </w:r>
    </w:p>
    <w:p>
      <w:pPr>
        <w:pStyle w:val="BodyText"/>
        <w:ind w:left="174" w:right="235"/>
        <w:jc w:val="both"/>
      </w:pPr>
      <w:r>
        <w:rPr/>
        <w:br w:type="column"/>
      </w:r>
      <w:r>
        <w:rPr/>
        <w:t>55</w:t>
      </w:r>
      <w:r>
        <w:rPr>
          <w:spacing w:val="-11"/>
        </w:rPr>
        <w:t> </w:t>
      </w:r>
      <w:r>
        <w:rPr/>
        <w:t>individuos,</w:t>
      </w:r>
      <w:r>
        <w:rPr>
          <w:spacing w:val="-13"/>
        </w:rPr>
        <w:t> </w:t>
      </w:r>
      <w:r>
        <w:rPr/>
        <w:t>43</w:t>
      </w:r>
      <w:r>
        <w:rPr>
          <w:spacing w:val="-13"/>
        </w:rPr>
        <w:t> </w:t>
      </w:r>
      <w:r>
        <w:rPr/>
        <w:t>ejidatarios</w:t>
      </w:r>
      <w:r>
        <w:rPr>
          <w:spacing w:val="-12"/>
        </w:rPr>
        <w:t> </w:t>
      </w:r>
      <w:r>
        <w:rPr/>
        <w:t>y</w:t>
      </w:r>
      <w:r>
        <w:rPr>
          <w:spacing w:val="-14"/>
        </w:rPr>
        <w:t> </w:t>
      </w:r>
      <w:r>
        <w:rPr/>
        <w:t>solo</w:t>
      </w:r>
      <w:r>
        <w:rPr>
          <w:spacing w:val="-11"/>
        </w:rPr>
        <w:t> </w:t>
      </w:r>
      <w:r>
        <w:rPr/>
        <w:t>36</w:t>
      </w:r>
      <w:r>
        <w:rPr>
          <w:spacing w:val="-11"/>
        </w:rPr>
        <w:t> </w:t>
      </w:r>
      <w:r>
        <w:rPr/>
        <w:t>individuos</w:t>
      </w:r>
      <w:r>
        <w:rPr>
          <w:spacing w:val="-12"/>
        </w:rPr>
        <w:t> </w:t>
      </w:r>
      <w:r>
        <w:rPr/>
        <w:t>son reconocidos con derechos de uso común. (RAN, 1995).</w:t>
      </w:r>
    </w:p>
    <w:p>
      <w:pPr>
        <w:spacing w:after="0"/>
        <w:jc w:val="both"/>
        <w:sectPr>
          <w:type w:val="continuous"/>
          <w:pgSz w:w="12240" w:h="15840"/>
          <w:pgMar w:top="1400" w:bottom="280" w:left="1580" w:right="1480"/>
          <w:cols w:num="2" w:equalWidth="0">
            <w:col w:w="3230" w:space="40"/>
            <w:col w:w="5910"/>
          </w:cols>
        </w:sectPr>
      </w:pPr>
    </w:p>
    <w:p>
      <w:pPr>
        <w:pStyle w:val="BodyText"/>
        <w:rPr>
          <w:sz w:val="15"/>
        </w:rPr>
      </w:pPr>
    </w:p>
    <w:p>
      <w:pPr>
        <w:pStyle w:val="BodyText"/>
        <w:spacing w:before="70"/>
        <w:ind w:left="122" w:right="4009"/>
      </w:pPr>
      <w:r>
        <w:rPr/>
        <w:t>13)</w:t>
      </w:r>
    </w:p>
    <w:p>
      <w:pPr>
        <w:pStyle w:val="BodyText"/>
        <w:spacing w:before="9"/>
        <w:rPr>
          <w:sz w:val="17"/>
        </w:rPr>
      </w:pPr>
      <w:r>
        <w:rPr/>
        <w:pict>
          <v:group style="position:absolute;margin-left:84.378998pt;margin-top:12.212031pt;width:448.05pt;height:116.8pt;mso-position-horizontal-relative:page;mso-position-vertical-relative:paragraph;z-index:3568;mso-wrap-distance-left:0;mso-wrap-distance-right:0" coordorigin="1688,244" coordsize="8961,2336">
            <v:line style="position:absolute" from="1702,528" to="4902,528" stroked="true" strokeweight="1.44pt" strokecolor="#000000"/>
            <v:line style="position:absolute" from="4931,528" to="10634,528" stroked="true" strokeweight="1.44pt" strokecolor="#000000"/>
            <v:line style="position:absolute" from="4916,259" to="4916,2566" stroked="true" strokeweight="1.44pt" strokecolor="#000000"/>
            <v:shape style="position:absolute;left:1810;top:284;width:2898;height:2024"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1"/>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2;height:2276" type="#_x0000_t202" filled="false" stroked="false">
              <v:textbox inset="0,0,0,0">
                <w:txbxContent>
                  <w:p>
                    <w:pPr>
                      <w:spacing w:line="226" w:lineRule="exact" w:before="0"/>
                      <w:ind w:left="0" w:right="0" w:firstLine="0"/>
                      <w:jc w:val="both"/>
                      <w:rPr>
                        <w:sz w:val="22"/>
                      </w:rPr>
                    </w:pPr>
                    <w:r>
                      <w:rPr>
                        <w:sz w:val="22"/>
                      </w:rPr>
                      <w:t>San Francisco</w:t>
                    </w:r>
                  </w:p>
                  <w:p>
                    <w:pPr>
                      <w:spacing w:before="30"/>
                      <w:ind w:left="0" w:right="0" w:firstLine="0"/>
                      <w:jc w:val="both"/>
                      <w:rPr>
                        <w:sz w:val="22"/>
                      </w:rPr>
                    </w:pPr>
                    <w:r>
                      <w:rPr>
                        <w:sz w:val="22"/>
                      </w:rPr>
                      <w:t>Zinacantepec</w:t>
                    </w:r>
                  </w:p>
                  <w:p>
                    <w:pPr>
                      <w:spacing w:line="253" w:lineRule="exact" w:before="1"/>
                      <w:ind w:left="0" w:right="0" w:firstLine="0"/>
                      <w:jc w:val="both"/>
                      <w:rPr>
                        <w:sz w:val="22"/>
                      </w:rPr>
                    </w:pPr>
                    <w:r>
                      <w:rPr>
                        <w:sz w:val="22"/>
                      </w:rPr>
                      <w:t>8 de junio de 1936</w:t>
                    </w:r>
                  </w:p>
                  <w:p>
                    <w:pPr>
                      <w:spacing w:before="0"/>
                      <w:ind w:left="0" w:right="2754" w:firstLine="0"/>
                      <w:jc w:val="left"/>
                      <w:rPr>
                        <w:sz w:val="22"/>
                      </w:rPr>
                    </w:pPr>
                    <w:r>
                      <w:rPr>
                        <w:sz w:val="22"/>
                      </w:rPr>
                      <w:t>186 hectáreas con 80 áreas La Hacienda la Gavia</w:t>
                    </w:r>
                  </w:p>
                  <w:p>
                    <w:pPr>
                      <w:spacing w:line="252" w:lineRule="exact" w:before="1"/>
                      <w:ind w:left="0" w:right="0" w:firstLine="0"/>
                      <w:jc w:val="both"/>
                      <w:rPr>
                        <w:sz w:val="22"/>
                      </w:rPr>
                    </w:pPr>
                    <w:r>
                      <w:rPr>
                        <w:sz w:val="22"/>
                      </w:rPr>
                      <w:t>54 individuos capacitados</w:t>
                    </w:r>
                  </w:p>
                  <w:p>
                    <w:pPr>
                      <w:spacing w:before="0"/>
                      <w:ind w:left="0" w:right="0" w:firstLine="0"/>
                      <w:jc w:val="both"/>
                      <w:rPr>
                        <w:sz w:val="22"/>
                      </w:rPr>
                    </w:pPr>
                    <w:r>
                      <w:rPr>
                        <w:sz w:val="22"/>
                      </w:rPr>
                      <w:t>96 posesionarios y 26 ejidatarios, aun existen 22 pacerlas si asignar y se tiene el conflicto en 15 parcelas (RAN, 1990).</w:t>
                    </w:r>
                  </w:p>
                </w:txbxContent>
              </v:textbox>
              <w10:wrap type="none"/>
            </v:shape>
            <w10:wrap type="topAndBottom"/>
          </v:group>
        </w:pict>
      </w:r>
    </w:p>
    <w:p>
      <w:pPr>
        <w:pStyle w:val="BodyText"/>
        <w:spacing w:before="10"/>
        <w:rPr>
          <w:sz w:val="10"/>
        </w:rPr>
      </w:pPr>
    </w:p>
    <w:p>
      <w:pPr>
        <w:pStyle w:val="BodyText"/>
        <w:spacing w:before="69"/>
        <w:ind w:left="122" w:right="4009"/>
      </w:pPr>
      <w:r>
        <w:rPr/>
        <w:t>14)</w:t>
      </w:r>
    </w:p>
    <w:p>
      <w:pPr>
        <w:pStyle w:val="BodyText"/>
        <w:rPr>
          <w:sz w:val="18"/>
        </w:rPr>
      </w:pPr>
      <w:r>
        <w:rPr/>
        <w:pict>
          <v:group style="position:absolute;margin-left:84.378998pt;margin-top:12.332041pt;width:448.05pt;height:104.2pt;mso-position-horizontal-relative:page;mso-position-vertical-relative:paragraph;z-index:3664;mso-wrap-distance-left:0;mso-wrap-distance-right:0" coordorigin="1688,247" coordsize="8961,2084">
            <v:line style="position:absolute" from="1702,528" to="4902,528" stroked="true" strokeweight="1.44pt" strokecolor="#000000"/>
            <v:line style="position:absolute" from="4931,528" to="10634,528" stroked="true" strokeweight="1.44pt" strokecolor="#000000"/>
            <v:line style="position:absolute" from="4916,261" to="4916,2316" stroked="true" strokeweight="1.44pt" strokecolor="#000000"/>
            <v:shape style="position:absolute;left:1810;top:286;width:2898;height:2022"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3780;top:1835;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6;width:5504;height:2022" type="#_x0000_t202" filled="false" stroked="false">
              <v:textbox inset="0,0,0,0">
                <w:txbxContent>
                  <w:p>
                    <w:pPr>
                      <w:spacing w:line="226" w:lineRule="exact" w:before="0"/>
                      <w:ind w:left="0" w:right="-2" w:firstLine="0"/>
                      <w:jc w:val="left"/>
                      <w:rPr>
                        <w:sz w:val="22"/>
                      </w:rPr>
                    </w:pPr>
                    <w:r>
                      <w:rPr>
                        <w:sz w:val="22"/>
                      </w:rPr>
                      <w:t>Santa María del Monte</w:t>
                    </w:r>
                  </w:p>
                  <w:p>
                    <w:pPr>
                      <w:spacing w:line="252" w:lineRule="exact" w:before="30"/>
                      <w:ind w:left="0" w:right="-2" w:firstLine="0"/>
                      <w:jc w:val="left"/>
                      <w:rPr>
                        <w:sz w:val="22"/>
                      </w:rPr>
                    </w:pPr>
                    <w:r>
                      <w:rPr>
                        <w:sz w:val="22"/>
                      </w:rPr>
                      <w:t>Zinacantepec</w:t>
                    </w:r>
                  </w:p>
                  <w:p>
                    <w:pPr>
                      <w:spacing w:line="252" w:lineRule="exact" w:before="0"/>
                      <w:ind w:left="0" w:right="-2" w:firstLine="0"/>
                      <w:jc w:val="left"/>
                      <w:rPr>
                        <w:sz w:val="22"/>
                      </w:rPr>
                    </w:pPr>
                    <w:r>
                      <w:rPr>
                        <w:sz w:val="22"/>
                      </w:rPr>
                      <w:t>23 de septiembre de 1936</w:t>
                    </w:r>
                  </w:p>
                  <w:p>
                    <w:pPr>
                      <w:spacing w:line="253" w:lineRule="exact" w:before="1"/>
                      <w:ind w:left="0" w:right="-2" w:firstLine="0"/>
                      <w:jc w:val="left"/>
                      <w:rPr>
                        <w:sz w:val="22"/>
                      </w:rPr>
                    </w:pPr>
                    <w:r>
                      <w:rPr>
                        <w:sz w:val="22"/>
                      </w:rPr>
                      <w:t>4,405 hectáreas</w:t>
                    </w:r>
                  </w:p>
                  <w:p>
                    <w:pPr>
                      <w:spacing w:before="0"/>
                      <w:ind w:left="0" w:right="3380" w:firstLine="0"/>
                      <w:jc w:val="left"/>
                      <w:rPr>
                        <w:sz w:val="22"/>
                      </w:rPr>
                    </w:pPr>
                    <w:r>
                      <w:rPr>
                        <w:sz w:val="22"/>
                      </w:rPr>
                      <w:t>La Hacienda la Gavia 75 capacitados</w:t>
                    </w:r>
                  </w:p>
                  <w:p>
                    <w:pPr>
                      <w:spacing w:before="1"/>
                      <w:ind w:left="0" w:right="-2" w:firstLine="0"/>
                      <w:jc w:val="left"/>
                      <w:rPr>
                        <w:sz w:val="22"/>
                      </w:rPr>
                    </w:pPr>
                    <w:r>
                      <w:rPr>
                        <w:sz w:val="22"/>
                      </w:rPr>
                      <w:t>1317 posesionarios, 348 ejidatarios y solo a sujetos a tierras de uso común a 895 individuos. (RAN, 2005)</w:t>
                    </w:r>
                  </w:p>
                </w:txbxContent>
              </v:textbox>
              <w10:wrap type="none"/>
            </v:shape>
            <w10:wrap type="topAndBottom"/>
          </v:group>
        </w:pict>
      </w:r>
    </w:p>
    <w:p>
      <w:pPr>
        <w:pStyle w:val="BodyText"/>
        <w:spacing w:before="10"/>
        <w:rPr>
          <w:sz w:val="10"/>
        </w:rPr>
      </w:pPr>
    </w:p>
    <w:p>
      <w:pPr>
        <w:pStyle w:val="BodyText"/>
        <w:spacing w:before="69"/>
        <w:ind w:left="122" w:right="4009"/>
      </w:pPr>
      <w:r>
        <w:rPr/>
        <w:t>15)</w:t>
      </w:r>
    </w:p>
    <w:p>
      <w:pPr>
        <w:pStyle w:val="BodyText"/>
        <w:spacing w:before="9"/>
        <w:rPr>
          <w:sz w:val="17"/>
        </w:rPr>
      </w:pPr>
      <w:r>
        <w:rPr/>
        <w:pict>
          <v:group style="position:absolute;margin-left:84.378998pt;margin-top:12.212041pt;width:448.05pt;height:104.2pt;mso-position-horizontal-relative:page;mso-position-vertical-relative:paragraph;z-index:3760;mso-wrap-distance-left:0;mso-wrap-distance-right:0" coordorigin="1688,244" coordsize="8961,2084">
            <v:line style="position:absolute" from="1702,528" to="4902,528" stroked="true" strokeweight="1.44pt" strokecolor="#000000"/>
            <v:line style="position:absolute" from="4931,528" to="10634,528" stroked="true" strokeweight="1.44pt" strokecolor="#000000"/>
            <v:line style="position:absolute" from="4916,259" to="4916,2314" stroked="true" strokeweight="1.44pt" strokecolor="#000000"/>
            <v:shape style="position:absolute;left:1810;top:284;width:2898;height:2024"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1"/>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2;height:2024" type="#_x0000_t202" filled="false" stroked="false">
              <v:textbox inset="0,0,0,0">
                <w:txbxContent>
                  <w:p>
                    <w:pPr>
                      <w:spacing w:line="226" w:lineRule="exact" w:before="0"/>
                      <w:ind w:left="0" w:right="-3" w:firstLine="0"/>
                      <w:jc w:val="left"/>
                      <w:rPr>
                        <w:sz w:val="22"/>
                      </w:rPr>
                    </w:pPr>
                    <w:r>
                      <w:rPr>
                        <w:sz w:val="22"/>
                      </w:rPr>
                      <w:t>San Miguel Oxtotilpan</w:t>
                    </w:r>
                  </w:p>
                  <w:p>
                    <w:pPr>
                      <w:spacing w:line="252" w:lineRule="exact" w:before="30"/>
                      <w:ind w:left="0" w:right="-3" w:firstLine="0"/>
                      <w:jc w:val="left"/>
                      <w:rPr>
                        <w:sz w:val="22"/>
                      </w:rPr>
                    </w:pPr>
                    <w:r>
                      <w:rPr>
                        <w:sz w:val="22"/>
                      </w:rPr>
                      <w:t>Temascaltepec</w:t>
                    </w:r>
                  </w:p>
                  <w:p>
                    <w:pPr>
                      <w:spacing w:line="252" w:lineRule="exact" w:before="0"/>
                      <w:ind w:left="0" w:right="-3" w:firstLine="0"/>
                      <w:jc w:val="left"/>
                      <w:rPr>
                        <w:sz w:val="22"/>
                      </w:rPr>
                    </w:pPr>
                    <w:r>
                      <w:rPr>
                        <w:sz w:val="22"/>
                      </w:rPr>
                      <w:t>27 de octubre de 1937</w:t>
                    </w:r>
                  </w:p>
                  <w:p>
                    <w:pPr>
                      <w:spacing w:line="252" w:lineRule="exact" w:before="1"/>
                      <w:ind w:left="0" w:right="-3" w:firstLine="0"/>
                      <w:jc w:val="left"/>
                      <w:rPr>
                        <w:sz w:val="22"/>
                      </w:rPr>
                    </w:pPr>
                    <w:r>
                      <w:rPr>
                        <w:sz w:val="22"/>
                      </w:rPr>
                      <w:t>1,745 hectáreas</w:t>
                    </w:r>
                  </w:p>
                  <w:p>
                    <w:pPr>
                      <w:spacing w:before="0"/>
                      <w:ind w:left="0" w:right="2033" w:firstLine="0"/>
                      <w:jc w:val="left"/>
                      <w:rPr>
                        <w:sz w:val="22"/>
                      </w:rPr>
                    </w:pPr>
                    <w:r>
                      <w:rPr>
                        <w:sz w:val="22"/>
                      </w:rPr>
                      <w:t>las Haciendas la Gavia y la Aludida 249 individuos</w:t>
                    </w:r>
                  </w:p>
                  <w:p>
                    <w:pPr>
                      <w:spacing w:before="0"/>
                      <w:ind w:left="0" w:right="-2" w:firstLine="0"/>
                      <w:jc w:val="left"/>
                      <w:rPr>
                        <w:sz w:val="22"/>
                      </w:rPr>
                    </w:pPr>
                    <w:r>
                      <w:rPr>
                        <w:sz w:val="22"/>
                      </w:rPr>
                      <w:t>156 posesionarios y 52 ejidatarios y los individuos para las</w:t>
                    </w:r>
                    <w:r>
                      <w:rPr>
                        <w:spacing w:val="-5"/>
                        <w:sz w:val="22"/>
                      </w:rPr>
                      <w:t> </w:t>
                    </w:r>
                    <w:r>
                      <w:rPr>
                        <w:sz w:val="22"/>
                      </w:rPr>
                      <w:t>tierras</w:t>
                    </w:r>
                    <w:r>
                      <w:rPr>
                        <w:spacing w:val="-8"/>
                        <w:sz w:val="22"/>
                      </w:rPr>
                      <w:t> </w:t>
                    </w:r>
                    <w:r>
                      <w:rPr>
                        <w:sz w:val="22"/>
                      </w:rPr>
                      <w:t>de</w:t>
                    </w:r>
                    <w:r>
                      <w:rPr>
                        <w:spacing w:val="-8"/>
                        <w:sz w:val="22"/>
                      </w:rPr>
                      <w:t> </w:t>
                    </w:r>
                    <w:r>
                      <w:rPr>
                        <w:sz w:val="22"/>
                      </w:rPr>
                      <w:t>uso</w:t>
                    </w:r>
                    <w:r>
                      <w:rPr>
                        <w:spacing w:val="-8"/>
                        <w:sz w:val="22"/>
                      </w:rPr>
                      <w:t> </w:t>
                    </w:r>
                    <w:r>
                      <w:rPr>
                        <w:sz w:val="22"/>
                      </w:rPr>
                      <w:t>común</w:t>
                    </w:r>
                    <w:r>
                      <w:rPr>
                        <w:spacing w:val="-10"/>
                        <w:sz w:val="22"/>
                      </w:rPr>
                      <w:t> </w:t>
                    </w:r>
                    <w:r>
                      <w:rPr>
                        <w:sz w:val="22"/>
                      </w:rPr>
                      <w:t>son</w:t>
                    </w:r>
                    <w:r>
                      <w:rPr>
                        <w:spacing w:val="-6"/>
                        <w:sz w:val="22"/>
                      </w:rPr>
                      <w:t> </w:t>
                    </w:r>
                    <w:r>
                      <w:rPr>
                        <w:sz w:val="22"/>
                      </w:rPr>
                      <w:t>157</w:t>
                    </w:r>
                    <w:r>
                      <w:rPr>
                        <w:spacing w:val="-8"/>
                        <w:sz w:val="22"/>
                      </w:rPr>
                      <w:t> </w:t>
                    </w:r>
                    <w:r>
                      <w:rPr>
                        <w:sz w:val="22"/>
                      </w:rPr>
                      <w:t>personas.</w:t>
                    </w:r>
                    <w:r>
                      <w:rPr>
                        <w:spacing w:val="-9"/>
                        <w:sz w:val="22"/>
                      </w:rPr>
                      <w:t> </w:t>
                    </w:r>
                    <w:r>
                      <w:rPr>
                        <w:sz w:val="22"/>
                      </w:rPr>
                      <w:t>(RAN,</w:t>
                    </w:r>
                    <w:r>
                      <w:rPr>
                        <w:spacing w:val="-6"/>
                        <w:sz w:val="22"/>
                      </w:rPr>
                      <w:t> </w:t>
                    </w:r>
                    <w:r>
                      <w:rPr>
                        <w:sz w:val="22"/>
                      </w:rPr>
                      <w:t>1993)</w:t>
                    </w:r>
                  </w:p>
                </w:txbxContent>
              </v:textbox>
              <w10:wrap type="none"/>
            </v:shape>
            <w10:wrap type="topAndBottom"/>
          </v:group>
        </w:pict>
      </w:r>
    </w:p>
    <w:p>
      <w:pPr>
        <w:pStyle w:val="BodyText"/>
        <w:rPr>
          <w:sz w:val="20"/>
        </w:rPr>
      </w:pPr>
    </w:p>
    <w:p>
      <w:pPr>
        <w:pStyle w:val="BodyText"/>
        <w:rPr>
          <w:sz w:val="20"/>
        </w:rPr>
      </w:pPr>
    </w:p>
    <w:p>
      <w:pPr>
        <w:pStyle w:val="BodyText"/>
        <w:spacing w:before="7"/>
        <w:rPr>
          <w:sz w:val="27"/>
        </w:rPr>
      </w:pPr>
    </w:p>
    <w:p>
      <w:pPr>
        <w:pStyle w:val="BodyText"/>
        <w:spacing w:before="70"/>
        <w:ind w:left="122" w:right="4009"/>
      </w:pPr>
      <w:r>
        <w:rPr/>
        <w:t>16)</w:t>
      </w:r>
    </w:p>
    <w:p>
      <w:pPr>
        <w:pStyle w:val="BodyText"/>
        <w:rPr>
          <w:sz w:val="18"/>
        </w:rPr>
      </w:pPr>
      <w:r>
        <w:rPr/>
        <w:pict>
          <v:group style="position:absolute;margin-left:84.378998pt;margin-top:12.332027pt;width:448.05pt;height:40.950pt;mso-position-horizontal-relative:page;mso-position-vertical-relative:paragraph;z-index:3808;mso-wrap-distance-left:0;mso-wrap-distance-right:0" coordorigin="1688,247" coordsize="8961,819">
            <v:line style="position:absolute" from="1702,528" to="4902,528" stroked="true" strokeweight="1.44pt" strokecolor="#000000"/>
            <v:line style="position:absolute" from="4931,528" to="10634,528" stroked="true" strokeweight="1.44pt" strokecolor="#000000"/>
            <v:line style="position:absolute" from="4916,261" to="4916,1051" stroked="true" strokeweight="1.44pt" strokecolor="#000000"/>
            <v:shape style="position:absolute;left:1688;top:247;width:8961;height:819" type="#_x0000_t202" filled="false" stroked="false">
              <v:textbox inset="0,0,0,0">
                <w:txbxContent>
                  <w:p>
                    <w:pPr>
                      <w:tabs>
                        <w:tab w:pos="3336" w:val="left" w:leader="none"/>
                      </w:tabs>
                      <w:spacing w:line="268" w:lineRule="auto" w:before="12"/>
                      <w:ind w:left="122" w:right="3165" w:firstLine="0"/>
                      <w:jc w:val="left"/>
                      <w:rPr>
                        <w:sz w:val="22"/>
                      </w:rPr>
                    </w:pPr>
                    <w:r>
                      <w:rPr>
                        <w:sz w:val="22"/>
                      </w:rPr>
                      <w:t>Nombre</w:t>
                    </w:r>
                    <w:r>
                      <w:rPr>
                        <w:spacing w:val="-1"/>
                        <w:sz w:val="22"/>
                      </w:rPr>
                      <w:t> </w:t>
                    </w:r>
                    <w:r>
                      <w:rPr>
                        <w:sz w:val="22"/>
                      </w:rPr>
                      <w:t>del</w:t>
                    </w:r>
                    <w:r>
                      <w:rPr>
                        <w:spacing w:val="-2"/>
                        <w:sz w:val="22"/>
                      </w:rPr>
                      <w:t> </w:t>
                    </w:r>
                    <w:r>
                      <w:rPr>
                        <w:sz w:val="22"/>
                      </w:rPr>
                      <w:t>Ejido:</w:t>
                      <w:tab/>
                      <w:t>San</w:t>
                    </w:r>
                    <w:r>
                      <w:rPr>
                        <w:spacing w:val="-4"/>
                        <w:sz w:val="22"/>
                      </w:rPr>
                      <w:t> </w:t>
                    </w:r>
                    <w:r>
                      <w:rPr>
                        <w:sz w:val="22"/>
                      </w:rPr>
                      <w:t>Francisco</w:t>
                    </w:r>
                    <w:r>
                      <w:rPr>
                        <w:spacing w:val="-6"/>
                        <w:sz w:val="22"/>
                      </w:rPr>
                      <w:t> </w:t>
                    </w:r>
                    <w:r>
                      <w:rPr>
                        <w:sz w:val="22"/>
                      </w:rPr>
                      <w:t>Oxtotilpan</w:t>
                    </w:r>
                    <w:r>
                      <w:rPr>
                        <w:w w:val="100"/>
                        <w:sz w:val="22"/>
                      </w:rPr>
                      <w:t> </w:t>
                    </w:r>
                    <w:r>
                      <w:rPr>
                        <w:sz w:val="22"/>
                      </w:rPr>
                      <w:t>Municipio al</w:t>
                    </w:r>
                    <w:r>
                      <w:rPr>
                        <w:spacing w:val="-3"/>
                        <w:sz w:val="22"/>
                      </w:rPr>
                      <w:t> </w:t>
                    </w:r>
                    <w:r>
                      <w:rPr>
                        <w:sz w:val="22"/>
                      </w:rPr>
                      <w:t>que</w:t>
                    </w:r>
                    <w:r>
                      <w:rPr>
                        <w:spacing w:val="-2"/>
                        <w:sz w:val="22"/>
                      </w:rPr>
                      <w:t> </w:t>
                    </w:r>
                    <w:r>
                      <w:rPr>
                        <w:sz w:val="22"/>
                      </w:rPr>
                      <w:t>pertenece:</w:t>
                      <w:tab/>
                      <w:t>Temascaltepec</w:t>
                    </w:r>
                  </w:p>
                  <w:p>
                    <w:pPr>
                      <w:tabs>
                        <w:tab w:pos="3336" w:val="left" w:leader="none"/>
                      </w:tabs>
                      <w:spacing w:line="223"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3 de noviembre de</w:t>
                    </w:r>
                    <w:r>
                      <w:rPr>
                        <w:spacing w:val="-2"/>
                        <w:sz w:val="22"/>
                      </w:rPr>
                      <w:t> </w:t>
                    </w:r>
                    <w:r>
                      <w:rPr>
                        <w:sz w:val="22"/>
                      </w:rPr>
                      <w:t>1937</w:t>
                    </w:r>
                  </w:p>
                </w:txbxContent>
              </v:textbox>
              <w10:wrap type="none"/>
            </v:shape>
            <w10:wrap type="topAndBottom"/>
          </v:group>
        </w:pict>
      </w:r>
    </w:p>
    <w:p>
      <w:pPr>
        <w:spacing w:after="0"/>
        <w:rPr>
          <w:sz w:val="18"/>
        </w:rPr>
        <w:sectPr>
          <w:type w:val="continuous"/>
          <w:pgSz w:w="12240" w:h="15840"/>
          <w:pgMar w:top="1400" w:bottom="280" w:left="1580" w:right="1480"/>
        </w:sectPr>
      </w:pPr>
    </w:p>
    <w:p>
      <w:pPr>
        <w:tabs>
          <w:tab w:pos="3444" w:val="left" w:leader="none"/>
        </w:tabs>
        <w:spacing w:before="53"/>
        <w:ind w:left="230" w:right="4009" w:firstLine="0"/>
        <w:jc w:val="left"/>
        <w:rPr>
          <w:sz w:val="22"/>
        </w:rPr>
      </w:pPr>
      <w:r>
        <w:rPr/>
        <w:pict>
          <v:group style="position:absolute;margin-left:245.085007pt;margin-top:2.042871pt;width:1.45pt;height:64.75pt;mso-position-horizontal-relative:page;mso-position-vertical-relative:paragraph;z-index:-181288" coordorigin="4902,41" coordsize="29,1295">
            <v:line style="position:absolute" from="4916,55" to="4916,310" stroked="true" strokeweight="1.44pt" strokecolor="#000000"/>
            <v:line style="position:absolute" from="4916,310" to="4916,562" stroked="true" strokeweight="1.44pt" strokecolor="#000000"/>
            <v:line style="position:absolute" from="4916,562" to="4916,817" stroked="true" strokeweight="1.44pt" strokecolor="#000000"/>
            <v:line style="position:absolute" from="4916,817" to="4916,1321" stroked="true" strokeweight="1.44pt" strokecolor="#000000"/>
            <w10:wrap type="none"/>
          </v:group>
        </w:pict>
      </w:r>
      <w:r>
        <w:rPr>
          <w:sz w:val="22"/>
        </w:rPr>
        <w:t>Hectáreas</w:t>
      </w:r>
      <w:r>
        <w:rPr>
          <w:spacing w:val="-3"/>
          <w:sz w:val="22"/>
        </w:rPr>
        <w:t> </w:t>
      </w:r>
      <w:r>
        <w:rPr>
          <w:sz w:val="22"/>
        </w:rPr>
        <w:t>entregadas</w:t>
        <w:tab/>
        <w:t>2,270</w:t>
      </w:r>
      <w:r>
        <w:rPr>
          <w:spacing w:val="-1"/>
          <w:sz w:val="22"/>
        </w:rPr>
        <w:t> </w:t>
      </w:r>
      <w:r>
        <w:rPr>
          <w:sz w:val="22"/>
        </w:rPr>
        <w:t>hectáreas</w:t>
      </w:r>
    </w:p>
    <w:p>
      <w:pPr>
        <w:tabs>
          <w:tab w:pos="3444" w:val="left" w:leader="none"/>
        </w:tabs>
        <w:spacing w:line="252" w:lineRule="exact" w:before="2"/>
        <w:ind w:left="230" w:right="3581" w:firstLine="0"/>
        <w:jc w:val="left"/>
        <w:rPr>
          <w:sz w:val="22"/>
        </w:rPr>
      </w:pPr>
      <w:r>
        <w:rPr>
          <w:sz w:val="22"/>
        </w:rPr>
        <w:t>Hacienda afectada</w:t>
        <w:tab/>
        <w:t>La Hacienda la</w:t>
      </w:r>
      <w:r>
        <w:rPr>
          <w:spacing w:val="-8"/>
          <w:sz w:val="22"/>
        </w:rPr>
        <w:t> </w:t>
      </w:r>
      <w:r>
        <w:rPr>
          <w:sz w:val="22"/>
        </w:rPr>
        <w:t>Gavia</w:t>
      </w:r>
    </w:p>
    <w:p>
      <w:pPr>
        <w:tabs>
          <w:tab w:pos="3444" w:val="left" w:leader="none"/>
        </w:tabs>
        <w:spacing w:line="252" w:lineRule="exact" w:before="0"/>
        <w:ind w:left="230" w:right="4009" w:firstLine="0"/>
        <w:jc w:val="left"/>
        <w:rPr>
          <w:sz w:val="22"/>
        </w:rPr>
      </w:pPr>
      <w:r>
        <w:rPr>
          <w:sz w:val="22"/>
        </w:rPr>
        <w:t>No.</w:t>
      </w:r>
      <w:r>
        <w:rPr>
          <w:spacing w:val="-1"/>
          <w:sz w:val="22"/>
        </w:rPr>
        <w:t> </w:t>
      </w:r>
      <w:r>
        <w:rPr>
          <w:sz w:val="22"/>
        </w:rPr>
        <w:t>de</w:t>
      </w:r>
      <w:r>
        <w:rPr>
          <w:spacing w:val="-2"/>
          <w:sz w:val="22"/>
        </w:rPr>
        <w:t> </w:t>
      </w:r>
      <w:r>
        <w:rPr>
          <w:sz w:val="22"/>
        </w:rPr>
        <w:t>Ejidatarios</w:t>
        <w:tab/>
        <w:t>337</w:t>
      </w:r>
      <w:r>
        <w:rPr>
          <w:spacing w:val="1"/>
          <w:sz w:val="22"/>
        </w:rPr>
        <w:t> </w:t>
      </w:r>
      <w:r>
        <w:rPr>
          <w:sz w:val="22"/>
        </w:rPr>
        <w:t>capacitados</w:t>
      </w:r>
    </w:p>
    <w:p>
      <w:pPr>
        <w:spacing w:after="0" w:line="252" w:lineRule="exact"/>
        <w:jc w:val="left"/>
        <w:rPr>
          <w:sz w:val="22"/>
        </w:rPr>
        <w:sectPr>
          <w:pgSz w:w="12240" w:h="15840"/>
          <w:pgMar w:header="0" w:footer="1047" w:top="1360" w:bottom="1240" w:left="1580" w:right="1480"/>
        </w:sectPr>
      </w:pPr>
    </w:p>
    <w:p>
      <w:pPr>
        <w:tabs>
          <w:tab w:pos="1852" w:val="left" w:leader="none"/>
          <w:tab w:pos="2199" w:val="left" w:leader="none"/>
        </w:tabs>
        <w:spacing w:before="1"/>
        <w:ind w:left="230" w:right="0" w:firstLine="0"/>
        <w:jc w:val="left"/>
        <w:rPr>
          <w:sz w:val="22"/>
        </w:rPr>
      </w:pPr>
      <w:r>
        <w:rPr>
          <w:sz w:val="22"/>
        </w:rPr>
        <w:t>Posesionarios</w:t>
        <w:tab/>
        <w:t>y</w:t>
        <w:tab/>
      </w:r>
      <w:r>
        <w:rPr>
          <w:spacing w:val="-1"/>
          <w:sz w:val="22"/>
        </w:rPr>
        <w:t>Ejidatarios </w:t>
      </w:r>
      <w:r>
        <w:rPr>
          <w:sz w:val="22"/>
        </w:rPr>
        <w:t>actuales:</w:t>
      </w:r>
    </w:p>
    <w:p>
      <w:pPr>
        <w:spacing w:line="252" w:lineRule="exact" w:before="1"/>
        <w:ind w:left="174" w:right="45" w:firstLine="0"/>
        <w:jc w:val="left"/>
        <w:rPr>
          <w:sz w:val="22"/>
        </w:rPr>
      </w:pPr>
      <w:r>
        <w:rPr/>
        <w:br w:type="column"/>
      </w:r>
      <w:r>
        <w:rPr>
          <w:sz w:val="22"/>
        </w:rPr>
        <w:t>65 posesionarios, 73 ejidatarios, existe 29 parcelas   sin</w:t>
      </w:r>
    </w:p>
    <w:p>
      <w:pPr>
        <w:spacing w:line="252" w:lineRule="exact" w:before="0"/>
        <w:ind w:left="174" w:right="45" w:firstLine="0"/>
        <w:jc w:val="left"/>
        <w:rPr>
          <w:sz w:val="22"/>
        </w:rPr>
      </w:pPr>
      <w:r>
        <w:rPr>
          <w:sz w:val="22"/>
        </w:rPr>
        <w:t>asignar. (RAN, 1994).</w:t>
      </w:r>
    </w:p>
    <w:p>
      <w:pPr>
        <w:spacing w:after="0" w:line="252" w:lineRule="exact"/>
        <w:jc w:val="left"/>
        <w:rPr>
          <w:sz w:val="22"/>
        </w:rPr>
        <w:sectPr>
          <w:type w:val="continuous"/>
          <w:pgSz w:w="12240" w:h="15840"/>
          <w:pgMar w:top="1400" w:bottom="280" w:left="1580" w:right="1480"/>
          <w:cols w:num="2" w:equalWidth="0">
            <w:col w:w="3230" w:space="40"/>
            <w:col w:w="5910"/>
          </w:cols>
        </w:sectPr>
      </w:pPr>
    </w:p>
    <w:p>
      <w:pPr>
        <w:pStyle w:val="BodyText"/>
        <w:spacing w:before="9"/>
        <w:rPr>
          <w:sz w:val="14"/>
        </w:rPr>
      </w:pPr>
    </w:p>
    <w:p>
      <w:pPr>
        <w:pStyle w:val="BodyText"/>
        <w:spacing w:before="69"/>
        <w:ind w:left="122" w:right="4009"/>
      </w:pPr>
      <w:r>
        <w:rPr/>
        <w:t>17)</w:t>
      </w:r>
    </w:p>
    <w:p>
      <w:pPr>
        <w:pStyle w:val="BodyText"/>
        <w:rPr>
          <w:sz w:val="18"/>
        </w:rPr>
      </w:pPr>
      <w:r>
        <w:rPr/>
        <w:pict>
          <v:group style="position:absolute;margin-left:84.378998pt;margin-top:12.332061pt;width:448.05pt;height:104.2pt;mso-position-horizontal-relative:page;mso-position-vertical-relative:paragraph;z-index:3928;mso-wrap-distance-left:0;mso-wrap-distance-right:0" coordorigin="1688,247" coordsize="8961,2084">
            <v:line style="position:absolute" from="1702,528" to="4902,528" stroked="true" strokeweight="1.44pt" strokecolor="#000000"/>
            <v:line style="position:absolute" from="4931,528" to="10634,528" stroked="true" strokeweight="1.44pt" strokecolor="#000000"/>
            <v:line style="position:absolute" from="4916,261" to="4916,2316" stroked="true" strokeweight="1.44pt" strokecolor="#000000"/>
            <v:shape style="position:absolute;left:1810;top:286;width:2898;height:2022"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line="240" w:lineRule="auto" w:before="0"/>
                      <w:ind w:left="0" w:right="1158" w:firstLine="0"/>
                      <w:jc w:val="both"/>
                      <w:rPr>
                        <w:sz w:val="22"/>
                      </w:rPr>
                    </w:pPr>
                    <w:r>
                      <w:rPr>
                        <w:sz w:val="22"/>
                      </w:rPr>
                      <w:t>No. de Ejidatarios Posesionarios y actuales:</w:t>
                    </w:r>
                  </w:p>
                </w:txbxContent>
              </v:textbox>
              <w10:wrap type="none"/>
            </v:shape>
            <v:shape style="position:absolute;left:3780;top:1835;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6;width:5501;height:2022" type="#_x0000_t202" filled="false" stroked="false">
              <v:textbox inset="0,0,0,0">
                <w:txbxContent>
                  <w:p>
                    <w:pPr>
                      <w:spacing w:line="226" w:lineRule="exact" w:before="0"/>
                      <w:ind w:left="0" w:right="0" w:firstLine="0"/>
                      <w:jc w:val="left"/>
                      <w:rPr>
                        <w:sz w:val="22"/>
                      </w:rPr>
                    </w:pPr>
                    <w:r>
                      <w:rPr>
                        <w:sz w:val="22"/>
                      </w:rPr>
                      <w:t>Pueblo Nuevo</w:t>
                    </w:r>
                  </w:p>
                  <w:p>
                    <w:pPr>
                      <w:spacing w:before="30"/>
                      <w:ind w:left="0" w:right="3605" w:firstLine="0"/>
                      <w:jc w:val="left"/>
                      <w:rPr>
                        <w:sz w:val="22"/>
                      </w:rPr>
                    </w:pPr>
                    <w:r>
                      <w:rPr>
                        <w:sz w:val="22"/>
                      </w:rPr>
                      <w:t>Tenango del Valle 3 de mayo de 1937</w:t>
                    </w:r>
                  </w:p>
                  <w:p>
                    <w:pPr>
                      <w:spacing w:line="252" w:lineRule="exact" w:before="1"/>
                      <w:ind w:left="0" w:right="0" w:firstLine="0"/>
                      <w:jc w:val="left"/>
                      <w:rPr>
                        <w:sz w:val="22"/>
                      </w:rPr>
                    </w:pPr>
                    <w:r>
                      <w:rPr>
                        <w:sz w:val="22"/>
                      </w:rPr>
                      <w:t>593 hectáreas</w:t>
                    </w:r>
                  </w:p>
                  <w:p>
                    <w:pPr>
                      <w:spacing w:before="0"/>
                      <w:ind w:left="0" w:right="3230" w:firstLine="0"/>
                      <w:jc w:val="left"/>
                      <w:rPr>
                        <w:sz w:val="22"/>
                      </w:rPr>
                    </w:pPr>
                    <w:r>
                      <w:rPr>
                        <w:sz w:val="22"/>
                      </w:rPr>
                      <w:t>La Gavia y El Veladero 115 capacitados</w:t>
                    </w:r>
                  </w:p>
                  <w:p>
                    <w:pPr>
                      <w:spacing w:before="2"/>
                      <w:ind w:left="0" w:right="0" w:firstLine="0"/>
                      <w:jc w:val="left"/>
                      <w:rPr>
                        <w:sz w:val="22"/>
                      </w:rPr>
                    </w:pPr>
                    <w:r>
                      <w:rPr>
                        <w:sz w:val="22"/>
                      </w:rPr>
                      <w:t>84 posesionarios y 77 ejidatarios, y son 93 sujetos a las tierras de uso común. (RAN, 1995).</w:t>
                    </w:r>
                  </w:p>
                </w:txbxContent>
              </v:textbox>
              <w10:wrap type="none"/>
            </v:shape>
            <w10:wrap type="topAndBottom"/>
          </v:group>
        </w:pict>
      </w:r>
    </w:p>
    <w:p>
      <w:pPr>
        <w:pStyle w:val="BodyText"/>
        <w:spacing w:before="10"/>
        <w:rPr>
          <w:sz w:val="10"/>
        </w:rPr>
      </w:pPr>
    </w:p>
    <w:p>
      <w:pPr>
        <w:pStyle w:val="BodyText"/>
        <w:spacing w:before="69"/>
        <w:ind w:left="122" w:right="4009"/>
      </w:pPr>
      <w:r>
        <w:rPr/>
        <w:t>18)</w:t>
      </w:r>
    </w:p>
    <w:p>
      <w:pPr>
        <w:pStyle w:val="BodyText"/>
        <w:spacing w:before="9"/>
        <w:rPr>
          <w:sz w:val="17"/>
        </w:rPr>
      </w:pPr>
      <w:r>
        <w:rPr/>
        <w:pict>
          <v:group style="position:absolute;margin-left:84.378998pt;margin-top:12.21202pt;width:448.05pt;height:104.2pt;mso-position-horizontal-relative:page;mso-position-vertical-relative:paragraph;z-index:4024;mso-wrap-distance-left:0;mso-wrap-distance-right:0" coordorigin="1688,244" coordsize="8961,2084">
            <v:line style="position:absolute" from="1702,528" to="4902,528" stroked="true" strokeweight="1.44pt" strokecolor="#000000"/>
            <v:line style="position:absolute" from="4931,528" to="10634,528" stroked="true" strokeweight="1.44pt" strokecolor="#000000"/>
            <v:line style="position:absolute" from="4916,259" to="4916,2313" stroked="true" strokeweight="1.44pt" strokecolor="#000000"/>
            <v:shape style="position:absolute;left:1810;top:284;width:3001;height:2024" type="#_x0000_t202" filled="false" stroked="false">
              <v:textbox inset="0,0,0,0">
                <w:txbxContent>
                  <w:p>
                    <w:pPr>
                      <w:spacing w:line="226" w:lineRule="exact" w:before="0"/>
                      <w:ind w:left="0" w:right="82" w:firstLine="0"/>
                      <w:jc w:val="left"/>
                      <w:rPr>
                        <w:sz w:val="22"/>
                      </w:rPr>
                    </w:pPr>
                    <w:r>
                      <w:rPr>
                        <w:sz w:val="22"/>
                      </w:rPr>
                      <w:t>Nombre del Ejido:</w:t>
                    </w:r>
                  </w:p>
                  <w:p>
                    <w:pPr>
                      <w:spacing w:before="30"/>
                      <w:ind w:left="0" w:right="82" w:firstLine="0"/>
                      <w:jc w:val="left"/>
                      <w:rPr>
                        <w:sz w:val="22"/>
                      </w:rPr>
                    </w:pPr>
                    <w:r>
                      <w:rPr>
                        <w:sz w:val="22"/>
                      </w:rPr>
                      <w:t>Municipio al que pertenece: Año de dotación o resolución: Hectáreas entregadas Hacienda afectada</w:t>
                    </w:r>
                  </w:p>
                  <w:p>
                    <w:pPr>
                      <w:tabs>
                        <w:tab w:pos="1622" w:val="left" w:leader="none"/>
                        <w:tab w:pos="1969" w:val="left" w:leader="none"/>
                      </w:tabs>
                      <w:spacing w:before="1"/>
                      <w:ind w:left="0" w:right="0" w:firstLine="0"/>
                      <w:jc w:val="left"/>
                      <w:rPr>
                        <w:sz w:val="22"/>
                      </w:rPr>
                    </w:pPr>
                    <w:r>
                      <w:rPr>
                        <w:sz w:val="22"/>
                      </w:rPr>
                      <w:t>No. de Ejidatarios Posesionarios</w:t>
                      <w:tab/>
                      <w:t>y</w:t>
                      <w:tab/>
                      <w:t>Ejidatarios actuales:</w:t>
                    </w:r>
                  </w:p>
                </w:txbxContent>
              </v:textbox>
              <w10:wrap type="none"/>
            </v:shape>
            <v:shape style="position:absolute;left:5024;top:284;width:5100;height:1263" type="#_x0000_t202" filled="false" stroked="false">
              <v:textbox inset="0,0,0,0">
                <w:txbxContent>
                  <w:p>
                    <w:pPr>
                      <w:spacing w:line="226" w:lineRule="exact" w:before="0"/>
                      <w:ind w:left="0" w:right="-20" w:firstLine="0"/>
                      <w:jc w:val="left"/>
                      <w:rPr>
                        <w:sz w:val="22"/>
                      </w:rPr>
                    </w:pPr>
                    <w:r>
                      <w:rPr>
                        <w:sz w:val="22"/>
                      </w:rPr>
                      <w:t>San Mateo Amomoloa</w:t>
                    </w:r>
                  </w:p>
                  <w:p>
                    <w:pPr>
                      <w:spacing w:before="30"/>
                      <w:ind w:left="0" w:right="-20" w:firstLine="0"/>
                      <w:jc w:val="left"/>
                      <w:rPr>
                        <w:sz w:val="22"/>
                      </w:rPr>
                    </w:pPr>
                    <w:r>
                      <w:rPr>
                        <w:sz w:val="22"/>
                      </w:rPr>
                      <w:t>Temascaltepec</w:t>
                    </w:r>
                  </w:p>
                  <w:p>
                    <w:pPr>
                      <w:spacing w:line="252" w:lineRule="exact" w:before="1"/>
                      <w:ind w:left="0" w:right="-20" w:firstLine="0"/>
                      <w:jc w:val="left"/>
                      <w:rPr>
                        <w:sz w:val="22"/>
                      </w:rPr>
                    </w:pPr>
                    <w:r>
                      <w:rPr>
                        <w:sz w:val="22"/>
                      </w:rPr>
                      <w:t>18 de octubre de 1938</w:t>
                    </w:r>
                  </w:p>
                  <w:p>
                    <w:pPr>
                      <w:spacing w:line="252" w:lineRule="exact" w:before="0"/>
                      <w:ind w:left="0" w:right="-20" w:firstLine="0"/>
                      <w:jc w:val="left"/>
                      <w:rPr>
                        <w:sz w:val="22"/>
                      </w:rPr>
                    </w:pPr>
                    <w:r>
                      <w:rPr>
                        <w:sz w:val="22"/>
                      </w:rPr>
                      <w:t>1,553-88-68.56 hectáreas</w:t>
                    </w:r>
                  </w:p>
                  <w:p>
                    <w:pPr>
                      <w:spacing w:line="248" w:lineRule="exact" w:before="0"/>
                      <w:ind w:left="0" w:right="-20" w:firstLine="0"/>
                      <w:jc w:val="left"/>
                      <w:rPr>
                        <w:sz w:val="22"/>
                      </w:rPr>
                    </w:pPr>
                    <w:r>
                      <w:rPr>
                        <w:sz w:val="22"/>
                      </w:rPr>
                      <w:t>La Hacienda la Gavia, Piedra Herrada y Los Bauces</w:t>
                    </w:r>
                  </w:p>
                </w:txbxContent>
              </v:textbox>
              <w10:wrap type="none"/>
            </v:shape>
            <v:shape style="position:absolute;left:5024;top:1832;width:2814;height:221" type="#_x0000_t202" filled="false" stroked="false">
              <v:textbox inset="0,0,0,0">
                <w:txbxContent>
                  <w:p>
                    <w:pPr>
                      <w:spacing w:line="221" w:lineRule="exact" w:before="0"/>
                      <w:ind w:left="0" w:right="-19" w:firstLine="0"/>
                      <w:jc w:val="left"/>
                      <w:rPr>
                        <w:sz w:val="22"/>
                      </w:rPr>
                    </w:pPr>
                    <w:r>
                      <w:rPr>
                        <w:sz w:val="22"/>
                      </w:rPr>
                      <w:t>448 individuos. (RAN, 1993).</w:t>
                    </w:r>
                  </w:p>
                </w:txbxContent>
              </v:textbox>
              <w10:wrap type="none"/>
            </v:shape>
            <w10:wrap type="topAndBottom"/>
          </v:group>
        </w:pict>
      </w:r>
    </w:p>
    <w:p>
      <w:pPr>
        <w:pStyle w:val="BodyText"/>
        <w:spacing w:before="10"/>
        <w:rPr>
          <w:sz w:val="10"/>
        </w:rPr>
      </w:pPr>
    </w:p>
    <w:p>
      <w:pPr>
        <w:pStyle w:val="BodyText"/>
        <w:spacing w:before="70"/>
        <w:ind w:left="122" w:right="4009"/>
      </w:pPr>
      <w:r>
        <w:rPr/>
        <w:t>19)</w:t>
      </w:r>
    </w:p>
    <w:p>
      <w:pPr>
        <w:pStyle w:val="BodyText"/>
        <w:spacing w:before="9"/>
        <w:rPr>
          <w:sz w:val="17"/>
        </w:rPr>
      </w:pPr>
      <w:r>
        <w:rPr/>
        <w:pict>
          <v:group style="position:absolute;margin-left:84.378998pt;margin-top:12.212046pt;width:448.05pt;height:129.5pt;mso-position-horizontal-relative:page;mso-position-vertical-relative:paragraph;z-index:4120;mso-wrap-distance-left:0;mso-wrap-distance-right:0" coordorigin="1688,244" coordsize="8961,2590">
            <v:line style="position:absolute" from="1702,528" to="4902,528" stroked="true" strokeweight="1.44pt" strokecolor="#000000"/>
            <v:line style="position:absolute" from="4931,528" to="10634,528" stroked="true" strokeweight="1.44pt" strokecolor="#000000"/>
            <v:line style="position:absolute" from="4916,259" to="4916,2820" stroked="true" strokeweight="1.44pt" strokecolor="#000000"/>
            <v:shape style="position:absolute;left:1810;top:284;width:2898;height:2276"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line="240" w:lineRule="auto" w:before="9"/>
                      <w:rPr>
                        <w:sz w:val="21"/>
                      </w:rPr>
                    </w:pPr>
                  </w:p>
                  <w:p>
                    <w:pPr>
                      <w:spacing w:before="0"/>
                      <w:ind w:left="0" w:right="1158" w:firstLine="0"/>
                      <w:jc w:val="both"/>
                      <w:rPr>
                        <w:sz w:val="22"/>
                      </w:rPr>
                    </w:pPr>
                    <w:r>
                      <w:rPr>
                        <w:sz w:val="22"/>
                      </w:rPr>
                      <w:t>No. de Ejidatarios Posesionarios y actuales:</w:t>
                    </w:r>
                  </w:p>
                </w:txbxContent>
              </v:textbox>
              <w10:wrap type="none"/>
            </v:shape>
            <v:shape style="position:absolute;left:3780;top:2086;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5;height:2530" type="#_x0000_t202" filled="false" stroked="false">
              <v:textbox inset="0,0,0,0">
                <w:txbxContent>
                  <w:p>
                    <w:pPr>
                      <w:spacing w:line="226" w:lineRule="exact" w:before="0"/>
                      <w:ind w:left="0" w:right="0" w:firstLine="0"/>
                      <w:jc w:val="both"/>
                      <w:rPr>
                        <w:sz w:val="22"/>
                      </w:rPr>
                    </w:pPr>
                    <w:r>
                      <w:rPr>
                        <w:sz w:val="22"/>
                      </w:rPr>
                      <w:t>San Antonio Acahualco</w:t>
                    </w:r>
                  </w:p>
                  <w:p>
                    <w:pPr>
                      <w:spacing w:before="30"/>
                      <w:ind w:left="0" w:right="0" w:firstLine="0"/>
                      <w:jc w:val="both"/>
                      <w:rPr>
                        <w:sz w:val="22"/>
                      </w:rPr>
                    </w:pPr>
                    <w:r>
                      <w:rPr>
                        <w:sz w:val="22"/>
                      </w:rPr>
                      <w:t>Zinacantepec</w:t>
                    </w:r>
                  </w:p>
                  <w:p>
                    <w:pPr>
                      <w:spacing w:line="252" w:lineRule="exact" w:before="1"/>
                      <w:ind w:left="0" w:right="0" w:firstLine="0"/>
                      <w:jc w:val="both"/>
                      <w:rPr>
                        <w:sz w:val="22"/>
                      </w:rPr>
                    </w:pPr>
                    <w:r>
                      <w:rPr>
                        <w:sz w:val="22"/>
                      </w:rPr>
                      <w:t>6 de septiembre de 1939</w:t>
                    </w:r>
                  </w:p>
                  <w:p>
                    <w:pPr>
                      <w:spacing w:line="252" w:lineRule="exact" w:before="0"/>
                      <w:ind w:left="0" w:right="0" w:firstLine="0"/>
                      <w:jc w:val="both"/>
                      <w:rPr>
                        <w:sz w:val="22"/>
                      </w:rPr>
                    </w:pPr>
                    <w:r>
                      <w:rPr>
                        <w:sz w:val="22"/>
                      </w:rPr>
                      <w:t>2,779 hectáreas</w:t>
                    </w:r>
                  </w:p>
                  <w:p>
                    <w:pPr>
                      <w:spacing w:before="1"/>
                      <w:ind w:left="0" w:right="-5" w:firstLine="0"/>
                      <w:jc w:val="left"/>
                      <w:rPr>
                        <w:sz w:val="22"/>
                      </w:rPr>
                    </w:pPr>
                    <w:r>
                      <w:rPr>
                        <w:sz w:val="22"/>
                      </w:rPr>
                      <w:t>Haciendas de San Pedro Tejalpa y Ejido de San Cristóbal, y de Santa María Acahualco</w:t>
                    </w:r>
                  </w:p>
                  <w:p>
                    <w:pPr>
                      <w:spacing w:line="252" w:lineRule="exact" w:before="0"/>
                      <w:ind w:left="0" w:right="0" w:firstLine="0"/>
                      <w:jc w:val="both"/>
                      <w:rPr>
                        <w:sz w:val="22"/>
                      </w:rPr>
                    </w:pPr>
                    <w:r>
                      <w:rPr>
                        <w:sz w:val="22"/>
                      </w:rPr>
                      <w:t>1,935 individuos</w:t>
                    </w:r>
                  </w:p>
                  <w:p>
                    <w:pPr>
                      <w:spacing w:before="1"/>
                      <w:ind w:left="0" w:right="0" w:firstLine="0"/>
                      <w:jc w:val="both"/>
                      <w:rPr>
                        <w:sz w:val="22"/>
                      </w:rPr>
                    </w:pPr>
                    <w:r>
                      <w:rPr>
                        <w:sz w:val="22"/>
                      </w:rPr>
                      <w:t>de 2,867 posesionarios y 322 ejidatarios y solo son 222 personas a las que están sujetas al derecho del uso común. (RAN, 1992)</w:t>
                    </w:r>
                  </w:p>
                </w:txbxContent>
              </v:textbox>
              <w10:wrap type="none"/>
            </v:shape>
            <w10:wrap type="topAndBottom"/>
          </v:group>
        </w:pict>
      </w:r>
    </w:p>
    <w:p>
      <w:pPr>
        <w:pStyle w:val="BodyText"/>
        <w:spacing w:before="8"/>
        <w:rPr>
          <w:sz w:val="10"/>
        </w:rPr>
      </w:pPr>
    </w:p>
    <w:p>
      <w:pPr>
        <w:spacing w:line="568" w:lineRule="auto" w:before="69"/>
        <w:ind w:left="122" w:right="3114" w:firstLine="0"/>
        <w:jc w:val="left"/>
        <w:rPr>
          <w:i/>
          <w:sz w:val="24"/>
        </w:rPr>
      </w:pPr>
      <w:r>
        <w:rPr/>
        <w:pict>
          <v:group style="position:absolute;margin-left:84.378998pt;margin-top:62.340862pt;width:448.05pt;height:53.55pt;mso-position-horizontal-relative:page;mso-position-vertical-relative:paragraph;z-index:-181240" coordorigin="1688,1247" coordsize="8961,1071">
            <v:line style="position:absolute" from="1702,1528" to="4902,1528" stroked="true" strokeweight="1.44pt" strokecolor="#000000"/>
            <v:line style="position:absolute" from="4931,1528" to="10634,1528" stroked="true" strokeweight="1.44pt" strokecolor="#000000"/>
            <v:line style="position:absolute" from="4916,1261" to="4916,2303" stroked="true" strokeweight="1.44pt" strokecolor="#000000"/>
            <v:shape style="position:absolute;left:1688;top:1247;width:8961;height:1071" type="#_x0000_t202" filled="false" stroked="false">
              <v:textbox inset="0,0,0,0">
                <w:txbxContent>
                  <w:p>
                    <w:pPr>
                      <w:tabs>
                        <w:tab w:pos="3336" w:val="left" w:leader="none"/>
                      </w:tabs>
                      <w:spacing w:line="268" w:lineRule="auto" w:before="12"/>
                      <w:ind w:left="122" w:right="1781" w:firstLine="0"/>
                      <w:jc w:val="left"/>
                      <w:rPr>
                        <w:sz w:val="22"/>
                      </w:rPr>
                    </w:pPr>
                    <w:r>
                      <w:rPr>
                        <w:sz w:val="22"/>
                      </w:rPr>
                      <w:t>Nombre</w:t>
                    </w:r>
                    <w:r>
                      <w:rPr>
                        <w:spacing w:val="-1"/>
                        <w:sz w:val="22"/>
                      </w:rPr>
                      <w:t> </w:t>
                    </w:r>
                    <w:r>
                      <w:rPr>
                        <w:sz w:val="22"/>
                      </w:rPr>
                      <w:t>del</w:t>
                    </w:r>
                    <w:r>
                      <w:rPr>
                        <w:spacing w:val="-2"/>
                        <w:sz w:val="22"/>
                      </w:rPr>
                      <w:t> </w:t>
                    </w:r>
                    <w:r>
                      <w:rPr>
                        <w:sz w:val="22"/>
                      </w:rPr>
                      <w:t>Ejido:</w:t>
                      <w:tab/>
                      <w:t>Buenavista y El Poblado</w:t>
                    </w:r>
                    <w:r>
                      <w:rPr>
                        <w:spacing w:val="-9"/>
                        <w:sz w:val="22"/>
                      </w:rPr>
                      <w:t> </w:t>
                    </w:r>
                    <w:r>
                      <w:rPr>
                        <w:sz w:val="22"/>
                      </w:rPr>
                      <w:t>de</w:t>
                    </w:r>
                    <w:r>
                      <w:rPr>
                        <w:spacing w:val="-2"/>
                        <w:sz w:val="22"/>
                      </w:rPr>
                      <w:t> </w:t>
                    </w:r>
                    <w:r>
                      <w:rPr>
                        <w:sz w:val="22"/>
                      </w:rPr>
                      <w:t>Buenavista</w:t>
                    </w:r>
                    <w:r>
                      <w:rPr>
                        <w:w w:val="100"/>
                        <w:sz w:val="22"/>
                      </w:rPr>
                      <w:t> </w:t>
                    </w:r>
                    <w:r>
                      <w:rPr>
                        <w:sz w:val="22"/>
                      </w:rPr>
                      <w:t>Municipio al</w:t>
                    </w:r>
                    <w:r>
                      <w:rPr>
                        <w:spacing w:val="-3"/>
                        <w:sz w:val="22"/>
                      </w:rPr>
                      <w:t> </w:t>
                    </w:r>
                    <w:r>
                      <w:rPr>
                        <w:sz w:val="22"/>
                      </w:rPr>
                      <w:t>que</w:t>
                    </w:r>
                    <w:r>
                      <w:rPr>
                        <w:spacing w:val="-2"/>
                        <w:sz w:val="22"/>
                      </w:rPr>
                      <w:t> </w:t>
                    </w:r>
                    <w:r>
                      <w:rPr>
                        <w:sz w:val="22"/>
                      </w:rPr>
                      <w:t>pertenece:</w:t>
                      <w:tab/>
                      <w:t>Zinacantepec</w:t>
                    </w:r>
                  </w:p>
                  <w:p>
                    <w:pPr>
                      <w:tabs>
                        <w:tab w:pos="3336" w:val="left" w:leader="none"/>
                      </w:tabs>
                      <w:spacing w:line="222"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28 de abril de</w:t>
                    </w:r>
                    <w:r>
                      <w:rPr>
                        <w:spacing w:val="-2"/>
                        <w:sz w:val="22"/>
                      </w:rPr>
                      <w:t> </w:t>
                    </w:r>
                    <w:r>
                      <w:rPr>
                        <w:sz w:val="22"/>
                      </w:rPr>
                      <w:t>1940</w:t>
                    </w:r>
                  </w:p>
                  <w:p>
                    <w:pPr>
                      <w:tabs>
                        <w:tab w:pos="3336" w:val="left" w:leader="none"/>
                      </w:tabs>
                      <w:spacing w:before="1"/>
                      <w:ind w:left="122" w:right="2821" w:firstLine="0"/>
                      <w:jc w:val="left"/>
                      <w:rPr>
                        <w:sz w:val="22"/>
                      </w:rPr>
                    </w:pPr>
                    <w:r>
                      <w:rPr>
                        <w:sz w:val="22"/>
                      </w:rPr>
                      <w:t>Hectáreas</w:t>
                    </w:r>
                    <w:r>
                      <w:rPr>
                        <w:spacing w:val="-3"/>
                        <w:sz w:val="22"/>
                      </w:rPr>
                      <w:t> </w:t>
                    </w:r>
                    <w:r>
                      <w:rPr>
                        <w:sz w:val="22"/>
                      </w:rPr>
                      <w:t>entregadas</w:t>
                      <w:tab/>
                      <w:t>914</w:t>
                    </w:r>
                    <w:r>
                      <w:rPr>
                        <w:spacing w:val="-1"/>
                        <w:sz w:val="22"/>
                      </w:rPr>
                      <w:t> </w:t>
                    </w:r>
                    <w:r>
                      <w:rPr>
                        <w:sz w:val="22"/>
                      </w:rPr>
                      <w:t>hectáreas</w:t>
                    </w:r>
                  </w:p>
                </w:txbxContent>
              </v:textbox>
              <w10:wrap type="none"/>
            </v:shape>
            <w10:wrap type="none"/>
          </v:group>
        </w:pict>
      </w:r>
      <w:r>
        <w:rPr>
          <w:i/>
          <w:sz w:val="24"/>
        </w:rPr>
        <w:t>G).- Sexenio de Manuel Ávila Camacho (1940 a 1946) </w:t>
      </w:r>
      <w:r>
        <w:rPr>
          <w:i/>
          <w:sz w:val="24"/>
        </w:rPr>
        <w:t>1)</w:t>
      </w:r>
    </w:p>
    <w:p>
      <w:pPr>
        <w:spacing w:after="0" w:line="568" w:lineRule="auto"/>
        <w:jc w:val="left"/>
        <w:rPr>
          <w:sz w:val="24"/>
        </w:rPr>
        <w:sectPr>
          <w:type w:val="continuous"/>
          <w:pgSz w:w="12240" w:h="15840"/>
          <w:pgMar w:top="1400" w:bottom="280" w:left="1580" w:right="1480"/>
        </w:sectPr>
      </w:pPr>
    </w:p>
    <w:p>
      <w:pPr>
        <w:tabs>
          <w:tab w:pos="3444" w:val="left" w:leader="none"/>
        </w:tabs>
        <w:spacing w:before="53"/>
        <w:ind w:left="230" w:right="0" w:firstLine="0"/>
        <w:jc w:val="left"/>
        <w:rPr>
          <w:sz w:val="22"/>
        </w:rPr>
      </w:pPr>
      <w:r>
        <w:rPr/>
        <w:pict>
          <v:group style="position:absolute;margin-left:245.085007pt;margin-top:2.038871pt;width:1.45pt;height:77.45pt;mso-position-horizontal-relative:page;mso-position-vertical-relative:paragraph;z-index:-180928" coordorigin="4902,41" coordsize="29,1549">
            <v:line style="position:absolute" from="4916,55" to="4916,562" stroked="true" strokeweight="1.44pt" strokecolor="#000000"/>
            <v:line style="position:absolute" from="4916,562" to="4916,817" stroked="true" strokeweight="1.44pt" strokecolor="#000000"/>
            <v:line style="position:absolute" from="4916,817" to="4916,1575" stroked="true" strokeweight="1.44pt" strokecolor="#000000"/>
            <w10:wrap type="none"/>
          </v:group>
        </w:pict>
      </w:r>
      <w:r>
        <w:rPr>
          <w:sz w:val="22"/>
        </w:rPr>
        <w:t>Hacienda afectada</w:t>
        <w:tab/>
        <w:t>Las Haciendas la Gavia Norte, Dos predios de </w:t>
      </w:r>
      <w:r>
        <w:rPr>
          <w:spacing w:val="57"/>
          <w:sz w:val="22"/>
        </w:rPr>
        <w:t> </w:t>
      </w:r>
      <w:r>
        <w:rPr>
          <w:sz w:val="22"/>
        </w:rPr>
        <w:t>Tejalpa,</w:t>
      </w:r>
    </w:p>
    <w:p>
      <w:pPr>
        <w:spacing w:line="252" w:lineRule="exact" w:before="2"/>
        <w:ind w:left="3444" w:right="0" w:firstLine="0"/>
        <w:jc w:val="left"/>
        <w:rPr>
          <w:sz w:val="22"/>
        </w:rPr>
      </w:pPr>
      <w:r>
        <w:rPr>
          <w:sz w:val="22"/>
        </w:rPr>
        <w:t>La Huerta, La Gavia Sur y La Calera</w:t>
      </w:r>
    </w:p>
    <w:p>
      <w:pPr>
        <w:tabs>
          <w:tab w:pos="3444" w:val="left" w:leader="none"/>
        </w:tabs>
        <w:spacing w:line="252" w:lineRule="exact" w:before="0"/>
        <w:ind w:left="230" w:right="4009" w:firstLine="0"/>
        <w:jc w:val="left"/>
        <w:rPr>
          <w:sz w:val="22"/>
        </w:rPr>
      </w:pPr>
      <w:r>
        <w:rPr>
          <w:sz w:val="22"/>
        </w:rPr>
        <w:t>No.</w:t>
      </w:r>
      <w:r>
        <w:rPr>
          <w:spacing w:val="-1"/>
          <w:sz w:val="22"/>
        </w:rPr>
        <w:t> </w:t>
      </w:r>
      <w:r>
        <w:rPr>
          <w:sz w:val="22"/>
        </w:rPr>
        <w:t>de</w:t>
      </w:r>
      <w:r>
        <w:rPr>
          <w:spacing w:val="-2"/>
          <w:sz w:val="22"/>
        </w:rPr>
        <w:t> </w:t>
      </w:r>
      <w:r>
        <w:rPr>
          <w:sz w:val="22"/>
        </w:rPr>
        <w:t>Ejidatarios</w:t>
        <w:tab/>
        <w:t>72</w:t>
      </w:r>
      <w:r>
        <w:rPr>
          <w:spacing w:val="-7"/>
          <w:sz w:val="22"/>
        </w:rPr>
        <w:t> </w:t>
      </w:r>
      <w:r>
        <w:rPr>
          <w:sz w:val="22"/>
        </w:rPr>
        <w:t>individuos</w:t>
      </w:r>
    </w:p>
    <w:p>
      <w:pPr>
        <w:spacing w:after="0" w:line="252" w:lineRule="exact"/>
        <w:jc w:val="left"/>
        <w:rPr>
          <w:sz w:val="22"/>
        </w:rPr>
        <w:sectPr>
          <w:pgSz w:w="12240" w:h="15840"/>
          <w:pgMar w:header="0" w:footer="1047" w:top="1360" w:bottom="1240" w:left="1580" w:right="1480"/>
        </w:sectPr>
      </w:pPr>
    </w:p>
    <w:p>
      <w:pPr>
        <w:tabs>
          <w:tab w:pos="1852" w:val="left" w:leader="none"/>
          <w:tab w:pos="2199" w:val="left" w:leader="none"/>
        </w:tabs>
        <w:spacing w:before="1"/>
        <w:ind w:left="230" w:right="0" w:firstLine="0"/>
        <w:jc w:val="left"/>
        <w:rPr>
          <w:sz w:val="22"/>
        </w:rPr>
      </w:pPr>
      <w:r>
        <w:rPr>
          <w:sz w:val="22"/>
        </w:rPr>
        <w:t>Posesionarios</w:t>
        <w:tab/>
        <w:t>y</w:t>
        <w:tab/>
      </w:r>
      <w:r>
        <w:rPr>
          <w:spacing w:val="-1"/>
          <w:sz w:val="22"/>
        </w:rPr>
        <w:t>Ejidatarios </w:t>
      </w:r>
      <w:r>
        <w:rPr>
          <w:sz w:val="22"/>
        </w:rPr>
        <w:t>actuales:</w:t>
      </w:r>
    </w:p>
    <w:p>
      <w:pPr>
        <w:spacing w:before="1"/>
        <w:ind w:left="174" w:right="230" w:firstLine="0"/>
        <w:jc w:val="both"/>
        <w:rPr>
          <w:sz w:val="22"/>
        </w:rPr>
      </w:pPr>
      <w:r>
        <w:rPr/>
        <w:br w:type="column"/>
      </w:r>
      <w:r>
        <w:rPr>
          <w:sz w:val="22"/>
        </w:rPr>
        <w:t>43</w:t>
      </w:r>
      <w:r>
        <w:rPr>
          <w:spacing w:val="-6"/>
          <w:sz w:val="22"/>
        </w:rPr>
        <w:t> </w:t>
      </w:r>
      <w:r>
        <w:rPr>
          <w:sz w:val="22"/>
        </w:rPr>
        <w:t>posesionarios</w:t>
      </w:r>
      <w:r>
        <w:rPr>
          <w:spacing w:val="-5"/>
          <w:sz w:val="22"/>
        </w:rPr>
        <w:t> </w:t>
      </w:r>
      <w:r>
        <w:rPr>
          <w:sz w:val="22"/>
        </w:rPr>
        <w:t>y</w:t>
      </w:r>
      <w:r>
        <w:rPr>
          <w:spacing w:val="-7"/>
          <w:sz w:val="22"/>
        </w:rPr>
        <w:t> </w:t>
      </w:r>
      <w:r>
        <w:rPr>
          <w:sz w:val="22"/>
        </w:rPr>
        <w:t>52</w:t>
      </w:r>
      <w:r>
        <w:rPr>
          <w:spacing w:val="-6"/>
          <w:sz w:val="22"/>
        </w:rPr>
        <w:t> </w:t>
      </w:r>
      <w:r>
        <w:rPr>
          <w:sz w:val="22"/>
        </w:rPr>
        <w:t>ejidatarios</w:t>
      </w:r>
      <w:r>
        <w:rPr>
          <w:spacing w:val="-5"/>
          <w:sz w:val="22"/>
        </w:rPr>
        <w:t> </w:t>
      </w:r>
      <w:r>
        <w:rPr>
          <w:sz w:val="22"/>
        </w:rPr>
        <w:t>y</w:t>
      </w:r>
      <w:r>
        <w:rPr>
          <w:spacing w:val="-7"/>
          <w:sz w:val="22"/>
        </w:rPr>
        <w:t> </w:t>
      </w:r>
      <w:r>
        <w:rPr>
          <w:sz w:val="22"/>
        </w:rPr>
        <w:t>estos</w:t>
      </w:r>
      <w:r>
        <w:rPr>
          <w:spacing w:val="-5"/>
          <w:sz w:val="22"/>
        </w:rPr>
        <w:t> </w:t>
      </w:r>
      <w:r>
        <w:rPr>
          <w:sz w:val="22"/>
        </w:rPr>
        <w:t>mismos</w:t>
      </w:r>
      <w:r>
        <w:rPr>
          <w:spacing w:val="-8"/>
          <w:sz w:val="22"/>
        </w:rPr>
        <w:t> </w:t>
      </w:r>
      <w:r>
        <w:rPr>
          <w:sz w:val="22"/>
        </w:rPr>
        <w:t>son</w:t>
      </w:r>
      <w:r>
        <w:rPr>
          <w:spacing w:val="-6"/>
          <w:sz w:val="22"/>
        </w:rPr>
        <w:t> </w:t>
      </w:r>
      <w:r>
        <w:rPr>
          <w:sz w:val="22"/>
        </w:rPr>
        <w:t>los registrados</w:t>
      </w:r>
      <w:r>
        <w:rPr>
          <w:spacing w:val="-12"/>
          <w:sz w:val="22"/>
        </w:rPr>
        <w:t> </w:t>
      </w:r>
      <w:r>
        <w:rPr>
          <w:sz w:val="22"/>
        </w:rPr>
        <w:t>para</w:t>
      </w:r>
      <w:r>
        <w:rPr>
          <w:spacing w:val="-15"/>
          <w:sz w:val="22"/>
        </w:rPr>
        <w:t> </w:t>
      </w:r>
      <w:r>
        <w:rPr>
          <w:sz w:val="22"/>
        </w:rPr>
        <w:t>tener</w:t>
      </w:r>
      <w:r>
        <w:rPr>
          <w:spacing w:val="-14"/>
          <w:sz w:val="22"/>
        </w:rPr>
        <w:t> </w:t>
      </w:r>
      <w:r>
        <w:rPr>
          <w:sz w:val="22"/>
        </w:rPr>
        <w:t>acceso</w:t>
      </w:r>
      <w:r>
        <w:rPr>
          <w:spacing w:val="-13"/>
          <w:sz w:val="22"/>
        </w:rPr>
        <w:t> </w:t>
      </w:r>
      <w:r>
        <w:rPr>
          <w:sz w:val="22"/>
        </w:rPr>
        <w:t>a</w:t>
      </w:r>
      <w:r>
        <w:rPr>
          <w:spacing w:val="-15"/>
          <w:sz w:val="22"/>
        </w:rPr>
        <w:t> </w:t>
      </w:r>
      <w:r>
        <w:rPr>
          <w:sz w:val="22"/>
        </w:rPr>
        <w:t>las</w:t>
      </w:r>
      <w:r>
        <w:rPr>
          <w:spacing w:val="-15"/>
          <w:sz w:val="22"/>
        </w:rPr>
        <w:t> </w:t>
      </w:r>
      <w:r>
        <w:rPr>
          <w:sz w:val="22"/>
        </w:rPr>
        <w:t>tierras</w:t>
      </w:r>
      <w:r>
        <w:rPr>
          <w:spacing w:val="-12"/>
          <w:sz w:val="22"/>
        </w:rPr>
        <w:t> </w:t>
      </w:r>
      <w:r>
        <w:rPr>
          <w:sz w:val="22"/>
        </w:rPr>
        <w:t>de</w:t>
      </w:r>
      <w:r>
        <w:rPr>
          <w:spacing w:val="-15"/>
          <w:sz w:val="22"/>
        </w:rPr>
        <w:t> </w:t>
      </w:r>
      <w:r>
        <w:rPr>
          <w:sz w:val="22"/>
        </w:rPr>
        <w:t>uso</w:t>
      </w:r>
      <w:r>
        <w:rPr>
          <w:spacing w:val="-18"/>
          <w:sz w:val="22"/>
        </w:rPr>
        <w:t> </w:t>
      </w:r>
      <w:r>
        <w:rPr>
          <w:sz w:val="22"/>
        </w:rPr>
        <w:t>común. (RAN,</w:t>
      </w:r>
      <w:r>
        <w:rPr>
          <w:spacing w:val="-4"/>
          <w:sz w:val="22"/>
        </w:rPr>
        <w:t> </w:t>
      </w:r>
      <w:r>
        <w:rPr>
          <w:sz w:val="22"/>
        </w:rPr>
        <w:t>1994)</w:t>
      </w:r>
    </w:p>
    <w:p>
      <w:pPr>
        <w:spacing w:after="0"/>
        <w:jc w:val="both"/>
        <w:rPr>
          <w:sz w:val="22"/>
        </w:rPr>
        <w:sectPr>
          <w:type w:val="continuous"/>
          <w:pgSz w:w="12240" w:h="15840"/>
          <w:pgMar w:top="1400" w:bottom="280" w:left="1580" w:right="1480"/>
          <w:cols w:num="2" w:equalWidth="0">
            <w:col w:w="3230" w:space="40"/>
            <w:col w:w="5910"/>
          </w:cols>
        </w:sectPr>
      </w:pPr>
    </w:p>
    <w:p>
      <w:pPr>
        <w:pStyle w:val="BodyText"/>
        <w:rPr>
          <w:sz w:val="15"/>
        </w:rPr>
      </w:pPr>
    </w:p>
    <w:p>
      <w:pPr>
        <w:pStyle w:val="BodyText"/>
        <w:spacing w:before="69"/>
        <w:ind w:left="122" w:right="4009"/>
      </w:pPr>
      <w:r>
        <w:rPr/>
        <w:t>2)</w:t>
      </w:r>
    </w:p>
    <w:p>
      <w:pPr>
        <w:pStyle w:val="BodyText"/>
        <w:spacing w:before="9"/>
        <w:rPr>
          <w:sz w:val="17"/>
        </w:rPr>
      </w:pPr>
      <w:r>
        <w:rPr/>
        <w:pict>
          <v:group style="position:absolute;margin-left:84.378998pt;margin-top:12.212029pt;width:448.05pt;height:116.95pt;mso-position-horizontal-relative:page;mso-position-vertical-relative:paragraph;z-index:4240;mso-wrap-distance-left:0;mso-wrap-distance-right:0" coordorigin="1688,244" coordsize="8961,2339">
            <v:line style="position:absolute" from="1702,528" to="4902,528" stroked="true" strokeweight="1.44pt" strokecolor="#000000"/>
            <v:line style="position:absolute" from="4931,528" to="10634,528" stroked="true" strokeweight="1.44pt" strokecolor="#000000"/>
            <v:line style="position:absolute" from="4916,259" to="4916,2568" stroked="true" strokeweight="1.44pt" strokecolor="#000000"/>
            <v:shape style="position:absolute;left:1688;top:244;width:8961;height:2339" type="#_x0000_t202" filled="false" stroked="false">
              <v:textbox inset="0,0,0,0">
                <w:txbxContent>
                  <w:p>
                    <w:pPr>
                      <w:tabs>
                        <w:tab w:pos="3336" w:val="left" w:leader="none"/>
                      </w:tabs>
                      <w:spacing w:line="268" w:lineRule="auto" w:before="12"/>
                      <w:ind w:left="122" w:right="3858" w:firstLine="0"/>
                      <w:jc w:val="left"/>
                      <w:rPr>
                        <w:sz w:val="22"/>
                      </w:rPr>
                    </w:pPr>
                    <w:r>
                      <w:rPr>
                        <w:sz w:val="22"/>
                      </w:rPr>
                      <w:t>Nombre</w:t>
                    </w:r>
                    <w:r>
                      <w:rPr>
                        <w:spacing w:val="-1"/>
                        <w:sz w:val="22"/>
                      </w:rPr>
                      <w:t> </w:t>
                    </w:r>
                    <w:r>
                      <w:rPr>
                        <w:sz w:val="22"/>
                      </w:rPr>
                      <w:t>del</w:t>
                    </w:r>
                    <w:r>
                      <w:rPr>
                        <w:spacing w:val="-2"/>
                        <w:sz w:val="22"/>
                      </w:rPr>
                      <w:t> </w:t>
                    </w:r>
                    <w:r>
                      <w:rPr>
                        <w:sz w:val="22"/>
                      </w:rPr>
                      <w:t>Ejido:</w:t>
                      <w:tab/>
                      <w:t>Palo Seco</w:t>
                    </w:r>
                    <w:r>
                      <w:rPr>
                        <w:w w:val="100"/>
                        <w:sz w:val="22"/>
                      </w:rPr>
                      <w:t> </w:t>
                    </w:r>
                    <w:r>
                      <w:rPr>
                        <w:sz w:val="22"/>
                      </w:rPr>
                      <w:t>Municipio al</w:t>
                    </w:r>
                    <w:r>
                      <w:rPr>
                        <w:spacing w:val="-3"/>
                        <w:sz w:val="22"/>
                      </w:rPr>
                      <w:t> </w:t>
                    </w:r>
                    <w:r>
                      <w:rPr>
                        <w:sz w:val="22"/>
                      </w:rPr>
                      <w:t>que</w:t>
                    </w:r>
                    <w:r>
                      <w:rPr>
                        <w:spacing w:val="-2"/>
                        <w:sz w:val="22"/>
                      </w:rPr>
                      <w:t> </w:t>
                    </w:r>
                    <w:r>
                      <w:rPr>
                        <w:sz w:val="22"/>
                      </w:rPr>
                      <w:t>pertenece:</w:t>
                      <w:tab/>
                      <w:t>Coatepec</w:t>
                    </w:r>
                    <w:r>
                      <w:rPr>
                        <w:spacing w:val="-3"/>
                        <w:sz w:val="22"/>
                      </w:rPr>
                      <w:t> </w:t>
                    </w:r>
                    <w:r>
                      <w:rPr>
                        <w:sz w:val="22"/>
                      </w:rPr>
                      <w:t>Harinas</w:t>
                    </w:r>
                  </w:p>
                  <w:p>
                    <w:pPr>
                      <w:tabs>
                        <w:tab w:pos="3336" w:val="left" w:leader="none"/>
                      </w:tabs>
                      <w:spacing w:line="224"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28 de marzo de</w:t>
                    </w:r>
                    <w:r>
                      <w:rPr>
                        <w:spacing w:val="-1"/>
                        <w:sz w:val="22"/>
                      </w:rPr>
                      <w:t> </w:t>
                    </w:r>
                    <w:r>
                      <w:rPr>
                        <w:sz w:val="22"/>
                      </w:rPr>
                      <w:t>1942</w:t>
                    </w:r>
                  </w:p>
                  <w:p>
                    <w:pPr>
                      <w:tabs>
                        <w:tab w:pos="3336" w:val="left" w:leader="none"/>
                      </w:tabs>
                      <w:spacing w:before="0"/>
                      <w:ind w:left="122" w:right="2708" w:firstLine="0"/>
                      <w:jc w:val="left"/>
                      <w:rPr>
                        <w:sz w:val="22"/>
                      </w:rPr>
                    </w:pPr>
                    <w:r>
                      <w:rPr>
                        <w:sz w:val="22"/>
                      </w:rPr>
                      <w:t>Hectáreas</w:t>
                    </w:r>
                    <w:r>
                      <w:rPr>
                        <w:spacing w:val="-3"/>
                        <w:sz w:val="22"/>
                      </w:rPr>
                      <w:t> </w:t>
                    </w:r>
                    <w:r>
                      <w:rPr>
                        <w:sz w:val="22"/>
                      </w:rPr>
                      <w:t>entregadas</w:t>
                      <w:tab/>
                      <w:t>1,840 hectáreas con</w:t>
                    </w:r>
                    <w:r>
                      <w:rPr>
                        <w:spacing w:val="1"/>
                        <w:sz w:val="22"/>
                      </w:rPr>
                      <w:t> </w:t>
                    </w:r>
                    <w:r>
                      <w:rPr>
                        <w:sz w:val="22"/>
                      </w:rPr>
                      <w:t>86</w:t>
                    </w:r>
                    <w:r>
                      <w:rPr>
                        <w:spacing w:val="-2"/>
                        <w:sz w:val="22"/>
                      </w:rPr>
                      <w:t> </w:t>
                    </w:r>
                    <w:r>
                      <w:rPr>
                        <w:sz w:val="22"/>
                      </w:rPr>
                      <w:t>áreas</w:t>
                    </w:r>
                    <w:r>
                      <w:rPr>
                        <w:w w:val="100"/>
                        <w:sz w:val="22"/>
                      </w:rPr>
                      <w:t> </w:t>
                    </w:r>
                    <w:r>
                      <w:rPr>
                        <w:sz w:val="22"/>
                      </w:rPr>
                      <w:t>Hacienda afectada</w:t>
                      <w:tab/>
                      <w:t>La Hacienda la</w:t>
                    </w:r>
                    <w:r>
                      <w:rPr>
                        <w:spacing w:val="-8"/>
                        <w:sz w:val="22"/>
                      </w:rPr>
                      <w:t> </w:t>
                    </w:r>
                    <w:r>
                      <w:rPr>
                        <w:sz w:val="22"/>
                      </w:rPr>
                      <w:t>Gavia</w:t>
                    </w:r>
                  </w:p>
                  <w:p>
                    <w:pPr>
                      <w:spacing w:line="252" w:lineRule="exact" w:before="2"/>
                      <w:ind w:left="122" w:right="4299" w:firstLine="0"/>
                      <w:jc w:val="left"/>
                      <w:rPr>
                        <w:sz w:val="22"/>
                      </w:rPr>
                    </w:pPr>
                    <w:r>
                      <w:rPr>
                        <w:sz w:val="22"/>
                      </w:rPr>
                      <w:t>No. de Ejidatarios</w:t>
                    </w:r>
                  </w:p>
                  <w:p>
                    <w:pPr>
                      <w:tabs>
                        <w:tab w:pos="1744" w:val="left" w:leader="none"/>
                        <w:tab w:pos="2092" w:val="left" w:leader="none"/>
                        <w:tab w:pos="3336" w:val="left" w:leader="none"/>
                      </w:tabs>
                      <w:spacing w:before="0"/>
                      <w:ind w:left="122" w:right="121" w:firstLine="0"/>
                      <w:jc w:val="left"/>
                      <w:rPr>
                        <w:sz w:val="22"/>
                      </w:rPr>
                    </w:pPr>
                    <w:r>
                      <w:rPr>
                        <w:sz w:val="22"/>
                      </w:rPr>
                      <w:t>Posesionarios</w:t>
                      <w:tab/>
                      <w:t>y</w:t>
                      <w:tab/>
                      <w:t>Ejidatarios</w:t>
                      <w:tab/>
                      <w:t>37 posesionarios y 265 ejidatarios, y solo </w:t>
                    </w:r>
                    <w:r>
                      <w:rPr>
                        <w:spacing w:val="40"/>
                        <w:sz w:val="22"/>
                      </w:rPr>
                      <w:t> </w:t>
                    </w:r>
                    <w:r>
                      <w:rPr>
                        <w:sz w:val="22"/>
                      </w:rPr>
                      <w:t>65</w:t>
                    </w:r>
                    <w:r>
                      <w:rPr>
                        <w:spacing w:val="15"/>
                        <w:sz w:val="22"/>
                      </w:rPr>
                      <w:t> </w:t>
                    </w:r>
                    <w:r>
                      <w:rPr>
                        <w:sz w:val="22"/>
                      </w:rPr>
                      <w:t>individuos</w:t>
                    </w:r>
                    <w:r>
                      <w:rPr>
                        <w:w w:val="100"/>
                        <w:sz w:val="22"/>
                      </w:rPr>
                      <w:t> </w:t>
                    </w:r>
                    <w:r>
                      <w:rPr>
                        <w:sz w:val="22"/>
                      </w:rPr>
                      <w:t>actuales:</w:t>
                      <w:tab/>
                      <w:tab/>
                      <w:tab/>
                      <w:t>son</w:t>
                    </w:r>
                    <w:r>
                      <w:rPr>
                        <w:spacing w:val="31"/>
                        <w:sz w:val="22"/>
                      </w:rPr>
                      <w:t> </w:t>
                    </w:r>
                    <w:r>
                      <w:rPr>
                        <w:sz w:val="22"/>
                      </w:rPr>
                      <w:t>capacitados</w:t>
                    </w:r>
                    <w:r>
                      <w:rPr>
                        <w:spacing w:val="31"/>
                        <w:sz w:val="22"/>
                      </w:rPr>
                      <w:t> </w:t>
                    </w:r>
                    <w:r>
                      <w:rPr>
                        <w:sz w:val="22"/>
                      </w:rPr>
                      <w:t>para</w:t>
                    </w:r>
                    <w:r>
                      <w:rPr>
                        <w:spacing w:val="31"/>
                        <w:sz w:val="22"/>
                      </w:rPr>
                      <w:t> </w:t>
                    </w:r>
                    <w:r>
                      <w:rPr>
                        <w:sz w:val="22"/>
                      </w:rPr>
                      <w:t>tener</w:t>
                    </w:r>
                    <w:r>
                      <w:rPr>
                        <w:spacing w:val="32"/>
                        <w:sz w:val="22"/>
                      </w:rPr>
                      <w:t> </w:t>
                    </w:r>
                    <w:r>
                      <w:rPr>
                        <w:sz w:val="22"/>
                      </w:rPr>
                      <w:t>acceso</w:t>
                    </w:r>
                    <w:r>
                      <w:rPr>
                        <w:spacing w:val="31"/>
                        <w:sz w:val="22"/>
                      </w:rPr>
                      <w:t> </w:t>
                    </w:r>
                    <w:r>
                      <w:rPr>
                        <w:sz w:val="22"/>
                      </w:rPr>
                      <w:t>a</w:t>
                    </w:r>
                    <w:r>
                      <w:rPr>
                        <w:spacing w:val="31"/>
                        <w:sz w:val="22"/>
                      </w:rPr>
                      <w:t> </w:t>
                    </w:r>
                    <w:r>
                      <w:rPr>
                        <w:sz w:val="22"/>
                      </w:rPr>
                      <w:t>las</w:t>
                    </w:r>
                    <w:r>
                      <w:rPr>
                        <w:spacing w:val="29"/>
                        <w:sz w:val="22"/>
                      </w:rPr>
                      <w:t> </w:t>
                    </w:r>
                    <w:r>
                      <w:rPr>
                        <w:sz w:val="22"/>
                      </w:rPr>
                      <w:t>tierras</w:t>
                    </w:r>
                    <w:r>
                      <w:rPr>
                        <w:spacing w:val="29"/>
                        <w:sz w:val="22"/>
                      </w:rPr>
                      <w:t> </w:t>
                    </w:r>
                    <w:r>
                      <w:rPr>
                        <w:sz w:val="22"/>
                      </w:rPr>
                      <w:t>d</w:t>
                    </w:r>
                    <w:r>
                      <w:rPr>
                        <w:spacing w:val="31"/>
                        <w:sz w:val="22"/>
                      </w:rPr>
                      <w:t> </w:t>
                    </w:r>
                    <w:r>
                      <w:rPr>
                        <w:sz w:val="22"/>
                      </w:rPr>
                      <w:t>uso</w:t>
                    </w:r>
                  </w:p>
                  <w:p>
                    <w:pPr>
                      <w:spacing w:line="252" w:lineRule="exact" w:before="0"/>
                      <w:ind w:left="2927" w:right="3146" w:firstLine="0"/>
                      <w:jc w:val="center"/>
                      <w:rPr>
                        <w:sz w:val="22"/>
                      </w:rPr>
                    </w:pPr>
                    <w:r>
                      <w:rPr>
                        <w:sz w:val="22"/>
                      </w:rPr>
                      <w:t>común. (RAN,</w:t>
                    </w:r>
                    <w:r>
                      <w:rPr>
                        <w:spacing w:val="-5"/>
                        <w:sz w:val="22"/>
                      </w:rPr>
                      <w:t> </w:t>
                    </w:r>
                    <w:r>
                      <w:rPr>
                        <w:sz w:val="22"/>
                      </w:rPr>
                      <w:t>1999).</w:t>
                    </w:r>
                  </w:p>
                </w:txbxContent>
              </v:textbox>
              <w10:wrap type="none"/>
            </v:shape>
            <w10:wrap type="topAndBottom"/>
          </v:group>
        </w:pict>
      </w:r>
    </w:p>
    <w:p>
      <w:pPr>
        <w:pStyle w:val="BodyText"/>
        <w:spacing w:before="10"/>
        <w:rPr>
          <w:sz w:val="10"/>
        </w:rPr>
      </w:pPr>
    </w:p>
    <w:p>
      <w:pPr>
        <w:pStyle w:val="BodyText"/>
        <w:spacing w:before="69"/>
        <w:ind w:left="122" w:right="4009"/>
      </w:pPr>
      <w:r>
        <w:rPr/>
        <w:t>3)</w:t>
      </w:r>
    </w:p>
    <w:p>
      <w:pPr>
        <w:pStyle w:val="BodyText"/>
        <w:spacing w:before="9"/>
        <w:rPr>
          <w:sz w:val="17"/>
        </w:rPr>
      </w:pPr>
      <w:r>
        <w:rPr/>
        <w:pict>
          <v:group style="position:absolute;margin-left:84.378998pt;margin-top:12.212044pt;width:448.05pt;height:116.8pt;mso-position-horizontal-relative:page;mso-position-vertical-relative:paragraph;z-index:4336;mso-wrap-distance-left:0;mso-wrap-distance-right:0" coordorigin="1688,244" coordsize="8961,2336">
            <v:line style="position:absolute" from="1702,525" to="4902,525" stroked="true" strokeweight="1.44pt" strokecolor="#000000"/>
            <v:line style="position:absolute" from="4931,525" to="10634,525" stroked="true" strokeweight="1.44pt" strokecolor="#000000"/>
            <v:line style="position:absolute" from="4916,259" to="4916,2566" stroked="true" strokeweight="1.44pt" strokecolor="#000000"/>
            <v:shape style="position:absolute;left:1810;top:284;width:2898;height:2022"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1"/>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3;height:2276" type="#_x0000_t202" filled="false" stroked="false">
              <v:textbox inset="0,0,0,0">
                <w:txbxContent>
                  <w:p>
                    <w:pPr>
                      <w:spacing w:line="226" w:lineRule="exact" w:before="0"/>
                      <w:ind w:left="0" w:right="0" w:firstLine="0"/>
                      <w:jc w:val="both"/>
                      <w:rPr>
                        <w:sz w:val="22"/>
                      </w:rPr>
                    </w:pPr>
                    <w:r>
                      <w:rPr>
                        <w:sz w:val="22"/>
                      </w:rPr>
                      <w:t>San Juan Tilapan</w:t>
                    </w:r>
                  </w:p>
                  <w:p>
                    <w:pPr>
                      <w:spacing w:line="252" w:lineRule="exact" w:before="30"/>
                      <w:ind w:left="0" w:right="0" w:firstLine="0"/>
                      <w:jc w:val="both"/>
                      <w:rPr>
                        <w:sz w:val="22"/>
                      </w:rPr>
                    </w:pPr>
                    <w:r>
                      <w:rPr>
                        <w:sz w:val="22"/>
                      </w:rPr>
                      <w:t>Toluca</w:t>
                    </w:r>
                  </w:p>
                  <w:p>
                    <w:pPr>
                      <w:spacing w:line="252" w:lineRule="exact" w:before="0"/>
                      <w:ind w:left="0" w:right="0" w:firstLine="0"/>
                      <w:jc w:val="both"/>
                      <w:rPr>
                        <w:sz w:val="22"/>
                      </w:rPr>
                    </w:pPr>
                    <w:r>
                      <w:rPr>
                        <w:sz w:val="22"/>
                      </w:rPr>
                      <w:t>2 de febrero de 1943</w:t>
                    </w:r>
                  </w:p>
                  <w:p>
                    <w:pPr>
                      <w:spacing w:line="252" w:lineRule="exact" w:before="1"/>
                      <w:ind w:left="0" w:right="0" w:firstLine="0"/>
                      <w:jc w:val="both"/>
                      <w:rPr>
                        <w:sz w:val="22"/>
                      </w:rPr>
                    </w:pPr>
                    <w:r>
                      <w:rPr>
                        <w:sz w:val="22"/>
                      </w:rPr>
                      <w:t>370 hectáreas</w:t>
                    </w:r>
                  </w:p>
                  <w:p>
                    <w:pPr>
                      <w:spacing w:before="0"/>
                      <w:ind w:left="0" w:right="3269" w:firstLine="0"/>
                      <w:jc w:val="left"/>
                      <w:rPr>
                        <w:sz w:val="22"/>
                      </w:rPr>
                    </w:pPr>
                    <w:r>
                      <w:rPr>
                        <w:sz w:val="22"/>
                      </w:rPr>
                      <w:t>La Hacienda Zacango, 300 individuos</w:t>
                    </w:r>
                  </w:p>
                  <w:p>
                    <w:pPr>
                      <w:spacing w:before="0"/>
                      <w:ind w:left="0" w:right="0" w:firstLine="0"/>
                      <w:jc w:val="both"/>
                      <w:rPr>
                        <w:sz w:val="22"/>
                      </w:rPr>
                    </w:pPr>
                    <w:r>
                      <w:rPr>
                        <w:sz w:val="22"/>
                      </w:rPr>
                      <w:t>109 posesionarios y 502 ejidatarios y se tienen a 109 individuos que tiene acceso a las tierras de uso común. (RAN, 1995)</w:t>
                    </w:r>
                  </w:p>
                </w:txbxContent>
              </v:textbox>
              <w10:wrap type="none"/>
            </v:shape>
            <w10:wrap type="topAndBottom"/>
          </v:group>
        </w:pict>
      </w:r>
    </w:p>
    <w:p>
      <w:pPr>
        <w:pStyle w:val="BodyText"/>
        <w:spacing w:before="10"/>
        <w:rPr>
          <w:sz w:val="10"/>
        </w:rPr>
      </w:pPr>
    </w:p>
    <w:p>
      <w:pPr>
        <w:pStyle w:val="BodyText"/>
        <w:spacing w:before="69"/>
        <w:ind w:left="122" w:right="4009"/>
      </w:pPr>
      <w:r>
        <w:rPr/>
        <w:t>4)</w:t>
      </w:r>
    </w:p>
    <w:p>
      <w:pPr>
        <w:pStyle w:val="BodyText"/>
        <w:rPr>
          <w:sz w:val="18"/>
        </w:rPr>
      </w:pPr>
      <w:r>
        <w:rPr/>
        <w:pict>
          <v:group style="position:absolute;margin-left:84.378998pt;margin-top:12.332032pt;width:448.05pt;height:104.1pt;mso-position-horizontal-relative:page;mso-position-vertical-relative:paragraph;z-index:4432;mso-wrap-distance-left:0;mso-wrap-distance-right:0" coordorigin="1688,247" coordsize="8961,2082">
            <v:line style="position:absolute" from="1702,528" to="4902,528" stroked="true" strokeweight="1.44pt" strokecolor="#000000"/>
            <v:line style="position:absolute" from="4931,528" to="10634,528" stroked="true" strokeweight="1.44pt" strokecolor="#000000"/>
            <v:line style="position:absolute" from="4916,261" to="4916,2314" stroked="true" strokeweight="1.44pt" strokecolor="#000000"/>
            <v:shape style="position:absolute;left:1810;top:286;width:2898;height:2022"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3780;top:1834;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6;width:5502;height:2022" type="#_x0000_t202" filled="false" stroked="false">
              <v:textbox inset="0,0,0,0">
                <w:txbxContent>
                  <w:p>
                    <w:pPr>
                      <w:spacing w:line="226" w:lineRule="exact" w:before="0"/>
                      <w:ind w:left="0" w:right="-3" w:firstLine="0"/>
                      <w:jc w:val="left"/>
                      <w:rPr>
                        <w:sz w:val="22"/>
                      </w:rPr>
                    </w:pPr>
                    <w:r>
                      <w:rPr>
                        <w:sz w:val="22"/>
                      </w:rPr>
                      <w:t>San Bartolomé Tlatelulco</w:t>
                    </w:r>
                  </w:p>
                  <w:p>
                    <w:pPr>
                      <w:spacing w:line="252" w:lineRule="exact" w:before="30"/>
                      <w:ind w:left="0" w:right="-3" w:firstLine="0"/>
                      <w:jc w:val="left"/>
                      <w:rPr>
                        <w:sz w:val="22"/>
                      </w:rPr>
                    </w:pPr>
                    <w:r>
                      <w:rPr>
                        <w:sz w:val="22"/>
                      </w:rPr>
                      <w:t>Metepec</w:t>
                    </w:r>
                  </w:p>
                  <w:p>
                    <w:pPr>
                      <w:spacing w:line="252" w:lineRule="exact" w:before="0"/>
                      <w:ind w:left="0" w:right="-3" w:firstLine="0"/>
                      <w:jc w:val="left"/>
                      <w:rPr>
                        <w:sz w:val="22"/>
                      </w:rPr>
                    </w:pPr>
                    <w:r>
                      <w:rPr>
                        <w:sz w:val="22"/>
                      </w:rPr>
                      <w:t>11 de febrero de 1943</w:t>
                    </w:r>
                  </w:p>
                  <w:p>
                    <w:pPr>
                      <w:spacing w:line="252" w:lineRule="exact" w:before="0"/>
                      <w:ind w:left="0" w:right="-3" w:firstLine="0"/>
                      <w:jc w:val="left"/>
                      <w:rPr>
                        <w:sz w:val="22"/>
                      </w:rPr>
                    </w:pPr>
                    <w:r>
                      <w:rPr>
                        <w:sz w:val="22"/>
                      </w:rPr>
                      <w:t>510-75 hectáreas</w:t>
                    </w:r>
                  </w:p>
                  <w:p>
                    <w:pPr>
                      <w:spacing w:before="1"/>
                      <w:ind w:left="0" w:right="1715" w:firstLine="0"/>
                      <w:jc w:val="left"/>
                      <w:rPr>
                        <w:sz w:val="22"/>
                      </w:rPr>
                    </w:pPr>
                    <w:r>
                      <w:rPr>
                        <w:sz w:val="22"/>
                      </w:rPr>
                      <w:t>Las Haciendas de Atizapan y Zacango 358 individuos capacitados</w:t>
                    </w:r>
                  </w:p>
                  <w:p>
                    <w:pPr>
                      <w:spacing w:before="1"/>
                      <w:ind w:left="0" w:right="-3" w:firstLine="0"/>
                      <w:jc w:val="left"/>
                      <w:rPr>
                        <w:sz w:val="22"/>
                      </w:rPr>
                    </w:pPr>
                    <w:r>
                      <w:rPr>
                        <w:sz w:val="22"/>
                      </w:rPr>
                      <w:t>204 posesionarios, 233 ejidatarios y 204 personas con acceso a las tierras de uso común. (RAN, 1993)</w:t>
                    </w:r>
                  </w:p>
                </w:txbxContent>
              </v:textbox>
              <w10:wrap type="none"/>
            </v:shape>
            <w10:wrap type="topAndBottom"/>
          </v:group>
        </w:pict>
      </w:r>
    </w:p>
    <w:p>
      <w:pPr>
        <w:pStyle w:val="BodyText"/>
        <w:spacing w:before="10"/>
        <w:rPr>
          <w:sz w:val="10"/>
        </w:rPr>
      </w:pPr>
    </w:p>
    <w:p>
      <w:pPr>
        <w:pStyle w:val="BodyText"/>
        <w:spacing w:before="69"/>
        <w:ind w:left="122" w:right="4009"/>
      </w:pPr>
      <w:r>
        <w:rPr/>
        <w:t>5)</w:t>
      </w:r>
    </w:p>
    <w:p>
      <w:pPr>
        <w:pStyle w:val="BodyText"/>
        <w:rPr>
          <w:sz w:val="18"/>
        </w:rPr>
      </w:pPr>
      <w:r>
        <w:rPr/>
        <w:pict>
          <v:group style="position:absolute;margin-left:84.378998pt;margin-top:12.332033pt;width:448.05pt;height:78.850pt;mso-position-horizontal-relative:page;mso-position-vertical-relative:paragraph;z-index:4480;mso-wrap-distance-left:0;mso-wrap-distance-right:0" coordorigin="1688,247" coordsize="8961,1577">
            <v:line style="position:absolute" from="1702,528" to="4902,528" stroked="true" strokeweight="1.44pt" strokecolor="#000000"/>
            <v:line style="position:absolute" from="4931,528" to="10634,528" stroked="true" strokeweight="1.44pt" strokecolor="#000000"/>
            <v:line style="position:absolute" from="4916,261" to="4916,1809" stroked="true" strokeweight="1.44pt" strokecolor="#000000"/>
            <v:shape style="position:absolute;left:1688;top:247;width:8961;height:1577" type="#_x0000_t202" filled="false" stroked="false">
              <v:textbox inset="0,0,0,0">
                <w:txbxContent>
                  <w:p>
                    <w:pPr>
                      <w:tabs>
                        <w:tab w:pos="3336" w:val="left" w:leader="none"/>
                      </w:tabs>
                      <w:spacing w:line="268" w:lineRule="auto" w:before="12"/>
                      <w:ind w:left="122" w:right="4299" w:firstLine="0"/>
                      <w:jc w:val="left"/>
                      <w:rPr>
                        <w:sz w:val="22"/>
                      </w:rPr>
                    </w:pPr>
                    <w:r>
                      <w:rPr>
                        <w:sz w:val="22"/>
                      </w:rPr>
                      <w:t>Nombre</w:t>
                    </w:r>
                    <w:r>
                      <w:rPr>
                        <w:spacing w:val="-1"/>
                        <w:sz w:val="22"/>
                      </w:rPr>
                      <w:t> </w:t>
                    </w:r>
                    <w:r>
                      <w:rPr>
                        <w:sz w:val="22"/>
                      </w:rPr>
                      <w:t>del</w:t>
                    </w:r>
                    <w:r>
                      <w:rPr>
                        <w:spacing w:val="-2"/>
                        <w:sz w:val="22"/>
                      </w:rPr>
                      <w:t> </w:t>
                    </w:r>
                    <w:r>
                      <w:rPr>
                        <w:sz w:val="22"/>
                      </w:rPr>
                      <w:t>Ejido:</w:t>
                      <w:tab/>
                      <w:t>La</w:t>
                    </w:r>
                    <w:r>
                      <w:rPr>
                        <w:spacing w:val="1"/>
                        <w:sz w:val="22"/>
                      </w:rPr>
                      <w:t> </w:t>
                    </w:r>
                    <w:r>
                      <w:rPr>
                        <w:sz w:val="22"/>
                      </w:rPr>
                      <w:t>Puerta</w:t>
                    </w:r>
                    <w:r>
                      <w:rPr>
                        <w:w w:val="100"/>
                        <w:sz w:val="22"/>
                      </w:rPr>
                      <w:t> </w:t>
                    </w:r>
                    <w:r>
                      <w:rPr>
                        <w:sz w:val="22"/>
                      </w:rPr>
                      <w:t>Municipio al</w:t>
                    </w:r>
                    <w:r>
                      <w:rPr>
                        <w:spacing w:val="-3"/>
                        <w:sz w:val="22"/>
                      </w:rPr>
                      <w:t> </w:t>
                    </w:r>
                    <w:r>
                      <w:rPr>
                        <w:sz w:val="22"/>
                      </w:rPr>
                      <w:t>que</w:t>
                    </w:r>
                    <w:r>
                      <w:rPr>
                        <w:spacing w:val="-2"/>
                        <w:sz w:val="22"/>
                      </w:rPr>
                      <w:t> </w:t>
                    </w:r>
                    <w:r>
                      <w:rPr>
                        <w:sz w:val="22"/>
                      </w:rPr>
                      <w:t>pertenece:</w:t>
                      <w:tab/>
                    </w:r>
                    <w:r>
                      <w:rPr>
                        <w:spacing w:val="-1"/>
                        <w:sz w:val="22"/>
                      </w:rPr>
                      <w:t>Zinacantepec</w:t>
                    </w:r>
                  </w:p>
                  <w:p>
                    <w:pPr>
                      <w:tabs>
                        <w:tab w:pos="3336" w:val="left" w:leader="none"/>
                      </w:tabs>
                      <w:spacing w:line="223"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18 de julio de</w:t>
                    </w:r>
                    <w:r>
                      <w:rPr>
                        <w:spacing w:val="-1"/>
                        <w:sz w:val="22"/>
                      </w:rPr>
                      <w:t> </w:t>
                    </w:r>
                    <w:r>
                      <w:rPr>
                        <w:sz w:val="22"/>
                      </w:rPr>
                      <w:t>1943</w:t>
                    </w:r>
                  </w:p>
                  <w:p>
                    <w:pPr>
                      <w:tabs>
                        <w:tab w:pos="3336" w:val="left" w:leader="none"/>
                      </w:tabs>
                      <w:spacing w:before="1"/>
                      <w:ind w:left="122" w:right="2894" w:firstLine="0"/>
                      <w:jc w:val="left"/>
                      <w:rPr>
                        <w:sz w:val="22"/>
                      </w:rPr>
                    </w:pPr>
                    <w:r>
                      <w:rPr>
                        <w:sz w:val="22"/>
                      </w:rPr>
                      <w:t>Hectáreas</w:t>
                    </w:r>
                    <w:r>
                      <w:rPr>
                        <w:spacing w:val="-3"/>
                        <w:sz w:val="22"/>
                      </w:rPr>
                      <w:t> </w:t>
                    </w:r>
                    <w:r>
                      <w:rPr>
                        <w:sz w:val="22"/>
                      </w:rPr>
                      <w:t>entregadas</w:t>
                      <w:tab/>
                      <w:t>713 hectáreas con</w:t>
                    </w:r>
                    <w:r>
                      <w:rPr>
                        <w:spacing w:val="-2"/>
                        <w:sz w:val="22"/>
                      </w:rPr>
                      <w:t> </w:t>
                    </w:r>
                    <w:r>
                      <w:rPr>
                        <w:sz w:val="22"/>
                      </w:rPr>
                      <w:t>84</w:t>
                    </w:r>
                    <w:r>
                      <w:rPr>
                        <w:spacing w:val="-2"/>
                        <w:sz w:val="22"/>
                      </w:rPr>
                      <w:t> </w:t>
                    </w:r>
                    <w:r>
                      <w:rPr>
                        <w:sz w:val="22"/>
                      </w:rPr>
                      <w:t>áreas</w:t>
                    </w:r>
                    <w:r>
                      <w:rPr>
                        <w:w w:val="100"/>
                        <w:sz w:val="22"/>
                      </w:rPr>
                      <w:t> </w:t>
                    </w:r>
                    <w:r>
                      <w:rPr>
                        <w:sz w:val="22"/>
                      </w:rPr>
                      <w:t>Hacienda afectada</w:t>
                      <w:tab/>
                      <w:t>La Hacienda la</w:t>
                    </w:r>
                    <w:r>
                      <w:rPr>
                        <w:spacing w:val="-8"/>
                        <w:sz w:val="22"/>
                      </w:rPr>
                      <w:t> </w:t>
                    </w:r>
                    <w:r>
                      <w:rPr>
                        <w:sz w:val="22"/>
                      </w:rPr>
                      <w:t>Gavia</w:t>
                    </w:r>
                  </w:p>
                  <w:p>
                    <w:pPr>
                      <w:spacing w:line="252" w:lineRule="exact" w:before="0"/>
                      <w:ind w:left="122" w:right="4299" w:firstLine="0"/>
                      <w:jc w:val="left"/>
                      <w:rPr>
                        <w:sz w:val="22"/>
                      </w:rPr>
                    </w:pPr>
                    <w:r>
                      <w:rPr>
                        <w:sz w:val="22"/>
                      </w:rPr>
                      <w:t>No. de Ejidatarios</w:t>
                    </w:r>
                  </w:p>
                </w:txbxContent>
              </v:textbox>
              <w10:wrap type="none"/>
            </v:shape>
            <w10:wrap type="topAndBottom"/>
          </v:group>
        </w:pict>
      </w:r>
    </w:p>
    <w:p>
      <w:pPr>
        <w:spacing w:after="0"/>
        <w:rPr>
          <w:sz w:val="18"/>
        </w:rPr>
        <w:sectPr>
          <w:type w:val="continuous"/>
          <w:pgSz w:w="12240" w:h="15840"/>
          <w:pgMar w:top="1400" w:bottom="280" w:left="1580" w:right="1480"/>
        </w:sectPr>
      </w:pPr>
    </w:p>
    <w:p>
      <w:pPr>
        <w:tabs>
          <w:tab w:pos="1851" w:val="left" w:leader="none"/>
          <w:tab w:pos="2199" w:val="left" w:leader="none"/>
        </w:tabs>
        <w:spacing w:before="53"/>
        <w:ind w:left="230" w:right="0" w:firstLine="0"/>
        <w:jc w:val="left"/>
        <w:rPr>
          <w:sz w:val="22"/>
        </w:rPr>
      </w:pPr>
      <w:r>
        <w:rPr/>
        <w:pict>
          <v:line style="position:absolute;mso-position-horizontal-relative:page;mso-position-vertical-relative:paragraph;z-index:4816" from="245.809998pt,2.763871pt" to="245.809998pt,40.827871pt" stroked="true" strokeweight="1.44pt" strokecolor="#000000">
            <w10:wrap type="none"/>
          </v:line>
        </w:pict>
      </w:r>
      <w:r>
        <w:rPr>
          <w:sz w:val="22"/>
        </w:rPr>
        <w:t>Posesionarios</w:t>
        <w:tab/>
        <w:t>y</w:t>
        <w:tab/>
      </w:r>
      <w:r>
        <w:rPr>
          <w:spacing w:val="-1"/>
          <w:sz w:val="22"/>
        </w:rPr>
        <w:t>Ejidatarios </w:t>
      </w:r>
      <w:r>
        <w:rPr>
          <w:sz w:val="22"/>
        </w:rPr>
        <w:t>actuales:</w:t>
      </w:r>
    </w:p>
    <w:p>
      <w:pPr>
        <w:spacing w:before="53"/>
        <w:ind w:left="175" w:right="232" w:firstLine="0"/>
        <w:jc w:val="both"/>
        <w:rPr>
          <w:sz w:val="22"/>
        </w:rPr>
      </w:pPr>
      <w:r>
        <w:rPr/>
        <w:br w:type="column"/>
      </w:r>
      <w:r>
        <w:rPr>
          <w:sz w:val="22"/>
        </w:rPr>
        <w:t>5 posesionarios y 53 ejidatarios y solo 50 son los que están</w:t>
      </w:r>
      <w:r>
        <w:rPr>
          <w:spacing w:val="-12"/>
          <w:sz w:val="22"/>
        </w:rPr>
        <w:t> </w:t>
      </w:r>
      <w:r>
        <w:rPr>
          <w:sz w:val="22"/>
        </w:rPr>
        <w:t>sujetos</w:t>
      </w:r>
      <w:r>
        <w:rPr>
          <w:spacing w:val="-14"/>
          <w:sz w:val="22"/>
        </w:rPr>
        <w:t> </w:t>
      </w:r>
      <w:r>
        <w:rPr>
          <w:sz w:val="22"/>
        </w:rPr>
        <w:t>a</w:t>
      </w:r>
      <w:r>
        <w:rPr>
          <w:spacing w:val="-12"/>
          <w:sz w:val="22"/>
        </w:rPr>
        <w:t> </w:t>
      </w:r>
      <w:r>
        <w:rPr>
          <w:sz w:val="22"/>
        </w:rPr>
        <w:t>los</w:t>
      </w:r>
      <w:r>
        <w:rPr>
          <w:spacing w:val="-12"/>
          <w:sz w:val="22"/>
        </w:rPr>
        <w:t> </w:t>
      </w:r>
      <w:r>
        <w:rPr>
          <w:sz w:val="22"/>
        </w:rPr>
        <w:t>derechos</w:t>
      </w:r>
      <w:r>
        <w:rPr>
          <w:spacing w:val="-12"/>
          <w:sz w:val="22"/>
        </w:rPr>
        <w:t> </w:t>
      </w:r>
      <w:r>
        <w:rPr>
          <w:sz w:val="22"/>
        </w:rPr>
        <w:t>de</w:t>
      </w:r>
      <w:r>
        <w:rPr>
          <w:spacing w:val="-13"/>
          <w:sz w:val="22"/>
        </w:rPr>
        <w:t> </w:t>
      </w:r>
      <w:r>
        <w:rPr>
          <w:sz w:val="22"/>
        </w:rPr>
        <w:t>las</w:t>
      </w:r>
      <w:r>
        <w:rPr>
          <w:spacing w:val="-12"/>
          <w:sz w:val="22"/>
        </w:rPr>
        <w:t> </w:t>
      </w:r>
      <w:r>
        <w:rPr>
          <w:sz w:val="22"/>
        </w:rPr>
        <w:t>tierras</w:t>
      </w:r>
      <w:r>
        <w:rPr>
          <w:spacing w:val="-12"/>
          <w:sz w:val="22"/>
        </w:rPr>
        <w:t> </w:t>
      </w:r>
      <w:r>
        <w:rPr>
          <w:sz w:val="22"/>
        </w:rPr>
        <w:t>de</w:t>
      </w:r>
      <w:r>
        <w:rPr>
          <w:spacing w:val="-13"/>
          <w:sz w:val="22"/>
        </w:rPr>
        <w:t> </w:t>
      </w:r>
      <w:r>
        <w:rPr>
          <w:sz w:val="22"/>
        </w:rPr>
        <w:t>uso</w:t>
      </w:r>
      <w:r>
        <w:rPr>
          <w:spacing w:val="-15"/>
          <w:sz w:val="22"/>
        </w:rPr>
        <w:t> </w:t>
      </w:r>
      <w:r>
        <w:rPr>
          <w:sz w:val="22"/>
        </w:rPr>
        <w:t>común. (RAN,</w:t>
      </w:r>
      <w:r>
        <w:rPr>
          <w:spacing w:val="-4"/>
          <w:sz w:val="22"/>
        </w:rPr>
        <w:t> </w:t>
      </w:r>
      <w:r>
        <w:rPr>
          <w:sz w:val="22"/>
        </w:rPr>
        <w:t>2002)</w:t>
      </w:r>
    </w:p>
    <w:p>
      <w:pPr>
        <w:spacing w:after="0"/>
        <w:jc w:val="both"/>
        <w:rPr>
          <w:sz w:val="22"/>
        </w:rPr>
        <w:sectPr>
          <w:pgSz w:w="12240" w:h="15840"/>
          <w:pgMar w:header="0" w:footer="1047" w:top="1360" w:bottom="1240" w:left="1580" w:right="1480"/>
          <w:cols w:num="2" w:equalWidth="0">
            <w:col w:w="3229" w:space="40"/>
            <w:col w:w="5911"/>
          </w:cols>
        </w:sectPr>
      </w:pPr>
    </w:p>
    <w:p>
      <w:pPr>
        <w:pStyle w:val="BodyText"/>
        <w:rPr>
          <w:sz w:val="15"/>
        </w:rPr>
      </w:pPr>
    </w:p>
    <w:p>
      <w:pPr>
        <w:pStyle w:val="BodyText"/>
        <w:spacing w:before="69"/>
        <w:ind w:left="122" w:right="4009"/>
      </w:pPr>
      <w:r>
        <w:rPr/>
        <w:t>6)</w:t>
      </w:r>
    </w:p>
    <w:p>
      <w:pPr>
        <w:pStyle w:val="BodyText"/>
        <w:spacing w:before="9"/>
        <w:rPr>
          <w:sz w:val="17"/>
        </w:rPr>
      </w:pPr>
      <w:r>
        <w:rPr/>
        <w:pict>
          <v:group style="position:absolute;margin-left:84.378998pt;margin-top:12.212011pt;width:448.05pt;height:116.8pt;mso-position-horizontal-relative:page;mso-position-vertical-relative:paragraph;z-index:4600;mso-wrap-distance-left:0;mso-wrap-distance-right:0" coordorigin="1688,244" coordsize="8961,2336">
            <v:line style="position:absolute" from="1702,528" to="4902,528" stroked="true" strokeweight="1.44pt" strokecolor="#000000"/>
            <v:line style="position:absolute" from="4931,528" to="10634,528" stroked="true" strokeweight="1.44pt" strokecolor="#000000"/>
            <v:line style="position:absolute" from="4916,259" to="4916,2566" stroked="true" strokeweight="1.44pt" strokecolor="#000000"/>
            <v:shape style="position:absolute;left:1810;top:284;width:2899;height:2021" type="#_x0000_t202" filled="false" stroked="false">
              <v:textbox inset="0,0,0,0">
                <w:txbxContent>
                  <w:p>
                    <w:pPr>
                      <w:spacing w:line="226" w:lineRule="exact" w:before="0"/>
                      <w:ind w:left="0" w:right="-20" w:firstLine="0"/>
                      <w:jc w:val="left"/>
                      <w:rPr>
                        <w:sz w:val="22"/>
                      </w:rPr>
                    </w:pPr>
                    <w:r>
                      <w:rPr>
                        <w:sz w:val="22"/>
                      </w:rPr>
                      <w:t>Nombre del Ejido:</w:t>
                    </w:r>
                  </w:p>
                  <w:p>
                    <w:pPr>
                      <w:spacing w:before="30"/>
                      <w:ind w:left="0" w:right="-20" w:firstLine="0"/>
                      <w:jc w:val="left"/>
                      <w:rPr>
                        <w:sz w:val="22"/>
                      </w:rPr>
                    </w:pPr>
                    <w:r>
                      <w:rPr>
                        <w:sz w:val="22"/>
                      </w:rPr>
                      <w:t>Municipio al que pertenece: Año de dotación o resolución: Hectáreas entregadas Hacienda afectada</w:t>
                    </w:r>
                  </w:p>
                  <w:p>
                    <w:pPr>
                      <w:spacing w:before="1"/>
                      <w:ind w:left="0" w:right="1159"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2;height:2276" type="#_x0000_t202" filled="false" stroked="false">
              <v:textbox inset="0,0,0,0">
                <w:txbxContent>
                  <w:p>
                    <w:pPr>
                      <w:spacing w:line="226" w:lineRule="exact" w:before="0"/>
                      <w:ind w:left="0" w:right="0" w:firstLine="0"/>
                      <w:jc w:val="both"/>
                      <w:rPr>
                        <w:sz w:val="22"/>
                      </w:rPr>
                    </w:pPr>
                    <w:r>
                      <w:rPr>
                        <w:sz w:val="22"/>
                      </w:rPr>
                      <w:t>Rincón de Guadalupe</w:t>
                    </w:r>
                  </w:p>
                  <w:p>
                    <w:pPr>
                      <w:spacing w:line="252" w:lineRule="exact" w:before="30"/>
                      <w:ind w:left="0" w:right="0" w:firstLine="0"/>
                      <w:jc w:val="both"/>
                      <w:rPr>
                        <w:sz w:val="22"/>
                      </w:rPr>
                    </w:pPr>
                    <w:r>
                      <w:rPr>
                        <w:sz w:val="22"/>
                      </w:rPr>
                      <w:t>Amanalco</w:t>
                    </w:r>
                  </w:p>
                  <w:p>
                    <w:pPr>
                      <w:spacing w:line="252" w:lineRule="exact" w:before="0"/>
                      <w:ind w:left="0" w:right="0" w:firstLine="0"/>
                      <w:jc w:val="both"/>
                      <w:rPr>
                        <w:sz w:val="22"/>
                      </w:rPr>
                    </w:pPr>
                    <w:r>
                      <w:rPr>
                        <w:sz w:val="22"/>
                      </w:rPr>
                      <w:t>20 de octubre de 1943</w:t>
                    </w:r>
                  </w:p>
                  <w:p>
                    <w:pPr>
                      <w:spacing w:line="252" w:lineRule="exact" w:before="1"/>
                      <w:ind w:left="0" w:right="0" w:firstLine="0"/>
                      <w:jc w:val="both"/>
                      <w:rPr>
                        <w:sz w:val="22"/>
                      </w:rPr>
                    </w:pPr>
                    <w:r>
                      <w:rPr>
                        <w:sz w:val="22"/>
                      </w:rPr>
                      <w:t>902 hectáreas</w:t>
                    </w:r>
                  </w:p>
                  <w:p>
                    <w:pPr>
                      <w:spacing w:line="252" w:lineRule="exact" w:before="0"/>
                      <w:ind w:left="0" w:right="0" w:firstLine="0"/>
                      <w:jc w:val="both"/>
                      <w:rPr>
                        <w:sz w:val="22"/>
                      </w:rPr>
                    </w:pPr>
                    <w:r>
                      <w:rPr>
                        <w:sz w:val="22"/>
                      </w:rPr>
                      <w:t>La Hacienda la Gavia</w:t>
                    </w:r>
                  </w:p>
                  <w:p>
                    <w:pPr>
                      <w:spacing w:line="252" w:lineRule="exact" w:before="1"/>
                      <w:ind w:left="0" w:right="0" w:firstLine="0"/>
                      <w:jc w:val="both"/>
                      <w:rPr>
                        <w:sz w:val="22"/>
                      </w:rPr>
                    </w:pPr>
                    <w:r>
                      <w:rPr>
                        <w:sz w:val="22"/>
                      </w:rPr>
                      <w:t>144 habitantes capacitados</w:t>
                    </w:r>
                  </w:p>
                  <w:p>
                    <w:pPr>
                      <w:spacing w:line="240" w:lineRule="auto" w:before="0"/>
                      <w:ind w:left="0" w:right="0" w:firstLine="0"/>
                      <w:jc w:val="both"/>
                      <w:rPr>
                        <w:sz w:val="22"/>
                      </w:rPr>
                    </w:pPr>
                    <w:r>
                      <w:rPr>
                        <w:sz w:val="22"/>
                      </w:rPr>
                      <w:t>56 posesionarios y 75 ejidatarios, y para las tierras de uso común se registraron a 72 individuos, que les concede el uso de estas tierras el 1.838%. (RAN, 1994).</w:t>
                    </w:r>
                  </w:p>
                </w:txbxContent>
              </v:textbox>
              <w10:wrap type="none"/>
            </v:shape>
            <w10:wrap type="topAndBottom"/>
          </v:group>
        </w:pict>
      </w:r>
    </w:p>
    <w:p>
      <w:pPr>
        <w:pStyle w:val="BodyText"/>
        <w:spacing w:before="10"/>
        <w:rPr>
          <w:sz w:val="10"/>
        </w:rPr>
      </w:pPr>
    </w:p>
    <w:p>
      <w:pPr>
        <w:pStyle w:val="BodyText"/>
        <w:spacing w:before="69"/>
        <w:ind w:left="122" w:right="4009"/>
      </w:pPr>
      <w:r>
        <w:rPr/>
        <w:t>7)</w:t>
      </w:r>
    </w:p>
    <w:p>
      <w:pPr>
        <w:pStyle w:val="BodyText"/>
        <w:rPr>
          <w:sz w:val="18"/>
        </w:rPr>
      </w:pPr>
      <w:r>
        <w:rPr/>
        <w:pict>
          <v:group style="position:absolute;margin-left:84.378998pt;margin-top:12.332022pt;width:448.05pt;height:129.4pt;mso-position-horizontal-relative:page;mso-position-vertical-relative:paragraph;z-index:4648;mso-wrap-distance-left:0;mso-wrap-distance-right:0" coordorigin="1688,247" coordsize="8961,2588">
            <v:line style="position:absolute" from="1702,528" to="4902,528" stroked="true" strokeweight="1.44pt" strokecolor="#000000"/>
            <v:line style="position:absolute" from="4931,528" to="10634,528" stroked="true" strokeweight="1.44pt" strokecolor="#000000"/>
            <v:line style="position:absolute" from="4916,261" to="4916,2820" stroked="true" strokeweight="1.44pt" strokecolor="#000000"/>
            <v:shape style="position:absolute;left:1688;top:247;width:8961;height:2588" type="#_x0000_t202" filled="false" stroked="false">
              <v:textbox inset="0,0,0,0">
                <w:txbxContent>
                  <w:p>
                    <w:pPr>
                      <w:tabs>
                        <w:tab w:pos="3336" w:val="left" w:leader="none"/>
                      </w:tabs>
                      <w:spacing w:line="268" w:lineRule="auto" w:before="12"/>
                      <w:ind w:left="122" w:right="3688" w:firstLine="0"/>
                      <w:jc w:val="left"/>
                      <w:rPr>
                        <w:sz w:val="22"/>
                      </w:rPr>
                    </w:pPr>
                    <w:r>
                      <w:rPr>
                        <w:sz w:val="22"/>
                      </w:rPr>
                      <w:t>Nombre</w:t>
                    </w:r>
                    <w:r>
                      <w:rPr>
                        <w:spacing w:val="-1"/>
                        <w:sz w:val="22"/>
                      </w:rPr>
                      <w:t> </w:t>
                    </w:r>
                    <w:r>
                      <w:rPr>
                        <w:sz w:val="22"/>
                      </w:rPr>
                      <w:t>del</w:t>
                    </w:r>
                    <w:r>
                      <w:rPr>
                        <w:spacing w:val="-2"/>
                        <w:sz w:val="22"/>
                      </w:rPr>
                      <w:t> </w:t>
                    </w:r>
                    <w:r>
                      <w:rPr>
                        <w:sz w:val="22"/>
                      </w:rPr>
                      <w:t>Ejido:</w:t>
                      <w:tab/>
                      <w:t>El Estanco</w:t>
                    </w:r>
                    <w:r>
                      <w:rPr>
                        <w:w w:val="100"/>
                        <w:sz w:val="22"/>
                      </w:rPr>
                      <w:t> </w:t>
                    </w:r>
                    <w:r>
                      <w:rPr>
                        <w:sz w:val="22"/>
                      </w:rPr>
                      <w:t>Municipio al</w:t>
                    </w:r>
                    <w:r>
                      <w:rPr>
                        <w:spacing w:val="-3"/>
                        <w:sz w:val="22"/>
                      </w:rPr>
                      <w:t> </w:t>
                    </w:r>
                    <w:r>
                      <w:rPr>
                        <w:sz w:val="22"/>
                      </w:rPr>
                      <w:t>que</w:t>
                    </w:r>
                    <w:r>
                      <w:rPr>
                        <w:spacing w:val="-2"/>
                        <w:sz w:val="22"/>
                      </w:rPr>
                      <w:t> </w:t>
                    </w:r>
                    <w:r>
                      <w:rPr>
                        <w:sz w:val="22"/>
                      </w:rPr>
                      <w:t>pertenece:</w:t>
                      <w:tab/>
                      <w:t>Almoloya de</w:t>
                    </w:r>
                    <w:r>
                      <w:rPr>
                        <w:spacing w:val="-3"/>
                        <w:sz w:val="22"/>
                      </w:rPr>
                      <w:t> </w:t>
                    </w:r>
                    <w:r>
                      <w:rPr>
                        <w:sz w:val="22"/>
                      </w:rPr>
                      <w:t>Juárez</w:t>
                    </w:r>
                  </w:p>
                  <w:p>
                    <w:pPr>
                      <w:tabs>
                        <w:tab w:pos="3336" w:val="left" w:leader="none"/>
                      </w:tabs>
                      <w:spacing w:line="223"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4 de octubre de</w:t>
                    </w:r>
                    <w:r>
                      <w:rPr>
                        <w:spacing w:val="-1"/>
                        <w:sz w:val="22"/>
                      </w:rPr>
                      <w:t> </w:t>
                    </w:r>
                    <w:r>
                      <w:rPr>
                        <w:sz w:val="22"/>
                      </w:rPr>
                      <w:t>1944</w:t>
                    </w:r>
                  </w:p>
                  <w:p>
                    <w:pPr>
                      <w:tabs>
                        <w:tab w:pos="3336" w:val="left" w:leader="none"/>
                      </w:tabs>
                      <w:spacing w:before="1"/>
                      <w:ind w:left="122" w:right="2708" w:firstLine="0"/>
                      <w:jc w:val="left"/>
                      <w:rPr>
                        <w:sz w:val="22"/>
                      </w:rPr>
                    </w:pPr>
                    <w:r>
                      <w:rPr>
                        <w:sz w:val="22"/>
                      </w:rPr>
                      <w:t>Hectáreas</w:t>
                    </w:r>
                    <w:r>
                      <w:rPr>
                        <w:spacing w:val="-3"/>
                        <w:sz w:val="22"/>
                      </w:rPr>
                      <w:t> </w:t>
                    </w:r>
                    <w:r>
                      <w:rPr>
                        <w:sz w:val="22"/>
                      </w:rPr>
                      <w:t>entregadas</w:t>
                      <w:tab/>
                      <w:t>1,272 hectáreas con</w:t>
                    </w:r>
                    <w:r>
                      <w:rPr>
                        <w:spacing w:val="1"/>
                        <w:sz w:val="22"/>
                      </w:rPr>
                      <w:t> </w:t>
                    </w:r>
                    <w:r>
                      <w:rPr>
                        <w:sz w:val="22"/>
                      </w:rPr>
                      <w:t>89</w:t>
                    </w:r>
                    <w:r>
                      <w:rPr>
                        <w:spacing w:val="-2"/>
                        <w:sz w:val="22"/>
                      </w:rPr>
                      <w:t> </w:t>
                    </w:r>
                    <w:r>
                      <w:rPr>
                        <w:sz w:val="22"/>
                      </w:rPr>
                      <w:t>áreas</w:t>
                    </w:r>
                    <w:r>
                      <w:rPr>
                        <w:w w:val="100"/>
                        <w:sz w:val="22"/>
                      </w:rPr>
                      <w:t> </w:t>
                    </w:r>
                    <w:r>
                      <w:rPr>
                        <w:sz w:val="22"/>
                      </w:rPr>
                      <w:t>Hacienda afectada</w:t>
                      <w:tab/>
                      <w:t>La Hacienda la</w:t>
                    </w:r>
                    <w:r>
                      <w:rPr>
                        <w:spacing w:val="-8"/>
                        <w:sz w:val="22"/>
                      </w:rPr>
                      <w:t> </w:t>
                    </w:r>
                    <w:r>
                      <w:rPr>
                        <w:sz w:val="22"/>
                      </w:rPr>
                      <w:t>Gavia</w:t>
                    </w:r>
                  </w:p>
                  <w:p>
                    <w:pPr>
                      <w:spacing w:line="252" w:lineRule="exact" w:before="0"/>
                      <w:ind w:left="122" w:right="4299" w:firstLine="0"/>
                      <w:jc w:val="left"/>
                      <w:rPr>
                        <w:sz w:val="22"/>
                      </w:rPr>
                    </w:pPr>
                    <w:r>
                      <w:rPr>
                        <w:sz w:val="22"/>
                      </w:rPr>
                      <w:t>No. de Ejidatarios</w:t>
                    </w:r>
                  </w:p>
                  <w:p>
                    <w:pPr>
                      <w:tabs>
                        <w:tab w:pos="1744" w:val="left" w:leader="none"/>
                        <w:tab w:pos="2092" w:val="left" w:leader="none"/>
                        <w:tab w:pos="3336" w:val="left" w:leader="none"/>
                      </w:tabs>
                      <w:spacing w:before="1"/>
                      <w:ind w:left="122" w:right="120" w:firstLine="0"/>
                      <w:jc w:val="right"/>
                      <w:rPr>
                        <w:sz w:val="22"/>
                      </w:rPr>
                    </w:pPr>
                    <w:r>
                      <w:rPr>
                        <w:sz w:val="22"/>
                      </w:rPr>
                      <w:t>Posesionarios</w:t>
                      <w:tab/>
                      <w:t>y</w:t>
                      <w:tab/>
                      <w:t>Ejidatarios</w:t>
                      <w:tab/>
                      <w:t>144  posesionarios  y  125  ejidatarios  y</w:t>
                    </w:r>
                    <w:r>
                      <w:rPr>
                        <w:spacing w:val="36"/>
                        <w:sz w:val="22"/>
                      </w:rPr>
                      <w:t> </w:t>
                    </w:r>
                    <w:r>
                      <w:rPr>
                        <w:sz w:val="22"/>
                      </w:rPr>
                      <w:t>145</w:t>
                    </w:r>
                    <w:r>
                      <w:rPr>
                        <w:spacing w:val="56"/>
                        <w:sz w:val="22"/>
                      </w:rPr>
                      <w:t> </w:t>
                    </w:r>
                    <w:r>
                      <w:rPr>
                        <w:sz w:val="22"/>
                      </w:rPr>
                      <w:t>individuos</w:t>
                    </w:r>
                    <w:r>
                      <w:rPr>
                        <w:w w:val="100"/>
                        <w:sz w:val="22"/>
                      </w:rPr>
                      <w:t> </w:t>
                    </w:r>
                    <w:r>
                      <w:rPr>
                        <w:sz w:val="22"/>
                      </w:rPr>
                      <w:t>actuales:</w:t>
                      <w:tab/>
                      <w:tab/>
                      <w:tab/>
                      <w:t>considerados</w:t>
                    </w:r>
                    <w:r>
                      <w:rPr>
                        <w:spacing w:val="-15"/>
                        <w:sz w:val="22"/>
                      </w:rPr>
                      <w:t> </w:t>
                    </w:r>
                    <w:r>
                      <w:rPr>
                        <w:sz w:val="22"/>
                      </w:rPr>
                      <w:t>para</w:t>
                    </w:r>
                    <w:r>
                      <w:rPr>
                        <w:spacing w:val="-15"/>
                        <w:sz w:val="22"/>
                      </w:rPr>
                      <w:t> </w:t>
                    </w:r>
                    <w:r>
                      <w:rPr>
                        <w:sz w:val="22"/>
                      </w:rPr>
                      <w:t>el</w:t>
                    </w:r>
                    <w:r>
                      <w:rPr>
                        <w:spacing w:val="-16"/>
                        <w:sz w:val="22"/>
                      </w:rPr>
                      <w:t> </w:t>
                    </w:r>
                    <w:r>
                      <w:rPr>
                        <w:sz w:val="22"/>
                      </w:rPr>
                      <w:t>acceso</w:t>
                    </w:r>
                    <w:r>
                      <w:rPr>
                        <w:spacing w:val="-15"/>
                        <w:sz w:val="22"/>
                      </w:rPr>
                      <w:t> </w:t>
                    </w:r>
                    <w:r>
                      <w:rPr>
                        <w:sz w:val="22"/>
                      </w:rPr>
                      <w:t>de</w:t>
                    </w:r>
                    <w:r>
                      <w:rPr>
                        <w:spacing w:val="-15"/>
                        <w:sz w:val="22"/>
                      </w:rPr>
                      <w:t> </w:t>
                    </w:r>
                    <w:r>
                      <w:rPr>
                        <w:sz w:val="22"/>
                      </w:rPr>
                      <w:t>las</w:t>
                    </w:r>
                    <w:r>
                      <w:rPr>
                        <w:spacing w:val="-15"/>
                        <w:sz w:val="22"/>
                      </w:rPr>
                      <w:t> </w:t>
                    </w:r>
                    <w:r>
                      <w:rPr>
                        <w:sz w:val="22"/>
                      </w:rPr>
                      <w:t>tierras</w:t>
                    </w:r>
                    <w:r>
                      <w:rPr>
                        <w:spacing w:val="-17"/>
                        <w:sz w:val="22"/>
                      </w:rPr>
                      <w:t> </w:t>
                    </w:r>
                    <w:r>
                      <w:rPr>
                        <w:sz w:val="22"/>
                      </w:rPr>
                      <w:t>de</w:t>
                    </w:r>
                    <w:r>
                      <w:rPr>
                        <w:spacing w:val="-15"/>
                        <w:sz w:val="22"/>
                      </w:rPr>
                      <w:t> </w:t>
                    </w:r>
                    <w:r>
                      <w:rPr>
                        <w:sz w:val="22"/>
                      </w:rPr>
                      <w:t>uso</w:t>
                    </w:r>
                    <w:r>
                      <w:rPr>
                        <w:spacing w:val="-18"/>
                        <w:sz w:val="22"/>
                      </w:rPr>
                      <w:t> </w:t>
                    </w:r>
                    <w:r>
                      <w:rPr>
                        <w:sz w:val="22"/>
                      </w:rPr>
                      <w:t>común,</w:t>
                    </w:r>
                    <w:r>
                      <w:rPr>
                        <w:w w:val="100"/>
                        <w:sz w:val="22"/>
                      </w:rPr>
                      <w:t> </w:t>
                    </w:r>
                    <w:r>
                      <w:rPr>
                        <w:sz w:val="22"/>
                      </w:rPr>
                      <w:t>actualmente</w:t>
                    </w:r>
                    <w:r>
                      <w:rPr>
                        <w:spacing w:val="-12"/>
                        <w:sz w:val="22"/>
                      </w:rPr>
                      <w:t> </w:t>
                    </w:r>
                    <w:r>
                      <w:rPr>
                        <w:sz w:val="22"/>
                      </w:rPr>
                      <w:t>se</w:t>
                    </w:r>
                    <w:r>
                      <w:rPr>
                        <w:spacing w:val="-15"/>
                        <w:sz w:val="22"/>
                      </w:rPr>
                      <w:t> </w:t>
                    </w:r>
                    <w:r>
                      <w:rPr>
                        <w:sz w:val="22"/>
                      </w:rPr>
                      <w:t>tiene</w:t>
                    </w:r>
                    <w:r>
                      <w:rPr>
                        <w:spacing w:val="-12"/>
                        <w:sz w:val="22"/>
                      </w:rPr>
                      <w:t> </w:t>
                    </w:r>
                    <w:r>
                      <w:rPr>
                        <w:sz w:val="22"/>
                      </w:rPr>
                      <w:t>84</w:t>
                    </w:r>
                    <w:r>
                      <w:rPr>
                        <w:spacing w:val="-15"/>
                        <w:sz w:val="22"/>
                      </w:rPr>
                      <w:t> </w:t>
                    </w:r>
                    <w:r>
                      <w:rPr>
                        <w:sz w:val="22"/>
                      </w:rPr>
                      <w:t>parcelas</w:t>
                    </w:r>
                    <w:r>
                      <w:rPr>
                        <w:spacing w:val="-12"/>
                        <w:sz w:val="22"/>
                      </w:rPr>
                      <w:t> </w:t>
                    </w:r>
                    <w:r>
                      <w:rPr>
                        <w:sz w:val="22"/>
                      </w:rPr>
                      <w:t>sin</w:t>
                    </w:r>
                    <w:r>
                      <w:rPr>
                        <w:spacing w:val="-12"/>
                        <w:sz w:val="22"/>
                      </w:rPr>
                      <w:t> </w:t>
                    </w:r>
                    <w:r>
                      <w:rPr>
                        <w:sz w:val="22"/>
                      </w:rPr>
                      <w:t>asignar</w:t>
                    </w:r>
                    <w:r>
                      <w:rPr>
                        <w:spacing w:val="-12"/>
                        <w:sz w:val="22"/>
                      </w:rPr>
                      <w:t> </w:t>
                    </w:r>
                    <w:r>
                      <w:rPr>
                        <w:sz w:val="22"/>
                      </w:rPr>
                      <w:t>y</w:t>
                    </w:r>
                    <w:r>
                      <w:rPr>
                        <w:spacing w:val="-15"/>
                        <w:sz w:val="22"/>
                      </w:rPr>
                      <w:t> </w:t>
                    </w:r>
                    <w:r>
                      <w:rPr>
                        <w:sz w:val="22"/>
                      </w:rPr>
                      <w:t>7</w:t>
                    </w:r>
                    <w:r>
                      <w:rPr>
                        <w:spacing w:val="-12"/>
                        <w:sz w:val="22"/>
                      </w:rPr>
                      <w:t> </w:t>
                    </w:r>
                    <w:r>
                      <w:rPr>
                        <w:sz w:val="22"/>
                      </w:rPr>
                      <w:t>parcelas</w:t>
                    </w:r>
                  </w:p>
                  <w:p>
                    <w:pPr>
                      <w:spacing w:line="252" w:lineRule="exact" w:before="0"/>
                      <w:ind w:left="3316" w:right="3146" w:firstLine="0"/>
                      <w:jc w:val="center"/>
                      <w:rPr>
                        <w:sz w:val="22"/>
                      </w:rPr>
                    </w:pPr>
                    <w:r>
                      <w:rPr>
                        <w:sz w:val="22"/>
                      </w:rPr>
                      <w:t>en conflicto. (RAN, 1994)</w:t>
                    </w:r>
                  </w:p>
                </w:txbxContent>
              </v:textbox>
              <w10:wrap type="none"/>
            </v:shape>
            <w10:wrap type="topAndBottom"/>
          </v:group>
        </w:pict>
      </w:r>
    </w:p>
    <w:p>
      <w:pPr>
        <w:pStyle w:val="BodyText"/>
        <w:spacing w:before="10"/>
        <w:rPr>
          <w:sz w:val="10"/>
        </w:rPr>
      </w:pPr>
    </w:p>
    <w:p>
      <w:pPr>
        <w:pStyle w:val="BodyText"/>
        <w:spacing w:before="69"/>
        <w:ind w:left="122" w:right="4009"/>
      </w:pPr>
      <w:r>
        <w:rPr/>
        <w:t>8)</w:t>
      </w:r>
    </w:p>
    <w:p>
      <w:pPr>
        <w:pStyle w:val="BodyText"/>
        <w:rPr>
          <w:sz w:val="18"/>
        </w:rPr>
      </w:pPr>
      <w:r>
        <w:rPr/>
        <w:pict>
          <v:group style="position:absolute;margin-left:84.378998pt;margin-top:12.33204pt;width:448.05pt;height:112.25pt;mso-position-horizontal-relative:page;mso-position-vertical-relative:paragraph;z-index:4744;mso-wrap-distance-left:0;mso-wrap-distance-right:0" coordorigin="1688,247" coordsize="8961,2245">
            <v:line style="position:absolute" from="1702,552" to="4902,552" stroked="true" strokeweight="1.44pt" strokecolor="#000000"/>
            <v:line style="position:absolute" from="4931,552" to="10634,552" stroked="true" strokeweight="1.44pt" strokecolor="#000000"/>
            <v:line style="position:absolute" from="4916,261" to="4916,2476" stroked="true" strokeweight="1.44pt" strokecolor="#000000"/>
            <v:shape style="position:absolute;left:1810;top:286;width:8071;height:1630" type="#_x0000_t202" filled="false" stroked="false">
              <v:textbox inset="0,0,0,0">
                <w:txbxContent>
                  <w:p>
                    <w:pPr>
                      <w:tabs>
                        <w:tab w:pos="3214" w:val="left" w:leader="none"/>
                      </w:tabs>
                      <w:spacing w:line="247" w:lineRule="exact" w:before="0"/>
                      <w:ind w:left="0" w:right="0" w:firstLine="0"/>
                      <w:jc w:val="left"/>
                      <w:rPr>
                        <w:sz w:val="24"/>
                      </w:rPr>
                    </w:pPr>
                    <w:r>
                      <w:rPr>
                        <w:position w:val="2"/>
                        <w:sz w:val="22"/>
                      </w:rPr>
                      <w:t>Nombre</w:t>
                    </w:r>
                    <w:r>
                      <w:rPr>
                        <w:spacing w:val="-1"/>
                        <w:position w:val="2"/>
                        <w:sz w:val="22"/>
                      </w:rPr>
                      <w:t> </w:t>
                    </w:r>
                    <w:r>
                      <w:rPr>
                        <w:position w:val="2"/>
                        <w:sz w:val="22"/>
                      </w:rPr>
                      <w:t>del</w:t>
                    </w:r>
                    <w:r>
                      <w:rPr>
                        <w:spacing w:val="-2"/>
                        <w:position w:val="2"/>
                        <w:sz w:val="22"/>
                      </w:rPr>
                      <w:t> </w:t>
                    </w:r>
                    <w:r>
                      <w:rPr>
                        <w:position w:val="2"/>
                        <w:sz w:val="22"/>
                      </w:rPr>
                      <w:t>Ejido:</w:t>
                      <w:tab/>
                    </w:r>
                    <w:r>
                      <w:rPr>
                        <w:sz w:val="24"/>
                      </w:rPr>
                      <w:t>San</w:t>
                    </w:r>
                    <w:r>
                      <w:rPr>
                        <w:spacing w:val="-4"/>
                        <w:sz w:val="24"/>
                      </w:rPr>
                      <w:t> </w:t>
                    </w:r>
                    <w:r>
                      <w:rPr>
                        <w:sz w:val="24"/>
                      </w:rPr>
                      <w:t>Bartolomé</w:t>
                    </w:r>
                  </w:p>
                  <w:p>
                    <w:pPr>
                      <w:tabs>
                        <w:tab w:pos="3214" w:val="left" w:leader="none"/>
                      </w:tabs>
                      <w:spacing w:line="277" w:lineRule="exact" w:before="27"/>
                      <w:ind w:left="0" w:right="0" w:firstLine="0"/>
                      <w:jc w:val="left"/>
                      <w:rPr>
                        <w:sz w:val="24"/>
                      </w:rPr>
                    </w:pPr>
                    <w:r>
                      <w:rPr>
                        <w:position w:val="2"/>
                        <w:sz w:val="22"/>
                      </w:rPr>
                      <w:t>Municipio al</w:t>
                    </w:r>
                    <w:r>
                      <w:rPr>
                        <w:spacing w:val="-3"/>
                        <w:position w:val="2"/>
                        <w:sz w:val="22"/>
                      </w:rPr>
                      <w:t> </w:t>
                    </w:r>
                    <w:r>
                      <w:rPr>
                        <w:position w:val="2"/>
                        <w:sz w:val="22"/>
                      </w:rPr>
                      <w:t>que</w:t>
                    </w:r>
                    <w:r>
                      <w:rPr>
                        <w:spacing w:val="-1"/>
                        <w:position w:val="2"/>
                        <w:sz w:val="22"/>
                      </w:rPr>
                      <w:t> </w:t>
                    </w:r>
                    <w:r>
                      <w:rPr>
                        <w:position w:val="2"/>
                        <w:sz w:val="22"/>
                      </w:rPr>
                      <w:t>pertenece:</w:t>
                      <w:tab/>
                    </w:r>
                    <w:r>
                      <w:rPr>
                        <w:sz w:val="24"/>
                      </w:rPr>
                      <w:t>Villa</w:t>
                    </w:r>
                    <w:r>
                      <w:rPr>
                        <w:spacing w:val="-3"/>
                        <w:sz w:val="24"/>
                      </w:rPr>
                      <w:t> </w:t>
                    </w:r>
                    <w:r>
                      <w:rPr>
                        <w:sz w:val="24"/>
                      </w:rPr>
                      <w:t>Guerrero</w:t>
                    </w:r>
                  </w:p>
                  <w:p>
                    <w:pPr>
                      <w:tabs>
                        <w:tab w:pos="3214" w:val="left" w:leader="none"/>
                      </w:tabs>
                      <w:spacing w:line="276" w:lineRule="exact" w:before="0"/>
                      <w:ind w:left="0" w:right="0" w:firstLine="0"/>
                      <w:jc w:val="left"/>
                      <w:rPr>
                        <w:sz w:val="24"/>
                      </w:rPr>
                    </w:pPr>
                    <w:r>
                      <w:rPr>
                        <w:position w:val="2"/>
                        <w:sz w:val="22"/>
                      </w:rPr>
                      <w:t>Año de dotación</w:t>
                    </w:r>
                    <w:r>
                      <w:rPr>
                        <w:spacing w:val="-4"/>
                        <w:position w:val="2"/>
                        <w:sz w:val="22"/>
                      </w:rPr>
                      <w:t> </w:t>
                    </w:r>
                    <w:r>
                      <w:rPr>
                        <w:position w:val="2"/>
                        <w:sz w:val="22"/>
                      </w:rPr>
                      <w:t>o</w:t>
                    </w:r>
                    <w:r>
                      <w:rPr>
                        <w:spacing w:val="-4"/>
                        <w:position w:val="2"/>
                        <w:sz w:val="22"/>
                      </w:rPr>
                      <w:t> </w:t>
                    </w:r>
                    <w:r>
                      <w:rPr>
                        <w:position w:val="2"/>
                        <w:sz w:val="22"/>
                      </w:rPr>
                      <w:t>resolución:</w:t>
                      <w:tab/>
                    </w:r>
                    <w:r>
                      <w:rPr>
                        <w:sz w:val="24"/>
                      </w:rPr>
                      <w:t>28 de marzo de</w:t>
                    </w:r>
                    <w:r>
                      <w:rPr>
                        <w:spacing w:val="-9"/>
                        <w:sz w:val="24"/>
                      </w:rPr>
                      <w:t> </w:t>
                    </w:r>
                    <w:r>
                      <w:rPr>
                        <w:sz w:val="24"/>
                      </w:rPr>
                      <w:t>1945</w:t>
                    </w:r>
                  </w:p>
                  <w:p>
                    <w:pPr>
                      <w:tabs>
                        <w:tab w:pos="3214" w:val="left" w:leader="none"/>
                      </w:tabs>
                      <w:spacing w:line="276" w:lineRule="exact" w:before="0"/>
                      <w:ind w:left="0" w:right="0" w:firstLine="0"/>
                      <w:jc w:val="left"/>
                      <w:rPr>
                        <w:sz w:val="24"/>
                      </w:rPr>
                    </w:pPr>
                    <w:r>
                      <w:rPr>
                        <w:position w:val="2"/>
                        <w:sz w:val="22"/>
                      </w:rPr>
                      <w:t>Hectáreas</w:t>
                    </w:r>
                    <w:r>
                      <w:rPr>
                        <w:spacing w:val="-3"/>
                        <w:position w:val="2"/>
                        <w:sz w:val="22"/>
                      </w:rPr>
                      <w:t> </w:t>
                    </w:r>
                    <w:r>
                      <w:rPr>
                        <w:position w:val="2"/>
                        <w:sz w:val="22"/>
                      </w:rPr>
                      <w:t>entregadas</w:t>
                      <w:tab/>
                    </w:r>
                    <w:r>
                      <w:rPr>
                        <w:sz w:val="24"/>
                      </w:rPr>
                      <w:t>1,499 hectáreas con 20</w:t>
                    </w:r>
                    <w:r>
                      <w:rPr>
                        <w:spacing w:val="-6"/>
                        <w:sz w:val="24"/>
                      </w:rPr>
                      <w:t> </w:t>
                    </w:r>
                    <w:r>
                      <w:rPr>
                        <w:sz w:val="24"/>
                      </w:rPr>
                      <w:t>áreas</w:t>
                    </w:r>
                  </w:p>
                  <w:p>
                    <w:pPr>
                      <w:tabs>
                        <w:tab w:pos="3214" w:val="left" w:leader="none"/>
                      </w:tabs>
                      <w:spacing w:line="277" w:lineRule="exact" w:before="0"/>
                      <w:ind w:left="0" w:right="0" w:firstLine="0"/>
                      <w:jc w:val="left"/>
                      <w:rPr>
                        <w:sz w:val="24"/>
                      </w:rPr>
                    </w:pPr>
                    <w:r>
                      <w:rPr>
                        <w:position w:val="2"/>
                        <w:sz w:val="22"/>
                      </w:rPr>
                      <w:t>Hacienda afectada</w:t>
                      <w:tab/>
                    </w:r>
                    <w:r>
                      <w:rPr>
                        <w:sz w:val="24"/>
                      </w:rPr>
                      <w:t>Las Haciendas San Miguel y Magdalena</w:t>
                    </w:r>
                    <w:r>
                      <w:rPr>
                        <w:spacing w:val="-14"/>
                        <w:sz w:val="24"/>
                      </w:rPr>
                      <w:t> </w:t>
                    </w:r>
                    <w:r>
                      <w:rPr>
                        <w:sz w:val="24"/>
                      </w:rPr>
                      <w:t>Días</w:t>
                    </w:r>
                  </w:p>
                  <w:p>
                    <w:pPr>
                      <w:spacing w:line="248" w:lineRule="exact" w:before="2"/>
                      <w:ind w:left="0" w:right="0" w:firstLine="0"/>
                      <w:jc w:val="left"/>
                      <w:rPr>
                        <w:sz w:val="22"/>
                      </w:rPr>
                    </w:pPr>
                    <w:r>
                      <w:rPr>
                        <w:sz w:val="22"/>
                      </w:rPr>
                      <w:t>No. de Ejidatarios</w:t>
                    </w:r>
                  </w:p>
                </w:txbxContent>
              </v:textbox>
              <w10:wrap type="none"/>
            </v:shape>
            <v:shape style="position:absolute;left:1810;top:1949;width:3000;height:473" type="#_x0000_t202" filled="false" stroked="false">
              <v:textbox inset="0,0,0,0">
                <w:txbxContent>
                  <w:p>
                    <w:pPr>
                      <w:tabs>
                        <w:tab w:pos="1622" w:val="left" w:leader="none"/>
                        <w:tab w:pos="1969" w:val="left" w:leader="none"/>
                      </w:tabs>
                      <w:spacing w:line="225" w:lineRule="exact" w:before="0"/>
                      <w:ind w:left="0" w:right="0" w:firstLine="0"/>
                      <w:jc w:val="left"/>
                      <w:rPr>
                        <w:sz w:val="22"/>
                      </w:rPr>
                    </w:pPr>
                    <w:r>
                      <w:rPr>
                        <w:sz w:val="22"/>
                      </w:rPr>
                      <w:t>Posesionarios</w:t>
                      <w:tab/>
                      <w:t>y</w:t>
                      <w:tab/>
                    </w:r>
                    <w:r>
                      <w:rPr>
                        <w:spacing w:val="-1"/>
                        <w:sz w:val="22"/>
                      </w:rPr>
                      <w:t>Ejidatarios</w:t>
                    </w:r>
                  </w:p>
                  <w:p>
                    <w:pPr>
                      <w:spacing w:line="248" w:lineRule="exact" w:before="0"/>
                      <w:ind w:left="0" w:right="0" w:firstLine="0"/>
                      <w:jc w:val="left"/>
                      <w:rPr>
                        <w:sz w:val="22"/>
                      </w:rPr>
                    </w:pPr>
                    <w:r>
                      <w:rPr>
                        <w:sz w:val="22"/>
                      </w:rPr>
                      <w:t>actuales:</w:t>
                    </w:r>
                  </w:p>
                </w:txbxContent>
              </v:textbox>
              <w10:wrap type="none"/>
            </v:shape>
            <v:shape style="position:absolute;left:5024;top:1951;width:5495;height:516" type="#_x0000_t202" filled="false" stroked="false">
              <v:textbox inset="0,0,0,0">
                <w:txbxContent>
                  <w:p>
                    <w:pPr>
                      <w:spacing w:line="245" w:lineRule="exact" w:before="0"/>
                      <w:ind w:left="0" w:right="0" w:firstLine="0"/>
                      <w:jc w:val="left"/>
                      <w:rPr>
                        <w:sz w:val="24"/>
                      </w:rPr>
                    </w:pPr>
                    <w:r>
                      <w:rPr>
                        <w:sz w:val="24"/>
                      </w:rPr>
                      <w:t>295 individuos capacitados a dotaciones de tierras.</w:t>
                    </w:r>
                  </w:p>
                  <w:p>
                    <w:pPr>
                      <w:spacing w:line="271" w:lineRule="exact" w:before="0"/>
                      <w:ind w:left="0" w:right="0" w:firstLine="0"/>
                      <w:jc w:val="left"/>
                      <w:rPr>
                        <w:sz w:val="24"/>
                      </w:rPr>
                    </w:pPr>
                    <w:r>
                      <w:rPr>
                        <w:sz w:val="24"/>
                      </w:rPr>
                      <w:t>(RAN, 1992)</w:t>
                    </w:r>
                  </w:p>
                </w:txbxContent>
              </v:textbox>
              <w10:wrap type="none"/>
            </v:shape>
            <w10:wrap type="topAndBottom"/>
          </v:group>
        </w:pict>
      </w:r>
    </w:p>
    <w:p>
      <w:pPr>
        <w:pStyle w:val="BodyText"/>
        <w:rPr>
          <w:sz w:val="20"/>
        </w:rPr>
      </w:pPr>
    </w:p>
    <w:p>
      <w:pPr>
        <w:pStyle w:val="BodyText"/>
        <w:rPr>
          <w:sz w:val="20"/>
        </w:rPr>
      </w:pPr>
    </w:p>
    <w:p>
      <w:pPr>
        <w:pStyle w:val="BodyText"/>
        <w:spacing w:before="8"/>
        <w:rPr>
          <w:sz w:val="27"/>
        </w:rPr>
      </w:pPr>
    </w:p>
    <w:p>
      <w:pPr>
        <w:pStyle w:val="BodyText"/>
        <w:spacing w:before="69"/>
        <w:ind w:left="122" w:right="4009"/>
      </w:pPr>
      <w:r>
        <w:rPr/>
        <w:t>9)</w:t>
      </w:r>
    </w:p>
    <w:p>
      <w:pPr>
        <w:pStyle w:val="BodyText"/>
        <w:rPr>
          <w:sz w:val="18"/>
        </w:rPr>
      </w:pPr>
      <w:r>
        <w:rPr/>
        <w:pict>
          <v:group style="position:absolute;margin-left:84.378998pt;margin-top:12.332037pt;width:448.05pt;height:66.150pt;mso-position-horizontal-relative:page;mso-position-vertical-relative:paragraph;z-index:4792;mso-wrap-distance-left:0;mso-wrap-distance-right:0" coordorigin="1688,247" coordsize="8961,1323">
            <v:line style="position:absolute" from="1702,528" to="4904,528" stroked="true" strokeweight="1.44pt" strokecolor="#000000"/>
            <v:line style="position:absolute" from="4933,528" to="10634,528" stroked="true" strokeweight="1.44pt" strokecolor="#000000"/>
            <v:line style="position:absolute" from="4919,261" to="4919,1555" stroked="true" strokeweight="1.44pt" strokecolor="#000000"/>
            <v:shape style="position:absolute;left:1688;top:247;width:8961;height:1323" type="#_x0000_t202" filled="false" stroked="false">
              <v:textbox inset="0,0,0,0">
                <w:txbxContent>
                  <w:p>
                    <w:pPr>
                      <w:tabs>
                        <w:tab w:pos="3336" w:val="left" w:leader="none"/>
                      </w:tabs>
                      <w:spacing w:line="268" w:lineRule="auto" w:before="12"/>
                      <w:ind w:left="122" w:right="4261" w:firstLine="0"/>
                      <w:jc w:val="left"/>
                      <w:rPr>
                        <w:sz w:val="22"/>
                      </w:rPr>
                    </w:pPr>
                    <w:r>
                      <w:rPr>
                        <w:sz w:val="22"/>
                      </w:rPr>
                      <w:t>Nombre</w:t>
                    </w:r>
                    <w:r>
                      <w:rPr>
                        <w:spacing w:val="-1"/>
                        <w:sz w:val="22"/>
                      </w:rPr>
                      <w:t> </w:t>
                    </w:r>
                    <w:r>
                      <w:rPr>
                        <w:sz w:val="22"/>
                      </w:rPr>
                      <w:t>del</w:t>
                    </w:r>
                    <w:r>
                      <w:rPr>
                        <w:spacing w:val="-2"/>
                        <w:sz w:val="22"/>
                      </w:rPr>
                      <w:t> </w:t>
                    </w:r>
                    <w:r>
                      <w:rPr>
                        <w:sz w:val="22"/>
                      </w:rPr>
                      <w:t>Ejido:</w:t>
                      <w:tab/>
                      <w:t>San</w:t>
                    </w:r>
                    <w:r>
                      <w:rPr>
                        <w:spacing w:val="-4"/>
                        <w:sz w:val="22"/>
                      </w:rPr>
                      <w:t> </w:t>
                    </w:r>
                    <w:r>
                      <w:rPr>
                        <w:sz w:val="22"/>
                      </w:rPr>
                      <w:t>Miguel</w:t>
                    </w:r>
                    <w:r>
                      <w:rPr>
                        <w:w w:val="100"/>
                        <w:sz w:val="22"/>
                      </w:rPr>
                      <w:t> </w:t>
                    </w:r>
                    <w:r>
                      <w:rPr>
                        <w:sz w:val="22"/>
                      </w:rPr>
                      <w:t>Municipio al</w:t>
                    </w:r>
                    <w:r>
                      <w:rPr>
                        <w:spacing w:val="-3"/>
                        <w:sz w:val="22"/>
                      </w:rPr>
                      <w:t> </w:t>
                    </w:r>
                    <w:r>
                      <w:rPr>
                        <w:sz w:val="22"/>
                      </w:rPr>
                      <w:t>que</w:t>
                    </w:r>
                    <w:r>
                      <w:rPr>
                        <w:spacing w:val="-2"/>
                        <w:sz w:val="22"/>
                      </w:rPr>
                      <w:t> </w:t>
                    </w:r>
                    <w:r>
                      <w:rPr>
                        <w:sz w:val="22"/>
                      </w:rPr>
                      <w:t>pertenece:</w:t>
                      <w:tab/>
                      <w:t>Villa</w:t>
                    </w:r>
                    <w:r>
                      <w:rPr>
                        <w:spacing w:val="-2"/>
                        <w:sz w:val="22"/>
                      </w:rPr>
                      <w:t> </w:t>
                    </w:r>
                    <w:r>
                      <w:rPr>
                        <w:sz w:val="22"/>
                      </w:rPr>
                      <w:t>Guerrero</w:t>
                    </w:r>
                  </w:p>
                  <w:p>
                    <w:pPr>
                      <w:tabs>
                        <w:tab w:pos="3336" w:val="left" w:leader="none"/>
                      </w:tabs>
                      <w:spacing w:line="222"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1 de noviembre de</w:t>
                    </w:r>
                    <w:r>
                      <w:rPr>
                        <w:spacing w:val="-2"/>
                        <w:sz w:val="22"/>
                      </w:rPr>
                      <w:t> </w:t>
                    </w:r>
                    <w:r>
                      <w:rPr>
                        <w:sz w:val="22"/>
                      </w:rPr>
                      <w:t>1946</w:t>
                    </w:r>
                  </w:p>
                  <w:p>
                    <w:pPr>
                      <w:tabs>
                        <w:tab w:pos="3336" w:val="left" w:leader="none"/>
                      </w:tabs>
                      <w:spacing w:before="0"/>
                      <w:ind w:left="122" w:right="4043" w:firstLine="0"/>
                      <w:jc w:val="left"/>
                      <w:rPr>
                        <w:sz w:val="22"/>
                      </w:rPr>
                    </w:pPr>
                    <w:r>
                      <w:rPr>
                        <w:sz w:val="22"/>
                      </w:rPr>
                      <w:t>Hectáreas</w:t>
                    </w:r>
                    <w:r>
                      <w:rPr>
                        <w:spacing w:val="-3"/>
                        <w:sz w:val="22"/>
                      </w:rPr>
                      <w:t> </w:t>
                    </w:r>
                    <w:r>
                      <w:rPr>
                        <w:sz w:val="22"/>
                      </w:rPr>
                      <w:t>entregadas</w:t>
                      <w:tab/>
                      <w:t>1,020</w:t>
                    </w:r>
                    <w:r>
                      <w:rPr>
                        <w:spacing w:val="-1"/>
                        <w:sz w:val="22"/>
                      </w:rPr>
                      <w:t> </w:t>
                    </w:r>
                    <w:r>
                      <w:rPr>
                        <w:sz w:val="22"/>
                      </w:rPr>
                      <w:t>hectáreas</w:t>
                    </w:r>
                    <w:r>
                      <w:rPr>
                        <w:w w:val="100"/>
                        <w:sz w:val="22"/>
                      </w:rPr>
                      <w:t> </w:t>
                    </w:r>
                    <w:r>
                      <w:rPr>
                        <w:sz w:val="22"/>
                      </w:rPr>
                      <w:t>Hacienda</w:t>
                    </w:r>
                    <w:r>
                      <w:rPr>
                        <w:spacing w:val="1"/>
                        <w:sz w:val="22"/>
                      </w:rPr>
                      <w:t> </w:t>
                    </w:r>
                    <w:r>
                      <w:rPr>
                        <w:sz w:val="22"/>
                      </w:rPr>
                      <w:t>afectada</w:t>
                    </w:r>
                  </w:p>
                </w:txbxContent>
              </v:textbox>
              <w10:wrap type="none"/>
            </v:shape>
            <w10:wrap type="topAndBottom"/>
          </v:group>
        </w:pict>
      </w:r>
    </w:p>
    <w:p>
      <w:pPr>
        <w:spacing w:after="0"/>
        <w:rPr>
          <w:sz w:val="18"/>
        </w:rPr>
        <w:sectPr>
          <w:type w:val="continuous"/>
          <w:pgSz w:w="12240" w:h="15840"/>
          <w:pgMar w:top="1400" w:bottom="280" w:left="1580" w:right="1480"/>
        </w:sectPr>
      </w:pPr>
    </w:p>
    <w:p>
      <w:pPr>
        <w:tabs>
          <w:tab w:pos="1854" w:val="left" w:leader="none"/>
          <w:tab w:pos="2204" w:val="left" w:leader="none"/>
        </w:tabs>
        <w:spacing w:before="53"/>
        <w:ind w:left="230" w:right="0" w:firstLine="0"/>
        <w:jc w:val="left"/>
        <w:rPr>
          <w:sz w:val="22"/>
        </w:rPr>
      </w:pPr>
      <w:r>
        <w:rPr>
          <w:sz w:val="22"/>
        </w:rPr>
        <w:t>No. de Ejidatarios Posesionarios</w:t>
        <w:tab/>
        <w:t>y</w:t>
        <w:tab/>
      </w:r>
      <w:r>
        <w:rPr>
          <w:spacing w:val="-1"/>
          <w:sz w:val="22"/>
        </w:rPr>
        <w:t>Ejidatarios </w:t>
      </w:r>
      <w:r>
        <w:rPr>
          <w:sz w:val="22"/>
        </w:rPr>
        <w:t>actuales:</w:t>
      </w:r>
    </w:p>
    <w:p>
      <w:pPr>
        <w:pStyle w:val="BodyText"/>
        <w:spacing w:before="9"/>
        <w:rPr>
          <w:sz w:val="26"/>
        </w:rPr>
      </w:pPr>
      <w:r>
        <w:rPr/>
        <w:br w:type="column"/>
      </w:r>
      <w:r>
        <w:rPr>
          <w:sz w:val="26"/>
        </w:rPr>
      </w:r>
    </w:p>
    <w:p>
      <w:pPr>
        <w:spacing w:before="0"/>
        <w:ind w:left="172" w:right="0" w:firstLine="0"/>
        <w:jc w:val="left"/>
        <w:rPr>
          <w:sz w:val="22"/>
        </w:rPr>
      </w:pPr>
      <w:r>
        <w:rPr/>
        <w:pict>
          <v:group style="position:absolute;margin-left:245.205002pt;margin-top:-13.347119pt;width:1.45pt;height:39.550pt;mso-position-horizontal-relative:page;mso-position-vertical-relative:paragraph;z-index:5128" coordorigin="4904,-267" coordsize="29,791">
            <v:line style="position:absolute" from="4919,-252" to="4919,2" stroked="true" strokeweight="1.44pt" strokecolor="#000000"/>
            <v:line style="position:absolute" from="4919,2" to="4919,509" stroked="true" strokeweight="1.44pt" strokecolor="#000000"/>
            <w10:wrap type="none"/>
          </v:group>
        </w:pict>
      </w:r>
      <w:r>
        <w:rPr>
          <w:sz w:val="22"/>
        </w:rPr>
        <w:t>67 individuos para el acceso al uso común de dichas tierras. (RAN, 1992)</w:t>
      </w:r>
    </w:p>
    <w:p>
      <w:pPr>
        <w:spacing w:after="0"/>
        <w:jc w:val="left"/>
        <w:rPr>
          <w:sz w:val="22"/>
        </w:rPr>
        <w:sectPr>
          <w:pgSz w:w="12240" w:h="15840"/>
          <w:pgMar w:header="0" w:footer="1047" w:top="1360" w:bottom="1240" w:left="1580" w:right="1480"/>
          <w:cols w:num="2" w:equalWidth="0">
            <w:col w:w="3232" w:space="40"/>
            <w:col w:w="5908"/>
          </w:cols>
        </w:sectPr>
      </w:pPr>
    </w:p>
    <w:p>
      <w:pPr>
        <w:pStyle w:val="BodyText"/>
        <w:rPr>
          <w:sz w:val="15"/>
        </w:rPr>
      </w:pPr>
    </w:p>
    <w:p>
      <w:pPr>
        <w:pStyle w:val="BodyText"/>
        <w:spacing w:before="69"/>
        <w:ind w:left="122" w:right="4009"/>
      </w:pPr>
      <w:r>
        <w:rPr/>
        <w:t>10)</w:t>
      </w:r>
    </w:p>
    <w:p>
      <w:pPr>
        <w:pStyle w:val="BodyText"/>
        <w:spacing w:before="9"/>
        <w:rPr>
          <w:sz w:val="17"/>
        </w:rPr>
      </w:pPr>
      <w:r>
        <w:rPr/>
        <w:pict>
          <v:group style="position:absolute;margin-left:84.378998pt;margin-top:12.212011pt;width:448.05pt;height:116.8pt;mso-position-horizontal-relative:page;mso-position-vertical-relative:paragraph;z-index:4912;mso-wrap-distance-left:0;mso-wrap-distance-right:0" coordorigin="1688,244" coordsize="8961,2336">
            <v:line style="position:absolute" from="1702,528" to="4902,528" stroked="true" strokeweight="1.44pt" strokecolor="#000000"/>
            <v:line style="position:absolute" from="4931,528" to="10634,528" stroked="true" strokeweight="1.44pt" strokecolor="#000000"/>
            <v:line style="position:absolute" from="4916,259" to="4916,2566" stroked="true" strokeweight="1.44pt" strokecolor="#000000"/>
            <v:shape style="position:absolute;left:1810;top:284;width:2898;height:2021"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1"/>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3;height:2276" type="#_x0000_t202" filled="false" stroked="false">
              <v:textbox inset="0,0,0,0">
                <w:txbxContent>
                  <w:p>
                    <w:pPr>
                      <w:spacing w:line="226" w:lineRule="exact" w:before="0"/>
                      <w:ind w:left="0" w:right="0" w:firstLine="0"/>
                      <w:jc w:val="both"/>
                      <w:rPr>
                        <w:sz w:val="22"/>
                      </w:rPr>
                    </w:pPr>
                    <w:r>
                      <w:rPr>
                        <w:sz w:val="22"/>
                      </w:rPr>
                      <w:t>El Contadero</w:t>
                    </w:r>
                  </w:p>
                  <w:p>
                    <w:pPr>
                      <w:spacing w:line="252" w:lineRule="exact" w:before="30"/>
                      <w:ind w:left="0" w:right="0" w:firstLine="0"/>
                      <w:jc w:val="both"/>
                      <w:rPr>
                        <w:sz w:val="22"/>
                      </w:rPr>
                    </w:pPr>
                    <w:r>
                      <w:rPr>
                        <w:sz w:val="22"/>
                      </w:rPr>
                      <w:t>Zinancantepec</w:t>
                    </w:r>
                  </w:p>
                  <w:p>
                    <w:pPr>
                      <w:spacing w:line="252" w:lineRule="exact" w:before="0"/>
                      <w:ind w:left="0" w:right="0" w:firstLine="0"/>
                      <w:jc w:val="both"/>
                      <w:rPr>
                        <w:sz w:val="22"/>
                      </w:rPr>
                    </w:pPr>
                    <w:r>
                      <w:rPr>
                        <w:sz w:val="22"/>
                      </w:rPr>
                      <w:t>19 de diciembre de 1946</w:t>
                    </w:r>
                  </w:p>
                  <w:p>
                    <w:pPr>
                      <w:spacing w:line="252" w:lineRule="exact" w:before="1"/>
                      <w:ind w:left="0" w:right="0" w:firstLine="0"/>
                      <w:jc w:val="both"/>
                      <w:rPr>
                        <w:sz w:val="22"/>
                      </w:rPr>
                    </w:pPr>
                    <w:r>
                      <w:rPr>
                        <w:sz w:val="22"/>
                      </w:rPr>
                      <w:t>1,656 hectáreas</w:t>
                    </w:r>
                  </w:p>
                  <w:p>
                    <w:pPr>
                      <w:spacing w:before="0"/>
                      <w:ind w:left="0" w:right="2205" w:firstLine="0"/>
                      <w:jc w:val="left"/>
                      <w:rPr>
                        <w:sz w:val="22"/>
                      </w:rPr>
                    </w:pPr>
                    <w:r>
                      <w:rPr>
                        <w:sz w:val="22"/>
                      </w:rPr>
                      <w:t>las Haciendas La Gavia y Tejalpa 222 individuos</w:t>
                    </w:r>
                  </w:p>
                  <w:p>
                    <w:pPr>
                      <w:spacing w:line="240" w:lineRule="auto" w:before="0"/>
                      <w:ind w:left="0" w:right="0" w:firstLine="0"/>
                      <w:jc w:val="both"/>
                      <w:rPr>
                        <w:sz w:val="22"/>
                      </w:rPr>
                    </w:pPr>
                    <w:r>
                      <w:rPr>
                        <w:sz w:val="22"/>
                      </w:rPr>
                      <w:t>165 posesionarios, 215 ejidatarios y con acceso a las zonas de uso común. Existen también 92 parcelas sin asignar y solo 7 están en conflicto. (RAN, 1994)</w:t>
                    </w:r>
                  </w:p>
                </w:txbxContent>
              </v:textbox>
              <w10:wrap type="none"/>
            </v:shape>
            <w10:wrap type="topAndBottom"/>
          </v:group>
        </w:pict>
      </w:r>
    </w:p>
    <w:p>
      <w:pPr>
        <w:pStyle w:val="BodyText"/>
        <w:spacing w:before="7"/>
        <w:rPr>
          <w:sz w:val="10"/>
        </w:rPr>
      </w:pPr>
    </w:p>
    <w:p>
      <w:pPr>
        <w:spacing w:before="70"/>
        <w:ind w:left="122" w:right="3007" w:firstLine="0"/>
        <w:jc w:val="left"/>
        <w:rPr>
          <w:i/>
          <w:sz w:val="24"/>
        </w:rPr>
      </w:pPr>
      <w:r>
        <w:rPr>
          <w:i/>
          <w:sz w:val="24"/>
        </w:rPr>
        <w:t>H).- Sexenio de Miguel Alemán Valdez (1946 a 1952)</w:t>
      </w:r>
    </w:p>
    <w:p>
      <w:pPr>
        <w:pStyle w:val="BodyText"/>
        <w:spacing w:before="2"/>
        <w:rPr>
          <w:i/>
          <w:sz w:val="33"/>
        </w:rPr>
      </w:pPr>
    </w:p>
    <w:p>
      <w:pPr>
        <w:pStyle w:val="BodyText"/>
        <w:ind w:left="122" w:right="4009"/>
      </w:pPr>
      <w:r>
        <w:rPr/>
        <w:t>1)</w:t>
      </w:r>
    </w:p>
    <w:p>
      <w:pPr>
        <w:pStyle w:val="BodyText"/>
        <w:spacing w:before="9"/>
        <w:rPr>
          <w:sz w:val="17"/>
        </w:rPr>
      </w:pPr>
      <w:r>
        <w:rPr/>
        <w:pict>
          <v:group style="position:absolute;margin-left:84.378998pt;margin-top:12.212042pt;width:448.05pt;height:116.8pt;mso-position-horizontal-relative:page;mso-position-vertical-relative:paragraph;z-index:5008;mso-wrap-distance-left:0;mso-wrap-distance-right:0" coordorigin="1688,244" coordsize="8961,2336">
            <v:line style="position:absolute" from="1702,528" to="4902,528" stroked="true" strokeweight="1.44pt" strokecolor="#000000"/>
            <v:line style="position:absolute" from="4931,528" to="10634,528" stroked="true" strokeweight="1.44pt" strokecolor="#000000"/>
            <v:line style="position:absolute" from="4916,259" to="4916,2566" stroked="true" strokeweight="1.44pt" strokecolor="#000000"/>
            <v:shape style="position:absolute;left:1810;top:284;width:2898;height:2024"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1"/>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2;height:2276" type="#_x0000_t202" filled="false" stroked="false">
              <v:textbox inset="0,0,0,0">
                <w:txbxContent>
                  <w:p>
                    <w:pPr>
                      <w:spacing w:line="226" w:lineRule="exact" w:before="0"/>
                      <w:ind w:left="0" w:right="0" w:firstLine="0"/>
                      <w:jc w:val="both"/>
                      <w:rPr>
                        <w:sz w:val="22"/>
                      </w:rPr>
                    </w:pPr>
                    <w:r>
                      <w:rPr>
                        <w:sz w:val="22"/>
                      </w:rPr>
                      <w:t>San Luis la Gavia</w:t>
                    </w:r>
                  </w:p>
                  <w:p>
                    <w:pPr>
                      <w:spacing w:before="30"/>
                      <w:ind w:left="0" w:right="0" w:firstLine="0"/>
                      <w:jc w:val="both"/>
                      <w:rPr>
                        <w:sz w:val="22"/>
                      </w:rPr>
                    </w:pPr>
                    <w:r>
                      <w:rPr>
                        <w:sz w:val="22"/>
                      </w:rPr>
                      <w:t>Villa Victoria</w:t>
                    </w:r>
                  </w:p>
                  <w:p>
                    <w:pPr>
                      <w:spacing w:line="252" w:lineRule="exact" w:before="1"/>
                      <w:ind w:left="0" w:right="0" w:firstLine="0"/>
                      <w:jc w:val="both"/>
                      <w:rPr>
                        <w:sz w:val="22"/>
                      </w:rPr>
                    </w:pPr>
                    <w:r>
                      <w:rPr>
                        <w:sz w:val="22"/>
                      </w:rPr>
                      <w:t>2 de junio de 1947</w:t>
                    </w:r>
                  </w:p>
                  <w:p>
                    <w:pPr>
                      <w:spacing w:before="0"/>
                      <w:ind w:left="0" w:right="2571" w:firstLine="0"/>
                      <w:jc w:val="left"/>
                      <w:rPr>
                        <w:sz w:val="22"/>
                      </w:rPr>
                    </w:pPr>
                    <w:r>
                      <w:rPr>
                        <w:sz w:val="22"/>
                      </w:rPr>
                      <w:t>2,375 hectáreas con 28 áreas La Hacienda la Gavia</w:t>
                    </w:r>
                  </w:p>
                  <w:p>
                    <w:pPr>
                      <w:spacing w:line="253" w:lineRule="exact" w:before="1"/>
                      <w:ind w:left="0" w:right="0" w:firstLine="0"/>
                      <w:jc w:val="both"/>
                      <w:rPr>
                        <w:sz w:val="22"/>
                      </w:rPr>
                    </w:pPr>
                    <w:r>
                      <w:rPr>
                        <w:sz w:val="22"/>
                      </w:rPr>
                      <w:t>432 individuos</w:t>
                    </w:r>
                  </w:p>
                  <w:p>
                    <w:pPr>
                      <w:spacing w:before="0"/>
                      <w:ind w:left="0" w:right="0" w:firstLine="0"/>
                      <w:jc w:val="both"/>
                      <w:rPr>
                        <w:sz w:val="22"/>
                      </w:rPr>
                    </w:pPr>
                    <w:r>
                      <w:rPr>
                        <w:sz w:val="22"/>
                      </w:rPr>
                      <w:t>172 posesionarios, 162 ejidatarios y 172 individuos para el uso de las tierras de uso común. Existen 57 parcelas sin asignar. (RAN, 2000)</w:t>
                    </w:r>
                  </w:p>
                </w:txbxContent>
              </v:textbox>
              <w10:wrap type="none"/>
            </v:shape>
            <w10:wrap type="topAndBottom"/>
          </v:group>
        </w:pict>
      </w:r>
    </w:p>
    <w:p>
      <w:pPr>
        <w:pStyle w:val="BodyText"/>
        <w:spacing w:before="10"/>
        <w:rPr>
          <w:sz w:val="10"/>
        </w:rPr>
      </w:pPr>
    </w:p>
    <w:p>
      <w:pPr>
        <w:pStyle w:val="BodyText"/>
        <w:spacing w:before="69"/>
        <w:ind w:left="122" w:right="4009"/>
      </w:pPr>
      <w:r>
        <w:rPr/>
        <w:t>2)</w:t>
      </w:r>
    </w:p>
    <w:p>
      <w:pPr>
        <w:pStyle w:val="BodyText"/>
        <w:rPr>
          <w:sz w:val="18"/>
        </w:rPr>
      </w:pPr>
      <w:r>
        <w:rPr/>
        <w:pict>
          <v:group style="position:absolute;margin-left:84.378998pt;margin-top:12.332031pt;width:448.05pt;height:104.2pt;mso-position-horizontal-relative:page;mso-position-vertical-relative:paragraph;z-index:5056;mso-wrap-distance-left:0;mso-wrap-distance-right:0" coordorigin="1688,247" coordsize="8961,2084">
            <v:line style="position:absolute" from="1702,528" to="4902,528" stroked="true" strokeweight="1.44pt" strokecolor="#000000"/>
            <v:line style="position:absolute" from="4931,528" to="10634,528" stroked="true" strokeweight="1.44pt" strokecolor="#000000"/>
            <v:line style="position:absolute" from="4916,261" to="4916,2316" stroked="true" strokeweight="1.44pt" strokecolor="#000000"/>
            <v:shape style="position:absolute;left:1688;top:247;width:8961;height:2084" type="#_x0000_t202" filled="false" stroked="false">
              <v:textbox inset="0,0,0,0">
                <w:txbxContent>
                  <w:p>
                    <w:pPr>
                      <w:tabs>
                        <w:tab w:pos="3336" w:val="left" w:leader="none"/>
                      </w:tabs>
                      <w:spacing w:line="249" w:lineRule="auto" w:before="12"/>
                      <w:ind w:left="122" w:right="3503" w:firstLine="0"/>
                      <w:jc w:val="left"/>
                      <w:rPr>
                        <w:sz w:val="22"/>
                      </w:rPr>
                    </w:pPr>
                    <w:r>
                      <w:rPr>
                        <w:sz w:val="22"/>
                      </w:rPr>
                      <w:t>Nombre</w:t>
                    </w:r>
                    <w:r>
                      <w:rPr>
                        <w:spacing w:val="-1"/>
                        <w:sz w:val="22"/>
                      </w:rPr>
                      <w:t> </w:t>
                    </w:r>
                    <w:r>
                      <w:rPr>
                        <w:sz w:val="22"/>
                      </w:rPr>
                      <w:t>del</w:t>
                    </w:r>
                    <w:r>
                      <w:rPr>
                        <w:spacing w:val="-2"/>
                        <w:sz w:val="22"/>
                      </w:rPr>
                      <w:t> </w:t>
                    </w:r>
                    <w:r>
                      <w:rPr>
                        <w:sz w:val="22"/>
                      </w:rPr>
                      <w:t>Ejido:</w:t>
                      <w:tab/>
                      <w:t>Santiago</w:t>
                    </w:r>
                    <w:r>
                      <w:rPr>
                        <w:spacing w:val="-2"/>
                        <w:sz w:val="22"/>
                      </w:rPr>
                      <w:t> </w:t>
                    </w:r>
                    <w:r>
                      <w:rPr>
                        <w:sz w:val="22"/>
                      </w:rPr>
                      <w:t>del</w:t>
                    </w:r>
                    <w:r>
                      <w:rPr>
                        <w:spacing w:val="-2"/>
                        <w:sz w:val="22"/>
                      </w:rPr>
                      <w:t> </w:t>
                    </w:r>
                    <w:r>
                      <w:rPr>
                        <w:sz w:val="22"/>
                      </w:rPr>
                      <w:t>Monte</w:t>
                    </w:r>
                    <w:r>
                      <w:rPr>
                        <w:w w:val="100"/>
                        <w:sz w:val="22"/>
                      </w:rPr>
                      <w:t> </w:t>
                    </w:r>
                    <w:r>
                      <w:rPr>
                        <w:sz w:val="22"/>
                      </w:rPr>
                      <w:t>Municipio al</w:t>
                    </w:r>
                    <w:r>
                      <w:rPr>
                        <w:spacing w:val="-3"/>
                        <w:sz w:val="22"/>
                      </w:rPr>
                      <w:t> </w:t>
                    </w:r>
                    <w:r>
                      <w:rPr>
                        <w:sz w:val="22"/>
                      </w:rPr>
                      <w:t>que</w:t>
                    </w:r>
                    <w:r>
                      <w:rPr>
                        <w:spacing w:val="-2"/>
                        <w:sz w:val="22"/>
                      </w:rPr>
                      <w:t> </w:t>
                    </w:r>
                    <w:r>
                      <w:rPr>
                        <w:sz w:val="22"/>
                      </w:rPr>
                      <w:t>pertenece:</w:t>
                      <w:tab/>
                      <w:t>Amanalco</w:t>
                    </w:r>
                    <w:r>
                      <w:rPr>
                        <w:spacing w:val="-2"/>
                        <w:sz w:val="22"/>
                      </w:rPr>
                      <w:t> </w:t>
                    </w:r>
                    <w:r>
                      <w:rPr>
                        <w:sz w:val="22"/>
                      </w:rPr>
                      <w:t>de</w:t>
                    </w:r>
                    <w:r>
                      <w:rPr>
                        <w:spacing w:val="-2"/>
                        <w:sz w:val="22"/>
                      </w:rPr>
                      <w:t> </w:t>
                    </w:r>
                    <w:r>
                      <w:rPr>
                        <w:sz w:val="22"/>
                      </w:rPr>
                      <w:t>Becerra</w:t>
                    </w:r>
                    <w:r>
                      <w:rPr>
                        <w:w w:val="100"/>
                        <w:sz w:val="22"/>
                      </w:rPr>
                      <w:t> </w:t>
                    </w:r>
                    <w:r>
                      <w:rPr>
                        <w:sz w:val="22"/>
                      </w:rPr>
                      <w:t>Año de dotación</w:t>
                    </w:r>
                    <w:r>
                      <w:rPr>
                        <w:spacing w:val="-4"/>
                        <w:sz w:val="22"/>
                      </w:rPr>
                      <w:t> </w:t>
                    </w:r>
                    <w:r>
                      <w:rPr>
                        <w:sz w:val="22"/>
                      </w:rPr>
                      <w:t>o</w:t>
                    </w:r>
                    <w:r>
                      <w:rPr>
                        <w:spacing w:val="-4"/>
                        <w:sz w:val="22"/>
                      </w:rPr>
                      <w:t> </w:t>
                    </w:r>
                    <w:r>
                      <w:rPr>
                        <w:sz w:val="22"/>
                      </w:rPr>
                      <w:t>resolución:</w:t>
                      <w:tab/>
                      <w:t>12 de marzo de</w:t>
                    </w:r>
                    <w:r>
                      <w:rPr>
                        <w:spacing w:val="-2"/>
                        <w:sz w:val="22"/>
                      </w:rPr>
                      <w:t> </w:t>
                    </w:r>
                    <w:r>
                      <w:rPr>
                        <w:sz w:val="22"/>
                      </w:rPr>
                      <w:t>1947</w:t>
                    </w:r>
                    <w:r>
                      <w:rPr>
                        <w:w w:val="100"/>
                        <w:sz w:val="22"/>
                      </w:rPr>
                      <w:t> </w:t>
                    </w:r>
                    <w:r>
                      <w:rPr>
                        <w:sz w:val="22"/>
                      </w:rPr>
                      <w:t>Hectáreas</w:t>
                    </w:r>
                    <w:r>
                      <w:rPr>
                        <w:spacing w:val="-3"/>
                        <w:sz w:val="22"/>
                      </w:rPr>
                      <w:t> </w:t>
                    </w:r>
                    <w:r>
                      <w:rPr>
                        <w:sz w:val="22"/>
                      </w:rPr>
                      <w:t>entregadas</w:t>
                      <w:tab/>
                      <w:t>769</w:t>
                    </w:r>
                    <w:r>
                      <w:rPr>
                        <w:spacing w:val="-1"/>
                        <w:sz w:val="22"/>
                      </w:rPr>
                      <w:t> </w:t>
                    </w:r>
                    <w:r>
                      <w:rPr>
                        <w:sz w:val="22"/>
                      </w:rPr>
                      <w:t>hectáreas</w:t>
                    </w:r>
                  </w:p>
                  <w:p>
                    <w:pPr>
                      <w:tabs>
                        <w:tab w:pos="3336" w:val="left" w:leader="none"/>
                      </w:tabs>
                      <w:spacing w:line="240" w:lineRule="auto" w:before="0"/>
                      <w:ind w:left="122" w:right="3517" w:firstLine="0"/>
                      <w:jc w:val="left"/>
                      <w:rPr>
                        <w:sz w:val="22"/>
                      </w:rPr>
                    </w:pPr>
                    <w:r>
                      <w:rPr>
                        <w:sz w:val="22"/>
                      </w:rPr>
                      <w:t>Hacienda afectada</w:t>
                      <w:tab/>
                      <w:t>Rancho</w:t>
                    </w:r>
                    <w:r>
                      <w:rPr>
                        <w:spacing w:val="-2"/>
                        <w:sz w:val="22"/>
                      </w:rPr>
                      <w:t> </w:t>
                    </w:r>
                    <w:r>
                      <w:rPr>
                        <w:sz w:val="22"/>
                      </w:rPr>
                      <w:t>la</w:t>
                    </w:r>
                    <w:r>
                      <w:rPr>
                        <w:spacing w:val="-2"/>
                        <w:sz w:val="22"/>
                      </w:rPr>
                      <w:t> </w:t>
                    </w:r>
                    <w:r>
                      <w:rPr>
                        <w:sz w:val="22"/>
                      </w:rPr>
                      <w:t>Esperanza</w:t>
                    </w:r>
                    <w:r>
                      <w:rPr>
                        <w:w w:val="100"/>
                        <w:sz w:val="22"/>
                      </w:rPr>
                      <w:t> </w:t>
                    </w:r>
                    <w:r>
                      <w:rPr>
                        <w:sz w:val="22"/>
                      </w:rPr>
                      <w:t>No. de</w:t>
                    </w:r>
                    <w:r>
                      <w:rPr>
                        <w:spacing w:val="-7"/>
                        <w:sz w:val="22"/>
                      </w:rPr>
                      <w:t> </w:t>
                    </w:r>
                    <w:r>
                      <w:rPr>
                        <w:sz w:val="22"/>
                      </w:rPr>
                      <w:t>Ejidatarios</w:t>
                    </w:r>
                  </w:p>
                  <w:p>
                    <w:pPr>
                      <w:tabs>
                        <w:tab w:pos="1744" w:val="left" w:leader="none"/>
                        <w:tab w:pos="2092" w:val="left" w:leader="none"/>
                        <w:tab w:pos="3336" w:val="left" w:leader="none"/>
                      </w:tabs>
                      <w:spacing w:before="1"/>
                      <w:ind w:left="122" w:right="123" w:firstLine="0"/>
                      <w:jc w:val="left"/>
                      <w:rPr>
                        <w:sz w:val="22"/>
                      </w:rPr>
                    </w:pPr>
                    <w:r>
                      <w:rPr>
                        <w:sz w:val="22"/>
                      </w:rPr>
                      <w:t>Posesionarios</w:t>
                      <w:tab/>
                      <w:t>y</w:t>
                      <w:tab/>
                      <w:t>Ejidatarios</w:t>
                      <w:tab/>
                      <w:t>252 individuos que tienen acceso a estas</w:t>
                    </w:r>
                    <w:r>
                      <w:rPr>
                        <w:spacing w:val="59"/>
                        <w:sz w:val="22"/>
                      </w:rPr>
                      <w:t> </w:t>
                    </w:r>
                    <w:r>
                      <w:rPr>
                        <w:sz w:val="22"/>
                      </w:rPr>
                      <w:t>tierras.</w:t>
                    </w:r>
                    <w:r>
                      <w:rPr>
                        <w:spacing w:val="7"/>
                        <w:sz w:val="22"/>
                      </w:rPr>
                      <w:t> </w:t>
                    </w:r>
                    <w:r>
                      <w:rPr>
                        <w:sz w:val="22"/>
                      </w:rPr>
                      <w:t>(RAN,</w:t>
                    </w:r>
                    <w:r>
                      <w:rPr>
                        <w:w w:val="100"/>
                        <w:sz w:val="22"/>
                      </w:rPr>
                      <w:t> </w:t>
                    </w:r>
                    <w:r>
                      <w:rPr>
                        <w:sz w:val="22"/>
                      </w:rPr>
                      <w:t>actuales:</w:t>
                      <w:tab/>
                      <w:tab/>
                      <w:tab/>
                      <w:t>1992)</w:t>
                    </w:r>
                  </w:p>
                </w:txbxContent>
              </v:textbox>
              <w10:wrap type="none"/>
            </v:shape>
            <w10:wrap type="topAndBottom"/>
          </v:group>
        </w:pict>
      </w:r>
    </w:p>
    <w:p>
      <w:pPr>
        <w:pStyle w:val="BodyText"/>
        <w:rPr>
          <w:sz w:val="20"/>
        </w:rPr>
      </w:pPr>
    </w:p>
    <w:p>
      <w:pPr>
        <w:pStyle w:val="BodyText"/>
        <w:rPr>
          <w:sz w:val="20"/>
        </w:rPr>
      </w:pPr>
    </w:p>
    <w:p>
      <w:pPr>
        <w:pStyle w:val="BodyText"/>
        <w:spacing w:before="7"/>
        <w:rPr>
          <w:sz w:val="27"/>
        </w:rPr>
      </w:pPr>
    </w:p>
    <w:p>
      <w:pPr>
        <w:pStyle w:val="BodyText"/>
        <w:spacing w:before="70"/>
        <w:ind w:left="122" w:right="4009"/>
      </w:pPr>
      <w:r>
        <w:rPr/>
        <w:t>3)</w:t>
      </w:r>
    </w:p>
    <w:p>
      <w:pPr>
        <w:pStyle w:val="BodyText"/>
        <w:rPr>
          <w:sz w:val="18"/>
        </w:rPr>
      </w:pPr>
      <w:r>
        <w:rPr/>
        <w:pict>
          <v:group style="position:absolute;margin-left:84.378998pt;margin-top:12.332037pt;width:448.05pt;height:53.55pt;mso-position-horizontal-relative:page;mso-position-vertical-relative:paragraph;z-index:5104;mso-wrap-distance-left:0;mso-wrap-distance-right:0" coordorigin="1688,247" coordsize="8961,1071">
            <v:line style="position:absolute" from="1702,528" to="4902,528" stroked="true" strokeweight="1.44pt" strokecolor="#000000"/>
            <v:line style="position:absolute" from="4931,528" to="10634,528" stroked="true" strokeweight="1.44pt" strokecolor="#000000"/>
            <v:line style="position:absolute" from="4916,261" to="4916,1303" stroked="true" strokeweight="1.44pt" strokecolor="#000000"/>
            <v:shape style="position:absolute;left:1688;top:247;width:8961;height:1071" type="#_x0000_t202" filled="false" stroked="false">
              <v:textbox inset="0,0,0,0">
                <w:txbxContent>
                  <w:p>
                    <w:pPr>
                      <w:tabs>
                        <w:tab w:pos="3334" w:val="left" w:leader="none"/>
                      </w:tabs>
                      <w:spacing w:line="268" w:lineRule="auto" w:before="12"/>
                      <w:ind w:left="122" w:right="4710" w:firstLine="0"/>
                      <w:jc w:val="left"/>
                      <w:rPr>
                        <w:sz w:val="22"/>
                      </w:rPr>
                    </w:pPr>
                    <w:r>
                      <w:rPr>
                        <w:sz w:val="22"/>
                      </w:rPr>
                      <w:t>Nombre</w:t>
                    </w:r>
                    <w:r>
                      <w:rPr>
                        <w:spacing w:val="-1"/>
                        <w:sz w:val="22"/>
                      </w:rPr>
                      <w:t> </w:t>
                    </w:r>
                    <w:r>
                      <w:rPr>
                        <w:sz w:val="22"/>
                      </w:rPr>
                      <w:t>del</w:t>
                    </w:r>
                    <w:r>
                      <w:rPr>
                        <w:spacing w:val="-2"/>
                        <w:sz w:val="22"/>
                      </w:rPr>
                      <w:t> </w:t>
                    </w:r>
                    <w:r>
                      <w:rPr>
                        <w:sz w:val="22"/>
                      </w:rPr>
                      <w:t>Ejido:</w:t>
                      <w:tab/>
                    </w:r>
                    <w:r>
                      <w:rPr>
                        <w:spacing w:val="-1"/>
                        <w:sz w:val="22"/>
                      </w:rPr>
                      <w:t>Calimaya </w:t>
                    </w:r>
                    <w:r>
                      <w:rPr>
                        <w:sz w:val="22"/>
                      </w:rPr>
                      <w:t>Municipio al</w:t>
                    </w:r>
                    <w:r>
                      <w:rPr>
                        <w:spacing w:val="-3"/>
                        <w:sz w:val="22"/>
                      </w:rPr>
                      <w:t> </w:t>
                    </w:r>
                    <w:r>
                      <w:rPr>
                        <w:sz w:val="22"/>
                      </w:rPr>
                      <w:t>que</w:t>
                    </w:r>
                    <w:r>
                      <w:rPr>
                        <w:spacing w:val="-2"/>
                        <w:sz w:val="22"/>
                      </w:rPr>
                      <w:t> </w:t>
                    </w:r>
                    <w:r>
                      <w:rPr>
                        <w:sz w:val="22"/>
                      </w:rPr>
                      <w:t>pertenece:</w:t>
                      <w:tab/>
                    </w:r>
                    <w:r>
                      <w:rPr>
                        <w:spacing w:val="-1"/>
                        <w:sz w:val="22"/>
                      </w:rPr>
                      <w:t>Calimaya</w:t>
                    </w:r>
                  </w:p>
                  <w:p>
                    <w:pPr>
                      <w:tabs>
                        <w:tab w:pos="3334" w:val="left" w:leader="none"/>
                      </w:tabs>
                      <w:spacing w:line="222"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27 de Octubre de</w:t>
                    </w:r>
                    <w:r>
                      <w:rPr>
                        <w:spacing w:val="-3"/>
                        <w:sz w:val="22"/>
                      </w:rPr>
                      <w:t> </w:t>
                    </w:r>
                    <w:r>
                      <w:rPr>
                        <w:sz w:val="22"/>
                      </w:rPr>
                      <w:t>1948</w:t>
                    </w:r>
                  </w:p>
                  <w:p>
                    <w:pPr>
                      <w:tabs>
                        <w:tab w:pos="3334" w:val="left" w:leader="none"/>
                      </w:tabs>
                      <w:spacing w:line="252" w:lineRule="exact" w:before="0"/>
                      <w:ind w:left="122" w:right="0" w:firstLine="0"/>
                      <w:jc w:val="left"/>
                      <w:rPr>
                        <w:sz w:val="22"/>
                      </w:rPr>
                    </w:pPr>
                    <w:r>
                      <w:rPr>
                        <w:sz w:val="22"/>
                      </w:rPr>
                      <w:t>Hectáreas</w:t>
                    </w:r>
                    <w:r>
                      <w:rPr>
                        <w:spacing w:val="-3"/>
                        <w:sz w:val="22"/>
                      </w:rPr>
                      <w:t> </w:t>
                    </w:r>
                    <w:r>
                      <w:rPr>
                        <w:sz w:val="22"/>
                      </w:rPr>
                      <w:t>entregadas</w:t>
                      <w:tab/>
                      <w:t>3,870 hectáreas con 90 áreas</w:t>
                    </w:r>
                  </w:p>
                </w:txbxContent>
              </v:textbox>
              <w10:wrap type="none"/>
            </v:shape>
            <w10:wrap type="topAndBottom"/>
          </v:group>
        </w:pict>
      </w:r>
    </w:p>
    <w:p>
      <w:pPr>
        <w:spacing w:after="0"/>
        <w:rPr>
          <w:sz w:val="18"/>
        </w:rPr>
        <w:sectPr>
          <w:type w:val="continuous"/>
          <w:pgSz w:w="12240" w:h="15840"/>
          <w:pgMar w:top="1400" w:bottom="280" w:left="1580" w:right="1480"/>
        </w:sectPr>
      </w:pPr>
    </w:p>
    <w:p>
      <w:pPr>
        <w:tabs>
          <w:tab w:pos="3441" w:val="left" w:leader="none"/>
        </w:tabs>
        <w:spacing w:before="53"/>
        <w:ind w:left="230" w:right="3740" w:firstLine="0"/>
        <w:jc w:val="left"/>
        <w:rPr>
          <w:sz w:val="22"/>
        </w:rPr>
      </w:pPr>
      <w:r>
        <w:rPr/>
        <w:pict>
          <v:group style="position:absolute;margin-left:245.085007pt;margin-top:2.042871pt;width:1.45pt;height:52.15pt;mso-position-horizontal-relative:page;mso-position-vertical-relative:paragraph;z-index:-179992" coordorigin="4902,41" coordsize="29,1043">
            <v:line style="position:absolute" from="4916,55" to="4916,310" stroked="true" strokeweight="1.44pt" strokecolor="#000000"/>
            <v:line style="position:absolute" from="4916,310" to="4916,562" stroked="true" strokeweight="1.44pt" strokecolor="#000000"/>
            <v:line style="position:absolute" from="4916,562" to="4916,1069" stroked="true" strokeweight="1.44pt" strokecolor="#000000"/>
            <w10:wrap type="none"/>
          </v:group>
        </w:pict>
      </w:r>
      <w:r>
        <w:rPr>
          <w:sz w:val="22"/>
        </w:rPr>
        <w:t>Hacienda afectada</w:t>
        <w:tab/>
        <w:t>Rancho</w:t>
      </w:r>
      <w:r>
        <w:rPr>
          <w:spacing w:val="-1"/>
          <w:sz w:val="22"/>
        </w:rPr>
        <w:t> </w:t>
      </w:r>
      <w:r>
        <w:rPr>
          <w:sz w:val="22"/>
        </w:rPr>
        <w:t>el</w:t>
      </w:r>
      <w:r>
        <w:rPr>
          <w:spacing w:val="-2"/>
          <w:sz w:val="22"/>
        </w:rPr>
        <w:t> </w:t>
      </w:r>
      <w:r>
        <w:rPr>
          <w:sz w:val="22"/>
        </w:rPr>
        <w:t>Veladero.</w:t>
      </w:r>
      <w:r>
        <w:rPr>
          <w:w w:val="100"/>
          <w:sz w:val="22"/>
        </w:rPr>
        <w:t> </w:t>
      </w:r>
      <w:r>
        <w:rPr>
          <w:sz w:val="22"/>
        </w:rPr>
        <w:t>No. de</w:t>
      </w:r>
      <w:r>
        <w:rPr>
          <w:spacing w:val="-7"/>
          <w:sz w:val="22"/>
        </w:rPr>
        <w:t> </w:t>
      </w:r>
      <w:r>
        <w:rPr>
          <w:sz w:val="22"/>
        </w:rPr>
        <w:t>Ejidatarios</w:t>
      </w:r>
    </w:p>
    <w:p>
      <w:pPr>
        <w:spacing w:after="0"/>
        <w:jc w:val="left"/>
        <w:rPr>
          <w:sz w:val="22"/>
        </w:rPr>
        <w:sectPr>
          <w:footerReference w:type="default" r:id="rId26"/>
          <w:pgSz w:w="12240" w:h="15840"/>
          <w:pgMar w:footer="1047" w:header="0" w:top="1360" w:bottom="1240" w:left="1580" w:right="1480"/>
          <w:pgNumType w:start="52"/>
        </w:sectPr>
      </w:pPr>
    </w:p>
    <w:p>
      <w:pPr>
        <w:tabs>
          <w:tab w:pos="1852" w:val="left" w:leader="none"/>
          <w:tab w:pos="2199" w:val="left" w:leader="none"/>
        </w:tabs>
        <w:spacing w:before="0"/>
        <w:ind w:left="230" w:right="0" w:firstLine="0"/>
        <w:jc w:val="left"/>
        <w:rPr>
          <w:sz w:val="22"/>
        </w:rPr>
      </w:pPr>
      <w:r>
        <w:rPr>
          <w:sz w:val="22"/>
        </w:rPr>
        <w:t>Posesionarios</w:t>
        <w:tab/>
        <w:t>y</w:t>
        <w:tab/>
      </w:r>
      <w:r>
        <w:rPr>
          <w:spacing w:val="-1"/>
          <w:sz w:val="22"/>
        </w:rPr>
        <w:t>Ejidatarios </w:t>
      </w:r>
      <w:r>
        <w:rPr>
          <w:sz w:val="22"/>
        </w:rPr>
        <w:t>actuales:</w:t>
      </w:r>
    </w:p>
    <w:p>
      <w:pPr>
        <w:tabs>
          <w:tab w:pos="1180" w:val="left" w:leader="none"/>
          <w:tab w:pos="2675" w:val="left" w:leader="none"/>
          <w:tab w:pos="4364" w:val="left" w:leader="none"/>
          <w:tab w:pos="5323" w:val="left" w:leader="none"/>
        </w:tabs>
        <w:spacing w:before="0"/>
        <w:ind w:left="172" w:right="231" w:firstLine="0"/>
        <w:jc w:val="left"/>
        <w:rPr>
          <w:sz w:val="22"/>
        </w:rPr>
      </w:pPr>
      <w:r>
        <w:rPr/>
        <w:br w:type="column"/>
      </w:r>
      <w:r>
        <w:rPr>
          <w:sz w:val="22"/>
        </w:rPr>
        <w:t>1144</w:t>
        <w:tab/>
        <w:t>individuos</w:t>
        <w:tab/>
        <w:t>capacitados</w:t>
        <w:tab/>
        <w:t>para</w:t>
        <w:tab/>
      </w:r>
      <w:r>
        <w:rPr>
          <w:spacing w:val="-1"/>
          <w:sz w:val="22"/>
        </w:rPr>
        <w:t>uso </w:t>
      </w:r>
      <w:r>
        <w:rPr>
          <w:sz w:val="22"/>
        </w:rPr>
        <w:t>común.(RAN,1990)</w:t>
      </w:r>
    </w:p>
    <w:p>
      <w:pPr>
        <w:spacing w:after="0"/>
        <w:jc w:val="left"/>
        <w:rPr>
          <w:sz w:val="22"/>
        </w:rPr>
        <w:sectPr>
          <w:type w:val="continuous"/>
          <w:pgSz w:w="12240" w:h="15840"/>
          <w:pgMar w:top="1400" w:bottom="280" w:left="1580" w:right="1480"/>
          <w:cols w:num="2" w:equalWidth="0">
            <w:col w:w="3230" w:space="40"/>
            <w:col w:w="5910"/>
          </w:cols>
        </w:sectPr>
      </w:pPr>
    </w:p>
    <w:p>
      <w:pPr>
        <w:pStyle w:val="BodyText"/>
        <w:spacing w:before="9"/>
        <w:rPr>
          <w:sz w:val="14"/>
        </w:rPr>
      </w:pPr>
    </w:p>
    <w:p>
      <w:pPr>
        <w:pStyle w:val="BodyText"/>
        <w:spacing w:before="69"/>
        <w:ind w:left="122" w:right="4009"/>
      </w:pPr>
      <w:r>
        <w:rPr/>
        <w:t>4)</w:t>
      </w:r>
    </w:p>
    <w:p>
      <w:pPr>
        <w:pStyle w:val="BodyText"/>
        <w:rPr>
          <w:sz w:val="18"/>
        </w:rPr>
      </w:pPr>
      <w:r>
        <w:rPr/>
        <w:pict>
          <v:group style="position:absolute;margin-left:84.378998pt;margin-top:12.332036pt;width:448.05pt;height:116.8pt;mso-position-horizontal-relative:page;mso-position-vertical-relative:paragraph;z-index:5224;mso-wrap-distance-left:0;mso-wrap-distance-right:0" coordorigin="1688,247" coordsize="8961,2336">
            <v:line style="position:absolute" from="1702,528" to="4902,528" stroked="true" strokeweight="1.44pt" strokecolor="#000000"/>
            <v:line style="position:absolute" from="4931,528" to="10634,528" stroked="true" strokeweight="1.44pt" strokecolor="#000000"/>
            <v:line style="position:absolute" from="4916,261" to="4916,2568" stroked="true" strokeweight="1.44pt" strokecolor="#000000"/>
            <v:shape style="position:absolute;left:1810;top:286;width:2898;height:2022" type="#_x0000_t202" filled="false" stroked="false">
              <v:textbox inset="0,0,0,0">
                <w:txbxContent>
                  <w:p>
                    <w:pPr>
                      <w:spacing w:line="226" w:lineRule="exact" w:before="0"/>
                      <w:ind w:left="0" w:right="-12" w:firstLine="0"/>
                      <w:jc w:val="left"/>
                      <w:rPr>
                        <w:sz w:val="22"/>
                      </w:rPr>
                    </w:pPr>
                    <w:r>
                      <w:rPr>
                        <w:sz w:val="22"/>
                      </w:rPr>
                      <w:t>Nombre del Ejido:</w:t>
                    </w:r>
                  </w:p>
                  <w:p>
                    <w:pPr>
                      <w:spacing w:before="28"/>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line="240" w:lineRule="auto" w:before="0"/>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6;width:5502;height:2274" type="#_x0000_t202" filled="false" stroked="false">
              <v:textbox inset="0,0,0,0">
                <w:txbxContent>
                  <w:p>
                    <w:pPr>
                      <w:spacing w:line="226" w:lineRule="exact" w:before="0"/>
                      <w:ind w:left="0" w:right="0" w:firstLine="0"/>
                      <w:jc w:val="both"/>
                      <w:rPr>
                        <w:sz w:val="22"/>
                      </w:rPr>
                    </w:pPr>
                    <w:r>
                      <w:rPr>
                        <w:sz w:val="22"/>
                      </w:rPr>
                      <w:t>La Piñuela o Peñuela</w:t>
                    </w:r>
                  </w:p>
                  <w:p>
                    <w:pPr>
                      <w:spacing w:before="28"/>
                      <w:ind w:left="0" w:right="0" w:firstLine="0"/>
                      <w:jc w:val="both"/>
                      <w:rPr>
                        <w:sz w:val="22"/>
                      </w:rPr>
                    </w:pPr>
                    <w:r>
                      <w:rPr>
                        <w:sz w:val="22"/>
                      </w:rPr>
                      <w:t>Zinacantepec</w:t>
                    </w:r>
                  </w:p>
                  <w:p>
                    <w:pPr>
                      <w:spacing w:line="252" w:lineRule="exact" w:before="1"/>
                      <w:ind w:left="0" w:right="0" w:firstLine="0"/>
                      <w:jc w:val="both"/>
                      <w:rPr>
                        <w:sz w:val="22"/>
                      </w:rPr>
                    </w:pPr>
                    <w:r>
                      <w:rPr>
                        <w:sz w:val="22"/>
                      </w:rPr>
                      <w:t>17 de mayo de 1951</w:t>
                    </w:r>
                  </w:p>
                  <w:p>
                    <w:pPr>
                      <w:spacing w:line="252" w:lineRule="exact" w:before="0"/>
                      <w:ind w:left="0" w:right="0" w:firstLine="0"/>
                      <w:jc w:val="both"/>
                      <w:rPr>
                        <w:sz w:val="22"/>
                      </w:rPr>
                    </w:pPr>
                    <w:r>
                      <w:rPr>
                        <w:sz w:val="22"/>
                      </w:rPr>
                      <w:t>652 hectáreas</w:t>
                    </w:r>
                  </w:p>
                  <w:p>
                    <w:pPr>
                      <w:spacing w:before="1"/>
                      <w:ind w:left="0" w:right="3072" w:firstLine="0"/>
                      <w:jc w:val="left"/>
                      <w:rPr>
                        <w:sz w:val="22"/>
                      </w:rPr>
                    </w:pPr>
                    <w:r>
                      <w:rPr>
                        <w:sz w:val="22"/>
                      </w:rPr>
                      <w:t>La Hacienda de la Gavia 47 capacitados</w:t>
                    </w:r>
                  </w:p>
                  <w:p>
                    <w:pPr>
                      <w:spacing w:line="240" w:lineRule="auto" w:before="0"/>
                      <w:ind w:left="0" w:right="0" w:firstLine="0"/>
                      <w:jc w:val="both"/>
                      <w:rPr>
                        <w:sz w:val="22"/>
                      </w:rPr>
                    </w:pPr>
                    <w:r>
                      <w:rPr>
                        <w:sz w:val="22"/>
                      </w:rPr>
                      <w:t>104 posesionarios, a 174 ejidatarios y 64 individuos con derecho a los tierras de uso común, aún existen 20 pacerlas sin asignar. (RAN, 1995).</w:t>
                    </w:r>
                  </w:p>
                </w:txbxContent>
              </v:textbox>
              <w10:wrap type="none"/>
            </v:shape>
            <w10:wrap type="topAndBottom"/>
          </v:group>
        </w:pict>
      </w:r>
    </w:p>
    <w:p>
      <w:pPr>
        <w:pStyle w:val="BodyText"/>
        <w:spacing w:before="7"/>
        <w:rPr>
          <w:sz w:val="10"/>
        </w:rPr>
      </w:pPr>
    </w:p>
    <w:p>
      <w:pPr>
        <w:spacing w:before="70"/>
        <w:ind w:left="122" w:right="3581" w:firstLine="0"/>
        <w:jc w:val="left"/>
        <w:rPr>
          <w:i/>
          <w:sz w:val="24"/>
        </w:rPr>
      </w:pPr>
      <w:r>
        <w:rPr>
          <w:i/>
          <w:sz w:val="24"/>
        </w:rPr>
        <w:t>I).- Sexenio de Adolfo Ruíz Cortines (1952 a 1958)</w:t>
      </w:r>
    </w:p>
    <w:p>
      <w:pPr>
        <w:pStyle w:val="BodyText"/>
        <w:spacing w:before="11"/>
        <w:rPr>
          <w:i/>
          <w:sz w:val="32"/>
        </w:rPr>
      </w:pPr>
    </w:p>
    <w:p>
      <w:pPr>
        <w:pStyle w:val="BodyText"/>
        <w:ind w:left="122" w:right="4009"/>
      </w:pPr>
      <w:r>
        <w:rPr/>
        <w:t>1)</w:t>
      </w:r>
    </w:p>
    <w:p>
      <w:pPr>
        <w:pStyle w:val="BodyText"/>
        <w:rPr>
          <w:sz w:val="18"/>
        </w:rPr>
      </w:pPr>
      <w:r>
        <w:rPr/>
        <w:pict>
          <v:group style="position:absolute;margin-left:84.378998pt;margin-top:12.332036pt;width:448.05pt;height:104.1pt;mso-position-horizontal-relative:page;mso-position-vertical-relative:paragraph;z-index:5272;mso-wrap-distance-left:0;mso-wrap-distance-right:0" coordorigin="1688,247" coordsize="8961,2082">
            <v:line style="position:absolute" from="1702,528" to="4902,528" stroked="true" strokeweight="1.44pt" strokecolor="#000000"/>
            <v:line style="position:absolute" from="4931,528" to="10634,528" stroked="true" strokeweight="1.44pt" strokecolor="#000000"/>
            <v:line style="position:absolute" from="4916,261" to="4916,2314" stroked="true" strokeweight="1.44pt" strokecolor="#000000"/>
            <v:shape style="position:absolute;left:1688;top:247;width:8961;height:2082" type="#_x0000_t202" filled="false" stroked="false">
              <v:textbox inset="0,0,0,0">
                <w:txbxContent>
                  <w:p>
                    <w:pPr>
                      <w:tabs>
                        <w:tab w:pos="3336" w:val="left" w:leader="none"/>
                      </w:tabs>
                      <w:spacing w:line="268" w:lineRule="auto" w:before="12"/>
                      <w:ind w:left="122" w:right="4189" w:firstLine="0"/>
                      <w:jc w:val="left"/>
                      <w:rPr>
                        <w:sz w:val="22"/>
                      </w:rPr>
                    </w:pPr>
                    <w:r>
                      <w:rPr>
                        <w:sz w:val="22"/>
                      </w:rPr>
                      <w:t>Nombre</w:t>
                    </w:r>
                    <w:r>
                      <w:rPr>
                        <w:spacing w:val="-1"/>
                        <w:sz w:val="22"/>
                      </w:rPr>
                      <w:t> </w:t>
                    </w:r>
                    <w:r>
                      <w:rPr>
                        <w:sz w:val="22"/>
                      </w:rPr>
                      <w:t>del</w:t>
                    </w:r>
                    <w:r>
                      <w:rPr>
                        <w:spacing w:val="-2"/>
                        <w:sz w:val="22"/>
                      </w:rPr>
                      <w:t> </w:t>
                    </w:r>
                    <w:r>
                      <w:rPr>
                        <w:sz w:val="22"/>
                      </w:rPr>
                      <w:t>Ejido:</w:t>
                      <w:tab/>
                      <w:t>La</w:t>
                    </w:r>
                    <w:r>
                      <w:rPr>
                        <w:spacing w:val="-1"/>
                        <w:sz w:val="22"/>
                      </w:rPr>
                      <w:t> </w:t>
                    </w:r>
                    <w:r>
                      <w:rPr>
                        <w:sz w:val="22"/>
                      </w:rPr>
                      <w:t>Comunidad</w:t>
                    </w:r>
                    <w:r>
                      <w:rPr>
                        <w:w w:val="100"/>
                        <w:sz w:val="22"/>
                      </w:rPr>
                      <w:t> </w:t>
                    </w:r>
                    <w:r>
                      <w:rPr>
                        <w:sz w:val="22"/>
                      </w:rPr>
                      <w:t>Municipio al</w:t>
                    </w:r>
                    <w:r>
                      <w:rPr>
                        <w:spacing w:val="-3"/>
                        <w:sz w:val="22"/>
                      </w:rPr>
                      <w:t> </w:t>
                    </w:r>
                    <w:r>
                      <w:rPr>
                        <w:sz w:val="22"/>
                      </w:rPr>
                      <w:t>que</w:t>
                    </w:r>
                    <w:r>
                      <w:rPr>
                        <w:spacing w:val="-2"/>
                        <w:sz w:val="22"/>
                      </w:rPr>
                      <w:t> </w:t>
                    </w:r>
                    <w:r>
                      <w:rPr>
                        <w:sz w:val="22"/>
                      </w:rPr>
                      <w:t>pertenece:</w:t>
                      <w:tab/>
                      <w:t>Temacaltepec</w:t>
                    </w:r>
                  </w:p>
                  <w:p>
                    <w:pPr>
                      <w:tabs>
                        <w:tab w:pos="3336" w:val="left" w:leader="none"/>
                      </w:tabs>
                      <w:spacing w:line="222"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19 de septiembre de</w:t>
                    </w:r>
                    <w:r>
                      <w:rPr>
                        <w:spacing w:val="-8"/>
                        <w:sz w:val="22"/>
                      </w:rPr>
                      <w:t> </w:t>
                    </w:r>
                    <w:r>
                      <w:rPr>
                        <w:sz w:val="22"/>
                      </w:rPr>
                      <w:t>1954</w:t>
                    </w:r>
                  </w:p>
                  <w:p>
                    <w:pPr>
                      <w:tabs>
                        <w:tab w:pos="3336" w:val="left" w:leader="none"/>
                      </w:tabs>
                      <w:spacing w:line="252" w:lineRule="exact" w:before="0"/>
                      <w:ind w:left="122" w:right="2821" w:firstLine="0"/>
                      <w:jc w:val="left"/>
                      <w:rPr>
                        <w:sz w:val="22"/>
                      </w:rPr>
                    </w:pPr>
                    <w:r>
                      <w:rPr>
                        <w:sz w:val="22"/>
                      </w:rPr>
                      <w:t>Hectáreas</w:t>
                    </w:r>
                    <w:r>
                      <w:rPr>
                        <w:spacing w:val="-3"/>
                        <w:sz w:val="22"/>
                      </w:rPr>
                      <w:t> </w:t>
                    </w:r>
                    <w:r>
                      <w:rPr>
                        <w:sz w:val="22"/>
                      </w:rPr>
                      <w:t>entregadas</w:t>
                      <w:tab/>
                      <w:t>2,310</w:t>
                    </w:r>
                    <w:r>
                      <w:rPr>
                        <w:spacing w:val="-1"/>
                        <w:sz w:val="22"/>
                      </w:rPr>
                      <w:t> </w:t>
                    </w:r>
                    <w:r>
                      <w:rPr>
                        <w:sz w:val="22"/>
                      </w:rPr>
                      <w:t>hectáreas</w:t>
                    </w:r>
                  </w:p>
                  <w:p>
                    <w:pPr>
                      <w:tabs>
                        <w:tab w:pos="3336" w:val="left" w:leader="none"/>
                      </w:tabs>
                      <w:spacing w:before="1"/>
                      <w:ind w:left="122" w:right="3519" w:firstLine="0"/>
                      <w:jc w:val="left"/>
                      <w:rPr>
                        <w:sz w:val="22"/>
                      </w:rPr>
                    </w:pPr>
                    <w:r>
                      <w:rPr>
                        <w:sz w:val="22"/>
                      </w:rPr>
                      <w:t>Hacienda afectada</w:t>
                      <w:tab/>
                      <w:t>La Hacienda</w:t>
                    </w:r>
                    <w:r>
                      <w:rPr>
                        <w:spacing w:val="-4"/>
                        <w:sz w:val="22"/>
                      </w:rPr>
                      <w:t> </w:t>
                    </w:r>
                    <w:r>
                      <w:rPr>
                        <w:sz w:val="22"/>
                      </w:rPr>
                      <w:t>la</w:t>
                    </w:r>
                    <w:r>
                      <w:rPr>
                        <w:spacing w:val="-4"/>
                        <w:sz w:val="22"/>
                      </w:rPr>
                      <w:t> </w:t>
                    </w:r>
                    <w:r>
                      <w:rPr>
                        <w:sz w:val="22"/>
                      </w:rPr>
                      <w:t>Gavia</w:t>
                    </w:r>
                    <w:r>
                      <w:rPr>
                        <w:w w:val="100"/>
                        <w:sz w:val="22"/>
                      </w:rPr>
                      <w:t> </w:t>
                    </w:r>
                    <w:r>
                      <w:rPr>
                        <w:sz w:val="22"/>
                      </w:rPr>
                      <w:t>No. de</w:t>
                    </w:r>
                    <w:r>
                      <w:rPr>
                        <w:spacing w:val="-7"/>
                        <w:sz w:val="22"/>
                      </w:rPr>
                      <w:t> </w:t>
                    </w:r>
                    <w:r>
                      <w:rPr>
                        <w:sz w:val="22"/>
                      </w:rPr>
                      <w:t>Ejidatarios</w:t>
                    </w:r>
                  </w:p>
                  <w:p>
                    <w:pPr>
                      <w:tabs>
                        <w:tab w:pos="1744" w:val="left" w:leader="none"/>
                        <w:tab w:pos="2092" w:val="left" w:leader="none"/>
                        <w:tab w:pos="3336" w:val="left" w:leader="none"/>
                      </w:tabs>
                      <w:spacing w:before="1"/>
                      <w:ind w:left="122" w:right="120" w:firstLine="0"/>
                      <w:jc w:val="left"/>
                      <w:rPr>
                        <w:sz w:val="22"/>
                      </w:rPr>
                    </w:pPr>
                    <w:r>
                      <w:rPr>
                        <w:sz w:val="22"/>
                      </w:rPr>
                      <w:t>Posesionarios</w:t>
                      <w:tab/>
                      <w:t>y</w:t>
                      <w:tab/>
                      <w:t>Ejidatarios</w:t>
                      <w:tab/>
                      <w:t>39 posesionarios, 42 ejidatarios, y se tiene </w:t>
                    </w:r>
                    <w:r>
                      <w:rPr>
                        <w:spacing w:val="56"/>
                        <w:sz w:val="22"/>
                      </w:rPr>
                      <w:t> </w:t>
                    </w:r>
                    <w:r>
                      <w:rPr>
                        <w:sz w:val="22"/>
                      </w:rPr>
                      <w:t>43</w:t>
                    </w:r>
                    <w:r>
                      <w:rPr>
                        <w:spacing w:val="16"/>
                        <w:sz w:val="22"/>
                      </w:rPr>
                      <w:t> </w:t>
                    </w:r>
                    <w:r>
                      <w:rPr>
                        <w:sz w:val="22"/>
                      </w:rPr>
                      <w:t>parcelas</w:t>
                    </w:r>
                    <w:r>
                      <w:rPr>
                        <w:w w:val="100"/>
                        <w:sz w:val="22"/>
                      </w:rPr>
                      <w:t> </w:t>
                    </w:r>
                    <w:r>
                      <w:rPr>
                        <w:sz w:val="22"/>
                      </w:rPr>
                      <w:t>actuales:</w:t>
                      <w:tab/>
                      <w:tab/>
                      <w:tab/>
                      <w:t>sin asignar.(RAN,</w:t>
                    </w:r>
                    <w:r>
                      <w:rPr>
                        <w:spacing w:val="-6"/>
                        <w:sz w:val="22"/>
                      </w:rPr>
                      <w:t> </w:t>
                    </w:r>
                    <w:r>
                      <w:rPr>
                        <w:sz w:val="22"/>
                      </w:rPr>
                      <w:t>1994)</w:t>
                    </w:r>
                  </w:p>
                </w:txbxContent>
              </v:textbox>
              <w10:wrap type="none"/>
            </v:shape>
            <w10:wrap type="topAndBottom"/>
          </v:group>
        </w:pict>
      </w:r>
    </w:p>
    <w:p>
      <w:pPr>
        <w:pStyle w:val="BodyText"/>
        <w:spacing w:before="10"/>
        <w:rPr>
          <w:sz w:val="10"/>
        </w:rPr>
      </w:pPr>
    </w:p>
    <w:p>
      <w:pPr>
        <w:pStyle w:val="BodyText"/>
        <w:spacing w:before="69"/>
        <w:ind w:left="122" w:right="4009"/>
      </w:pPr>
      <w:r>
        <w:rPr/>
        <w:t>2)</w:t>
      </w:r>
    </w:p>
    <w:p>
      <w:pPr>
        <w:pStyle w:val="BodyText"/>
        <w:rPr>
          <w:sz w:val="18"/>
        </w:rPr>
      </w:pPr>
      <w:r>
        <w:rPr/>
        <w:pict>
          <v:group style="position:absolute;margin-left:84.378998pt;margin-top:12.332031pt;width:448.05pt;height:104.2pt;mso-position-horizontal-relative:page;mso-position-vertical-relative:paragraph;z-index:5368;mso-wrap-distance-left:0;mso-wrap-distance-right:0" coordorigin="1688,247" coordsize="8961,2084">
            <v:line style="position:absolute" from="1702,528" to="4902,528" stroked="true" strokeweight="1.44pt" strokecolor="#000000"/>
            <v:line style="position:absolute" from="4931,528" to="10634,528" stroked="true" strokeweight="1.44pt" strokecolor="#000000"/>
            <v:line style="position:absolute" from="4916,261" to="4916,2316" stroked="true" strokeweight="1.44pt" strokecolor="#000000"/>
            <v:shape style="position:absolute;left:1810;top:286;width:2898;height:2022"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0"/>
                      <w:ind w:left="0" w:right="1158" w:firstLine="0"/>
                      <w:jc w:val="both"/>
                      <w:rPr>
                        <w:sz w:val="22"/>
                      </w:rPr>
                    </w:pPr>
                    <w:r>
                      <w:rPr>
                        <w:sz w:val="22"/>
                      </w:rPr>
                      <w:t>No. de Ejidatarios Posesionarios y actuales:</w:t>
                    </w:r>
                  </w:p>
                </w:txbxContent>
              </v:textbox>
              <w10:wrap type="none"/>
            </v:shape>
            <v:shape style="position:absolute;left:3780;top:1834;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6;width:5504;height:2022" type="#_x0000_t202" filled="false" stroked="false">
              <v:textbox inset="0,0,0,0">
                <w:txbxContent>
                  <w:p>
                    <w:pPr>
                      <w:spacing w:line="226" w:lineRule="exact" w:before="0"/>
                      <w:ind w:left="0" w:right="-2" w:firstLine="0"/>
                      <w:jc w:val="left"/>
                      <w:rPr>
                        <w:sz w:val="22"/>
                      </w:rPr>
                    </w:pPr>
                    <w:r>
                      <w:rPr>
                        <w:sz w:val="22"/>
                      </w:rPr>
                      <w:t>Santa Cruz Cuautenco</w:t>
                    </w:r>
                  </w:p>
                  <w:p>
                    <w:pPr>
                      <w:spacing w:before="30"/>
                      <w:ind w:left="0" w:right="4163" w:firstLine="0"/>
                      <w:jc w:val="left"/>
                      <w:rPr>
                        <w:sz w:val="22"/>
                      </w:rPr>
                    </w:pPr>
                    <w:r>
                      <w:rPr>
                        <w:sz w:val="22"/>
                      </w:rPr>
                      <w:t>Zinacantepec 1953</w:t>
                    </w:r>
                  </w:p>
                  <w:p>
                    <w:pPr>
                      <w:spacing w:before="1"/>
                      <w:ind w:left="0" w:right="726" w:firstLine="0"/>
                      <w:jc w:val="left"/>
                      <w:rPr>
                        <w:sz w:val="22"/>
                      </w:rPr>
                    </w:pPr>
                    <w:r>
                      <w:rPr>
                        <w:sz w:val="22"/>
                      </w:rPr>
                      <w:t>920 hectáreas con 41 áreas y 96,535 Centiáreas La fracción 5 de la Hacienda de Huerta</w:t>
                    </w:r>
                  </w:p>
                  <w:p>
                    <w:pPr>
                      <w:spacing w:line="252" w:lineRule="exact" w:before="0"/>
                      <w:ind w:left="0" w:right="-2" w:firstLine="0"/>
                      <w:jc w:val="left"/>
                      <w:rPr>
                        <w:sz w:val="22"/>
                      </w:rPr>
                    </w:pPr>
                    <w:r>
                      <w:rPr>
                        <w:sz w:val="22"/>
                      </w:rPr>
                      <w:t>214 individuos capacitados</w:t>
                    </w:r>
                  </w:p>
                  <w:p>
                    <w:pPr>
                      <w:spacing w:line="253" w:lineRule="exact" w:before="1"/>
                      <w:ind w:left="0" w:right="-2" w:firstLine="0"/>
                      <w:jc w:val="left"/>
                      <w:rPr>
                        <w:sz w:val="22"/>
                      </w:rPr>
                    </w:pPr>
                    <w:r>
                      <w:rPr>
                        <w:sz w:val="22"/>
                      </w:rPr>
                      <w:t>253 posesionarios, 174 ejidatarios y 494 parcelas sin</w:t>
                    </w:r>
                  </w:p>
                  <w:p>
                    <w:pPr>
                      <w:spacing w:line="248" w:lineRule="exact" w:before="0"/>
                      <w:ind w:left="0" w:right="-2" w:firstLine="0"/>
                      <w:jc w:val="left"/>
                      <w:rPr>
                        <w:sz w:val="22"/>
                      </w:rPr>
                    </w:pPr>
                    <w:r>
                      <w:rPr>
                        <w:sz w:val="22"/>
                      </w:rPr>
                      <w:t>asignar. (RAN, 1992).</w:t>
                    </w:r>
                  </w:p>
                </w:txbxContent>
              </v:textbox>
              <w10:wrap type="none"/>
            </v:shape>
            <w10:wrap type="topAndBottom"/>
          </v:group>
        </w:pict>
      </w:r>
    </w:p>
    <w:p>
      <w:pPr>
        <w:pStyle w:val="BodyText"/>
        <w:rPr>
          <w:sz w:val="20"/>
        </w:rPr>
      </w:pPr>
    </w:p>
    <w:p>
      <w:pPr>
        <w:pStyle w:val="BodyText"/>
        <w:rPr>
          <w:sz w:val="20"/>
        </w:rPr>
      </w:pPr>
    </w:p>
    <w:p>
      <w:pPr>
        <w:pStyle w:val="BodyText"/>
        <w:spacing w:before="7"/>
        <w:rPr>
          <w:sz w:val="27"/>
        </w:rPr>
      </w:pPr>
    </w:p>
    <w:p>
      <w:pPr>
        <w:pStyle w:val="BodyText"/>
        <w:spacing w:before="70"/>
        <w:ind w:left="122" w:right="4009"/>
      </w:pPr>
      <w:r>
        <w:rPr/>
        <w:t>3)</w:t>
      </w:r>
    </w:p>
    <w:p>
      <w:pPr>
        <w:pStyle w:val="BodyText"/>
        <w:rPr>
          <w:sz w:val="18"/>
        </w:rPr>
      </w:pPr>
      <w:r>
        <w:rPr/>
        <w:pict>
          <v:group style="position:absolute;margin-left:84.378998pt;margin-top:12.332037pt;width:448.05pt;height:53.55pt;mso-position-horizontal-relative:page;mso-position-vertical-relative:paragraph;z-index:5416;mso-wrap-distance-left:0;mso-wrap-distance-right:0" coordorigin="1688,247" coordsize="8961,1071">
            <v:line style="position:absolute" from="1702,528" to="4902,528" stroked="true" strokeweight="1.44pt" strokecolor="#000000"/>
            <v:line style="position:absolute" from="4931,528" to="10634,528" stroked="true" strokeweight="1.44pt" strokecolor="#000000"/>
            <v:line style="position:absolute" from="4916,261" to="4916,1303" stroked="true" strokeweight="1.44pt" strokecolor="#000000"/>
            <v:shape style="position:absolute;left:1688;top:247;width:8961;height:1071" type="#_x0000_t202" filled="false" stroked="false">
              <v:textbox inset="0,0,0,0">
                <w:txbxContent>
                  <w:p>
                    <w:pPr>
                      <w:tabs>
                        <w:tab w:pos="3336" w:val="left" w:leader="none"/>
                      </w:tabs>
                      <w:spacing w:line="268" w:lineRule="auto" w:before="12"/>
                      <w:ind w:left="122" w:right="3493" w:firstLine="0"/>
                      <w:jc w:val="left"/>
                      <w:rPr>
                        <w:sz w:val="22"/>
                      </w:rPr>
                    </w:pPr>
                    <w:r>
                      <w:rPr>
                        <w:sz w:val="22"/>
                      </w:rPr>
                      <w:t>Nombre</w:t>
                    </w:r>
                    <w:r>
                      <w:rPr>
                        <w:spacing w:val="-1"/>
                        <w:sz w:val="22"/>
                      </w:rPr>
                      <w:t> </w:t>
                    </w:r>
                    <w:r>
                      <w:rPr>
                        <w:sz w:val="22"/>
                      </w:rPr>
                      <w:t>del</w:t>
                    </w:r>
                    <w:r>
                      <w:rPr>
                        <w:spacing w:val="-2"/>
                        <w:sz w:val="22"/>
                      </w:rPr>
                      <w:t> </w:t>
                    </w:r>
                    <w:r>
                      <w:rPr>
                        <w:sz w:val="22"/>
                      </w:rPr>
                      <w:t>Ejido:</w:t>
                      <w:tab/>
                      <w:t>Rincón</w:t>
                    </w:r>
                    <w:r>
                      <w:rPr>
                        <w:spacing w:val="-2"/>
                        <w:sz w:val="22"/>
                      </w:rPr>
                      <w:t> </w:t>
                    </w:r>
                    <w:r>
                      <w:rPr>
                        <w:sz w:val="22"/>
                      </w:rPr>
                      <w:t>de</w:t>
                    </w:r>
                    <w:r>
                      <w:rPr>
                        <w:spacing w:val="-4"/>
                        <w:sz w:val="22"/>
                      </w:rPr>
                      <w:t> </w:t>
                    </w:r>
                    <w:r>
                      <w:rPr>
                        <w:sz w:val="22"/>
                      </w:rPr>
                      <w:t>Tarasquillo</w:t>
                    </w:r>
                    <w:r>
                      <w:rPr>
                        <w:w w:val="100"/>
                        <w:sz w:val="22"/>
                      </w:rPr>
                      <w:t> </w:t>
                    </w:r>
                    <w:r>
                      <w:rPr>
                        <w:sz w:val="22"/>
                      </w:rPr>
                      <w:t>Municipio al</w:t>
                    </w:r>
                    <w:r>
                      <w:rPr>
                        <w:spacing w:val="-3"/>
                        <w:sz w:val="22"/>
                      </w:rPr>
                      <w:t> </w:t>
                    </w:r>
                    <w:r>
                      <w:rPr>
                        <w:sz w:val="22"/>
                      </w:rPr>
                      <w:t>que</w:t>
                    </w:r>
                    <w:r>
                      <w:rPr>
                        <w:spacing w:val="-2"/>
                        <w:sz w:val="22"/>
                      </w:rPr>
                      <w:t> </w:t>
                    </w:r>
                    <w:r>
                      <w:rPr>
                        <w:sz w:val="22"/>
                      </w:rPr>
                      <w:t>pertenece:</w:t>
                      <w:tab/>
                      <w:t>Temascaltepec</w:t>
                    </w:r>
                  </w:p>
                  <w:p>
                    <w:pPr>
                      <w:tabs>
                        <w:tab w:pos="3336" w:val="left" w:leader="none"/>
                      </w:tabs>
                      <w:spacing w:line="222" w:lineRule="exact" w:before="0"/>
                      <w:ind w:left="122" w:right="2821" w:firstLine="0"/>
                      <w:jc w:val="left"/>
                      <w:rPr>
                        <w:sz w:val="22"/>
                      </w:rPr>
                    </w:pPr>
                    <w:r>
                      <w:rPr>
                        <w:sz w:val="22"/>
                      </w:rPr>
                      <w:t>Año de dotación</w:t>
                    </w:r>
                    <w:r>
                      <w:rPr>
                        <w:spacing w:val="-4"/>
                        <w:sz w:val="22"/>
                      </w:rPr>
                      <w:t> </w:t>
                    </w:r>
                    <w:r>
                      <w:rPr>
                        <w:sz w:val="22"/>
                      </w:rPr>
                      <w:t>o</w:t>
                    </w:r>
                    <w:r>
                      <w:rPr>
                        <w:spacing w:val="-4"/>
                        <w:sz w:val="22"/>
                      </w:rPr>
                      <w:t> </w:t>
                    </w:r>
                    <w:r>
                      <w:rPr>
                        <w:sz w:val="22"/>
                      </w:rPr>
                      <w:t>resolución:</w:t>
                      <w:tab/>
                      <w:t>el 1 de enero de</w:t>
                    </w:r>
                    <w:r>
                      <w:rPr>
                        <w:spacing w:val="-2"/>
                        <w:sz w:val="22"/>
                      </w:rPr>
                      <w:t> </w:t>
                    </w:r>
                    <w:r>
                      <w:rPr>
                        <w:sz w:val="22"/>
                      </w:rPr>
                      <w:t>1958</w:t>
                    </w:r>
                  </w:p>
                  <w:p>
                    <w:pPr>
                      <w:tabs>
                        <w:tab w:pos="3336" w:val="left" w:leader="none"/>
                      </w:tabs>
                      <w:spacing w:line="252" w:lineRule="exact" w:before="0"/>
                      <w:ind w:left="122" w:right="0" w:firstLine="0"/>
                      <w:jc w:val="left"/>
                      <w:rPr>
                        <w:sz w:val="22"/>
                      </w:rPr>
                    </w:pPr>
                    <w:r>
                      <w:rPr>
                        <w:sz w:val="22"/>
                      </w:rPr>
                      <w:t>Hectáreas</w:t>
                    </w:r>
                    <w:r>
                      <w:rPr>
                        <w:spacing w:val="-3"/>
                        <w:sz w:val="22"/>
                      </w:rPr>
                      <w:t> </w:t>
                    </w:r>
                    <w:r>
                      <w:rPr>
                        <w:sz w:val="22"/>
                      </w:rPr>
                      <w:t>entregadas</w:t>
                      <w:tab/>
                      <w:t>283 hectáreas con 65 áreas y 660</w:t>
                    </w:r>
                    <w:r>
                      <w:rPr>
                        <w:spacing w:val="-6"/>
                        <w:sz w:val="22"/>
                      </w:rPr>
                      <w:t> </w:t>
                    </w:r>
                    <w:r>
                      <w:rPr>
                        <w:sz w:val="22"/>
                      </w:rPr>
                      <w:t>centiáreas</w:t>
                    </w:r>
                  </w:p>
                </w:txbxContent>
              </v:textbox>
              <w10:wrap type="none"/>
            </v:shape>
            <w10:wrap type="topAndBottom"/>
          </v:group>
        </w:pict>
      </w:r>
    </w:p>
    <w:p>
      <w:pPr>
        <w:spacing w:after="0"/>
        <w:rPr>
          <w:sz w:val="18"/>
        </w:rPr>
        <w:sectPr>
          <w:type w:val="continuous"/>
          <w:pgSz w:w="12240" w:h="15840"/>
          <w:pgMar w:top="1400" w:bottom="280" w:left="1580" w:right="1480"/>
        </w:sectPr>
      </w:pPr>
    </w:p>
    <w:p>
      <w:pPr>
        <w:tabs>
          <w:tab w:pos="3444" w:val="left" w:leader="none"/>
        </w:tabs>
        <w:spacing w:before="53"/>
        <w:ind w:left="230" w:right="3581" w:firstLine="0"/>
        <w:jc w:val="left"/>
        <w:rPr>
          <w:sz w:val="22"/>
        </w:rPr>
      </w:pPr>
      <w:r>
        <w:rPr/>
        <w:pict>
          <v:group style="position:absolute;margin-left:245.085007pt;margin-top:2.042871pt;width:1.45pt;height:52.15pt;mso-position-horizontal-relative:page;mso-position-vertical-relative:paragraph;z-index:-179680" coordorigin="4902,41" coordsize="29,1043">
            <v:line style="position:absolute" from="4916,55" to="4916,310" stroked="true" strokeweight="1.44pt" strokecolor="#000000"/>
            <v:line style="position:absolute" from="4916,310" to="4916,562" stroked="true" strokeweight="1.44pt" strokecolor="#000000"/>
            <v:line style="position:absolute" from="4916,562" to="4916,1069" stroked="true" strokeweight="1.44pt" strokecolor="#000000"/>
            <w10:wrap type="none"/>
          </v:group>
        </w:pict>
      </w:r>
      <w:r>
        <w:rPr>
          <w:sz w:val="22"/>
        </w:rPr>
        <w:t>Hacienda afectada</w:t>
        <w:tab/>
        <w:t>La Hacienda la</w:t>
      </w:r>
      <w:r>
        <w:rPr>
          <w:spacing w:val="-8"/>
          <w:sz w:val="22"/>
        </w:rPr>
        <w:t> </w:t>
      </w:r>
      <w:r>
        <w:rPr>
          <w:sz w:val="22"/>
        </w:rPr>
        <w:t>Gavia</w:t>
      </w:r>
    </w:p>
    <w:p>
      <w:pPr>
        <w:tabs>
          <w:tab w:pos="3444" w:val="left" w:leader="none"/>
        </w:tabs>
        <w:spacing w:before="2"/>
        <w:ind w:left="230" w:right="4009" w:firstLine="0"/>
        <w:jc w:val="left"/>
        <w:rPr>
          <w:sz w:val="22"/>
        </w:rPr>
      </w:pPr>
      <w:r>
        <w:rPr>
          <w:sz w:val="22"/>
        </w:rPr>
        <w:t>No.</w:t>
      </w:r>
      <w:r>
        <w:rPr>
          <w:spacing w:val="-1"/>
          <w:sz w:val="22"/>
        </w:rPr>
        <w:t> </w:t>
      </w:r>
      <w:r>
        <w:rPr>
          <w:sz w:val="22"/>
        </w:rPr>
        <w:t>de</w:t>
      </w:r>
      <w:r>
        <w:rPr>
          <w:spacing w:val="-2"/>
          <w:sz w:val="22"/>
        </w:rPr>
        <w:t> </w:t>
      </w:r>
      <w:r>
        <w:rPr>
          <w:sz w:val="22"/>
        </w:rPr>
        <w:t>Ejidatarios</w:t>
        <w:tab/>
        <w:t>84 capacitados</w:t>
      </w:r>
    </w:p>
    <w:p>
      <w:pPr>
        <w:spacing w:after="0"/>
        <w:jc w:val="left"/>
        <w:rPr>
          <w:sz w:val="22"/>
        </w:rPr>
        <w:sectPr>
          <w:pgSz w:w="12240" w:h="15840"/>
          <w:pgMar w:header="0" w:footer="1047" w:top="1360" w:bottom="1240" w:left="1580" w:right="1480"/>
        </w:sectPr>
      </w:pPr>
    </w:p>
    <w:p>
      <w:pPr>
        <w:tabs>
          <w:tab w:pos="1852" w:val="left" w:leader="none"/>
          <w:tab w:pos="2199" w:val="left" w:leader="none"/>
        </w:tabs>
        <w:spacing w:before="0"/>
        <w:ind w:left="230" w:right="0" w:firstLine="0"/>
        <w:jc w:val="left"/>
        <w:rPr>
          <w:sz w:val="22"/>
        </w:rPr>
      </w:pPr>
      <w:r>
        <w:rPr>
          <w:sz w:val="22"/>
        </w:rPr>
        <w:t>Posesionarios</w:t>
        <w:tab/>
        <w:t>y</w:t>
        <w:tab/>
      </w:r>
      <w:r>
        <w:rPr>
          <w:spacing w:val="-1"/>
          <w:sz w:val="22"/>
        </w:rPr>
        <w:t>Ejidatarios </w:t>
      </w:r>
      <w:r>
        <w:rPr>
          <w:sz w:val="22"/>
        </w:rPr>
        <w:t>actuales:</w:t>
      </w:r>
    </w:p>
    <w:p>
      <w:pPr>
        <w:spacing w:before="0"/>
        <w:ind w:left="174" w:right="45" w:firstLine="0"/>
        <w:jc w:val="left"/>
        <w:rPr>
          <w:sz w:val="22"/>
        </w:rPr>
      </w:pPr>
      <w:r>
        <w:rPr/>
        <w:br w:type="column"/>
      </w:r>
      <w:r>
        <w:rPr>
          <w:sz w:val="22"/>
        </w:rPr>
        <w:t>156 individuos para hacer el uso de las tierras (RAN, 1993)</w:t>
      </w:r>
    </w:p>
    <w:p>
      <w:pPr>
        <w:spacing w:after="0"/>
        <w:jc w:val="left"/>
        <w:rPr>
          <w:sz w:val="22"/>
        </w:rPr>
        <w:sectPr>
          <w:type w:val="continuous"/>
          <w:pgSz w:w="12240" w:h="15840"/>
          <w:pgMar w:top="1400" w:bottom="280" w:left="1580" w:right="1480"/>
          <w:cols w:num="2" w:equalWidth="0">
            <w:col w:w="3230" w:space="40"/>
            <w:col w:w="5910"/>
          </w:cols>
        </w:sectPr>
      </w:pPr>
    </w:p>
    <w:p>
      <w:pPr>
        <w:pStyle w:val="BodyText"/>
        <w:spacing w:before="6"/>
        <w:rPr>
          <w:sz w:val="14"/>
        </w:rPr>
      </w:pPr>
    </w:p>
    <w:p>
      <w:pPr>
        <w:spacing w:before="70"/>
        <w:ind w:left="122" w:right="3581" w:firstLine="0"/>
        <w:jc w:val="left"/>
        <w:rPr>
          <w:i/>
          <w:sz w:val="24"/>
        </w:rPr>
      </w:pPr>
      <w:r>
        <w:rPr>
          <w:i/>
          <w:sz w:val="24"/>
        </w:rPr>
        <w:t>J).- Sexenio de Gustavo Díaz Ordaz (1964 a 1970)</w:t>
      </w:r>
    </w:p>
    <w:p>
      <w:pPr>
        <w:pStyle w:val="BodyText"/>
        <w:spacing w:before="2"/>
        <w:rPr>
          <w:i/>
          <w:sz w:val="33"/>
        </w:rPr>
      </w:pPr>
    </w:p>
    <w:p>
      <w:pPr>
        <w:pStyle w:val="BodyText"/>
        <w:ind w:left="122" w:right="4009"/>
      </w:pPr>
      <w:r>
        <w:rPr/>
        <w:t>1)</w:t>
      </w:r>
    </w:p>
    <w:p>
      <w:pPr>
        <w:pStyle w:val="BodyText"/>
        <w:spacing w:before="9"/>
        <w:rPr>
          <w:sz w:val="17"/>
        </w:rPr>
      </w:pPr>
      <w:r>
        <w:rPr/>
        <w:pict>
          <v:group style="position:absolute;margin-left:84.378998pt;margin-top:12.212027pt;width:448.05pt;height:104.2pt;mso-position-horizontal-relative:page;mso-position-vertical-relative:paragraph;z-index:5536;mso-wrap-distance-left:0;mso-wrap-distance-right:0" coordorigin="1688,244" coordsize="8961,2084">
            <v:line style="position:absolute" from="1702,525" to="4902,525" stroked="true" strokeweight="1.44pt" strokecolor="#000000"/>
            <v:line style="position:absolute" from="4931,525" to="10634,525" stroked="true" strokeweight="1.44pt" strokecolor="#000000"/>
            <v:line style="position:absolute" from="4916,259" to="4916,2314" stroked="true" strokeweight="1.44pt" strokecolor="#000000"/>
            <v:shape style="position:absolute;left:1810;top:284;width:2898;height:2022"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1"/>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502;height:2022" type="#_x0000_t202" filled="false" stroked="false">
              <v:textbox inset="0,0,0,0">
                <w:txbxContent>
                  <w:p>
                    <w:pPr>
                      <w:spacing w:line="226" w:lineRule="exact" w:before="0"/>
                      <w:ind w:left="0" w:right="-3" w:firstLine="0"/>
                      <w:jc w:val="left"/>
                      <w:rPr>
                        <w:sz w:val="22"/>
                      </w:rPr>
                    </w:pPr>
                    <w:r>
                      <w:rPr>
                        <w:sz w:val="22"/>
                      </w:rPr>
                      <w:t>Santiago de Tlacotepec</w:t>
                    </w:r>
                  </w:p>
                  <w:p>
                    <w:pPr>
                      <w:spacing w:line="252" w:lineRule="exact" w:before="30"/>
                      <w:ind w:left="0" w:right="-3" w:firstLine="0"/>
                      <w:jc w:val="left"/>
                      <w:rPr>
                        <w:sz w:val="22"/>
                      </w:rPr>
                    </w:pPr>
                    <w:r>
                      <w:rPr>
                        <w:sz w:val="22"/>
                      </w:rPr>
                      <w:t>Toluca</w:t>
                    </w:r>
                  </w:p>
                  <w:p>
                    <w:pPr>
                      <w:spacing w:line="252" w:lineRule="exact" w:before="0"/>
                      <w:ind w:left="0" w:right="-3" w:firstLine="0"/>
                      <w:jc w:val="left"/>
                      <w:rPr>
                        <w:sz w:val="22"/>
                      </w:rPr>
                    </w:pPr>
                    <w:r>
                      <w:rPr>
                        <w:sz w:val="22"/>
                      </w:rPr>
                      <w:t>7 de noviembre de 1969</w:t>
                    </w:r>
                  </w:p>
                  <w:p>
                    <w:pPr>
                      <w:spacing w:line="253" w:lineRule="exact" w:before="1"/>
                      <w:ind w:left="0" w:right="-3" w:firstLine="0"/>
                      <w:jc w:val="left"/>
                      <w:rPr>
                        <w:sz w:val="22"/>
                      </w:rPr>
                    </w:pPr>
                    <w:r>
                      <w:rPr>
                        <w:sz w:val="22"/>
                      </w:rPr>
                      <w:t>6,719 hectáreas</w:t>
                    </w:r>
                  </w:p>
                  <w:p>
                    <w:pPr>
                      <w:spacing w:before="0"/>
                      <w:ind w:left="0" w:right="2192" w:firstLine="0"/>
                      <w:jc w:val="left"/>
                      <w:rPr>
                        <w:sz w:val="22"/>
                      </w:rPr>
                    </w:pPr>
                    <w:r>
                      <w:rPr>
                        <w:sz w:val="22"/>
                      </w:rPr>
                      <w:t>Terrenos comunales de Calimaya 833 capacitados</w:t>
                    </w:r>
                  </w:p>
                  <w:p>
                    <w:pPr>
                      <w:spacing w:before="0"/>
                      <w:ind w:left="0" w:right="-3" w:firstLine="0"/>
                      <w:jc w:val="left"/>
                      <w:rPr>
                        <w:sz w:val="22"/>
                      </w:rPr>
                    </w:pPr>
                    <w:r>
                      <w:rPr>
                        <w:sz w:val="22"/>
                      </w:rPr>
                      <w:t>1,137 posesionarios que tiene acceso al uso de las tierras de uso común (RAN, 1998).</w:t>
                    </w:r>
                  </w:p>
                </w:txbxContent>
              </v:textbox>
              <w10:wrap type="none"/>
            </v:shape>
            <w10:wrap type="topAndBottom"/>
          </v:group>
        </w:pict>
      </w:r>
    </w:p>
    <w:p>
      <w:pPr>
        <w:pStyle w:val="BodyText"/>
        <w:spacing w:before="10"/>
        <w:rPr>
          <w:sz w:val="10"/>
        </w:rPr>
      </w:pPr>
    </w:p>
    <w:p>
      <w:pPr>
        <w:pStyle w:val="BodyText"/>
        <w:spacing w:before="69"/>
        <w:ind w:left="122" w:right="4009"/>
      </w:pPr>
      <w:r>
        <w:rPr/>
        <w:t>2)</w:t>
      </w:r>
    </w:p>
    <w:p>
      <w:pPr>
        <w:pStyle w:val="BodyText"/>
        <w:spacing w:before="9"/>
        <w:rPr>
          <w:sz w:val="17"/>
        </w:rPr>
      </w:pPr>
      <w:r>
        <w:rPr/>
        <w:pict>
          <v:group style="position:absolute;margin-left:84.378998pt;margin-top:12.212042pt;width:448.05pt;height:104.2pt;mso-position-horizontal-relative:page;mso-position-vertical-relative:paragraph;z-index:5632;mso-wrap-distance-left:0;mso-wrap-distance-right:0" coordorigin="1688,244" coordsize="8961,2084">
            <v:line style="position:absolute" from="1702,528" to="4902,528" stroked="true" strokeweight="1.44pt" strokecolor="#000000"/>
            <v:line style="position:absolute" from="4931,528" to="10634,528" stroked="true" strokeweight="1.44pt" strokecolor="#000000"/>
            <v:line style="position:absolute" from="4916,259" to="4916,2314" stroked="true" strokeweight="1.44pt" strokecolor="#000000"/>
            <v:shape style="position:absolute;left:1810;top:284;width:2898;height:2024" type="#_x0000_t202" filled="false" stroked="false">
              <v:textbox inset="0,0,0,0">
                <w:txbxContent>
                  <w:p>
                    <w:pPr>
                      <w:spacing w:line="226" w:lineRule="exact" w:before="0"/>
                      <w:ind w:left="0" w:right="-12" w:firstLine="0"/>
                      <w:jc w:val="left"/>
                      <w:rPr>
                        <w:sz w:val="22"/>
                      </w:rPr>
                    </w:pPr>
                    <w:r>
                      <w:rPr>
                        <w:sz w:val="22"/>
                      </w:rPr>
                      <w:t>Nombre del Ejido:</w:t>
                    </w:r>
                  </w:p>
                  <w:p>
                    <w:pPr>
                      <w:spacing w:before="30"/>
                      <w:ind w:left="0" w:right="-12" w:firstLine="0"/>
                      <w:jc w:val="left"/>
                      <w:rPr>
                        <w:sz w:val="22"/>
                      </w:rPr>
                    </w:pPr>
                    <w:r>
                      <w:rPr>
                        <w:sz w:val="22"/>
                      </w:rPr>
                      <w:t>Municipio al que pertenece: Año de dotación o</w:t>
                    </w:r>
                    <w:r>
                      <w:rPr>
                        <w:spacing w:val="-9"/>
                        <w:sz w:val="22"/>
                      </w:rPr>
                      <w:t> </w:t>
                    </w:r>
                    <w:r>
                      <w:rPr>
                        <w:sz w:val="22"/>
                      </w:rPr>
                      <w:t>resolución: Hectáreas entregadas Hacienda</w:t>
                    </w:r>
                    <w:r>
                      <w:rPr>
                        <w:spacing w:val="1"/>
                        <w:sz w:val="22"/>
                      </w:rPr>
                      <w:t> </w:t>
                    </w:r>
                    <w:r>
                      <w:rPr>
                        <w:sz w:val="22"/>
                      </w:rPr>
                      <w:t>afectada</w:t>
                    </w:r>
                  </w:p>
                  <w:p>
                    <w:pPr>
                      <w:spacing w:before="1"/>
                      <w:ind w:left="0" w:right="1158" w:firstLine="0"/>
                      <w:jc w:val="both"/>
                      <w:rPr>
                        <w:sz w:val="22"/>
                      </w:rPr>
                    </w:pPr>
                    <w:r>
                      <w:rPr>
                        <w:sz w:val="22"/>
                      </w:rPr>
                      <w:t>No. de Ejidatarios Posesionarios y actuales:</w:t>
                    </w:r>
                  </w:p>
                </w:txbxContent>
              </v:textbox>
              <w10:wrap type="none"/>
            </v:shape>
            <v:shape style="position:absolute;left:3780;top:1832;width:1030;height:221" type="#_x0000_t202" filled="false" stroked="false">
              <v:textbox inset="0,0,0,0">
                <w:txbxContent>
                  <w:p>
                    <w:pPr>
                      <w:spacing w:line="221" w:lineRule="exact" w:before="0"/>
                      <w:ind w:left="0" w:right="-18" w:firstLine="0"/>
                      <w:jc w:val="left"/>
                      <w:rPr>
                        <w:sz w:val="22"/>
                      </w:rPr>
                    </w:pPr>
                    <w:r>
                      <w:rPr>
                        <w:sz w:val="22"/>
                      </w:rPr>
                      <w:t>Ejidatarios</w:t>
                    </w:r>
                  </w:p>
                </w:txbxContent>
              </v:textbox>
              <w10:wrap type="none"/>
            </v:shape>
            <v:shape style="position:absolute;left:5024;top:284;width:5406;height:1770" type="#_x0000_t202" filled="false" stroked="false">
              <v:textbox inset="0,0,0,0">
                <w:txbxContent>
                  <w:p>
                    <w:pPr>
                      <w:spacing w:line="226" w:lineRule="exact" w:before="0"/>
                      <w:ind w:left="0" w:right="1092" w:firstLine="0"/>
                      <w:jc w:val="left"/>
                      <w:rPr>
                        <w:sz w:val="22"/>
                      </w:rPr>
                    </w:pPr>
                    <w:r>
                      <w:rPr>
                        <w:sz w:val="22"/>
                      </w:rPr>
                      <w:t>Zacango</w:t>
                    </w:r>
                  </w:p>
                  <w:p>
                    <w:pPr>
                      <w:spacing w:before="30"/>
                      <w:ind w:left="0" w:right="1092" w:firstLine="0"/>
                      <w:jc w:val="left"/>
                      <w:rPr>
                        <w:sz w:val="22"/>
                      </w:rPr>
                    </w:pPr>
                    <w:r>
                      <w:rPr>
                        <w:sz w:val="22"/>
                      </w:rPr>
                      <w:t>Villa Guerrero</w:t>
                    </w:r>
                  </w:p>
                  <w:p>
                    <w:pPr>
                      <w:spacing w:line="252" w:lineRule="exact" w:before="1"/>
                      <w:ind w:left="0" w:right="1092" w:firstLine="0"/>
                      <w:jc w:val="left"/>
                      <w:rPr>
                        <w:sz w:val="22"/>
                      </w:rPr>
                    </w:pPr>
                    <w:r>
                      <w:rPr>
                        <w:sz w:val="22"/>
                      </w:rPr>
                      <w:t>4 de febrero de 1967</w:t>
                    </w:r>
                  </w:p>
                  <w:p>
                    <w:pPr>
                      <w:spacing w:line="252" w:lineRule="exact" w:before="0"/>
                      <w:ind w:left="0" w:right="1092" w:firstLine="0"/>
                      <w:jc w:val="left"/>
                      <w:rPr>
                        <w:sz w:val="22"/>
                      </w:rPr>
                    </w:pPr>
                    <w:r>
                      <w:rPr>
                        <w:sz w:val="22"/>
                      </w:rPr>
                      <w:t>3,542 hectáreas</w:t>
                    </w:r>
                  </w:p>
                  <w:p>
                    <w:pPr>
                      <w:spacing w:before="0"/>
                      <w:ind w:left="0" w:right="1092" w:firstLine="0"/>
                      <w:jc w:val="left"/>
                      <w:rPr>
                        <w:sz w:val="22"/>
                      </w:rPr>
                    </w:pPr>
                    <w:r>
                      <w:rPr>
                        <w:sz w:val="22"/>
                      </w:rPr>
                      <w:t>Convergen con la zona ecología del nevado 307 comuneros</w:t>
                    </w:r>
                  </w:p>
                  <w:p>
                    <w:pPr>
                      <w:spacing w:line="248" w:lineRule="exact" w:before="0"/>
                      <w:ind w:left="0" w:right="-20" w:firstLine="0"/>
                      <w:jc w:val="left"/>
                      <w:rPr>
                        <w:sz w:val="22"/>
                      </w:rPr>
                    </w:pPr>
                    <w:r>
                      <w:rPr>
                        <w:sz w:val="22"/>
                      </w:rPr>
                      <w:t>588 individuos con derecho de uso común (RAN, 2002)</w:t>
                    </w:r>
                  </w:p>
                </w:txbxContent>
              </v:textbox>
              <w10:wrap type="none"/>
            </v:shape>
            <w10:wrap type="topAndBottom"/>
          </v:group>
        </w:pict>
      </w:r>
    </w:p>
    <w:p>
      <w:pPr>
        <w:pStyle w:val="BodyText"/>
        <w:spacing w:before="7"/>
        <w:rPr>
          <w:sz w:val="10"/>
        </w:rPr>
      </w:pPr>
    </w:p>
    <w:p>
      <w:pPr>
        <w:spacing w:before="70"/>
        <w:ind w:left="122" w:right="3581" w:firstLine="0"/>
        <w:jc w:val="left"/>
        <w:rPr>
          <w:i/>
          <w:sz w:val="24"/>
        </w:rPr>
      </w:pPr>
      <w:r>
        <w:rPr>
          <w:i/>
          <w:sz w:val="24"/>
        </w:rPr>
        <w:t>K).- Sexenio de José López Portillo (1976 a 1982)</w:t>
      </w:r>
    </w:p>
    <w:p>
      <w:pPr>
        <w:pStyle w:val="BodyText"/>
        <w:spacing w:before="2"/>
        <w:rPr>
          <w:i/>
          <w:sz w:val="33"/>
        </w:rPr>
      </w:pPr>
    </w:p>
    <w:p>
      <w:pPr>
        <w:pStyle w:val="BodyText"/>
        <w:ind w:left="122" w:right="4009"/>
      </w:pPr>
      <w:r>
        <w:rPr/>
        <w:t>1)</w:t>
      </w:r>
    </w:p>
    <w:p>
      <w:pPr>
        <w:pStyle w:val="BodyText"/>
        <w:spacing w:before="9"/>
        <w:rPr>
          <w:sz w:val="17"/>
        </w:rPr>
      </w:pPr>
      <w:r>
        <w:rPr/>
        <w:pict>
          <v:group style="position:absolute;margin-left:84.378998pt;margin-top:12.212028pt;width:448.05pt;height:154.75pt;mso-position-horizontal-relative:page;mso-position-vertical-relative:paragraph;z-index:5728;mso-wrap-distance-left:0;mso-wrap-distance-right:0" coordorigin="1688,244" coordsize="8961,3095">
            <v:line style="position:absolute" from="1702,525" to="4902,525" stroked="true" strokeweight="1.44pt" strokecolor="#000000"/>
            <v:line style="position:absolute" from="4931,525" to="10634,525" stroked="true" strokeweight="1.44pt" strokecolor="#000000"/>
            <v:line style="position:absolute" from="4916,259" to="4916,3324" stroked="true" strokeweight="1.44pt" strokecolor="#000000"/>
            <v:shape style="position:absolute;left:1810;top:284;width:3000;height:2022" type="#_x0000_t202" filled="false" stroked="false">
              <v:textbox inset="0,0,0,0">
                <w:txbxContent>
                  <w:p>
                    <w:pPr>
                      <w:spacing w:line="226" w:lineRule="exact" w:before="0"/>
                      <w:ind w:left="0" w:right="0" w:firstLine="0"/>
                      <w:jc w:val="left"/>
                      <w:rPr>
                        <w:sz w:val="22"/>
                      </w:rPr>
                    </w:pPr>
                    <w:r>
                      <w:rPr>
                        <w:sz w:val="22"/>
                      </w:rPr>
                      <w:t>Nombre del Ejido:</w:t>
                    </w:r>
                  </w:p>
                  <w:p>
                    <w:pPr>
                      <w:spacing w:before="30"/>
                      <w:ind w:left="0" w:right="81" w:firstLine="0"/>
                      <w:jc w:val="left"/>
                      <w:rPr>
                        <w:sz w:val="22"/>
                      </w:rPr>
                    </w:pPr>
                    <w:r>
                      <w:rPr>
                        <w:sz w:val="22"/>
                      </w:rPr>
                      <w:t>Municipio al que pertenece: Año de dotación o resolución: Hectáreas entregadas Hacienda afectada</w:t>
                    </w:r>
                  </w:p>
                  <w:p>
                    <w:pPr>
                      <w:tabs>
                        <w:tab w:pos="1622" w:val="left" w:leader="none"/>
                        <w:tab w:pos="1969" w:val="left" w:leader="none"/>
                      </w:tabs>
                      <w:spacing w:before="1"/>
                      <w:ind w:left="0" w:right="0" w:firstLine="0"/>
                      <w:jc w:val="left"/>
                      <w:rPr>
                        <w:sz w:val="22"/>
                      </w:rPr>
                    </w:pPr>
                    <w:r>
                      <w:rPr>
                        <w:sz w:val="22"/>
                      </w:rPr>
                      <w:t>No. de Ejidatarios Posesionarios</w:t>
                      <w:tab/>
                      <w:t>y</w:t>
                      <w:tab/>
                    </w:r>
                    <w:r>
                      <w:rPr>
                        <w:spacing w:val="-1"/>
                        <w:sz w:val="22"/>
                      </w:rPr>
                      <w:t>Ejidatarios </w:t>
                    </w:r>
                    <w:r>
                      <w:rPr>
                        <w:sz w:val="22"/>
                      </w:rPr>
                      <w:t>actuales:</w:t>
                    </w:r>
                  </w:p>
                </w:txbxContent>
              </v:textbox>
              <w10:wrap type="none"/>
            </v:shape>
            <v:shape style="position:absolute;left:5024;top:284;width:2377;height:1011" type="#_x0000_t202" filled="false" stroked="false">
              <v:textbox inset="0,0,0,0">
                <w:txbxContent>
                  <w:p>
                    <w:pPr>
                      <w:spacing w:line="226" w:lineRule="exact" w:before="0"/>
                      <w:ind w:left="0" w:right="-16" w:firstLine="0"/>
                      <w:jc w:val="left"/>
                      <w:rPr>
                        <w:sz w:val="22"/>
                      </w:rPr>
                    </w:pPr>
                    <w:r>
                      <w:rPr>
                        <w:sz w:val="22"/>
                      </w:rPr>
                      <w:t>Santiago Oxtotitlán</w:t>
                    </w:r>
                  </w:p>
                  <w:p>
                    <w:pPr>
                      <w:spacing w:line="252" w:lineRule="exact" w:before="30"/>
                      <w:ind w:left="0" w:right="-16" w:firstLine="0"/>
                      <w:jc w:val="left"/>
                      <w:rPr>
                        <w:sz w:val="22"/>
                      </w:rPr>
                    </w:pPr>
                    <w:r>
                      <w:rPr>
                        <w:sz w:val="22"/>
                      </w:rPr>
                      <w:t>Villa Guerrero</w:t>
                    </w:r>
                  </w:p>
                  <w:p>
                    <w:pPr>
                      <w:spacing w:line="252" w:lineRule="exact" w:before="0"/>
                      <w:ind w:left="0" w:right="-16" w:firstLine="0"/>
                      <w:jc w:val="left"/>
                      <w:rPr>
                        <w:sz w:val="22"/>
                      </w:rPr>
                    </w:pPr>
                    <w:r>
                      <w:rPr>
                        <w:sz w:val="22"/>
                      </w:rPr>
                      <w:t>9 de noviembre de 1976</w:t>
                    </w:r>
                  </w:p>
                  <w:p>
                    <w:pPr>
                      <w:spacing w:line="248" w:lineRule="exact" w:before="1"/>
                      <w:ind w:left="0" w:right="-16" w:firstLine="0"/>
                      <w:jc w:val="left"/>
                      <w:rPr>
                        <w:sz w:val="22"/>
                      </w:rPr>
                    </w:pPr>
                    <w:r>
                      <w:rPr>
                        <w:sz w:val="22"/>
                      </w:rPr>
                      <w:t>1,705 hectáreas</w:t>
                    </w:r>
                  </w:p>
                </w:txbxContent>
              </v:textbox>
              <w10:wrap type="none"/>
            </v:shape>
            <v:shape style="position:absolute;left:5024;top:1832;width:5504;height:1486" type="#_x0000_t202" filled="false" stroked="false">
              <v:textbox inset="0,0,0,0">
                <w:txbxContent>
                  <w:p>
                    <w:pPr>
                      <w:spacing w:line="225" w:lineRule="exact" w:before="0"/>
                      <w:ind w:left="0" w:right="0" w:firstLine="0"/>
                      <w:jc w:val="both"/>
                      <w:rPr>
                        <w:sz w:val="22"/>
                      </w:rPr>
                    </w:pPr>
                    <w:r>
                      <w:rPr>
                        <w:sz w:val="22"/>
                      </w:rPr>
                      <w:t>sólo  383  comuneros  se  encuentran  separados,    </w:t>
                    </w:r>
                    <w:r>
                      <w:rPr>
                        <w:spacing w:val="52"/>
                        <w:sz w:val="22"/>
                      </w:rPr>
                      <w:t> </w:t>
                    </w:r>
                    <w:r>
                      <w:rPr>
                        <w:sz w:val="22"/>
                      </w:rPr>
                      <w:t>en</w:t>
                    </w:r>
                  </w:p>
                  <w:p>
                    <w:pPr>
                      <w:spacing w:before="0"/>
                      <w:ind w:left="0" w:right="1" w:firstLine="0"/>
                      <w:jc w:val="both"/>
                      <w:rPr>
                        <w:sz w:val="22"/>
                      </w:rPr>
                    </w:pPr>
                    <w:r>
                      <w:rPr>
                        <w:sz w:val="22"/>
                      </w:rPr>
                      <w:t>espera del programa ADDAT; que es la división de parcelas; Programa de Asignación de Tierras Ejidales a Ejidatarios.</w:t>
                    </w:r>
                    <w:r>
                      <w:rPr>
                        <w:spacing w:val="-13"/>
                        <w:sz w:val="22"/>
                      </w:rPr>
                      <w:t> </w:t>
                    </w:r>
                    <w:r>
                      <w:rPr>
                        <w:sz w:val="22"/>
                      </w:rPr>
                      <w:t>Sin</w:t>
                    </w:r>
                    <w:r>
                      <w:rPr>
                        <w:spacing w:val="-17"/>
                        <w:sz w:val="22"/>
                      </w:rPr>
                      <w:t> </w:t>
                    </w:r>
                    <w:r>
                      <w:rPr>
                        <w:sz w:val="22"/>
                      </w:rPr>
                      <w:t>embargo</w:t>
                    </w:r>
                    <w:r>
                      <w:rPr>
                        <w:spacing w:val="-17"/>
                        <w:sz w:val="22"/>
                      </w:rPr>
                      <w:t> </w:t>
                    </w:r>
                    <w:r>
                      <w:rPr>
                        <w:sz w:val="22"/>
                      </w:rPr>
                      <w:t>actualmente</w:t>
                    </w:r>
                    <w:r>
                      <w:rPr>
                        <w:spacing w:val="-14"/>
                        <w:sz w:val="22"/>
                      </w:rPr>
                      <w:t> </w:t>
                    </w:r>
                    <w:r>
                      <w:rPr>
                        <w:sz w:val="22"/>
                      </w:rPr>
                      <w:t>No</w:t>
                    </w:r>
                    <w:r>
                      <w:rPr>
                        <w:spacing w:val="-17"/>
                        <w:sz w:val="22"/>
                      </w:rPr>
                      <w:t> </w:t>
                    </w:r>
                    <w:r>
                      <w:rPr>
                        <w:sz w:val="22"/>
                      </w:rPr>
                      <w:t>existe</w:t>
                    </w:r>
                    <w:r>
                      <w:rPr>
                        <w:spacing w:val="-17"/>
                        <w:sz w:val="22"/>
                      </w:rPr>
                      <w:t> </w:t>
                    </w:r>
                    <w:r>
                      <w:rPr>
                        <w:sz w:val="22"/>
                      </w:rPr>
                      <w:t>medición de las parcelas, esta zona es considerada como de uso común en donde se utiliza como pastoreo. (RAN,</w:t>
                    </w:r>
                    <w:r>
                      <w:rPr>
                        <w:spacing w:val="-14"/>
                        <w:sz w:val="22"/>
                      </w:rPr>
                      <w:t> </w:t>
                    </w:r>
                    <w:r>
                      <w:rPr>
                        <w:sz w:val="22"/>
                      </w:rPr>
                      <w:t>1994).</w:t>
                    </w:r>
                  </w:p>
                </w:txbxContent>
              </v:textbox>
              <w10:wrap type="none"/>
            </v:shape>
            <w10:wrap type="topAndBottom"/>
          </v:group>
        </w:pict>
      </w:r>
    </w:p>
    <w:p>
      <w:pPr>
        <w:pStyle w:val="BodyText"/>
        <w:spacing w:before="7"/>
        <w:rPr>
          <w:sz w:val="10"/>
        </w:rPr>
      </w:pPr>
    </w:p>
    <w:p>
      <w:pPr>
        <w:spacing w:before="70"/>
        <w:ind w:left="122" w:right="3007" w:firstLine="0"/>
        <w:jc w:val="left"/>
        <w:rPr>
          <w:i/>
          <w:sz w:val="24"/>
        </w:rPr>
      </w:pPr>
      <w:r>
        <w:rPr>
          <w:i/>
          <w:sz w:val="24"/>
        </w:rPr>
        <w:t>L).- Sexenio de Carlos Salinas de Gortari (1988 a 1994)</w:t>
      </w:r>
    </w:p>
    <w:p>
      <w:pPr>
        <w:pStyle w:val="BodyText"/>
        <w:spacing w:before="2"/>
        <w:rPr>
          <w:i/>
          <w:sz w:val="33"/>
        </w:rPr>
      </w:pPr>
    </w:p>
    <w:p>
      <w:pPr>
        <w:pStyle w:val="BodyText"/>
        <w:ind w:left="122" w:right="4009"/>
      </w:pPr>
      <w:r>
        <w:rPr/>
        <w:t>1)</w:t>
      </w:r>
    </w:p>
    <w:p>
      <w:pPr>
        <w:spacing w:after="0"/>
        <w:sectPr>
          <w:type w:val="continuous"/>
          <w:pgSz w:w="12240" w:h="15840"/>
          <w:pgMar w:top="1400" w:bottom="280" w:left="1580" w:right="1480"/>
        </w:sectPr>
      </w:pPr>
    </w:p>
    <w:p>
      <w:pPr>
        <w:pStyle w:val="BodyText"/>
        <w:ind w:left="107"/>
        <w:rPr>
          <w:sz w:val="20"/>
        </w:rPr>
      </w:pPr>
      <w:r>
        <w:rPr>
          <w:sz w:val="20"/>
        </w:rPr>
        <w:pict>
          <v:group style="width:448.1pt;height:104.2pt;mso-position-horizontal-relative:char;mso-position-vertical-relative:line" coordorigin="0,0" coordsize="8962,2084">
            <v:line style="position:absolute" from="15,283" to="3215,283" stroked="true" strokeweight="1.464pt" strokecolor="#000000"/>
            <v:line style="position:absolute" from="3244,283" to="8947,283" stroked="true" strokeweight="1.464pt" strokecolor="#000000"/>
            <v:line style="position:absolute" from="3229,15" to="3229,2069" stroked="true" strokeweight="1.44pt" strokecolor="#000000"/>
            <v:shape style="position:absolute;left:123;top:40;width:7557;height:1518" type="#_x0000_t202" filled="false" stroked="false">
              <v:textbox inset="0,0,0,0">
                <w:txbxContent>
                  <w:p>
                    <w:pPr>
                      <w:tabs>
                        <w:tab w:pos="3214" w:val="left" w:leader="none"/>
                      </w:tabs>
                      <w:spacing w:line="226" w:lineRule="exact" w:before="0"/>
                      <w:ind w:left="0" w:right="0" w:firstLine="0"/>
                      <w:jc w:val="left"/>
                      <w:rPr>
                        <w:sz w:val="22"/>
                      </w:rPr>
                    </w:pPr>
                    <w:r>
                      <w:rPr>
                        <w:sz w:val="22"/>
                      </w:rPr>
                      <w:t>Nombre</w:t>
                    </w:r>
                    <w:r>
                      <w:rPr>
                        <w:spacing w:val="-1"/>
                        <w:sz w:val="22"/>
                      </w:rPr>
                      <w:t> </w:t>
                    </w:r>
                    <w:r>
                      <w:rPr>
                        <w:sz w:val="22"/>
                      </w:rPr>
                      <w:t>del</w:t>
                    </w:r>
                    <w:r>
                      <w:rPr>
                        <w:spacing w:val="-2"/>
                        <w:sz w:val="22"/>
                      </w:rPr>
                      <w:t> </w:t>
                    </w:r>
                    <w:r>
                      <w:rPr>
                        <w:sz w:val="22"/>
                      </w:rPr>
                      <w:t>Ejido:</w:t>
                      <w:tab/>
                      <w:t>San Mateo El</w:t>
                    </w:r>
                    <w:r>
                      <w:rPr>
                        <w:spacing w:val="-4"/>
                        <w:sz w:val="22"/>
                      </w:rPr>
                      <w:t> </w:t>
                    </w:r>
                    <w:r>
                      <w:rPr>
                        <w:sz w:val="22"/>
                      </w:rPr>
                      <w:t>Viejo</w:t>
                    </w:r>
                  </w:p>
                  <w:p>
                    <w:pPr>
                      <w:tabs>
                        <w:tab w:pos="3214" w:val="left" w:leader="none"/>
                      </w:tabs>
                      <w:spacing w:before="30"/>
                      <w:ind w:left="0" w:right="0" w:firstLine="0"/>
                      <w:jc w:val="left"/>
                      <w:rPr>
                        <w:sz w:val="22"/>
                      </w:rPr>
                    </w:pPr>
                    <w:r>
                      <w:rPr>
                        <w:sz w:val="22"/>
                      </w:rPr>
                      <w:t>Municipio al</w:t>
                    </w:r>
                    <w:r>
                      <w:rPr>
                        <w:spacing w:val="-3"/>
                        <w:sz w:val="22"/>
                      </w:rPr>
                      <w:t> </w:t>
                    </w:r>
                    <w:r>
                      <w:rPr>
                        <w:sz w:val="22"/>
                      </w:rPr>
                      <w:t>que</w:t>
                    </w:r>
                    <w:r>
                      <w:rPr>
                        <w:spacing w:val="-2"/>
                        <w:sz w:val="22"/>
                      </w:rPr>
                      <w:t> </w:t>
                    </w:r>
                    <w:r>
                      <w:rPr>
                        <w:sz w:val="22"/>
                      </w:rPr>
                      <w:t>pertenece:</w:t>
                      <w:tab/>
                      <w:t>Temascalcingo</w:t>
                    </w:r>
                  </w:p>
                  <w:p>
                    <w:pPr>
                      <w:tabs>
                        <w:tab w:pos="3214" w:val="left" w:leader="none"/>
                      </w:tabs>
                      <w:spacing w:line="252" w:lineRule="exact" w:before="1"/>
                      <w:ind w:left="0" w:right="0" w:firstLine="0"/>
                      <w:jc w:val="left"/>
                      <w:rPr>
                        <w:sz w:val="22"/>
                      </w:rPr>
                    </w:pPr>
                    <w:r>
                      <w:rPr>
                        <w:sz w:val="22"/>
                      </w:rPr>
                      <w:t>Año de dotación</w:t>
                    </w:r>
                    <w:r>
                      <w:rPr>
                        <w:spacing w:val="-4"/>
                        <w:sz w:val="22"/>
                      </w:rPr>
                      <w:t> </w:t>
                    </w:r>
                    <w:r>
                      <w:rPr>
                        <w:sz w:val="22"/>
                      </w:rPr>
                      <w:t>o</w:t>
                    </w:r>
                    <w:r>
                      <w:rPr>
                        <w:spacing w:val="-4"/>
                        <w:sz w:val="22"/>
                      </w:rPr>
                      <w:t> </w:t>
                    </w:r>
                    <w:r>
                      <w:rPr>
                        <w:sz w:val="22"/>
                      </w:rPr>
                      <w:t>resolución:</w:t>
                      <w:tab/>
                      <w:t>el 25 de enero de</w:t>
                    </w:r>
                    <w:r>
                      <w:rPr>
                        <w:spacing w:val="-2"/>
                        <w:sz w:val="22"/>
                      </w:rPr>
                      <w:t> </w:t>
                    </w:r>
                    <w:r>
                      <w:rPr>
                        <w:sz w:val="22"/>
                      </w:rPr>
                      <w:t>1989</w:t>
                    </w:r>
                  </w:p>
                  <w:p>
                    <w:pPr>
                      <w:tabs>
                        <w:tab w:pos="3214" w:val="left" w:leader="none"/>
                      </w:tabs>
                      <w:spacing w:before="0"/>
                      <w:ind w:left="0" w:right="0" w:firstLine="0"/>
                      <w:jc w:val="left"/>
                      <w:rPr>
                        <w:sz w:val="22"/>
                      </w:rPr>
                    </w:pPr>
                    <w:r>
                      <w:rPr>
                        <w:sz w:val="22"/>
                      </w:rPr>
                      <w:t>Hectáreas</w:t>
                    </w:r>
                    <w:r>
                      <w:rPr>
                        <w:spacing w:val="-3"/>
                        <w:sz w:val="22"/>
                      </w:rPr>
                      <w:t> </w:t>
                    </w:r>
                    <w:r>
                      <w:rPr>
                        <w:sz w:val="22"/>
                      </w:rPr>
                      <w:t>entregadas</w:t>
                      <w:tab/>
                      <w:t>367 hectáreas con 82 áreas y</w:t>
                    </w:r>
                    <w:r>
                      <w:rPr>
                        <w:spacing w:val="-8"/>
                        <w:sz w:val="22"/>
                      </w:rPr>
                      <w:t> </w:t>
                    </w:r>
                    <w:r>
                      <w:rPr>
                        <w:sz w:val="22"/>
                      </w:rPr>
                      <w:t>91</w:t>
                    </w:r>
                    <w:r>
                      <w:rPr>
                        <w:spacing w:val="-1"/>
                        <w:sz w:val="22"/>
                      </w:rPr>
                      <w:t> </w:t>
                    </w:r>
                    <w:r>
                      <w:rPr>
                        <w:sz w:val="22"/>
                      </w:rPr>
                      <w:t>centiáreas,</w:t>
                    </w:r>
                    <w:r>
                      <w:rPr>
                        <w:w w:val="100"/>
                        <w:sz w:val="22"/>
                      </w:rPr>
                      <w:t> </w:t>
                    </w:r>
                    <w:r>
                      <w:rPr>
                        <w:sz w:val="22"/>
                      </w:rPr>
                      <w:t>Hacienda</w:t>
                    </w:r>
                    <w:r>
                      <w:rPr>
                        <w:spacing w:val="1"/>
                        <w:sz w:val="22"/>
                      </w:rPr>
                      <w:t> </w:t>
                    </w:r>
                    <w:r>
                      <w:rPr>
                        <w:sz w:val="22"/>
                      </w:rPr>
                      <w:t>afectada</w:t>
                    </w:r>
                  </w:p>
                  <w:p>
                    <w:pPr>
                      <w:spacing w:line="247" w:lineRule="exact" w:before="0"/>
                      <w:ind w:left="0" w:right="0" w:firstLine="0"/>
                      <w:jc w:val="left"/>
                      <w:rPr>
                        <w:sz w:val="22"/>
                      </w:rPr>
                    </w:pPr>
                    <w:r>
                      <w:rPr>
                        <w:sz w:val="22"/>
                      </w:rPr>
                      <w:t>No. de Ejidatarios</w:t>
                    </w:r>
                  </w:p>
                </w:txbxContent>
              </v:textbox>
              <w10:wrap type="none"/>
            </v:shape>
            <v:shape style="position:absolute;left:123;top:1588;width:3000;height:476" type="#_x0000_t202" filled="false" stroked="false">
              <v:textbox inset="0,0,0,0">
                <w:txbxContent>
                  <w:p>
                    <w:pPr>
                      <w:tabs>
                        <w:tab w:pos="1622" w:val="left" w:leader="none"/>
                        <w:tab w:pos="1969" w:val="left" w:leader="none"/>
                      </w:tabs>
                      <w:spacing w:line="226" w:lineRule="exact" w:before="0"/>
                      <w:ind w:left="0" w:right="0" w:firstLine="0"/>
                      <w:jc w:val="left"/>
                      <w:rPr>
                        <w:sz w:val="22"/>
                      </w:rPr>
                    </w:pPr>
                    <w:r>
                      <w:rPr>
                        <w:sz w:val="22"/>
                      </w:rPr>
                      <w:t>Posesionarios</w:t>
                      <w:tab/>
                      <w:t>y</w:t>
                      <w:tab/>
                    </w:r>
                    <w:r>
                      <w:rPr>
                        <w:spacing w:val="-1"/>
                        <w:sz w:val="22"/>
                      </w:rPr>
                      <w:t>Ejidatarios</w:t>
                    </w:r>
                  </w:p>
                  <w:p>
                    <w:pPr>
                      <w:spacing w:line="248" w:lineRule="exact" w:before="1"/>
                      <w:ind w:left="0" w:right="0" w:firstLine="0"/>
                      <w:jc w:val="left"/>
                      <w:rPr>
                        <w:sz w:val="22"/>
                      </w:rPr>
                    </w:pPr>
                    <w:r>
                      <w:rPr>
                        <w:sz w:val="22"/>
                      </w:rPr>
                      <w:t>actuales:</w:t>
                    </w:r>
                  </w:p>
                </w:txbxContent>
              </v:textbox>
              <w10:wrap type="none"/>
            </v:shape>
            <v:shape style="position:absolute;left:3337;top:1336;width:5500;height:728" type="#_x0000_t202" filled="false" stroked="false">
              <v:textbox inset="0,0,0,0">
                <w:txbxContent>
                  <w:p>
                    <w:pPr>
                      <w:spacing w:line="225" w:lineRule="exact" w:before="0"/>
                      <w:ind w:left="0" w:right="0" w:firstLine="0"/>
                      <w:jc w:val="left"/>
                      <w:rPr>
                        <w:sz w:val="22"/>
                      </w:rPr>
                    </w:pPr>
                    <w:r>
                      <w:rPr>
                        <w:sz w:val="22"/>
                      </w:rPr>
                      <w:t>156 individuos</w:t>
                    </w:r>
                  </w:p>
                  <w:p>
                    <w:pPr>
                      <w:spacing w:before="0"/>
                      <w:ind w:left="0" w:right="0" w:firstLine="0"/>
                      <w:jc w:val="left"/>
                      <w:rPr>
                        <w:sz w:val="22"/>
                      </w:rPr>
                    </w:pPr>
                    <w:r>
                      <w:rPr>
                        <w:sz w:val="22"/>
                      </w:rPr>
                      <w:t>56 posesionarios, 51 ejidatarios y las zonas de uso común fueron solo 56 registrados. (RAN, 1993)</w:t>
                    </w:r>
                  </w:p>
                </w:txbxContent>
              </v:textbox>
              <w10:wrap type="none"/>
            </v:shape>
          </v:group>
        </w:pict>
      </w:r>
      <w:r>
        <w:rPr>
          <w:sz w:val="20"/>
        </w:rPr>
      </w:r>
    </w:p>
    <w:p>
      <w:pPr>
        <w:pStyle w:val="BodyText"/>
        <w:rPr>
          <w:sz w:val="12"/>
        </w:rPr>
      </w:pPr>
    </w:p>
    <w:p>
      <w:pPr>
        <w:pStyle w:val="BodyText"/>
        <w:spacing w:before="69"/>
        <w:ind w:left="122" w:right="4009"/>
      </w:pPr>
      <w:r>
        <w:rPr/>
        <w:t>2)</w:t>
      </w:r>
    </w:p>
    <w:p>
      <w:pPr>
        <w:pStyle w:val="BodyText"/>
        <w:rPr>
          <w:sz w:val="18"/>
        </w:rPr>
      </w:pPr>
      <w:r>
        <w:rPr/>
        <w:pict>
          <v:group style="position:absolute;margin-left:84.378998pt;margin-top:12.332019pt;width:448.05pt;height:104.1pt;mso-position-horizontal-relative:page;mso-position-vertical-relative:paragraph;z-index:5944;mso-wrap-distance-left:0;mso-wrap-distance-right:0" coordorigin="1688,247" coordsize="8961,2082">
            <v:line style="position:absolute" from="1702,528" to="4902,528" stroked="true" strokeweight="1.44pt" strokecolor="#000000"/>
            <v:line style="position:absolute" from="4931,528" to="10634,528" stroked="true" strokeweight="1.44pt" strokecolor="#000000"/>
            <v:line style="position:absolute" from="4916,261" to="4916,2314" stroked="true" strokeweight="1.44pt" strokecolor="#000000"/>
            <v:shape style="position:absolute;left:1810;top:286;width:3000;height:2022" type="#_x0000_t202" filled="false" stroked="false">
              <v:textbox inset="0,0,0,0">
                <w:txbxContent>
                  <w:p>
                    <w:pPr>
                      <w:spacing w:line="226" w:lineRule="exact" w:before="0"/>
                      <w:ind w:left="0" w:right="0" w:firstLine="0"/>
                      <w:jc w:val="left"/>
                      <w:rPr>
                        <w:sz w:val="22"/>
                      </w:rPr>
                    </w:pPr>
                    <w:r>
                      <w:rPr>
                        <w:sz w:val="22"/>
                      </w:rPr>
                      <w:t>Nombre del Ejido:</w:t>
                    </w:r>
                  </w:p>
                  <w:p>
                    <w:pPr>
                      <w:spacing w:before="30"/>
                      <w:ind w:left="0" w:right="81" w:firstLine="0"/>
                      <w:jc w:val="left"/>
                      <w:rPr>
                        <w:sz w:val="22"/>
                      </w:rPr>
                    </w:pPr>
                    <w:r>
                      <w:rPr>
                        <w:sz w:val="22"/>
                      </w:rPr>
                      <w:t>Municipio al que pertenece: Año de dotación o resolución: Hectáreas entregadas Hacienda afectada</w:t>
                    </w:r>
                  </w:p>
                  <w:p>
                    <w:pPr>
                      <w:tabs>
                        <w:tab w:pos="1622" w:val="left" w:leader="none"/>
                        <w:tab w:pos="1969" w:val="left" w:leader="none"/>
                      </w:tabs>
                      <w:spacing w:before="0"/>
                      <w:ind w:left="0" w:right="0" w:firstLine="0"/>
                      <w:jc w:val="left"/>
                      <w:rPr>
                        <w:sz w:val="22"/>
                      </w:rPr>
                    </w:pPr>
                    <w:r>
                      <w:rPr>
                        <w:sz w:val="22"/>
                      </w:rPr>
                      <w:t>No. de Ejidatarios Posesionarios</w:t>
                      <w:tab/>
                      <w:t>y</w:t>
                      <w:tab/>
                    </w:r>
                    <w:r>
                      <w:rPr>
                        <w:spacing w:val="-1"/>
                        <w:sz w:val="22"/>
                      </w:rPr>
                      <w:t>Ejidatarios </w:t>
                    </w:r>
                    <w:r>
                      <w:rPr>
                        <w:sz w:val="22"/>
                      </w:rPr>
                      <w:t>actuales:</w:t>
                    </w:r>
                  </w:p>
                </w:txbxContent>
              </v:textbox>
              <w10:wrap type="none"/>
            </v:shape>
            <v:shape style="position:absolute;left:5024;top:286;width:4590;height:1009" type="#_x0000_t202" filled="false" stroked="false">
              <v:textbox inset="0,0,0,0">
                <w:txbxContent>
                  <w:p>
                    <w:pPr>
                      <w:spacing w:line="226" w:lineRule="exact" w:before="0"/>
                      <w:ind w:left="0" w:right="-17" w:firstLine="0"/>
                      <w:jc w:val="left"/>
                      <w:rPr>
                        <w:sz w:val="22"/>
                      </w:rPr>
                    </w:pPr>
                    <w:r>
                      <w:rPr>
                        <w:sz w:val="22"/>
                      </w:rPr>
                      <w:t>San José</w:t>
                    </w:r>
                  </w:p>
                  <w:p>
                    <w:pPr>
                      <w:spacing w:line="252" w:lineRule="exact" w:before="30"/>
                      <w:ind w:left="0" w:right="-17" w:firstLine="0"/>
                      <w:jc w:val="left"/>
                      <w:rPr>
                        <w:sz w:val="22"/>
                      </w:rPr>
                    </w:pPr>
                    <w:r>
                      <w:rPr>
                        <w:sz w:val="22"/>
                      </w:rPr>
                      <w:t>Villa Guerrero</w:t>
                    </w:r>
                  </w:p>
                  <w:p>
                    <w:pPr>
                      <w:spacing w:line="252" w:lineRule="exact" w:before="0"/>
                      <w:ind w:left="0" w:right="-17" w:firstLine="0"/>
                      <w:jc w:val="left"/>
                      <w:rPr>
                        <w:sz w:val="22"/>
                      </w:rPr>
                    </w:pPr>
                    <w:r>
                      <w:rPr>
                        <w:sz w:val="22"/>
                      </w:rPr>
                      <w:t>2 de septiembre de 1993</w:t>
                    </w:r>
                  </w:p>
                  <w:p>
                    <w:pPr>
                      <w:spacing w:line="248" w:lineRule="exact" w:before="0"/>
                      <w:ind w:left="0" w:right="-17" w:firstLine="0"/>
                      <w:jc w:val="left"/>
                      <w:rPr>
                        <w:sz w:val="22"/>
                      </w:rPr>
                    </w:pPr>
                    <w:r>
                      <w:rPr>
                        <w:sz w:val="22"/>
                      </w:rPr>
                      <w:t>455 hectáreas con 26 áreas y 41.94 centiáreas</w:t>
                    </w:r>
                  </w:p>
                </w:txbxContent>
              </v:textbox>
              <w10:wrap type="none"/>
            </v:shape>
            <v:shape style="position:absolute;left:5024;top:1580;width:2800;height:476" type="#_x0000_t202" filled="false" stroked="false">
              <v:textbox inset="0,0,0,0">
                <w:txbxContent>
                  <w:p>
                    <w:pPr>
                      <w:spacing w:line="226" w:lineRule="exact" w:before="0"/>
                      <w:ind w:left="0" w:right="-13" w:firstLine="0"/>
                      <w:jc w:val="left"/>
                      <w:rPr>
                        <w:sz w:val="22"/>
                      </w:rPr>
                    </w:pPr>
                    <w:r>
                      <w:rPr>
                        <w:sz w:val="22"/>
                      </w:rPr>
                      <w:t>255 capacitados</w:t>
                    </w:r>
                  </w:p>
                  <w:p>
                    <w:pPr>
                      <w:spacing w:line="248" w:lineRule="exact" w:before="1"/>
                      <w:ind w:left="0" w:right="-13" w:firstLine="0"/>
                      <w:jc w:val="left"/>
                      <w:rPr>
                        <w:sz w:val="22"/>
                      </w:rPr>
                    </w:pPr>
                    <w:r>
                      <w:rPr>
                        <w:sz w:val="22"/>
                      </w:rPr>
                      <w:t>508 comuneros (RAN,</w:t>
                    </w:r>
                    <w:r>
                      <w:rPr>
                        <w:spacing w:val="-8"/>
                        <w:sz w:val="22"/>
                      </w:rPr>
                      <w:t> </w:t>
                    </w:r>
                    <w:r>
                      <w:rPr>
                        <w:sz w:val="22"/>
                      </w:rPr>
                      <w:t>2001)</w:t>
                    </w:r>
                  </w:p>
                </w:txbxContent>
              </v:textbox>
              <w10:wrap type="none"/>
            </v:shape>
            <w10:wrap type="topAndBottom"/>
          </v:group>
        </w:pict>
      </w:r>
    </w:p>
    <w:p>
      <w:pPr>
        <w:pStyle w:val="BodyText"/>
        <w:spacing w:before="10"/>
        <w:rPr>
          <w:sz w:val="10"/>
        </w:rPr>
      </w:pPr>
    </w:p>
    <w:p>
      <w:pPr>
        <w:pStyle w:val="BodyText"/>
        <w:spacing w:before="69"/>
        <w:ind w:left="122" w:right="4009"/>
      </w:pPr>
      <w:r>
        <w:rPr/>
        <w:t>3)</w:t>
      </w:r>
    </w:p>
    <w:p>
      <w:pPr>
        <w:pStyle w:val="BodyText"/>
        <w:rPr>
          <w:sz w:val="18"/>
        </w:rPr>
      </w:pPr>
      <w:r>
        <w:rPr/>
        <w:pict>
          <v:group style="position:absolute;margin-left:84.378998pt;margin-top:12.332035pt;width:448.05pt;height:104.2pt;mso-position-horizontal-relative:page;mso-position-vertical-relative:paragraph;z-index:6040;mso-wrap-distance-left:0;mso-wrap-distance-right:0" coordorigin="1688,247" coordsize="8961,2084">
            <v:line style="position:absolute" from="1702,528" to="4902,528" stroked="true" strokeweight="1.44pt" strokecolor="#000000"/>
            <v:line style="position:absolute" from="4931,528" to="10634,528" stroked="true" strokeweight="1.44pt" strokecolor="#000000"/>
            <v:line style="position:absolute" from="4916,261" to="4916,2316" stroked="true" strokeweight="1.44pt" strokecolor="#000000"/>
            <v:shape style="position:absolute;left:1810;top:286;width:7497;height:1515" type="#_x0000_t202" filled="false" stroked="false">
              <v:textbox inset="0,0,0,0">
                <w:txbxContent>
                  <w:p>
                    <w:pPr>
                      <w:tabs>
                        <w:tab w:pos="3214" w:val="left" w:leader="none"/>
                      </w:tabs>
                      <w:spacing w:line="226" w:lineRule="exact" w:before="0"/>
                      <w:ind w:left="0" w:right="0" w:firstLine="0"/>
                      <w:jc w:val="left"/>
                      <w:rPr>
                        <w:sz w:val="22"/>
                      </w:rPr>
                    </w:pPr>
                    <w:r>
                      <w:rPr>
                        <w:sz w:val="22"/>
                      </w:rPr>
                      <w:t>Nombre</w:t>
                    </w:r>
                    <w:r>
                      <w:rPr>
                        <w:spacing w:val="-1"/>
                        <w:sz w:val="22"/>
                      </w:rPr>
                      <w:t> </w:t>
                    </w:r>
                    <w:r>
                      <w:rPr>
                        <w:sz w:val="22"/>
                      </w:rPr>
                      <w:t>del</w:t>
                    </w:r>
                    <w:r>
                      <w:rPr>
                        <w:spacing w:val="-2"/>
                        <w:sz w:val="22"/>
                      </w:rPr>
                      <w:t> </w:t>
                    </w:r>
                    <w:r>
                      <w:rPr>
                        <w:sz w:val="22"/>
                      </w:rPr>
                      <w:t>Ejido:</w:t>
                      <w:tab/>
                      <w:t>La</w:t>
                    </w:r>
                    <w:r>
                      <w:rPr>
                        <w:spacing w:val="-1"/>
                        <w:sz w:val="22"/>
                      </w:rPr>
                      <w:t> </w:t>
                    </w:r>
                    <w:r>
                      <w:rPr>
                        <w:sz w:val="22"/>
                      </w:rPr>
                      <w:t>Estancia</w:t>
                    </w:r>
                  </w:p>
                  <w:p>
                    <w:pPr>
                      <w:tabs>
                        <w:tab w:pos="3214" w:val="left" w:leader="none"/>
                      </w:tabs>
                      <w:spacing w:line="252" w:lineRule="exact" w:before="30"/>
                      <w:ind w:left="0" w:right="0" w:firstLine="0"/>
                      <w:jc w:val="left"/>
                      <w:rPr>
                        <w:sz w:val="22"/>
                      </w:rPr>
                    </w:pPr>
                    <w:r>
                      <w:rPr>
                        <w:sz w:val="22"/>
                      </w:rPr>
                      <w:t>Municipio al</w:t>
                    </w:r>
                    <w:r>
                      <w:rPr>
                        <w:spacing w:val="-3"/>
                        <w:sz w:val="22"/>
                      </w:rPr>
                      <w:t> </w:t>
                    </w:r>
                    <w:r>
                      <w:rPr>
                        <w:sz w:val="22"/>
                      </w:rPr>
                      <w:t>que</w:t>
                    </w:r>
                    <w:r>
                      <w:rPr>
                        <w:spacing w:val="-2"/>
                        <w:sz w:val="22"/>
                      </w:rPr>
                      <w:t> </w:t>
                    </w:r>
                    <w:r>
                      <w:rPr>
                        <w:sz w:val="22"/>
                      </w:rPr>
                      <w:t>pertenece:</w:t>
                      <w:tab/>
                      <w:t>Temascaltepec</w:t>
                    </w:r>
                  </w:p>
                  <w:p>
                    <w:pPr>
                      <w:tabs>
                        <w:tab w:pos="3214" w:val="left" w:leader="none"/>
                      </w:tabs>
                      <w:spacing w:line="252" w:lineRule="exact" w:before="0"/>
                      <w:ind w:left="0" w:right="0" w:firstLine="0"/>
                      <w:jc w:val="left"/>
                      <w:rPr>
                        <w:sz w:val="22"/>
                      </w:rPr>
                    </w:pPr>
                    <w:r>
                      <w:rPr>
                        <w:sz w:val="22"/>
                      </w:rPr>
                      <w:t>Año de dotación</w:t>
                    </w:r>
                    <w:r>
                      <w:rPr>
                        <w:spacing w:val="-4"/>
                        <w:sz w:val="22"/>
                      </w:rPr>
                      <w:t> </w:t>
                    </w:r>
                    <w:r>
                      <w:rPr>
                        <w:sz w:val="22"/>
                      </w:rPr>
                      <w:t>o</w:t>
                    </w:r>
                    <w:r>
                      <w:rPr>
                        <w:spacing w:val="-4"/>
                        <w:sz w:val="22"/>
                      </w:rPr>
                      <w:t> </w:t>
                    </w:r>
                    <w:r>
                      <w:rPr>
                        <w:sz w:val="22"/>
                      </w:rPr>
                      <w:t>resolución:</w:t>
                      <w:tab/>
                      <w:t>9 de septiembre de</w:t>
                    </w:r>
                    <w:r>
                      <w:rPr>
                        <w:spacing w:val="-5"/>
                        <w:sz w:val="22"/>
                      </w:rPr>
                      <w:t> </w:t>
                    </w:r>
                    <w:r>
                      <w:rPr>
                        <w:sz w:val="22"/>
                      </w:rPr>
                      <w:t>1992</w:t>
                    </w:r>
                  </w:p>
                  <w:p>
                    <w:pPr>
                      <w:tabs>
                        <w:tab w:pos="3214" w:val="left" w:leader="none"/>
                      </w:tabs>
                      <w:spacing w:before="1"/>
                      <w:ind w:left="0" w:right="0" w:firstLine="0"/>
                      <w:jc w:val="left"/>
                      <w:rPr>
                        <w:sz w:val="22"/>
                      </w:rPr>
                    </w:pPr>
                    <w:r>
                      <w:rPr>
                        <w:sz w:val="22"/>
                      </w:rPr>
                      <w:t>Hectáreas</w:t>
                    </w:r>
                    <w:r>
                      <w:rPr>
                        <w:spacing w:val="-3"/>
                        <w:sz w:val="22"/>
                      </w:rPr>
                      <w:t> </w:t>
                    </w:r>
                    <w:r>
                      <w:rPr>
                        <w:sz w:val="22"/>
                      </w:rPr>
                      <w:t>entregadas</w:t>
                      <w:tab/>
                      <w:t>989 hectáreas con 17 áreas y</w:t>
                    </w:r>
                    <w:r>
                      <w:rPr>
                        <w:spacing w:val="-6"/>
                        <w:sz w:val="22"/>
                      </w:rPr>
                      <w:t> </w:t>
                    </w:r>
                    <w:r>
                      <w:rPr>
                        <w:sz w:val="22"/>
                      </w:rPr>
                      <w:t>40</w:t>
                    </w:r>
                    <w:r>
                      <w:rPr>
                        <w:spacing w:val="-1"/>
                        <w:sz w:val="22"/>
                      </w:rPr>
                      <w:t> </w:t>
                    </w:r>
                    <w:r>
                      <w:rPr>
                        <w:sz w:val="22"/>
                      </w:rPr>
                      <w:t>centiáreas</w:t>
                    </w:r>
                    <w:r>
                      <w:rPr>
                        <w:w w:val="100"/>
                        <w:sz w:val="22"/>
                      </w:rPr>
                      <w:t> </w:t>
                    </w:r>
                    <w:r>
                      <w:rPr>
                        <w:sz w:val="22"/>
                      </w:rPr>
                      <w:t>Hacienda</w:t>
                    </w:r>
                    <w:r>
                      <w:rPr>
                        <w:spacing w:val="1"/>
                        <w:sz w:val="22"/>
                      </w:rPr>
                      <w:t> </w:t>
                    </w:r>
                    <w:r>
                      <w:rPr>
                        <w:sz w:val="22"/>
                      </w:rPr>
                      <w:t>afectada</w:t>
                    </w:r>
                  </w:p>
                  <w:p>
                    <w:pPr>
                      <w:spacing w:line="248" w:lineRule="exact" w:before="0"/>
                      <w:ind w:left="0" w:right="0" w:firstLine="0"/>
                      <w:jc w:val="left"/>
                      <w:rPr>
                        <w:sz w:val="22"/>
                      </w:rPr>
                    </w:pPr>
                    <w:r>
                      <w:rPr>
                        <w:sz w:val="22"/>
                      </w:rPr>
                      <w:t>No. de Ejidatarios</w:t>
                    </w:r>
                  </w:p>
                </w:txbxContent>
              </v:textbox>
              <w10:wrap type="none"/>
            </v:shape>
            <v:shape style="position:absolute;left:1810;top:1835;width:3000;height:473" type="#_x0000_t202" filled="false" stroked="false">
              <v:textbox inset="0,0,0,0">
                <w:txbxContent>
                  <w:p>
                    <w:pPr>
                      <w:tabs>
                        <w:tab w:pos="1622" w:val="left" w:leader="none"/>
                        <w:tab w:pos="1969" w:val="left" w:leader="none"/>
                      </w:tabs>
                      <w:spacing w:line="225" w:lineRule="exact" w:before="0"/>
                      <w:ind w:left="0" w:right="0" w:firstLine="0"/>
                      <w:jc w:val="left"/>
                      <w:rPr>
                        <w:sz w:val="22"/>
                      </w:rPr>
                    </w:pPr>
                    <w:r>
                      <w:rPr>
                        <w:sz w:val="22"/>
                      </w:rPr>
                      <w:t>Posesionarios</w:t>
                      <w:tab/>
                      <w:t>y</w:t>
                      <w:tab/>
                    </w:r>
                    <w:r>
                      <w:rPr>
                        <w:spacing w:val="-1"/>
                        <w:sz w:val="22"/>
                      </w:rPr>
                      <w:t>Ejidatarios</w:t>
                    </w:r>
                  </w:p>
                  <w:p>
                    <w:pPr>
                      <w:spacing w:line="248" w:lineRule="exact" w:before="0"/>
                      <w:ind w:left="0" w:right="0" w:firstLine="0"/>
                      <w:jc w:val="left"/>
                      <w:rPr>
                        <w:sz w:val="22"/>
                      </w:rPr>
                    </w:pPr>
                    <w:r>
                      <w:rPr>
                        <w:sz w:val="22"/>
                      </w:rPr>
                      <w:t>actuales:</w:t>
                    </w:r>
                  </w:p>
                </w:txbxContent>
              </v:textbox>
              <w10:wrap type="none"/>
            </v:shape>
            <v:shape style="position:absolute;left:5024;top:1580;width:5500;height:728" type="#_x0000_t202" filled="false" stroked="false">
              <v:textbox inset="0,0,0,0">
                <w:txbxContent>
                  <w:p>
                    <w:pPr>
                      <w:spacing w:line="226" w:lineRule="exact" w:before="0"/>
                      <w:ind w:left="0" w:right="0" w:firstLine="0"/>
                      <w:jc w:val="left"/>
                      <w:rPr>
                        <w:sz w:val="22"/>
                      </w:rPr>
                    </w:pPr>
                    <w:r>
                      <w:rPr>
                        <w:sz w:val="22"/>
                      </w:rPr>
                      <w:t>144 capacitados</w:t>
                    </w:r>
                  </w:p>
                  <w:p>
                    <w:pPr>
                      <w:spacing w:before="1"/>
                      <w:ind w:left="0" w:right="0" w:firstLine="0"/>
                      <w:jc w:val="left"/>
                      <w:rPr>
                        <w:sz w:val="22"/>
                      </w:rPr>
                    </w:pPr>
                    <w:r>
                      <w:rPr>
                        <w:sz w:val="22"/>
                      </w:rPr>
                      <w:t>1040 posesionarios, 84 ejidatarios y 636 capacitados para las tierras de uso común. (RAN, 1994).</w:t>
                    </w:r>
                  </w:p>
                </w:txbxContent>
              </v:textbox>
              <w10:wrap type="none"/>
            </v:shape>
            <w10:wrap type="topAndBottom"/>
          </v:group>
        </w:pict>
      </w:r>
    </w:p>
    <w:p>
      <w:pPr>
        <w:pStyle w:val="BodyText"/>
        <w:spacing w:before="10"/>
        <w:rPr>
          <w:sz w:val="10"/>
        </w:rPr>
      </w:pPr>
    </w:p>
    <w:p>
      <w:pPr>
        <w:pStyle w:val="BodyText"/>
        <w:spacing w:line="360" w:lineRule="auto" w:before="69"/>
        <w:ind w:left="122" w:right="124"/>
        <w:jc w:val="both"/>
      </w:pPr>
      <w:r>
        <w:rPr/>
        <w:t>El</w:t>
      </w:r>
      <w:r>
        <w:rPr>
          <w:spacing w:val="-6"/>
        </w:rPr>
        <w:t> </w:t>
      </w:r>
      <w:r>
        <w:rPr/>
        <w:t>PNNT</w:t>
      </w:r>
      <w:r>
        <w:rPr>
          <w:spacing w:val="-3"/>
        </w:rPr>
        <w:t> </w:t>
      </w:r>
      <w:r>
        <w:rPr/>
        <w:t>cuenta</w:t>
      </w:r>
      <w:r>
        <w:rPr>
          <w:spacing w:val="-6"/>
        </w:rPr>
        <w:t> </w:t>
      </w:r>
      <w:r>
        <w:rPr/>
        <w:t>con</w:t>
      </w:r>
      <w:r>
        <w:rPr>
          <w:spacing w:val="-7"/>
        </w:rPr>
        <w:t> </w:t>
      </w:r>
      <w:r>
        <w:rPr/>
        <w:t>una</w:t>
      </w:r>
      <w:r>
        <w:rPr>
          <w:spacing w:val="-5"/>
        </w:rPr>
        <w:t> </w:t>
      </w:r>
      <w:r>
        <w:rPr/>
        <w:t>superficie</w:t>
      </w:r>
      <w:r>
        <w:rPr>
          <w:spacing w:val="-7"/>
        </w:rPr>
        <w:t> </w:t>
      </w:r>
      <w:r>
        <w:rPr/>
        <w:t>total</w:t>
      </w:r>
      <w:r>
        <w:rPr>
          <w:spacing w:val="-6"/>
        </w:rPr>
        <w:t> </w:t>
      </w:r>
      <w:r>
        <w:rPr/>
        <w:t>de</w:t>
      </w:r>
      <w:r>
        <w:rPr>
          <w:spacing w:val="-7"/>
        </w:rPr>
        <w:t> </w:t>
      </w:r>
      <w:r>
        <w:rPr/>
        <w:t>51,000</w:t>
      </w:r>
      <w:r>
        <w:rPr>
          <w:spacing w:val="-5"/>
        </w:rPr>
        <w:t> </w:t>
      </w:r>
      <w:r>
        <w:rPr/>
        <w:t>hectáreas,</w:t>
      </w:r>
      <w:r>
        <w:rPr>
          <w:spacing w:val="-7"/>
        </w:rPr>
        <w:t> </w:t>
      </w:r>
      <w:r>
        <w:rPr/>
        <w:t>que</w:t>
      </w:r>
      <w:r>
        <w:rPr>
          <w:spacing w:val="-5"/>
        </w:rPr>
        <w:t> </w:t>
      </w:r>
      <w:r>
        <w:rPr/>
        <w:t>comprende</w:t>
      </w:r>
      <w:r>
        <w:rPr>
          <w:spacing w:val="-5"/>
        </w:rPr>
        <w:t> </w:t>
      </w:r>
      <w:r>
        <w:rPr/>
        <w:t>en</w:t>
      </w:r>
      <w:r>
        <w:rPr>
          <w:spacing w:val="-5"/>
        </w:rPr>
        <w:t> </w:t>
      </w:r>
      <w:r>
        <w:rPr/>
        <w:t>su extensión territorial a diez municipios del Estado de México, que son Toluca, Zinacantepec, Tenango del Valle, Villa Guerrero, Coatepec Harinas, Almoloya de Juárez, Temascaltepec, Amanalco de Becerra, Calimaya y Villa Victoria. Se ha consolidado el establecimiento de 23 asentamientos dentro del PNNT, estas comunidades de acuerdo al censo del 2005 se tiene un total de 11,923 habitantes aproximadamente, con un total de 2,616</w:t>
      </w:r>
      <w:r>
        <w:rPr>
          <w:spacing w:val="-21"/>
        </w:rPr>
        <w:t> </w:t>
      </w:r>
      <w:r>
        <w:rPr/>
        <w:t>viviendas.</w:t>
      </w:r>
    </w:p>
    <w:p>
      <w:pPr>
        <w:spacing w:after="0" w:line="360" w:lineRule="auto"/>
        <w:jc w:val="both"/>
        <w:sectPr>
          <w:pgSz w:w="12240" w:h="15840"/>
          <w:pgMar w:header="0" w:footer="1047" w:top="1400" w:bottom="1240" w:left="1580" w:right="1480"/>
        </w:sectPr>
      </w:pPr>
    </w:p>
    <w:p>
      <w:pPr>
        <w:pStyle w:val="Heading2"/>
        <w:ind w:right="86"/>
        <w:jc w:val="left"/>
      </w:pPr>
      <w:r>
        <w:rPr/>
        <w:t>Capítulo IV</w:t>
      </w:r>
    </w:p>
    <w:p>
      <w:pPr>
        <w:pStyle w:val="Heading3"/>
        <w:spacing w:before="164"/>
        <w:ind w:right="86"/>
        <w:jc w:val="left"/>
      </w:pPr>
      <w:r>
        <w:rPr/>
        <w:t>Análisis de las actividades clandestinas y las acciones gubernamentales</w:t>
      </w:r>
    </w:p>
    <w:p>
      <w:pPr>
        <w:pStyle w:val="ListParagraph"/>
        <w:numPr>
          <w:ilvl w:val="1"/>
          <w:numId w:val="11"/>
        </w:numPr>
        <w:tabs>
          <w:tab w:pos="558" w:val="left" w:leader="none"/>
        </w:tabs>
        <w:spacing w:line="360" w:lineRule="auto" w:before="137" w:after="0"/>
        <w:ind w:left="102" w:right="170" w:firstLine="0"/>
        <w:jc w:val="left"/>
        <w:rPr>
          <w:b/>
          <w:sz w:val="24"/>
        </w:rPr>
      </w:pPr>
      <w:r>
        <w:rPr>
          <w:b/>
          <w:sz w:val="24"/>
        </w:rPr>
        <w:t>Localidades, actividades económicas y masa forestal en el Nevado de Toluca.</w:t>
      </w:r>
    </w:p>
    <w:p>
      <w:pPr>
        <w:pStyle w:val="BodyText"/>
        <w:spacing w:line="360" w:lineRule="auto" w:before="2" w:after="5"/>
        <w:ind w:left="102" w:right="86"/>
      </w:pPr>
      <w:r>
        <w:rPr/>
        <w:pict>
          <v:shape style="position:absolute;margin-left:258.478271pt;margin-top:83.233902pt;width:188.45pt;height:21.3pt;mso-position-horizontal-relative:page;mso-position-vertical-relative:paragraph;z-index:-179368" type="#_x0000_t202" filled="false" stroked="false">
            <v:textbox inset="0,0,0,0">
              <w:txbxContent>
                <w:p>
                  <w:pPr>
                    <w:spacing w:before="118"/>
                    <w:ind w:left="1480" w:right="1454" w:firstLine="0"/>
                    <w:jc w:val="center"/>
                    <w:rPr>
                      <w:b/>
                      <w:sz w:val="17"/>
                    </w:rPr>
                  </w:pPr>
                  <w:r>
                    <w:rPr>
                      <w:b/>
                      <w:sz w:val="17"/>
                    </w:rPr>
                    <w:t>Localidad</w:t>
                  </w:r>
                </w:p>
              </w:txbxContent>
            </v:textbox>
            <w10:wrap type="none"/>
          </v:shape>
        </w:pict>
      </w:r>
      <w:r>
        <w:rPr/>
        <w:pict>
          <v:rect style="position:absolute;margin-left:258.478271pt;margin-top:83.233902pt;width:188.423239pt;height:21.259553pt;mso-position-horizontal-relative:page;mso-position-vertical-relative:paragraph;z-index:-179344" filled="true" fillcolor="#ffffff" stroked="false">
            <v:fill type="solid"/>
            <w10:wrap type="none"/>
          </v:rect>
        </w:pict>
      </w:r>
      <w:r>
        <w:rPr/>
        <w:t>En</w:t>
      </w:r>
      <w:r>
        <w:rPr>
          <w:spacing w:val="-18"/>
        </w:rPr>
        <w:t> </w:t>
      </w:r>
      <w:r>
        <w:rPr/>
        <w:t>el</w:t>
      </w:r>
      <w:r>
        <w:rPr>
          <w:spacing w:val="-19"/>
        </w:rPr>
        <w:t> </w:t>
      </w:r>
      <w:r>
        <w:rPr/>
        <w:t>siguiente</w:t>
      </w:r>
      <w:r>
        <w:rPr>
          <w:spacing w:val="-18"/>
        </w:rPr>
        <w:t> </w:t>
      </w:r>
      <w:r>
        <w:rPr/>
        <w:t>cuadro</w:t>
      </w:r>
      <w:r>
        <w:rPr>
          <w:spacing w:val="-21"/>
        </w:rPr>
        <w:t> </w:t>
      </w:r>
      <w:r>
        <w:rPr/>
        <w:t>se</w:t>
      </w:r>
      <w:r>
        <w:rPr>
          <w:spacing w:val="-18"/>
        </w:rPr>
        <w:t> </w:t>
      </w:r>
      <w:r>
        <w:rPr/>
        <w:t>muestran</w:t>
      </w:r>
      <w:r>
        <w:rPr>
          <w:spacing w:val="-18"/>
        </w:rPr>
        <w:t> </w:t>
      </w:r>
      <w:r>
        <w:rPr/>
        <w:t>las</w:t>
      </w:r>
      <w:r>
        <w:rPr>
          <w:spacing w:val="-18"/>
        </w:rPr>
        <w:t> </w:t>
      </w:r>
      <w:r>
        <w:rPr/>
        <w:t>23</w:t>
      </w:r>
      <w:r>
        <w:rPr>
          <w:spacing w:val="-18"/>
        </w:rPr>
        <w:t> </w:t>
      </w:r>
      <w:r>
        <w:rPr/>
        <w:t>localidades</w:t>
      </w:r>
      <w:r>
        <w:rPr>
          <w:spacing w:val="-21"/>
        </w:rPr>
        <w:t> </w:t>
      </w:r>
      <w:r>
        <w:rPr/>
        <w:t>que</w:t>
      </w:r>
      <w:r>
        <w:rPr>
          <w:spacing w:val="-18"/>
        </w:rPr>
        <w:t> </w:t>
      </w:r>
      <w:r>
        <w:rPr/>
        <w:t>se</w:t>
      </w:r>
      <w:r>
        <w:rPr>
          <w:spacing w:val="-18"/>
        </w:rPr>
        <w:t> </w:t>
      </w:r>
      <w:r>
        <w:rPr/>
        <w:t>ubican</w:t>
      </w:r>
      <w:r>
        <w:rPr>
          <w:spacing w:val="-20"/>
        </w:rPr>
        <w:t> </w:t>
      </w:r>
      <w:r>
        <w:rPr/>
        <w:t>dentro</w:t>
      </w:r>
      <w:r>
        <w:rPr>
          <w:spacing w:val="-18"/>
        </w:rPr>
        <w:t> </w:t>
      </w:r>
      <w:r>
        <w:rPr/>
        <w:t>del</w:t>
      </w:r>
      <w:r>
        <w:rPr>
          <w:spacing w:val="-19"/>
        </w:rPr>
        <w:t> </w:t>
      </w:r>
      <w:r>
        <w:rPr/>
        <w:t>PNNT, y el número de habitantes que tienen cada una de</w:t>
      </w:r>
      <w:r>
        <w:rPr>
          <w:spacing w:val="-23"/>
        </w:rPr>
        <w:t> </w:t>
      </w:r>
      <w:r>
        <w:rPr/>
        <w:t>estas.</w:t>
      </w:r>
    </w:p>
    <w:tbl>
      <w:tblPr>
        <w:tblW w:w="0" w:type="auto"/>
        <w:jc w:val="left"/>
        <w:tblInd w:w="1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1041"/>
        <w:gridCol w:w="2432"/>
        <w:gridCol w:w="3746"/>
        <w:gridCol w:w="1405"/>
        <w:gridCol w:w="259"/>
      </w:tblGrid>
      <w:tr>
        <w:trPr>
          <w:trHeight w:val="240" w:hRule="exact"/>
        </w:trPr>
        <w:tc>
          <w:tcPr>
            <w:tcW w:w="8882" w:type="dxa"/>
            <w:gridSpan w:val="5"/>
          </w:tcPr>
          <w:p>
            <w:pPr>
              <w:pStyle w:val="TableParagraph"/>
              <w:spacing w:line="225" w:lineRule="exact" w:before="0"/>
              <w:ind w:left="3784" w:right="3804"/>
              <w:jc w:val="center"/>
              <w:rPr>
                <w:rFonts w:ascii="Arial"/>
                <w:b/>
                <w:sz w:val="20"/>
              </w:rPr>
            </w:pPr>
            <w:r>
              <w:rPr>
                <w:rFonts w:ascii="Arial"/>
                <w:b/>
                <w:sz w:val="20"/>
              </w:rPr>
              <w:t>Cuadro No. 2</w:t>
            </w:r>
          </w:p>
        </w:tc>
      </w:tr>
      <w:tr>
        <w:trPr>
          <w:trHeight w:val="575" w:hRule="exact"/>
        </w:trPr>
        <w:tc>
          <w:tcPr>
            <w:tcW w:w="8882" w:type="dxa"/>
            <w:gridSpan w:val="5"/>
            <w:tcBorders>
              <w:bottom w:val="single" w:sz="6" w:space="0" w:color="000000"/>
            </w:tcBorders>
          </w:tcPr>
          <w:p>
            <w:pPr>
              <w:pStyle w:val="TableParagraph"/>
              <w:spacing w:before="0"/>
              <w:ind w:left="3791" w:right="442" w:hanging="3356"/>
              <w:rPr>
                <w:rFonts w:ascii="Arial"/>
                <w:b/>
                <w:sz w:val="24"/>
              </w:rPr>
            </w:pPr>
            <w:r>
              <w:rPr>
                <w:rFonts w:ascii="Arial"/>
                <w:b/>
                <w:sz w:val="24"/>
              </w:rPr>
              <w:t>Las localidades dentro del Parque Nacional Nevado de Toluca son las siguientes:</w:t>
            </w:r>
          </w:p>
        </w:tc>
      </w:tr>
      <w:tr>
        <w:trPr>
          <w:trHeight w:val="453" w:hRule="exact"/>
        </w:trPr>
        <w:tc>
          <w:tcPr>
            <w:tcW w:w="1041" w:type="dxa"/>
            <w:tcBorders>
              <w:top w:val="thinThickMediumGap" w:sz="7" w:space="0" w:color="000000"/>
              <w:left w:val="single" w:sz="5" w:space="0" w:color="000000"/>
              <w:bottom w:val="single" w:sz="5" w:space="0" w:color="000000"/>
              <w:right w:val="single" w:sz="5" w:space="0" w:color="000000"/>
            </w:tcBorders>
          </w:tcPr>
          <w:p>
            <w:pPr>
              <w:pStyle w:val="TableParagraph"/>
              <w:spacing w:line="271" w:lineRule="auto" w:before="9"/>
              <w:ind w:left="103" w:firstLine="143"/>
              <w:rPr>
                <w:rFonts w:ascii="Arial"/>
                <w:b/>
                <w:sz w:val="17"/>
              </w:rPr>
            </w:pPr>
            <w:r>
              <w:rPr>
                <w:rFonts w:ascii="Arial"/>
                <w:b/>
                <w:sz w:val="17"/>
              </w:rPr>
              <w:t>No. de Localidad</w:t>
            </w:r>
          </w:p>
        </w:tc>
        <w:tc>
          <w:tcPr>
            <w:tcW w:w="2432" w:type="dxa"/>
            <w:tcBorders>
              <w:top w:val="thinThickMediumGap" w:sz="7" w:space="0" w:color="000000"/>
              <w:left w:val="single" w:sz="5" w:space="0" w:color="000000"/>
              <w:bottom w:val="single" w:sz="5" w:space="0" w:color="000000"/>
              <w:right w:val="single" w:sz="6" w:space="0" w:color="000000"/>
            </w:tcBorders>
          </w:tcPr>
          <w:p>
            <w:pPr>
              <w:pStyle w:val="TableParagraph"/>
              <w:spacing w:before="112"/>
              <w:ind w:left="806"/>
              <w:rPr>
                <w:rFonts w:ascii="Arial"/>
                <w:b/>
                <w:sz w:val="17"/>
              </w:rPr>
            </w:pPr>
            <w:r>
              <w:rPr>
                <w:rFonts w:ascii="Arial"/>
                <w:b/>
                <w:sz w:val="17"/>
              </w:rPr>
              <w:t>Municipio</w:t>
            </w:r>
          </w:p>
        </w:tc>
        <w:tc>
          <w:tcPr>
            <w:tcW w:w="3746" w:type="dxa"/>
            <w:tcBorders>
              <w:top w:val="thinThickMediumGap" w:sz="8" w:space="0" w:color="000000"/>
              <w:left w:val="single" w:sz="6" w:space="0" w:color="000000"/>
              <w:bottom w:val="single" w:sz="12" w:space="0" w:color="000000"/>
              <w:right w:val="single" w:sz="6" w:space="0" w:color="000000"/>
            </w:tcBorders>
          </w:tcPr>
          <w:p>
            <w:pPr>
              <w:pStyle w:val="TableParagraph"/>
              <w:spacing w:before="63"/>
              <w:ind w:left="1068" w:right="1096"/>
              <w:jc w:val="center"/>
              <w:rPr>
                <w:rFonts w:ascii="Calibri"/>
                <w:sz w:val="23"/>
              </w:rPr>
            </w:pPr>
            <w:r>
              <w:rPr>
                <w:rFonts w:ascii="Calibri"/>
                <w:sz w:val="23"/>
              </w:rPr>
              <w:t>Localidad/ejidos</w:t>
            </w:r>
          </w:p>
        </w:tc>
        <w:tc>
          <w:tcPr>
            <w:tcW w:w="1405" w:type="dxa"/>
            <w:tcBorders>
              <w:top w:val="thinThickMediumGap" w:sz="7" w:space="0" w:color="000000"/>
              <w:left w:val="single" w:sz="6" w:space="0" w:color="000000"/>
              <w:bottom w:val="single" w:sz="5" w:space="0" w:color="000000"/>
              <w:right w:val="single" w:sz="5" w:space="0" w:color="000000"/>
            </w:tcBorders>
          </w:tcPr>
          <w:p>
            <w:pPr>
              <w:pStyle w:val="TableParagraph"/>
              <w:spacing w:before="112"/>
              <w:ind w:left="262" w:right="276"/>
              <w:jc w:val="center"/>
              <w:rPr>
                <w:rFonts w:ascii="Arial" w:hAnsi="Arial"/>
                <w:b/>
                <w:sz w:val="17"/>
              </w:rPr>
            </w:pPr>
            <w:r>
              <w:rPr>
                <w:rFonts w:ascii="Arial" w:hAnsi="Arial"/>
                <w:b/>
                <w:sz w:val="17"/>
              </w:rPr>
              <w:t>Población</w:t>
            </w:r>
          </w:p>
        </w:tc>
        <w:tc>
          <w:tcPr>
            <w:tcW w:w="259" w:type="dxa"/>
            <w:vMerge w:val="restart"/>
            <w:tcBorders>
              <w:left w:val="single" w:sz="5" w:space="0" w:color="000000"/>
              <w:right w:val="nil"/>
            </w:tcBorders>
          </w:tcPr>
          <w:p>
            <w:pPr/>
          </w:p>
        </w:tc>
      </w:tr>
      <w:tr>
        <w:trPr>
          <w:trHeight w:val="221"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68"/>
              <w:rPr>
                <w:rFonts w:ascii="Arial"/>
                <w:sz w:val="17"/>
              </w:rPr>
            </w:pPr>
            <w:r>
              <w:rPr>
                <w:rFonts w:ascii="Arial"/>
                <w:w w:val="99"/>
                <w:sz w:val="17"/>
              </w:rPr>
              <w:t>1</w:t>
            </w:r>
          </w:p>
        </w:tc>
        <w:tc>
          <w:tcPr>
            <w:tcW w:w="2432" w:type="dxa"/>
            <w:vMerge w:val="restart"/>
            <w:tcBorders>
              <w:top w:val="single" w:sz="5" w:space="0" w:color="000000"/>
              <w:left w:val="single" w:sz="5" w:space="0" w:color="000000"/>
              <w:right w:val="single" w:sz="5" w:space="0" w:color="000000"/>
            </w:tcBorders>
          </w:tcPr>
          <w:p>
            <w:pPr>
              <w:pStyle w:val="TableParagraph"/>
              <w:spacing w:before="0"/>
              <w:ind w:left="0"/>
              <w:rPr>
                <w:rFonts w:ascii="Arial"/>
                <w:sz w:val="16"/>
              </w:rPr>
            </w:pPr>
          </w:p>
          <w:p>
            <w:pPr>
              <w:pStyle w:val="TableParagraph"/>
              <w:spacing w:before="0"/>
              <w:ind w:left="0"/>
              <w:rPr>
                <w:rFonts w:ascii="Arial"/>
                <w:sz w:val="13"/>
              </w:rPr>
            </w:pPr>
          </w:p>
          <w:p>
            <w:pPr>
              <w:pStyle w:val="TableParagraph"/>
              <w:spacing w:before="0"/>
              <w:ind w:left="467"/>
              <w:rPr>
                <w:rFonts w:ascii="Arial" w:hAnsi="Arial"/>
                <w:sz w:val="17"/>
              </w:rPr>
            </w:pPr>
            <w:r>
              <w:rPr>
                <w:rFonts w:ascii="Arial" w:hAnsi="Arial"/>
                <w:sz w:val="17"/>
              </w:rPr>
              <w:t>Almoloya de Juárez</w:t>
            </w:r>
          </w:p>
        </w:tc>
        <w:tc>
          <w:tcPr>
            <w:tcW w:w="3746" w:type="dxa"/>
            <w:tcBorders>
              <w:top w:val="single" w:sz="12" w:space="0" w:color="000000"/>
              <w:left w:val="single" w:sz="5" w:space="0" w:color="000000"/>
              <w:bottom w:val="single" w:sz="5" w:space="0" w:color="000000"/>
              <w:right w:val="single" w:sz="5" w:space="0" w:color="000000"/>
            </w:tcBorders>
          </w:tcPr>
          <w:p>
            <w:pPr>
              <w:pStyle w:val="TableParagraph"/>
              <w:spacing w:before="1"/>
              <w:ind w:left="154" w:right="142"/>
              <w:jc w:val="center"/>
              <w:rPr>
                <w:rFonts w:ascii="Arial" w:hAnsi="Arial"/>
                <w:sz w:val="17"/>
              </w:rPr>
            </w:pPr>
            <w:r>
              <w:rPr>
                <w:rFonts w:ascii="Arial" w:hAnsi="Arial"/>
                <w:sz w:val="17"/>
              </w:rPr>
              <w:t>El Capulín (tercera sección)</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474</w:t>
            </w:r>
          </w:p>
        </w:tc>
        <w:tc>
          <w:tcPr>
            <w:tcW w:w="259" w:type="dxa"/>
            <w:vMerge/>
            <w:tcBorders>
              <w:left w:val="single" w:sz="5" w:space="0" w:color="000000"/>
              <w:right w:val="nil"/>
            </w:tcBorders>
          </w:tcPr>
          <w:p>
            <w:pPr/>
          </w:p>
        </w:tc>
      </w:tr>
      <w:tr>
        <w:trPr>
          <w:trHeight w:val="221"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68"/>
              <w:rPr>
                <w:rFonts w:ascii="Arial"/>
                <w:sz w:val="17"/>
              </w:rPr>
            </w:pPr>
            <w:r>
              <w:rPr>
                <w:rFonts w:ascii="Arial"/>
                <w:w w:val="99"/>
                <w:sz w:val="17"/>
              </w:rPr>
              <w:t>2</w:t>
            </w:r>
          </w:p>
        </w:tc>
        <w:tc>
          <w:tcPr>
            <w:tcW w:w="2432" w:type="dxa"/>
            <w:vMerge/>
            <w:tcBorders>
              <w:left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54" w:right="141"/>
              <w:jc w:val="center"/>
              <w:rPr>
                <w:rFonts w:ascii="Arial"/>
                <w:sz w:val="17"/>
              </w:rPr>
            </w:pPr>
            <w:r>
              <w:rPr>
                <w:rFonts w:ascii="Arial"/>
                <w:sz w:val="17"/>
              </w:rPr>
              <w:t>Dilatada Sur (Dilatada)</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27"/>
              <w:jc w:val="center"/>
              <w:rPr>
                <w:rFonts w:ascii="Arial"/>
                <w:sz w:val="17"/>
              </w:rPr>
            </w:pPr>
            <w:r>
              <w:rPr>
                <w:rFonts w:ascii="Arial"/>
                <w:sz w:val="17"/>
              </w:rPr>
              <w:t>1367</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68"/>
              <w:rPr>
                <w:rFonts w:ascii="Arial"/>
                <w:sz w:val="17"/>
              </w:rPr>
            </w:pPr>
            <w:r>
              <w:rPr>
                <w:rFonts w:ascii="Arial"/>
                <w:w w:val="99"/>
                <w:sz w:val="17"/>
              </w:rPr>
              <w:t>3</w:t>
            </w:r>
          </w:p>
        </w:tc>
        <w:tc>
          <w:tcPr>
            <w:tcW w:w="2432" w:type="dxa"/>
            <w:vMerge/>
            <w:tcBorders>
              <w:left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54" w:right="139"/>
              <w:jc w:val="center"/>
              <w:rPr>
                <w:rFonts w:ascii="Arial"/>
                <w:sz w:val="17"/>
              </w:rPr>
            </w:pPr>
            <w:r>
              <w:rPr>
                <w:rFonts w:ascii="Arial"/>
                <w:sz w:val="17"/>
              </w:rPr>
              <w:t>La Lima</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230</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68"/>
              <w:rPr>
                <w:rFonts w:ascii="Arial"/>
                <w:sz w:val="17"/>
              </w:rPr>
            </w:pPr>
            <w:r>
              <w:rPr>
                <w:rFonts w:ascii="Arial"/>
                <w:w w:val="99"/>
                <w:sz w:val="17"/>
              </w:rPr>
              <w:t>4</w:t>
            </w:r>
          </w:p>
        </w:tc>
        <w:tc>
          <w:tcPr>
            <w:tcW w:w="2432" w:type="dxa"/>
            <w:vMerge/>
            <w:tcBorders>
              <w:left w:val="single" w:sz="5" w:space="0" w:color="000000"/>
              <w:bottom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47" w:right="145"/>
              <w:jc w:val="center"/>
              <w:rPr>
                <w:rFonts w:ascii="Arial"/>
                <w:sz w:val="17"/>
              </w:rPr>
            </w:pPr>
            <w:r>
              <w:rPr>
                <w:rFonts w:ascii="Arial"/>
                <w:sz w:val="17"/>
              </w:rPr>
              <w:t>Rosa Morada</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383</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68"/>
              <w:rPr>
                <w:rFonts w:ascii="Arial"/>
                <w:sz w:val="17"/>
              </w:rPr>
            </w:pPr>
            <w:r>
              <w:rPr>
                <w:rFonts w:ascii="Arial"/>
                <w:w w:val="99"/>
                <w:sz w:val="17"/>
              </w:rPr>
              <w:t>5</w:t>
            </w:r>
          </w:p>
        </w:tc>
        <w:tc>
          <w:tcPr>
            <w:tcW w:w="2432" w:type="dxa"/>
            <w:tcBorders>
              <w:top w:val="single" w:sz="5" w:space="0" w:color="000000"/>
              <w:left w:val="single" w:sz="5" w:space="0" w:color="000000"/>
              <w:bottom w:val="single" w:sz="5" w:space="0" w:color="000000"/>
              <w:right w:val="single" w:sz="5" w:space="0" w:color="000000"/>
            </w:tcBorders>
          </w:tcPr>
          <w:p>
            <w:pPr>
              <w:pStyle w:val="TableParagraph"/>
              <w:spacing w:before="9"/>
              <w:ind w:left="832"/>
              <w:rPr>
                <w:rFonts w:ascii="Arial"/>
                <w:sz w:val="17"/>
              </w:rPr>
            </w:pPr>
            <w:r>
              <w:rPr>
                <w:rFonts w:ascii="Arial"/>
                <w:sz w:val="17"/>
              </w:rPr>
              <w:t>Amanalco</w:t>
            </w: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45" w:right="145"/>
              <w:jc w:val="center"/>
              <w:rPr>
                <w:rFonts w:ascii="Arial"/>
                <w:sz w:val="17"/>
              </w:rPr>
            </w:pPr>
            <w:r>
              <w:rPr>
                <w:rFonts w:ascii="Arial"/>
                <w:sz w:val="17"/>
              </w:rPr>
              <w:t>Huacal Viejo</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180</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68"/>
              <w:rPr>
                <w:rFonts w:ascii="Arial"/>
                <w:sz w:val="17"/>
              </w:rPr>
            </w:pPr>
            <w:r>
              <w:rPr>
                <w:rFonts w:ascii="Arial"/>
                <w:w w:val="99"/>
                <w:sz w:val="17"/>
              </w:rPr>
              <w:t>6</w:t>
            </w:r>
          </w:p>
        </w:tc>
        <w:tc>
          <w:tcPr>
            <w:tcW w:w="2432" w:type="dxa"/>
            <w:tcBorders>
              <w:top w:val="single" w:sz="5" w:space="0" w:color="000000"/>
              <w:left w:val="single" w:sz="5" w:space="0" w:color="000000"/>
              <w:bottom w:val="single" w:sz="5" w:space="0" w:color="000000"/>
              <w:right w:val="single" w:sz="5" w:space="0" w:color="000000"/>
            </w:tcBorders>
          </w:tcPr>
          <w:p>
            <w:pPr>
              <w:pStyle w:val="TableParagraph"/>
              <w:spacing w:before="9"/>
              <w:ind w:left="858"/>
              <w:rPr>
                <w:rFonts w:ascii="Arial"/>
                <w:sz w:val="17"/>
              </w:rPr>
            </w:pPr>
            <w:r>
              <w:rPr>
                <w:rFonts w:ascii="Arial"/>
                <w:sz w:val="17"/>
              </w:rPr>
              <w:t>Calimaya</w:t>
            </w: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45" w:right="145"/>
              <w:jc w:val="center"/>
              <w:rPr>
                <w:rFonts w:ascii="Arial" w:hAnsi="Arial"/>
                <w:sz w:val="17"/>
              </w:rPr>
            </w:pPr>
            <w:r>
              <w:rPr>
                <w:rFonts w:ascii="Arial" w:hAnsi="Arial"/>
                <w:sz w:val="17"/>
              </w:rPr>
              <w:t>El Baldío Amarillo</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27"/>
              <w:jc w:val="center"/>
              <w:rPr>
                <w:rFonts w:ascii="Arial"/>
                <w:sz w:val="17"/>
              </w:rPr>
            </w:pPr>
            <w:r>
              <w:rPr>
                <w:rFonts w:ascii="Arial"/>
                <w:sz w:val="17"/>
              </w:rPr>
              <w:t>16</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68"/>
              <w:rPr>
                <w:rFonts w:ascii="Arial"/>
                <w:sz w:val="17"/>
              </w:rPr>
            </w:pPr>
            <w:r>
              <w:rPr>
                <w:rFonts w:ascii="Arial"/>
                <w:w w:val="99"/>
                <w:sz w:val="17"/>
              </w:rPr>
              <w:t>7</w:t>
            </w:r>
          </w:p>
        </w:tc>
        <w:tc>
          <w:tcPr>
            <w:tcW w:w="2432" w:type="dxa"/>
            <w:vMerge w:val="restart"/>
            <w:tcBorders>
              <w:top w:val="single" w:sz="5" w:space="0" w:color="000000"/>
              <w:left w:val="single" w:sz="5" w:space="0" w:color="000000"/>
              <w:right w:val="single" w:sz="5" w:space="0" w:color="000000"/>
            </w:tcBorders>
          </w:tcPr>
          <w:p>
            <w:pPr>
              <w:pStyle w:val="TableParagraph"/>
              <w:spacing w:before="113"/>
              <w:ind w:left="546"/>
              <w:rPr>
                <w:rFonts w:ascii="Arial"/>
                <w:sz w:val="17"/>
              </w:rPr>
            </w:pPr>
            <w:r>
              <w:rPr>
                <w:rFonts w:ascii="Arial"/>
                <w:sz w:val="17"/>
              </w:rPr>
              <w:t>Coatepec Harinas</w:t>
            </w: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98" w:right="145"/>
              <w:jc w:val="center"/>
              <w:rPr>
                <w:rFonts w:ascii="Arial"/>
                <w:sz w:val="17"/>
              </w:rPr>
            </w:pPr>
            <w:r>
              <w:rPr>
                <w:rFonts w:ascii="Arial"/>
                <w:sz w:val="17"/>
              </w:rPr>
              <w:t>La Joya</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27"/>
              <w:jc w:val="center"/>
              <w:rPr>
                <w:rFonts w:ascii="Arial"/>
                <w:sz w:val="17"/>
              </w:rPr>
            </w:pPr>
            <w:r>
              <w:rPr>
                <w:rFonts w:ascii="Arial"/>
                <w:sz w:val="17"/>
              </w:rPr>
              <w:t>2971</w:t>
            </w:r>
          </w:p>
        </w:tc>
        <w:tc>
          <w:tcPr>
            <w:tcW w:w="259" w:type="dxa"/>
            <w:vMerge/>
            <w:tcBorders>
              <w:left w:val="single" w:sz="5" w:space="0" w:color="000000"/>
              <w:right w:val="nil"/>
            </w:tcBorders>
          </w:tcPr>
          <w:p>
            <w:pPr/>
          </w:p>
        </w:tc>
      </w:tr>
      <w:tr>
        <w:trPr>
          <w:trHeight w:val="221"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68"/>
              <w:rPr>
                <w:rFonts w:ascii="Arial"/>
                <w:sz w:val="17"/>
              </w:rPr>
            </w:pPr>
            <w:r>
              <w:rPr>
                <w:rFonts w:ascii="Arial"/>
                <w:w w:val="99"/>
                <w:sz w:val="17"/>
              </w:rPr>
              <w:t>8</w:t>
            </w:r>
          </w:p>
        </w:tc>
        <w:tc>
          <w:tcPr>
            <w:tcW w:w="2432" w:type="dxa"/>
            <w:vMerge/>
            <w:tcBorders>
              <w:left w:val="single" w:sz="5" w:space="0" w:color="000000"/>
              <w:bottom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49" w:right="145"/>
              <w:jc w:val="center"/>
              <w:rPr>
                <w:rFonts w:ascii="Arial"/>
                <w:sz w:val="17"/>
              </w:rPr>
            </w:pPr>
            <w:r>
              <w:rPr>
                <w:rFonts w:ascii="Arial"/>
                <w:sz w:val="17"/>
              </w:rPr>
              <w:t>Las Jaras</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27"/>
              <w:jc w:val="center"/>
              <w:rPr>
                <w:rFonts w:ascii="Arial"/>
                <w:sz w:val="17"/>
              </w:rPr>
            </w:pPr>
            <w:r>
              <w:rPr>
                <w:rFonts w:ascii="Arial"/>
                <w:sz w:val="17"/>
              </w:rPr>
              <w:t>67</w:t>
            </w:r>
          </w:p>
        </w:tc>
        <w:tc>
          <w:tcPr>
            <w:tcW w:w="259" w:type="dxa"/>
            <w:vMerge/>
            <w:tcBorders>
              <w:left w:val="single" w:sz="5" w:space="0" w:color="000000"/>
              <w:right w:val="nil"/>
            </w:tcBorders>
          </w:tcPr>
          <w:p>
            <w:pPr/>
          </w:p>
        </w:tc>
      </w:tr>
      <w:tr>
        <w:trPr>
          <w:trHeight w:val="221"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68"/>
              <w:rPr>
                <w:rFonts w:ascii="Arial"/>
                <w:sz w:val="17"/>
              </w:rPr>
            </w:pPr>
            <w:r>
              <w:rPr>
                <w:rFonts w:ascii="Arial"/>
                <w:w w:val="99"/>
                <w:sz w:val="17"/>
              </w:rPr>
              <w:t>9</w:t>
            </w:r>
          </w:p>
        </w:tc>
        <w:tc>
          <w:tcPr>
            <w:tcW w:w="2432" w:type="dxa"/>
            <w:vMerge w:val="restart"/>
            <w:tcBorders>
              <w:top w:val="single" w:sz="5" w:space="0" w:color="000000"/>
              <w:left w:val="single" w:sz="5" w:space="0" w:color="000000"/>
              <w:right w:val="single" w:sz="5" w:space="0" w:color="000000"/>
            </w:tcBorders>
          </w:tcPr>
          <w:p>
            <w:pPr>
              <w:pStyle w:val="TableParagraph"/>
              <w:spacing w:before="0"/>
              <w:ind w:left="0"/>
              <w:rPr>
                <w:rFonts w:ascii="Arial"/>
                <w:sz w:val="16"/>
              </w:rPr>
            </w:pPr>
          </w:p>
          <w:p>
            <w:pPr>
              <w:pStyle w:val="TableParagraph"/>
              <w:spacing w:before="11"/>
              <w:ind w:left="0"/>
              <w:rPr>
                <w:rFonts w:ascii="Arial"/>
                <w:sz w:val="12"/>
              </w:rPr>
            </w:pPr>
          </w:p>
          <w:p>
            <w:pPr>
              <w:pStyle w:val="TableParagraph"/>
              <w:spacing w:before="0"/>
              <w:ind w:left="637"/>
              <w:rPr>
                <w:rFonts w:ascii="Arial"/>
                <w:sz w:val="17"/>
              </w:rPr>
            </w:pPr>
            <w:r>
              <w:rPr>
                <w:rFonts w:ascii="Arial"/>
                <w:sz w:val="17"/>
              </w:rPr>
              <w:t>Temascaltepec</w:t>
            </w: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54" w:right="144"/>
              <w:jc w:val="center"/>
              <w:rPr>
                <w:rFonts w:ascii="Arial"/>
                <w:sz w:val="17"/>
              </w:rPr>
            </w:pPr>
            <w:r>
              <w:rPr>
                <w:rFonts w:ascii="Arial"/>
                <w:sz w:val="17"/>
              </w:rPr>
              <w:t>El Varal</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27"/>
              <w:jc w:val="center"/>
              <w:rPr>
                <w:rFonts w:ascii="Arial"/>
                <w:sz w:val="17"/>
              </w:rPr>
            </w:pPr>
            <w:r>
              <w:rPr>
                <w:rFonts w:ascii="Arial"/>
                <w:sz w:val="17"/>
              </w:rPr>
              <w:t>29</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10</w:t>
            </w:r>
          </w:p>
        </w:tc>
        <w:tc>
          <w:tcPr>
            <w:tcW w:w="2432" w:type="dxa"/>
            <w:vMerge/>
            <w:tcBorders>
              <w:left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41" w:right="145"/>
              <w:jc w:val="center"/>
              <w:rPr>
                <w:rFonts w:ascii="Arial"/>
                <w:sz w:val="17"/>
              </w:rPr>
            </w:pPr>
            <w:r>
              <w:rPr>
                <w:rFonts w:ascii="Arial"/>
                <w:sz w:val="17"/>
              </w:rPr>
              <w:t>Cajones</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136</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11</w:t>
            </w:r>
          </w:p>
        </w:tc>
        <w:tc>
          <w:tcPr>
            <w:tcW w:w="2432" w:type="dxa"/>
            <w:vMerge/>
            <w:tcBorders>
              <w:left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54" w:right="139"/>
              <w:jc w:val="center"/>
              <w:rPr>
                <w:rFonts w:ascii="Arial"/>
                <w:sz w:val="17"/>
              </w:rPr>
            </w:pPr>
            <w:r>
              <w:rPr>
                <w:rFonts w:ascii="Arial"/>
                <w:sz w:val="17"/>
              </w:rPr>
              <w:t>La Loba</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3"/>
              <w:jc w:val="center"/>
              <w:rPr>
                <w:rFonts w:ascii="Arial"/>
                <w:sz w:val="17"/>
              </w:rPr>
            </w:pPr>
            <w:r>
              <w:rPr>
                <w:rFonts w:ascii="Arial"/>
                <w:w w:val="99"/>
                <w:sz w:val="17"/>
              </w:rPr>
              <w:t>8</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12</w:t>
            </w:r>
          </w:p>
        </w:tc>
        <w:tc>
          <w:tcPr>
            <w:tcW w:w="2432" w:type="dxa"/>
            <w:vMerge/>
            <w:tcBorders>
              <w:left w:val="single" w:sz="5" w:space="0" w:color="000000"/>
              <w:bottom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46" w:right="145"/>
              <w:jc w:val="center"/>
              <w:rPr>
                <w:rFonts w:ascii="Arial" w:hAnsi="Arial"/>
                <w:sz w:val="17"/>
              </w:rPr>
            </w:pPr>
            <w:r>
              <w:rPr>
                <w:rFonts w:ascii="Arial" w:hAnsi="Arial"/>
                <w:sz w:val="17"/>
              </w:rPr>
              <w:t>La Peñuela</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528</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13</w:t>
            </w:r>
          </w:p>
        </w:tc>
        <w:tc>
          <w:tcPr>
            <w:tcW w:w="2432" w:type="dxa"/>
            <w:vMerge w:val="restart"/>
            <w:tcBorders>
              <w:top w:val="single" w:sz="5" w:space="0" w:color="000000"/>
              <w:left w:val="single" w:sz="5" w:space="0" w:color="000000"/>
              <w:right w:val="single" w:sz="5" w:space="0" w:color="000000"/>
            </w:tcBorders>
          </w:tcPr>
          <w:p>
            <w:pPr>
              <w:pStyle w:val="TableParagraph"/>
              <w:spacing w:before="113"/>
              <w:ind w:left="546"/>
              <w:rPr>
                <w:rFonts w:ascii="Arial"/>
                <w:sz w:val="17"/>
              </w:rPr>
            </w:pPr>
            <w:r>
              <w:rPr>
                <w:rFonts w:ascii="Arial"/>
                <w:sz w:val="17"/>
              </w:rPr>
              <w:t>Tenango del Valle</w:t>
            </w: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54" w:right="142"/>
              <w:jc w:val="center"/>
              <w:rPr>
                <w:rFonts w:ascii="Arial"/>
                <w:sz w:val="17"/>
              </w:rPr>
            </w:pPr>
            <w:r>
              <w:rPr>
                <w:rFonts w:ascii="Arial"/>
                <w:sz w:val="17"/>
              </w:rPr>
              <w:t>San Juan Tepehuixco</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27"/>
              <w:jc w:val="center"/>
              <w:rPr>
                <w:rFonts w:ascii="Arial"/>
                <w:sz w:val="17"/>
              </w:rPr>
            </w:pPr>
            <w:r>
              <w:rPr>
                <w:rFonts w:ascii="Arial"/>
                <w:sz w:val="17"/>
              </w:rPr>
              <w:t>15</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14</w:t>
            </w:r>
          </w:p>
        </w:tc>
        <w:tc>
          <w:tcPr>
            <w:tcW w:w="2432" w:type="dxa"/>
            <w:vMerge/>
            <w:tcBorders>
              <w:left w:val="single" w:sz="5" w:space="0" w:color="000000"/>
              <w:bottom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54" w:right="141"/>
              <w:jc w:val="center"/>
              <w:rPr>
                <w:rFonts w:ascii="Arial" w:hAnsi="Arial"/>
                <w:sz w:val="17"/>
              </w:rPr>
            </w:pPr>
            <w:r>
              <w:rPr>
                <w:rFonts w:ascii="Arial" w:hAnsi="Arial"/>
                <w:sz w:val="17"/>
              </w:rPr>
              <w:t>Colonia San Román (El Llano)</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150</w:t>
            </w:r>
          </w:p>
        </w:tc>
        <w:tc>
          <w:tcPr>
            <w:tcW w:w="259" w:type="dxa"/>
            <w:vMerge/>
            <w:tcBorders>
              <w:left w:val="single" w:sz="5" w:space="0" w:color="000000"/>
              <w:right w:val="nil"/>
            </w:tcBorders>
          </w:tcPr>
          <w:p>
            <w:pPr/>
          </w:p>
        </w:tc>
      </w:tr>
      <w:tr>
        <w:trPr>
          <w:trHeight w:val="221"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15</w:t>
            </w:r>
          </w:p>
        </w:tc>
        <w:tc>
          <w:tcPr>
            <w:tcW w:w="2432" w:type="dxa"/>
            <w:vMerge w:val="restart"/>
            <w:tcBorders>
              <w:top w:val="single" w:sz="5" w:space="0" w:color="000000"/>
              <w:left w:val="single" w:sz="5" w:space="0" w:color="000000"/>
              <w:right w:val="single" w:sz="5" w:space="0" w:color="000000"/>
            </w:tcBorders>
          </w:tcPr>
          <w:p>
            <w:pPr>
              <w:pStyle w:val="TableParagraph"/>
              <w:spacing w:before="0"/>
              <w:ind w:left="0"/>
              <w:rPr>
                <w:rFonts w:ascii="Arial"/>
                <w:sz w:val="16"/>
              </w:rPr>
            </w:pPr>
          </w:p>
          <w:p>
            <w:pPr>
              <w:pStyle w:val="TableParagraph"/>
              <w:spacing w:before="0"/>
              <w:ind w:left="0"/>
              <w:rPr>
                <w:rFonts w:ascii="Arial"/>
                <w:sz w:val="16"/>
              </w:rPr>
            </w:pPr>
          </w:p>
          <w:p>
            <w:pPr>
              <w:pStyle w:val="TableParagraph"/>
              <w:spacing w:before="0"/>
              <w:ind w:left="0"/>
              <w:rPr>
                <w:rFonts w:ascii="Arial"/>
                <w:sz w:val="16"/>
              </w:rPr>
            </w:pPr>
          </w:p>
          <w:p>
            <w:pPr>
              <w:pStyle w:val="TableParagraph"/>
              <w:spacing w:before="0"/>
              <w:ind w:left="0"/>
              <w:rPr>
                <w:rFonts w:ascii="Arial"/>
                <w:sz w:val="16"/>
              </w:rPr>
            </w:pPr>
          </w:p>
          <w:p>
            <w:pPr>
              <w:pStyle w:val="TableParagraph"/>
              <w:spacing w:before="142"/>
              <w:ind w:left="715"/>
              <w:rPr>
                <w:rFonts w:ascii="Arial"/>
                <w:sz w:val="17"/>
              </w:rPr>
            </w:pPr>
            <w:r>
              <w:rPr>
                <w:rFonts w:ascii="Arial"/>
                <w:sz w:val="17"/>
              </w:rPr>
              <w:t>Zinacantepec</w:t>
            </w: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54" w:right="142"/>
              <w:jc w:val="center"/>
              <w:rPr>
                <w:rFonts w:ascii="Arial" w:hAnsi="Arial"/>
                <w:sz w:val="17"/>
              </w:rPr>
            </w:pPr>
            <w:r>
              <w:rPr>
                <w:rFonts w:ascii="Arial" w:hAnsi="Arial"/>
                <w:sz w:val="17"/>
              </w:rPr>
              <w:t>Contadero de Matamoros (San José)</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27"/>
              <w:jc w:val="center"/>
              <w:rPr>
                <w:rFonts w:ascii="Arial"/>
                <w:sz w:val="17"/>
              </w:rPr>
            </w:pPr>
            <w:r>
              <w:rPr>
                <w:rFonts w:ascii="Arial"/>
                <w:sz w:val="17"/>
              </w:rPr>
              <w:t>1754</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16</w:t>
            </w:r>
          </w:p>
        </w:tc>
        <w:tc>
          <w:tcPr>
            <w:tcW w:w="2432" w:type="dxa"/>
            <w:vMerge/>
            <w:tcBorders>
              <w:left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54" w:right="140"/>
              <w:jc w:val="center"/>
              <w:rPr>
                <w:rFonts w:ascii="Arial"/>
                <w:sz w:val="17"/>
              </w:rPr>
            </w:pPr>
            <w:r>
              <w:rPr>
                <w:rFonts w:ascii="Arial"/>
                <w:sz w:val="17"/>
              </w:rPr>
              <w:t>Ojo de Agua</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27"/>
              <w:jc w:val="center"/>
              <w:rPr>
                <w:rFonts w:ascii="Arial"/>
                <w:sz w:val="17"/>
              </w:rPr>
            </w:pPr>
            <w:r>
              <w:rPr>
                <w:rFonts w:ascii="Arial"/>
                <w:sz w:val="17"/>
              </w:rPr>
              <w:t>1651</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17</w:t>
            </w:r>
          </w:p>
        </w:tc>
        <w:tc>
          <w:tcPr>
            <w:tcW w:w="2432" w:type="dxa"/>
            <w:vMerge/>
            <w:tcBorders>
              <w:left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46" w:right="145"/>
              <w:jc w:val="center"/>
              <w:rPr>
                <w:rFonts w:ascii="Arial"/>
                <w:sz w:val="17"/>
              </w:rPr>
            </w:pPr>
            <w:r>
              <w:rPr>
                <w:rFonts w:ascii="Arial"/>
                <w:sz w:val="17"/>
              </w:rPr>
              <w:t>Buenavista</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519</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18</w:t>
            </w:r>
          </w:p>
        </w:tc>
        <w:tc>
          <w:tcPr>
            <w:tcW w:w="2432" w:type="dxa"/>
            <w:vMerge/>
            <w:tcBorders>
              <w:left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54" w:right="140"/>
              <w:jc w:val="center"/>
              <w:rPr>
                <w:rFonts w:ascii="Arial"/>
                <w:sz w:val="17"/>
              </w:rPr>
            </w:pPr>
            <w:r>
              <w:rPr>
                <w:rFonts w:ascii="Arial"/>
                <w:sz w:val="17"/>
              </w:rPr>
              <w:t>Cruz Colorada</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27"/>
              <w:jc w:val="center"/>
              <w:rPr>
                <w:rFonts w:ascii="Arial"/>
                <w:sz w:val="17"/>
              </w:rPr>
            </w:pPr>
            <w:r>
              <w:rPr>
                <w:rFonts w:ascii="Arial"/>
                <w:sz w:val="17"/>
              </w:rPr>
              <w:t>30</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19</w:t>
            </w:r>
          </w:p>
        </w:tc>
        <w:tc>
          <w:tcPr>
            <w:tcW w:w="2432" w:type="dxa"/>
            <w:vMerge/>
            <w:tcBorders>
              <w:left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45" w:right="145"/>
              <w:jc w:val="center"/>
              <w:rPr>
                <w:rFonts w:ascii="Arial"/>
                <w:sz w:val="17"/>
              </w:rPr>
            </w:pPr>
            <w:r>
              <w:rPr>
                <w:rFonts w:ascii="Arial"/>
                <w:sz w:val="17"/>
              </w:rPr>
              <w:t>La Puerta del Monte (La Puerta)</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229</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20</w:t>
            </w:r>
          </w:p>
        </w:tc>
        <w:tc>
          <w:tcPr>
            <w:tcW w:w="2432" w:type="dxa"/>
            <w:vMerge/>
            <w:tcBorders>
              <w:left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46" w:right="145"/>
              <w:jc w:val="center"/>
              <w:rPr>
                <w:rFonts w:ascii="Arial"/>
                <w:sz w:val="17"/>
              </w:rPr>
            </w:pPr>
            <w:r>
              <w:rPr>
                <w:rFonts w:ascii="Arial"/>
                <w:sz w:val="17"/>
              </w:rPr>
              <w:t>Loma Alta</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515</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21</w:t>
            </w:r>
          </w:p>
        </w:tc>
        <w:tc>
          <w:tcPr>
            <w:tcW w:w="2432" w:type="dxa"/>
            <w:vMerge/>
            <w:tcBorders>
              <w:left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51" w:right="145"/>
              <w:jc w:val="center"/>
              <w:rPr>
                <w:rFonts w:ascii="Arial" w:hAnsi="Arial"/>
                <w:sz w:val="17"/>
              </w:rPr>
            </w:pPr>
            <w:r>
              <w:rPr>
                <w:rFonts w:ascii="Arial" w:hAnsi="Arial"/>
                <w:sz w:val="17"/>
              </w:rPr>
              <w:t>Raíces</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571</w:t>
            </w:r>
          </w:p>
        </w:tc>
        <w:tc>
          <w:tcPr>
            <w:tcW w:w="259" w:type="dxa"/>
            <w:vMerge/>
            <w:tcBorders>
              <w:left w:val="single" w:sz="5" w:space="0" w:color="000000"/>
              <w:right w:val="nil"/>
            </w:tcBorders>
          </w:tcPr>
          <w:p>
            <w:pPr/>
          </w:p>
        </w:tc>
      </w:tr>
      <w:tr>
        <w:trPr>
          <w:trHeight w:val="221"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22</w:t>
            </w:r>
          </w:p>
        </w:tc>
        <w:tc>
          <w:tcPr>
            <w:tcW w:w="2432" w:type="dxa"/>
            <w:vMerge/>
            <w:tcBorders>
              <w:left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45" w:right="145"/>
              <w:jc w:val="center"/>
              <w:rPr>
                <w:rFonts w:ascii="Arial" w:hAnsi="Arial"/>
                <w:sz w:val="17"/>
              </w:rPr>
            </w:pPr>
            <w:r>
              <w:rPr>
                <w:rFonts w:ascii="Arial" w:hAnsi="Arial"/>
                <w:sz w:val="17"/>
              </w:rPr>
              <w:t>Cerro Gordo (El Gachupín)</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3"/>
              <w:jc w:val="center"/>
              <w:rPr>
                <w:rFonts w:ascii="Arial"/>
                <w:sz w:val="17"/>
              </w:rPr>
            </w:pPr>
            <w:r>
              <w:rPr>
                <w:rFonts w:ascii="Arial"/>
                <w:w w:val="99"/>
                <w:sz w:val="17"/>
              </w:rPr>
              <w:t>3</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Style w:val="TableParagraph"/>
              <w:spacing w:before="9"/>
              <w:ind w:left="429"/>
              <w:rPr>
                <w:rFonts w:ascii="Arial"/>
                <w:sz w:val="17"/>
              </w:rPr>
            </w:pPr>
            <w:r>
              <w:rPr>
                <w:rFonts w:ascii="Arial"/>
                <w:sz w:val="17"/>
              </w:rPr>
              <w:t>23</w:t>
            </w:r>
          </w:p>
        </w:tc>
        <w:tc>
          <w:tcPr>
            <w:tcW w:w="2432" w:type="dxa"/>
            <w:vMerge/>
            <w:tcBorders>
              <w:left w:val="single" w:sz="5" w:space="0" w:color="000000"/>
              <w:bottom w:val="single" w:sz="5" w:space="0" w:color="000000"/>
              <w:right w:val="single" w:sz="5" w:space="0" w:color="000000"/>
            </w:tcBorders>
          </w:tcPr>
          <w:p>
            <w:pPr/>
          </w:p>
        </w:tc>
        <w:tc>
          <w:tcPr>
            <w:tcW w:w="3746" w:type="dxa"/>
            <w:tcBorders>
              <w:top w:val="single" w:sz="5" w:space="0" w:color="000000"/>
              <w:left w:val="single" w:sz="5" w:space="0" w:color="000000"/>
              <w:bottom w:val="single" w:sz="5" w:space="0" w:color="000000"/>
              <w:right w:val="single" w:sz="5" w:space="0" w:color="000000"/>
            </w:tcBorders>
          </w:tcPr>
          <w:p>
            <w:pPr>
              <w:pStyle w:val="TableParagraph"/>
              <w:spacing w:before="9"/>
              <w:ind w:left="154" w:right="145"/>
              <w:jc w:val="center"/>
              <w:rPr>
                <w:rFonts w:ascii="Arial" w:hAnsi="Arial"/>
                <w:sz w:val="17"/>
              </w:rPr>
            </w:pPr>
            <w:r>
              <w:rPr>
                <w:rFonts w:ascii="Arial" w:hAnsi="Arial"/>
                <w:sz w:val="17"/>
              </w:rPr>
              <w:t>Agua Blanca Ejido de Santa María del Monte</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27"/>
              <w:jc w:val="center"/>
              <w:rPr>
                <w:rFonts w:ascii="Arial"/>
                <w:sz w:val="17"/>
              </w:rPr>
            </w:pPr>
            <w:r>
              <w:rPr>
                <w:rFonts w:ascii="Arial"/>
                <w:sz w:val="17"/>
              </w:rPr>
              <w:t>97</w:t>
            </w:r>
          </w:p>
        </w:tc>
        <w:tc>
          <w:tcPr>
            <w:tcW w:w="259" w:type="dxa"/>
            <w:vMerge/>
            <w:tcBorders>
              <w:left w:val="single" w:sz="5" w:space="0" w:color="000000"/>
              <w:right w:val="nil"/>
            </w:tcBorders>
          </w:tcPr>
          <w:p>
            <w:pPr/>
          </w:p>
        </w:tc>
      </w:tr>
      <w:tr>
        <w:trPr>
          <w:trHeight w:val="220" w:hRule="exact"/>
        </w:trPr>
        <w:tc>
          <w:tcPr>
            <w:tcW w:w="1041" w:type="dxa"/>
            <w:tcBorders>
              <w:top w:val="single" w:sz="5" w:space="0" w:color="000000"/>
              <w:left w:val="single" w:sz="5" w:space="0" w:color="000000"/>
              <w:bottom w:val="single" w:sz="5" w:space="0" w:color="000000"/>
              <w:right w:val="single" w:sz="5" w:space="0" w:color="000000"/>
            </w:tcBorders>
          </w:tcPr>
          <w:p>
            <w:pPr/>
          </w:p>
        </w:tc>
        <w:tc>
          <w:tcPr>
            <w:tcW w:w="6178" w:type="dxa"/>
            <w:gridSpan w:val="2"/>
            <w:tcBorders>
              <w:top w:val="single" w:sz="5" w:space="0" w:color="000000"/>
              <w:left w:val="single" w:sz="5" w:space="0" w:color="000000"/>
              <w:bottom w:val="single" w:sz="5" w:space="0" w:color="000000"/>
              <w:right w:val="single" w:sz="5" w:space="0" w:color="000000"/>
            </w:tcBorders>
          </w:tcPr>
          <w:p>
            <w:pPr>
              <w:pStyle w:val="TableParagraph"/>
              <w:spacing w:line="192" w:lineRule="exact" w:before="0"/>
              <w:ind w:left="2480" w:right="2472"/>
              <w:jc w:val="center"/>
              <w:rPr>
                <w:rFonts w:ascii="Arial" w:hAnsi="Arial"/>
                <w:sz w:val="17"/>
              </w:rPr>
            </w:pPr>
            <w:r>
              <w:rPr>
                <w:rFonts w:ascii="Arial" w:hAnsi="Arial"/>
                <w:sz w:val="17"/>
              </w:rPr>
              <w:t>Población Total</w:t>
            </w:r>
          </w:p>
        </w:tc>
        <w:tc>
          <w:tcPr>
            <w:tcW w:w="1405" w:type="dxa"/>
            <w:tcBorders>
              <w:top w:val="single" w:sz="5" w:space="0" w:color="000000"/>
              <w:left w:val="single" w:sz="5" w:space="0" w:color="000000"/>
              <w:bottom w:val="single" w:sz="5" w:space="0" w:color="000000"/>
              <w:right w:val="single" w:sz="5" w:space="0" w:color="000000"/>
            </w:tcBorders>
          </w:tcPr>
          <w:p>
            <w:pPr>
              <w:pStyle w:val="TableParagraph"/>
              <w:spacing w:before="9"/>
              <w:ind w:left="439" w:right="439"/>
              <w:jc w:val="center"/>
              <w:rPr>
                <w:rFonts w:ascii="Arial"/>
                <w:sz w:val="17"/>
              </w:rPr>
            </w:pPr>
            <w:r>
              <w:rPr>
                <w:rFonts w:ascii="Arial"/>
                <w:sz w:val="17"/>
              </w:rPr>
              <w:t>11923</w:t>
            </w:r>
          </w:p>
        </w:tc>
        <w:tc>
          <w:tcPr>
            <w:tcW w:w="259" w:type="dxa"/>
            <w:vMerge/>
            <w:tcBorders>
              <w:left w:val="single" w:sz="5" w:space="0" w:color="000000"/>
              <w:bottom w:val="nil"/>
              <w:right w:val="nil"/>
            </w:tcBorders>
          </w:tcPr>
          <w:p>
            <w:pPr/>
          </w:p>
        </w:tc>
      </w:tr>
    </w:tbl>
    <w:p>
      <w:pPr>
        <w:pStyle w:val="BodyText"/>
        <w:spacing w:before="11"/>
        <w:rPr>
          <w:sz w:val="12"/>
        </w:rPr>
      </w:pPr>
    </w:p>
    <w:p>
      <w:pPr>
        <w:spacing w:before="0"/>
        <w:ind w:left="102" w:right="86" w:firstLine="0"/>
        <w:jc w:val="left"/>
        <w:rPr>
          <w:sz w:val="16"/>
        </w:rPr>
      </w:pPr>
      <w:r>
        <w:rPr>
          <w:sz w:val="16"/>
        </w:rPr>
        <w:t>Fuente: INEGI, censo de población 2005.</w:t>
      </w:r>
    </w:p>
    <w:p>
      <w:pPr>
        <w:pStyle w:val="BodyText"/>
        <w:rPr>
          <w:sz w:val="16"/>
        </w:rPr>
      </w:pPr>
    </w:p>
    <w:p>
      <w:pPr>
        <w:pStyle w:val="BodyText"/>
        <w:rPr>
          <w:sz w:val="13"/>
        </w:rPr>
      </w:pPr>
    </w:p>
    <w:p>
      <w:pPr>
        <w:pStyle w:val="BodyText"/>
        <w:spacing w:line="360" w:lineRule="auto"/>
        <w:ind w:left="169" w:right="233" w:firstLine="1"/>
        <w:jc w:val="center"/>
      </w:pPr>
      <w:r>
        <w:rPr/>
        <w:pict>
          <v:shape style="position:absolute;margin-left:215.275604pt;margin-top:59.425858pt;width:171.45pt;height:85pt;mso-position-horizontal-relative:page;mso-position-vertical-relative:paragraph;z-index:611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35"/>
                    <w:gridCol w:w="1135"/>
                    <w:gridCol w:w="1134"/>
                  </w:tblGrid>
                  <w:tr>
                    <w:trPr>
                      <w:trHeight w:val="341" w:hRule="exact"/>
                    </w:trPr>
                    <w:tc>
                      <w:tcPr>
                        <w:tcW w:w="3403" w:type="dxa"/>
                        <w:gridSpan w:val="3"/>
                        <w:tcBorders>
                          <w:bottom w:val="single" w:sz="7" w:space="0" w:color="000000"/>
                        </w:tcBorders>
                      </w:tcPr>
                      <w:p>
                        <w:pPr>
                          <w:pStyle w:val="TableParagraph"/>
                          <w:spacing w:before="69"/>
                          <w:ind w:left="1108"/>
                          <w:rPr>
                            <w:rFonts w:ascii="Arial"/>
                            <w:b/>
                            <w:sz w:val="20"/>
                          </w:rPr>
                        </w:pPr>
                        <w:r>
                          <w:rPr>
                            <w:rFonts w:ascii="Arial"/>
                            <w:b/>
                            <w:sz w:val="20"/>
                          </w:rPr>
                          <w:t>Cuadro No.3</w:t>
                        </w:r>
                      </w:p>
                    </w:tc>
                  </w:tr>
                  <w:tr>
                    <w:trPr>
                      <w:trHeight w:val="226" w:hRule="exact"/>
                    </w:trPr>
                    <w:tc>
                      <w:tcPr>
                        <w:tcW w:w="3403" w:type="dxa"/>
                        <w:gridSpan w:val="3"/>
                        <w:tcBorders>
                          <w:top w:val="single" w:sz="7" w:space="0" w:color="000000"/>
                          <w:left w:val="single" w:sz="7" w:space="0" w:color="000000"/>
                          <w:bottom w:val="single" w:sz="7" w:space="0" w:color="000000"/>
                          <w:right w:val="single" w:sz="7" w:space="0" w:color="000000"/>
                        </w:tcBorders>
                      </w:tcPr>
                      <w:p>
                        <w:pPr>
                          <w:pStyle w:val="TableParagraph"/>
                          <w:spacing w:line="207" w:lineRule="exact" w:before="0"/>
                          <w:ind w:left="885"/>
                          <w:rPr>
                            <w:rFonts w:ascii="Calibri"/>
                            <w:b/>
                            <w:sz w:val="17"/>
                          </w:rPr>
                        </w:pPr>
                        <w:r>
                          <w:rPr>
                            <w:rFonts w:ascii="Calibri"/>
                            <w:b/>
                            <w:w w:val="105"/>
                            <w:sz w:val="17"/>
                          </w:rPr>
                          <w:t>Grado de Marginacion</w:t>
                        </w:r>
                      </w:p>
                    </w:tc>
                  </w:tr>
                  <w:tr>
                    <w:trPr>
                      <w:trHeight w:val="255" w:hRule="exact"/>
                    </w:trPr>
                    <w:tc>
                      <w:tcPr>
                        <w:tcW w:w="1135" w:type="dxa"/>
                        <w:tcBorders>
                          <w:top w:val="single" w:sz="7" w:space="0" w:color="000000"/>
                          <w:left w:val="single" w:sz="7" w:space="0" w:color="000000"/>
                          <w:bottom w:val="single" w:sz="7" w:space="0" w:color="000000"/>
                          <w:right w:val="single" w:sz="7" w:space="0" w:color="000000"/>
                        </w:tcBorders>
                      </w:tcPr>
                      <w:p>
                        <w:pPr>
                          <w:pStyle w:val="TableParagraph"/>
                          <w:spacing w:before="17"/>
                          <w:ind w:left="220" w:right="207"/>
                          <w:jc w:val="center"/>
                          <w:rPr>
                            <w:rFonts w:ascii="Calibri"/>
                            <w:b/>
                            <w:sz w:val="17"/>
                          </w:rPr>
                        </w:pPr>
                        <w:r>
                          <w:rPr>
                            <w:rFonts w:ascii="Calibri"/>
                            <w:b/>
                            <w:w w:val="105"/>
                            <w:sz w:val="17"/>
                          </w:rPr>
                          <w:t>Grado</w:t>
                        </w:r>
                      </w:p>
                    </w:tc>
                    <w:tc>
                      <w:tcPr>
                        <w:tcW w:w="1135" w:type="dxa"/>
                        <w:tcBorders>
                          <w:top w:val="single" w:sz="7" w:space="0" w:color="000000"/>
                          <w:left w:val="single" w:sz="7" w:space="0" w:color="000000"/>
                          <w:bottom w:val="single" w:sz="7" w:space="0" w:color="000000"/>
                          <w:right w:val="single" w:sz="7" w:space="0" w:color="000000"/>
                        </w:tcBorders>
                      </w:tcPr>
                      <w:p>
                        <w:pPr>
                          <w:pStyle w:val="TableParagraph"/>
                          <w:spacing w:before="17"/>
                          <w:ind w:left="271" w:right="258"/>
                          <w:jc w:val="center"/>
                          <w:rPr>
                            <w:rFonts w:ascii="Calibri"/>
                            <w:b/>
                            <w:sz w:val="17"/>
                          </w:rPr>
                        </w:pPr>
                        <w:r>
                          <w:rPr>
                            <w:rFonts w:ascii="Calibri"/>
                            <w:b/>
                            <w:w w:val="105"/>
                            <w:sz w:val="17"/>
                          </w:rPr>
                          <w:t>No. Loc</w:t>
                        </w:r>
                      </w:p>
                    </w:tc>
                    <w:tc>
                      <w:tcPr>
                        <w:tcW w:w="1134" w:type="dxa"/>
                        <w:tcBorders>
                          <w:top w:val="single" w:sz="7" w:space="0" w:color="000000"/>
                          <w:left w:val="single" w:sz="7" w:space="0" w:color="000000"/>
                          <w:bottom w:val="single" w:sz="7" w:space="0" w:color="000000"/>
                          <w:right w:val="single" w:sz="7" w:space="0" w:color="000000"/>
                        </w:tcBorders>
                      </w:tcPr>
                      <w:p>
                        <w:pPr>
                          <w:pStyle w:val="TableParagraph"/>
                          <w:spacing w:before="17"/>
                          <w:ind w:left="502"/>
                          <w:rPr>
                            <w:rFonts w:ascii="Calibri"/>
                            <w:b/>
                            <w:sz w:val="17"/>
                          </w:rPr>
                        </w:pPr>
                        <w:r>
                          <w:rPr>
                            <w:rFonts w:ascii="Calibri"/>
                            <w:b/>
                            <w:w w:val="103"/>
                            <w:sz w:val="17"/>
                          </w:rPr>
                          <w:t>%</w:t>
                        </w:r>
                      </w:p>
                    </w:tc>
                  </w:tr>
                  <w:tr>
                    <w:trPr>
                      <w:trHeight w:val="215" w:hRule="exact"/>
                    </w:trPr>
                    <w:tc>
                      <w:tcPr>
                        <w:tcW w:w="1135"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222" w:right="207"/>
                          <w:jc w:val="center"/>
                          <w:rPr>
                            <w:rFonts w:ascii="Calibri"/>
                            <w:sz w:val="17"/>
                          </w:rPr>
                        </w:pPr>
                        <w:r>
                          <w:rPr>
                            <w:rFonts w:ascii="Calibri"/>
                            <w:w w:val="105"/>
                            <w:sz w:val="17"/>
                          </w:rPr>
                          <w:t>Muy alto</w:t>
                        </w:r>
                      </w:p>
                    </w:tc>
                    <w:tc>
                      <w:tcPr>
                        <w:tcW w:w="1135"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271" w:right="257"/>
                          <w:jc w:val="center"/>
                          <w:rPr>
                            <w:rFonts w:ascii="Calibri"/>
                            <w:sz w:val="17"/>
                          </w:rPr>
                        </w:pPr>
                        <w:r>
                          <w:rPr>
                            <w:rFonts w:ascii="Calibri"/>
                            <w:w w:val="105"/>
                            <w:sz w:val="17"/>
                          </w:rPr>
                          <w:t>15</w:t>
                        </w:r>
                      </w:p>
                    </w:tc>
                    <w:tc>
                      <w:tcPr>
                        <w:tcW w:w="1134"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411"/>
                          <w:rPr>
                            <w:rFonts w:ascii="Calibri"/>
                            <w:sz w:val="17"/>
                          </w:rPr>
                        </w:pPr>
                        <w:r>
                          <w:rPr>
                            <w:rFonts w:ascii="Calibri"/>
                            <w:w w:val="105"/>
                            <w:sz w:val="17"/>
                          </w:rPr>
                          <w:t>65.2</w:t>
                        </w:r>
                      </w:p>
                    </w:tc>
                  </w:tr>
                  <w:tr>
                    <w:trPr>
                      <w:trHeight w:val="215" w:hRule="exact"/>
                    </w:trPr>
                    <w:tc>
                      <w:tcPr>
                        <w:tcW w:w="1135"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184" w:right="207"/>
                          <w:jc w:val="center"/>
                          <w:rPr>
                            <w:rFonts w:ascii="Calibri"/>
                            <w:sz w:val="17"/>
                          </w:rPr>
                        </w:pPr>
                        <w:r>
                          <w:rPr>
                            <w:rFonts w:ascii="Calibri"/>
                            <w:w w:val="105"/>
                            <w:sz w:val="17"/>
                          </w:rPr>
                          <w:t>Alto</w:t>
                        </w:r>
                      </w:p>
                    </w:tc>
                    <w:tc>
                      <w:tcPr>
                        <w:tcW w:w="1135"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15"/>
                          <w:jc w:val="center"/>
                          <w:rPr>
                            <w:rFonts w:ascii="Calibri"/>
                            <w:sz w:val="17"/>
                          </w:rPr>
                        </w:pPr>
                        <w:r>
                          <w:rPr>
                            <w:rFonts w:ascii="Calibri"/>
                            <w:w w:val="103"/>
                            <w:sz w:val="17"/>
                          </w:rPr>
                          <w:t>1</w:t>
                        </w:r>
                      </w:p>
                    </w:tc>
                    <w:tc>
                      <w:tcPr>
                        <w:tcW w:w="1134"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456"/>
                          <w:rPr>
                            <w:rFonts w:ascii="Calibri"/>
                            <w:sz w:val="17"/>
                          </w:rPr>
                        </w:pPr>
                        <w:r>
                          <w:rPr>
                            <w:rFonts w:ascii="Calibri"/>
                            <w:w w:val="105"/>
                            <w:sz w:val="17"/>
                          </w:rPr>
                          <w:t>4.3</w:t>
                        </w:r>
                      </w:p>
                    </w:tc>
                  </w:tr>
                  <w:tr>
                    <w:trPr>
                      <w:trHeight w:val="215" w:hRule="exact"/>
                    </w:trPr>
                    <w:tc>
                      <w:tcPr>
                        <w:tcW w:w="1135"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222" w:right="205"/>
                          <w:jc w:val="center"/>
                          <w:rPr>
                            <w:rFonts w:ascii="Calibri"/>
                            <w:sz w:val="17"/>
                          </w:rPr>
                        </w:pPr>
                        <w:r>
                          <w:rPr>
                            <w:rFonts w:ascii="Calibri"/>
                            <w:w w:val="105"/>
                            <w:sz w:val="17"/>
                          </w:rPr>
                          <w:t>Medio</w:t>
                        </w:r>
                      </w:p>
                    </w:tc>
                    <w:tc>
                      <w:tcPr>
                        <w:tcW w:w="1135"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15"/>
                          <w:jc w:val="center"/>
                          <w:rPr>
                            <w:rFonts w:ascii="Calibri"/>
                            <w:sz w:val="17"/>
                          </w:rPr>
                        </w:pPr>
                        <w:r>
                          <w:rPr>
                            <w:rFonts w:ascii="Calibri"/>
                            <w:w w:val="103"/>
                            <w:sz w:val="17"/>
                          </w:rPr>
                          <w:t>7</w:t>
                        </w:r>
                      </w:p>
                    </w:tc>
                    <w:tc>
                      <w:tcPr>
                        <w:tcW w:w="1134"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411"/>
                          <w:rPr>
                            <w:rFonts w:ascii="Calibri"/>
                            <w:sz w:val="17"/>
                          </w:rPr>
                        </w:pPr>
                        <w:r>
                          <w:rPr>
                            <w:rFonts w:ascii="Calibri"/>
                            <w:w w:val="105"/>
                            <w:sz w:val="17"/>
                          </w:rPr>
                          <w:t>30.4</w:t>
                        </w:r>
                      </w:p>
                    </w:tc>
                  </w:tr>
                  <w:tr>
                    <w:trPr>
                      <w:trHeight w:val="215" w:hRule="exact"/>
                    </w:trPr>
                    <w:tc>
                      <w:tcPr>
                        <w:tcW w:w="1135"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222" w:right="207"/>
                          <w:jc w:val="center"/>
                          <w:rPr>
                            <w:rFonts w:ascii="Calibri"/>
                            <w:b/>
                            <w:sz w:val="17"/>
                          </w:rPr>
                        </w:pPr>
                        <w:r>
                          <w:rPr>
                            <w:rFonts w:ascii="Calibri"/>
                            <w:b/>
                            <w:w w:val="105"/>
                            <w:sz w:val="17"/>
                          </w:rPr>
                          <w:t>Total</w:t>
                        </w:r>
                      </w:p>
                    </w:tc>
                    <w:tc>
                      <w:tcPr>
                        <w:tcW w:w="1135"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271" w:right="257"/>
                          <w:jc w:val="center"/>
                          <w:rPr>
                            <w:rFonts w:ascii="Calibri"/>
                            <w:b/>
                            <w:sz w:val="17"/>
                          </w:rPr>
                        </w:pPr>
                        <w:r>
                          <w:rPr>
                            <w:rFonts w:ascii="Calibri"/>
                            <w:b/>
                            <w:w w:val="105"/>
                            <w:sz w:val="17"/>
                          </w:rPr>
                          <w:t>23</w:t>
                        </w:r>
                      </w:p>
                    </w:tc>
                    <w:tc>
                      <w:tcPr>
                        <w:tcW w:w="1134" w:type="dxa"/>
                        <w:tcBorders>
                          <w:top w:val="single" w:sz="7" w:space="0" w:color="000000"/>
                          <w:left w:val="single" w:sz="7" w:space="0" w:color="000000"/>
                          <w:bottom w:val="single" w:sz="7" w:space="0" w:color="000000"/>
                          <w:right w:val="single" w:sz="7" w:space="0" w:color="000000"/>
                        </w:tcBorders>
                      </w:tcPr>
                      <w:p>
                        <w:pPr>
                          <w:pStyle w:val="TableParagraph"/>
                          <w:spacing w:line="204" w:lineRule="exact" w:before="0"/>
                          <w:ind w:left="432"/>
                          <w:rPr>
                            <w:rFonts w:ascii="Calibri"/>
                            <w:b/>
                            <w:sz w:val="17"/>
                          </w:rPr>
                        </w:pPr>
                        <w:r>
                          <w:rPr>
                            <w:rFonts w:ascii="Calibri"/>
                            <w:b/>
                            <w:w w:val="105"/>
                            <w:sz w:val="17"/>
                          </w:rPr>
                          <w:t>100</w:t>
                        </w:r>
                      </w:p>
                    </w:tc>
                  </w:tr>
                </w:tbl>
                <w:p>
                  <w:pPr>
                    <w:pStyle w:val="BodyText"/>
                  </w:pPr>
                </w:p>
              </w:txbxContent>
            </v:textbox>
            <w10:wrap type="none"/>
          </v:shape>
        </w:pict>
      </w:r>
      <w:r>
        <w:rPr/>
        <w:t>De acuerdo a COESPO (2005), el grado de marginación que tienen las 23 localidades, es muy alto, con 65.2 % de éstas, solo se considera alto el 4.3% y por último se tiene un grado medio de marginación el 30.5% de todas las localidades.</w:t>
      </w:r>
    </w:p>
    <w:p>
      <w:pPr>
        <w:pStyle w:val="BodyText"/>
      </w:pPr>
    </w:p>
    <w:p>
      <w:pPr>
        <w:pStyle w:val="BodyText"/>
      </w:pPr>
    </w:p>
    <w:p>
      <w:pPr>
        <w:pStyle w:val="BodyText"/>
      </w:pPr>
    </w:p>
    <w:p>
      <w:pPr>
        <w:pStyle w:val="BodyText"/>
      </w:pPr>
    </w:p>
    <w:p>
      <w:pPr>
        <w:pStyle w:val="BodyText"/>
      </w:pPr>
    </w:p>
    <w:p>
      <w:pPr>
        <w:pStyle w:val="BodyText"/>
        <w:spacing w:before="10"/>
        <w:rPr>
          <w:sz w:val="33"/>
        </w:rPr>
      </w:pPr>
    </w:p>
    <w:p>
      <w:pPr>
        <w:spacing w:before="0"/>
        <w:ind w:left="545" w:right="609" w:firstLine="0"/>
        <w:jc w:val="center"/>
        <w:rPr>
          <w:sz w:val="16"/>
        </w:rPr>
      </w:pPr>
      <w:r>
        <w:rPr>
          <w:sz w:val="16"/>
        </w:rPr>
        <w:t>Fuente: Censo Poblacional 2005, INEGI, gráfica elaboración propia.</w:t>
      </w:r>
    </w:p>
    <w:p>
      <w:pPr>
        <w:spacing w:after="0"/>
        <w:jc w:val="center"/>
        <w:rPr>
          <w:sz w:val="16"/>
        </w:rPr>
        <w:sectPr>
          <w:pgSz w:w="12240" w:h="15840"/>
          <w:pgMar w:header="0" w:footer="1047" w:top="1360" w:bottom="1240" w:left="1600" w:right="1440"/>
        </w:sectPr>
      </w:pPr>
    </w:p>
    <w:p>
      <w:pPr>
        <w:pStyle w:val="BodyText"/>
        <w:spacing w:line="362" w:lineRule="auto" w:before="54"/>
        <w:ind w:left="102" w:right="109"/>
        <w:jc w:val="both"/>
      </w:pPr>
      <w:r>
        <w:rPr/>
        <w:t>Esto indica que pese a las políticas agrarias y de desarrollo social que se han implementado en las comunidades, no ha permitido su crecimiento.</w:t>
      </w:r>
    </w:p>
    <w:p>
      <w:pPr>
        <w:pStyle w:val="BodyText"/>
        <w:spacing w:before="10"/>
        <w:rPr>
          <w:sz w:val="20"/>
        </w:rPr>
      </w:pPr>
    </w:p>
    <w:p>
      <w:pPr>
        <w:pStyle w:val="BodyText"/>
        <w:spacing w:line="360" w:lineRule="auto"/>
        <w:ind w:left="102" w:right="104"/>
        <w:jc w:val="both"/>
      </w:pPr>
      <w:r>
        <w:rPr/>
        <w:t>De acuerdo a la tasa de crecimiento media anual, se observa que en el periodo de 1990 a 1995, tuvieron el crecimiento acelerado pues su Tasa Media Anual de Crecimiento</w:t>
      </w:r>
      <w:r>
        <w:rPr>
          <w:spacing w:val="-8"/>
        </w:rPr>
        <w:t> </w:t>
      </w:r>
      <w:r>
        <w:rPr/>
        <w:t>(TMAC)</w:t>
      </w:r>
      <w:r>
        <w:rPr>
          <w:spacing w:val="-9"/>
        </w:rPr>
        <w:t> </w:t>
      </w:r>
      <w:r>
        <w:rPr/>
        <w:t>fue</w:t>
      </w:r>
      <w:r>
        <w:rPr>
          <w:spacing w:val="-6"/>
        </w:rPr>
        <w:t> </w:t>
      </w:r>
      <w:r>
        <w:rPr/>
        <w:t>del</w:t>
      </w:r>
      <w:r>
        <w:rPr>
          <w:spacing w:val="-10"/>
        </w:rPr>
        <w:t> </w:t>
      </w:r>
      <w:r>
        <w:rPr/>
        <w:t>7.84%,</w:t>
      </w:r>
      <w:r>
        <w:rPr>
          <w:spacing w:val="-6"/>
        </w:rPr>
        <w:t> </w:t>
      </w:r>
      <w:r>
        <w:rPr/>
        <w:t>para</w:t>
      </w:r>
      <w:r>
        <w:rPr>
          <w:spacing w:val="-7"/>
        </w:rPr>
        <w:t> </w:t>
      </w:r>
      <w:r>
        <w:rPr/>
        <w:t>el</w:t>
      </w:r>
      <w:r>
        <w:rPr>
          <w:spacing w:val="-10"/>
        </w:rPr>
        <w:t> </w:t>
      </w:r>
      <w:r>
        <w:rPr/>
        <w:t>periodo</w:t>
      </w:r>
      <w:r>
        <w:rPr>
          <w:spacing w:val="-3"/>
        </w:rPr>
        <w:t> </w:t>
      </w:r>
      <w:r>
        <w:rPr/>
        <w:t>de</w:t>
      </w:r>
      <w:r>
        <w:rPr>
          <w:spacing w:val="-6"/>
        </w:rPr>
        <w:t> </w:t>
      </w:r>
      <w:r>
        <w:rPr/>
        <w:t>1995-2000</w:t>
      </w:r>
      <w:r>
        <w:rPr>
          <w:spacing w:val="-8"/>
        </w:rPr>
        <w:t> </w:t>
      </w:r>
      <w:r>
        <w:rPr/>
        <w:t>se</w:t>
      </w:r>
      <w:r>
        <w:rPr>
          <w:spacing w:val="-8"/>
        </w:rPr>
        <w:t> </w:t>
      </w:r>
      <w:r>
        <w:rPr/>
        <w:t>tiene</w:t>
      </w:r>
      <w:r>
        <w:rPr>
          <w:spacing w:val="-8"/>
        </w:rPr>
        <w:t> </w:t>
      </w:r>
      <w:r>
        <w:rPr/>
        <w:t>de</w:t>
      </w:r>
      <w:r>
        <w:rPr>
          <w:spacing w:val="-8"/>
        </w:rPr>
        <w:t> </w:t>
      </w:r>
      <w:r>
        <w:rPr/>
        <w:t>3.43% y de acuerdo a los últimos registros del 2005 se puede observar que su crecimiento ha sido moderado pues es del</w:t>
      </w:r>
      <w:r>
        <w:rPr>
          <w:spacing w:val="-12"/>
        </w:rPr>
        <w:t> </w:t>
      </w:r>
      <w:r>
        <w:rPr/>
        <w:t>1.72%.</w:t>
      </w:r>
    </w:p>
    <w:p>
      <w:pPr>
        <w:pStyle w:val="BodyText"/>
        <w:spacing w:before="1"/>
        <w:rPr>
          <w:sz w:val="18"/>
        </w:rPr>
      </w:pPr>
      <w:r>
        <w:rPr/>
        <w:pict>
          <v:group style="position:absolute;margin-left:129.646545pt;margin-top:12.370787pt;width:303.5pt;height:157.4pt;mso-position-horizontal-relative:page;mso-position-vertical-relative:paragraph;z-index:6256;mso-wrap-distance-left:0;mso-wrap-distance-right:0" coordorigin="2593,247" coordsize="6070,3148">
            <v:line style="position:absolute" from="3230,2681" to="8468,2681" stroked="true" strokeweight=".544302pt" strokecolor="#858585"/>
            <v:line style="position:absolute" from="3230,2452" to="8468,2452" stroked="true" strokeweight=".544302pt" strokecolor="#858585"/>
            <v:line style="position:absolute" from="3230,2224" to="8468,2224" stroked="true" strokeweight=".544302pt" strokecolor="#858585"/>
            <v:line style="position:absolute" from="3230,1995" to="8468,1995" stroked="true" strokeweight=".544302pt" strokecolor="#858585"/>
            <v:line style="position:absolute" from="3230,1777" to="8468,1777" stroked="true" strokeweight=".544302pt" strokecolor="#858585"/>
            <v:line style="position:absolute" from="3230,1549" to="8468,1549" stroked="true" strokeweight=".544302pt" strokecolor="#858585"/>
            <v:line style="position:absolute" from="3230,1320" to="8468,1320" stroked="true" strokeweight=".544302pt" strokecolor="#858585"/>
            <v:line style="position:absolute" from="3230,1092" to="8468,1092" stroked="true" strokeweight=".544302pt" strokecolor="#858585"/>
            <v:shape style="position:absolute;left:3678;top:1075;width:846;height:1851" type="#_x0000_t75" stroked="false">
              <v:imagedata r:id="rId27" o:title=""/>
            </v:shape>
            <v:shape style="position:absolute;left:5420;top:2088;width:858;height:839" type="#_x0000_t75" stroked="false">
              <v:imagedata r:id="rId28" o:title=""/>
            </v:shape>
            <v:shape style="position:absolute;left:7174;top:2480;width:846;height:447" type="#_x0000_t75" stroked="false">
              <v:imagedata r:id="rId29" o:title=""/>
            </v:shape>
            <v:shape style="position:absolute;left:3716;top:1086;width:757;height:1840" type="#_x0000_t75" stroked="false">
              <v:imagedata r:id="rId30" o:title=""/>
            </v:shape>
            <v:shape style="position:absolute;left:5457;top:2099;width:770;height:827" type="#_x0000_t75" stroked="false">
              <v:imagedata r:id="rId31" o:title=""/>
            </v:shape>
            <v:shape style="position:absolute;left:7212;top:2490;width:757;height:435" type="#_x0000_t75" stroked="false">
              <v:imagedata r:id="rId32" o:title=""/>
            </v:shape>
            <v:line style="position:absolute" from="3230,863" to="8468,863" stroked="true" strokeweight=".544302pt" strokecolor="#858585"/>
            <v:line style="position:absolute" from="3230,2910" to="3230,863" stroked="true" strokeweight=".631026pt" strokecolor="#858585"/>
            <v:line style="position:absolute" from="3230,2910" to="8468,2910" stroked="true" strokeweight=".544302pt" strokecolor="#858585"/>
            <v:rect style="position:absolute;left:2599;top:253;width:6058;height:3135" filled="false" stroked="true" strokeweight=".563186pt" strokecolor="#858585"/>
            <v:shape style="position:absolute;left:2776;top:799;width:298;height:2202" type="#_x0000_t202" filled="false" stroked="false">
              <v:textbox inset="0,0,0,0">
                <w:txbxContent>
                  <w:p>
                    <w:pPr>
                      <w:spacing w:line="144" w:lineRule="exact" w:before="0"/>
                      <w:ind w:left="0" w:right="-8" w:firstLine="0"/>
                      <w:jc w:val="left"/>
                      <w:rPr>
                        <w:rFonts w:ascii="Calibri"/>
                        <w:sz w:val="14"/>
                      </w:rPr>
                    </w:pPr>
                    <w:r>
                      <w:rPr>
                        <w:rFonts w:ascii="Calibri"/>
                        <w:w w:val="115"/>
                        <w:sz w:val="14"/>
                      </w:rPr>
                      <w:t>9.00</w:t>
                    </w:r>
                  </w:p>
                  <w:p>
                    <w:pPr>
                      <w:spacing w:before="58"/>
                      <w:ind w:left="0" w:right="-8" w:firstLine="0"/>
                      <w:jc w:val="left"/>
                      <w:rPr>
                        <w:rFonts w:ascii="Calibri"/>
                        <w:sz w:val="14"/>
                      </w:rPr>
                    </w:pPr>
                    <w:r>
                      <w:rPr>
                        <w:rFonts w:ascii="Calibri"/>
                        <w:w w:val="115"/>
                        <w:sz w:val="14"/>
                      </w:rPr>
                      <w:t>8.00</w:t>
                    </w:r>
                  </w:p>
                  <w:p>
                    <w:pPr>
                      <w:spacing w:before="58"/>
                      <w:ind w:left="0" w:right="-8" w:firstLine="0"/>
                      <w:jc w:val="left"/>
                      <w:rPr>
                        <w:rFonts w:ascii="Calibri"/>
                        <w:sz w:val="14"/>
                      </w:rPr>
                    </w:pPr>
                    <w:r>
                      <w:rPr>
                        <w:rFonts w:ascii="Calibri"/>
                        <w:w w:val="115"/>
                        <w:sz w:val="14"/>
                      </w:rPr>
                      <w:t>7.00</w:t>
                    </w:r>
                  </w:p>
                  <w:p>
                    <w:pPr>
                      <w:spacing w:before="58"/>
                      <w:ind w:left="0" w:right="-8" w:firstLine="0"/>
                      <w:jc w:val="left"/>
                      <w:rPr>
                        <w:rFonts w:ascii="Calibri"/>
                        <w:sz w:val="14"/>
                      </w:rPr>
                    </w:pPr>
                    <w:r>
                      <w:rPr>
                        <w:rFonts w:ascii="Calibri"/>
                        <w:w w:val="115"/>
                        <w:sz w:val="14"/>
                      </w:rPr>
                      <w:t>6.00</w:t>
                    </w:r>
                  </w:p>
                  <w:p>
                    <w:pPr>
                      <w:spacing w:before="57"/>
                      <w:ind w:left="0" w:right="-8" w:firstLine="0"/>
                      <w:jc w:val="left"/>
                      <w:rPr>
                        <w:rFonts w:ascii="Calibri"/>
                        <w:sz w:val="14"/>
                      </w:rPr>
                    </w:pPr>
                    <w:r>
                      <w:rPr>
                        <w:rFonts w:ascii="Calibri"/>
                        <w:w w:val="115"/>
                        <w:sz w:val="14"/>
                      </w:rPr>
                      <w:t>5.00</w:t>
                    </w:r>
                  </w:p>
                  <w:p>
                    <w:pPr>
                      <w:spacing w:before="58"/>
                      <w:ind w:left="0" w:right="-8" w:firstLine="0"/>
                      <w:jc w:val="left"/>
                      <w:rPr>
                        <w:rFonts w:ascii="Calibri"/>
                        <w:sz w:val="14"/>
                      </w:rPr>
                    </w:pPr>
                    <w:r>
                      <w:rPr>
                        <w:rFonts w:ascii="Calibri"/>
                        <w:w w:val="115"/>
                        <w:sz w:val="14"/>
                      </w:rPr>
                      <w:t>4.00</w:t>
                    </w:r>
                  </w:p>
                  <w:p>
                    <w:pPr>
                      <w:spacing w:before="58"/>
                      <w:ind w:left="0" w:right="-8" w:firstLine="0"/>
                      <w:jc w:val="left"/>
                      <w:rPr>
                        <w:rFonts w:ascii="Calibri"/>
                        <w:sz w:val="14"/>
                      </w:rPr>
                    </w:pPr>
                    <w:r>
                      <w:rPr>
                        <w:rFonts w:ascii="Calibri"/>
                        <w:w w:val="115"/>
                        <w:sz w:val="14"/>
                      </w:rPr>
                      <w:t>3.00</w:t>
                    </w:r>
                  </w:p>
                  <w:p>
                    <w:pPr>
                      <w:spacing w:before="58"/>
                      <w:ind w:left="0" w:right="-8" w:firstLine="0"/>
                      <w:jc w:val="left"/>
                      <w:rPr>
                        <w:rFonts w:ascii="Calibri"/>
                        <w:sz w:val="14"/>
                      </w:rPr>
                    </w:pPr>
                    <w:r>
                      <w:rPr>
                        <w:rFonts w:ascii="Calibri"/>
                        <w:w w:val="115"/>
                        <w:sz w:val="14"/>
                      </w:rPr>
                      <w:t>2.00</w:t>
                    </w:r>
                  </w:p>
                  <w:p>
                    <w:pPr>
                      <w:spacing w:before="57"/>
                      <w:ind w:left="0" w:right="-8" w:firstLine="0"/>
                      <w:jc w:val="left"/>
                      <w:rPr>
                        <w:rFonts w:ascii="Calibri"/>
                        <w:sz w:val="14"/>
                      </w:rPr>
                    </w:pPr>
                    <w:r>
                      <w:rPr>
                        <w:rFonts w:ascii="Calibri"/>
                        <w:w w:val="115"/>
                        <w:sz w:val="14"/>
                      </w:rPr>
                      <w:t>1.00</w:t>
                    </w:r>
                  </w:p>
                  <w:p>
                    <w:pPr>
                      <w:spacing w:line="169" w:lineRule="exact" w:before="58"/>
                      <w:ind w:left="0" w:right="-8" w:firstLine="0"/>
                      <w:jc w:val="left"/>
                      <w:rPr>
                        <w:rFonts w:ascii="Calibri"/>
                        <w:sz w:val="14"/>
                      </w:rPr>
                    </w:pPr>
                    <w:r>
                      <w:rPr>
                        <w:rFonts w:ascii="Calibri"/>
                        <w:w w:val="115"/>
                        <w:sz w:val="14"/>
                      </w:rPr>
                      <w:t>0.00</w:t>
                    </w:r>
                  </w:p>
                </w:txbxContent>
              </v:textbox>
              <w10:wrap type="none"/>
            </v:shape>
            <v:shape style="position:absolute;left:3529;top:411;width:4196;height:650" type="#_x0000_t202" filled="false" stroked="false">
              <v:textbox inset="0,0,0,0">
                <w:txbxContent>
                  <w:p>
                    <w:pPr>
                      <w:spacing w:line="267" w:lineRule="exact" w:before="0"/>
                      <w:ind w:left="0" w:right="0" w:firstLine="0"/>
                      <w:jc w:val="left"/>
                      <w:rPr>
                        <w:rFonts w:ascii="Calibri"/>
                        <w:b/>
                        <w:sz w:val="26"/>
                      </w:rPr>
                    </w:pPr>
                    <w:r>
                      <w:rPr>
                        <w:rFonts w:ascii="Calibri"/>
                        <w:b/>
                        <w:w w:val="115"/>
                        <w:sz w:val="26"/>
                      </w:rPr>
                      <w:t>Tasa de Crecimiento Media Anual</w:t>
                    </w:r>
                  </w:p>
                  <w:p>
                    <w:pPr>
                      <w:spacing w:line="169" w:lineRule="exact" w:before="214"/>
                      <w:ind w:left="426" w:right="0" w:firstLine="0"/>
                      <w:jc w:val="left"/>
                      <w:rPr>
                        <w:rFonts w:ascii="Calibri"/>
                        <w:sz w:val="14"/>
                      </w:rPr>
                    </w:pPr>
                    <w:r>
                      <w:rPr>
                        <w:rFonts w:ascii="Calibri"/>
                        <w:w w:val="115"/>
                        <w:sz w:val="14"/>
                      </w:rPr>
                      <w:t>7.84</w:t>
                    </w:r>
                  </w:p>
                </w:txbxContent>
              </v:textbox>
              <w10:wrap type="none"/>
            </v:shape>
            <v:shape style="position:absolute;left:5704;top:1929;width:298;height:142" type="#_x0000_t202" filled="false" stroked="false">
              <v:textbox inset="0,0,0,0">
                <w:txbxContent>
                  <w:p>
                    <w:pPr>
                      <w:spacing w:line="142" w:lineRule="exact" w:before="0"/>
                      <w:ind w:left="0" w:right="-8" w:firstLine="0"/>
                      <w:jc w:val="left"/>
                      <w:rPr>
                        <w:rFonts w:ascii="Calibri"/>
                        <w:sz w:val="14"/>
                      </w:rPr>
                    </w:pPr>
                    <w:r>
                      <w:rPr>
                        <w:rFonts w:ascii="Calibri"/>
                        <w:w w:val="115"/>
                        <w:sz w:val="14"/>
                      </w:rPr>
                      <w:t>3.43</w:t>
                    </w:r>
                  </w:p>
                </w:txbxContent>
              </v:textbox>
              <w10:wrap type="none"/>
            </v:shape>
            <v:shape style="position:absolute;left:7452;top:2319;width:298;height:142" type="#_x0000_t202" filled="false" stroked="false">
              <v:textbox inset="0,0,0,0">
                <w:txbxContent>
                  <w:p>
                    <w:pPr>
                      <w:spacing w:line="142" w:lineRule="exact" w:before="0"/>
                      <w:ind w:left="0" w:right="-8" w:firstLine="0"/>
                      <w:jc w:val="left"/>
                      <w:rPr>
                        <w:rFonts w:ascii="Calibri"/>
                        <w:sz w:val="14"/>
                      </w:rPr>
                    </w:pPr>
                    <w:r>
                      <w:rPr>
                        <w:rFonts w:ascii="Calibri"/>
                        <w:w w:val="115"/>
                        <w:sz w:val="14"/>
                      </w:rPr>
                      <w:t>1.72</w:t>
                    </w:r>
                  </w:p>
                </w:txbxContent>
              </v:textbox>
              <w10:wrap type="none"/>
            </v:shape>
            <v:shape style="position:absolute;left:3727;top:3091;width:4254;height:142" type="#_x0000_t202" filled="false" stroked="false">
              <v:textbox inset="0,0,0,0">
                <w:txbxContent>
                  <w:p>
                    <w:pPr>
                      <w:tabs>
                        <w:tab w:pos="1747" w:val="left" w:leader="none"/>
                        <w:tab w:pos="3495" w:val="left" w:leader="none"/>
                      </w:tabs>
                      <w:spacing w:line="142" w:lineRule="exact" w:before="0"/>
                      <w:ind w:left="0" w:right="0" w:firstLine="0"/>
                      <w:jc w:val="left"/>
                      <w:rPr>
                        <w:rFonts w:ascii="Calibri"/>
                        <w:sz w:val="14"/>
                      </w:rPr>
                    </w:pPr>
                    <w:r>
                      <w:rPr>
                        <w:rFonts w:ascii="Calibri"/>
                        <w:spacing w:val="3"/>
                        <w:w w:val="115"/>
                        <w:sz w:val="14"/>
                      </w:rPr>
                      <w:t>1990-1995</w:t>
                      <w:tab/>
                      <w:t>1995-2000</w:t>
                      <w:tab/>
                      <w:t>2000-2005</w:t>
                    </w:r>
                  </w:p>
                </w:txbxContent>
              </v:textbox>
              <w10:wrap type="none"/>
            </v:shape>
            <w10:wrap type="topAndBottom"/>
          </v:group>
        </w:pict>
      </w:r>
    </w:p>
    <w:p>
      <w:pPr>
        <w:spacing w:before="111"/>
        <w:ind w:left="1518" w:right="92" w:firstLine="0"/>
        <w:jc w:val="left"/>
        <w:rPr>
          <w:sz w:val="16"/>
        </w:rPr>
      </w:pPr>
      <w:r>
        <w:rPr>
          <w:sz w:val="16"/>
        </w:rPr>
        <w:t>Fuente: Censo Poblacional 2005, INEGI, gráfica elaboración propia.</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9"/>
        <w:rPr>
          <w:sz w:val="21"/>
        </w:rPr>
      </w:pPr>
    </w:p>
    <w:p>
      <w:pPr>
        <w:pStyle w:val="BodyText"/>
        <w:spacing w:line="360" w:lineRule="auto"/>
        <w:ind w:left="102" w:right="102"/>
        <w:jc w:val="both"/>
      </w:pPr>
      <w:r>
        <w:rPr/>
        <w:pict>
          <v:rect style="position:absolute;margin-left:85.080002pt;margin-top:120.385849pt;width:439.44pt;height:17.16pt;mso-position-horizontal-relative:page;mso-position-vertical-relative:paragraph;z-index:-179152" filled="true" fillcolor="#ffffff" stroked="false">
            <v:fill type="solid"/>
            <w10:wrap type="none"/>
          </v:rect>
        </w:pict>
      </w:r>
      <w:r>
        <w:rPr/>
        <w:pict>
          <v:shape style="position:absolute;margin-left:85.074791pt;margin-top:120.025848pt;width:441.65pt;height:103.2pt;mso-position-horizontal-relative:page;mso-position-vertical-relative:paragraph;z-index:6304"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175"/>
                    <w:gridCol w:w="1343"/>
                    <w:gridCol w:w="1344"/>
                    <w:gridCol w:w="1596"/>
                    <w:gridCol w:w="1344"/>
                  </w:tblGrid>
                  <w:tr>
                    <w:trPr>
                      <w:trHeight w:val="333" w:hRule="exact"/>
                    </w:trPr>
                    <w:tc>
                      <w:tcPr>
                        <w:tcW w:w="8802" w:type="dxa"/>
                        <w:gridSpan w:val="5"/>
                        <w:tcBorders>
                          <w:bottom w:val="single" w:sz="9" w:space="0" w:color="000000"/>
                        </w:tcBorders>
                      </w:tcPr>
                      <w:p>
                        <w:pPr>
                          <w:pStyle w:val="TableParagraph"/>
                          <w:spacing w:before="69"/>
                          <w:ind w:left="3739" w:right="3768"/>
                          <w:jc w:val="center"/>
                          <w:rPr>
                            <w:rFonts w:ascii="Arial"/>
                            <w:b/>
                            <w:sz w:val="20"/>
                          </w:rPr>
                        </w:pPr>
                        <w:r>
                          <w:rPr>
                            <w:rFonts w:ascii="Arial"/>
                            <w:b/>
                            <w:sz w:val="20"/>
                          </w:rPr>
                          <w:t>Cuadro No.</w:t>
                        </w:r>
                        <w:r>
                          <w:rPr>
                            <w:rFonts w:ascii="Arial"/>
                            <w:b/>
                            <w:spacing w:val="-4"/>
                            <w:sz w:val="20"/>
                          </w:rPr>
                          <w:t> </w:t>
                        </w:r>
                        <w:r>
                          <w:rPr>
                            <w:rFonts w:ascii="Arial"/>
                            <w:b/>
                            <w:sz w:val="20"/>
                          </w:rPr>
                          <w:t>4</w:t>
                        </w:r>
                      </w:p>
                    </w:tc>
                  </w:tr>
                  <w:tr>
                    <w:trPr>
                      <w:trHeight w:val="338" w:hRule="exact"/>
                    </w:trPr>
                    <w:tc>
                      <w:tcPr>
                        <w:tcW w:w="8802" w:type="dxa"/>
                        <w:gridSpan w:val="5"/>
                        <w:tcBorders>
                          <w:top w:val="single" w:sz="9" w:space="0" w:color="000000"/>
                          <w:left w:val="single" w:sz="8" w:space="0" w:color="000000"/>
                          <w:bottom w:val="single" w:sz="9" w:space="0" w:color="000000"/>
                          <w:right w:val="single" w:sz="8" w:space="0" w:color="000000"/>
                        </w:tcBorders>
                      </w:tcPr>
                      <w:p>
                        <w:pPr>
                          <w:pStyle w:val="TableParagraph"/>
                          <w:spacing w:line="312" w:lineRule="exact" w:before="0"/>
                          <w:ind w:left="2361"/>
                          <w:rPr>
                            <w:rFonts w:ascii="Calibri"/>
                            <w:sz w:val="26"/>
                          </w:rPr>
                        </w:pPr>
                        <w:r>
                          <w:rPr>
                            <w:rFonts w:ascii="Calibri"/>
                            <w:w w:val="90"/>
                            <w:sz w:val="26"/>
                          </w:rPr>
                          <w:t>No. De viviendas y promedio de habitantes</w:t>
                        </w:r>
                      </w:p>
                    </w:tc>
                  </w:tr>
                  <w:tr>
                    <w:trPr>
                      <w:trHeight w:val="343" w:hRule="exact"/>
                    </w:trPr>
                    <w:tc>
                      <w:tcPr>
                        <w:tcW w:w="3175"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30"/>
                          <w:rPr>
                            <w:rFonts w:ascii="Calibri" w:hAnsi="Calibri"/>
                            <w:sz w:val="26"/>
                          </w:rPr>
                        </w:pPr>
                        <w:r>
                          <w:rPr>
                            <w:rFonts w:ascii="Calibri" w:hAnsi="Calibri"/>
                            <w:sz w:val="26"/>
                          </w:rPr>
                          <w:t>Año</w:t>
                        </w:r>
                      </w:p>
                    </w:tc>
                    <w:tc>
                      <w:tcPr>
                        <w:tcW w:w="1343"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386" w:right="369"/>
                          <w:jc w:val="center"/>
                          <w:rPr>
                            <w:rFonts w:ascii="Calibri"/>
                            <w:sz w:val="26"/>
                          </w:rPr>
                        </w:pPr>
                        <w:r>
                          <w:rPr>
                            <w:rFonts w:ascii="Calibri"/>
                            <w:sz w:val="26"/>
                          </w:rPr>
                          <w:t>1990</w:t>
                        </w:r>
                      </w:p>
                    </w:tc>
                    <w:tc>
                      <w:tcPr>
                        <w:tcW w:w="1344"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435"/>
                          <w:rPr>
                            <w:rFonts w:ascii="Calibri"/>
                            <w:sz w:val="26"/>
                          </w:rPr>
                        </w:pPr>
                        <w:r>
                          <w:rPr>
                            <w:rFonts w:ascii="Calibri"/>
                            <w:sz w:val="26"/>
                          </w:rPr>
                          <w:t>1995</w:t>
                        </w:r>
                      </w:p>
                    </w:tc>
                    <w:tc>
                      <w:tcPr>
                        <w:tcW w:w="1596"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0" w:right="541"/>
                          <w:jc w:val="right"/>
                          <w:rPr>
                            <w:rFonts w:ascii="Calibri"/>
                            <w:sz w:val="26"/>
                          </w:rPr>
                        </w:pPr>
                        <w:r>
                          <w:rPr>
                            <w:rFonts w:ascii="Calibri"/>
                            <w:w w:val="85"/>
                            <w:sz w:val="26"/>
                          </w:rPr>
                          <w:t>2000</w:t>
                        </w:r>
                      </w:p>
                    </w:tc>
                    <w:tc>
                      <w:tcPr>
                        <w:tcW w:w="1344"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0" w:right="416"/>
                          <w:jc w:val="right"/>
                          <w:rPr>
                            <w:rFonts w:ascii="Calibri"/>
                            <w:sz w:val="26"/>
                          </w:rPr>
                        </w:pPr>
                        <w:r>
                          <w:rPr>
                            <w:rFonts w:ascii="Calibri"/>
                            <w:w w:val="85"/>
                            <w:sz w:val="26"/>
                          </w:rPr>
                          <w:t>2005</w:t>
                        </w:r>
                      </w:p>
                    </w:tc>
                  </w:tr>
                  <w:tr>
                    <w:trPr>
                      <w:trHeight w:val="343" w:hRule="exact"/>
                    </w:trPr>
                    <w:tc>
                      <w:tcPr>
                        <w:tcW w:w="3175"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30"/>
                          <w:rPr>
                            <w:rFonts w:ascii="Calibri"/>
                            <w:sz w:val="26"/>
                          </w:rPr>
                        </w:pPr>
                        <w:r>
                          <w:rPr>
                            <w:rFonts w:ascii="Calibri"/>
                            <w:w w:val="90"/>
                            <w:sz w:val="26"/>
                          </w:rPr>
                          <w:t>No. De Viviendas</w:t>
                        </w:r>
                      </w:p>
                    </w:tc>
                    <w:tc>
                      <w:tcPr>
                        <w:tcW w:w="1343"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386" w:right="369"/>
                          <w:jc w:val="center"/>
                          <w:rPr>
                            <w:rFonts w:ascii="Calibri"/>
                            <w:sz w:val="26"/>
                          </w:rPr>
                        </w:pPr>
                        <w:r>
                          <w:rPr>
                            <w:rFonts w:ascii="Calibri"/>
                            <w:sz w:val="26"/>
                          </w:rPr>
                          <w:t>1138</w:t>
                        </w:r>
                      </w:p>
                    </w:tc>
                    <w:tc>
                      <w:tcPr>
                        <w:tcW w:w="1344"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435"/>
                          <w:rPr>
                            <w:rFonts w:ascii="Calibri"/>
                            <w:sz w:val="26"/>
                          </w:rPr>
                        </w:pPr>
                        <w:r>
                          <w:rPr>
                            <w:rFonts w:ascii="Calibri"/>
                            <w:sz w:val="26"/>
                          </w:rPr>
                          <w:t>1673</w:t>
                        </w:r>
                      </w:p>
                    </w:tc>
                    <w:tc>
                      <w:tcPr>
                        <w:tcW w:w="1596"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0" w:right="541"/>
                          <w:jc w:val="right"/>
                          <w:rPr>
                            <w:rFonts w:ascii="Calibri"/>
                            <w:sz w:val="26"/>
                          </w:rPr>
                        </w:pPr>
                        <w:r>
                          <w:rPr>
                            <w:rFonts w:ascii="Calibri"/>
                            <w:w w:val="85"/>
                            <w:sz w:val="26"/>
                          </w:rPr>
                          <w:t>2255</w:t>
                        </w:r>
                      </w:p>
                    </w:tc>
                    <w:tc>
                      <w:tcPr>
                        <w:tcW w:w="1344"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0" w:right="416"/>
                          <w:jc w:val="right"/>
                          <w:rPr>
                            <w:rFonts w:ascii="Calibri"/>
                            <w:sz w:val="26"/>
                          </w:rPr>
                        </w:pPr>
                        <w:r>
                          <w:rPr>
                            <w:rFonts w:ascii="Calibri"/>
                            <w:w w:val="85"/>
                            <w:sz w:val="26"/>
                          </w:rPr>
                          <w:t>2616</w:t>
                        </w:r>
                      </w:p>
                    </w:tc>
                  </w:tr>
                  <w:tr>
                    <w:trPr>
                      <w:trHeight w:val="343" w:hRule="exact"/>
                    </w:trPr>
                    <w:tc>
                      <w:tcPr>
                        <w:tcW w:w="3175"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30"/>
                          <w:rPr>
                            <w:rFonts w:ascii="Calibri"/>
                            <w:sz w:val="26"/>
                          </w:rPr>
                        </w:pPr>
                        <w:r>
                          <w:rPr>
                            <w:rFonts w:ascii="Calibri"/>
                            <w:w w:val="90"/>
                            <w:sz w:val="26"/>
                          </w:rPr>
                          <w:t>Pob. Total</w:t>
                        </w:r>
                      </w:p>
                    </w:tc>
                    <w:tc>
                      <w:tcPr>
                        <w:tcW w:w="1343"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386" w:right="369"/>
                          <w:jc w:val="center"/>
                          <w:rPr>
                            <w:rFonts w:ascii="Calibri"/>
                            <w:sz w:val="26"/>
                          </w:rPr>
                        </w:pPr>
                        <w:r>
                          <w:rPr>
                            <w:rFonts w:ascii="Calibri"/>
                            <w:sz w:val="26"/>
                          </w:rPr>
                          <w:t>6229</w:t>
                        </w:r>
                      </w:p>
                    </w:tc>
                    <w:tc>
                      <w:tcPr>
                        <w:tcW w:w="1344"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435"/>
                          <w:rPr>
                            <w:rFonts w:ascii="Calibri"/>
                            <w:sz w:val="26"/>
                          </w:rPr>
                        </w:pPr>
                        <w:r>
                          <w:rPr>
                            <w:rFonts w:ascii="Calibri"/>
                            <w:sz w:val="26"/>
                          </w:rPr>
                          <w:t>9218</w:t>
                        </w:r>
                      </w:p>
                    </w:tc>
                    <w:tc>
                      <w:tcPr>
                        <w:tcW w:w="1596"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0" w:right="483"/>
                          <w:jc w:val="right"/>
                          <w:rPr>
                            <w:rFonts w:ascii="Calibri"/>
                            <w:sz w:val="26"/>
                          </w:rPr>
                        </w:pPr>
                        <w:r>
                          <w:rPr>
                            <w:rFonts w:ascii="Calibri"/>
                            <w:w w:val="85"/>
                            <w:sz w:val="26"/>
                          </w:rPr>
                          <w:t>10941</w:t>
                        </w:r>
                      </w:p>
                    </w:tc>
                    <w:tc>
                      <w:tcPr>
                        <w:tcW w:w="1344"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0" w:right="357"/>
                          <w:jc w:val="right"/>
                          <w:rPr>
                            <w:rFonts w:ascii="Calibri"/>
                            <w:sz w:val="26"/>
                          </w:rPr>
                        </w:pPr>
                        <w:r>
                          <w:rPr>
                            <w:rFonts w:ascii="Calibri"/>
                            <w:w w:val="85"/>
                            <w:sz w:val="26"/>
                          </w:rPr>
                          <w:t>11923</w:t>
                        </w:r>
                      </w:p>
                    </w:tc>
                  </w:tr>
                  <w:tr>
                    <w:trPr>
                      <w:trHeight w:val="343" w:hRule="exact"/>
                    </w:trPr>
                    <w:tc>
                      <w:tcPr>
                        <w:tcW w:w="3175"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30"/>
                          <w:rPr>
                            <w:rFonts w:ascii="Calibri"/>
                            <w:sz w:val="26"/>
                          </w:rPr>
                        </w:pPr>
                        <w:r>
                          <w:rPr>
                            <w:rFonts w:ascii="Calibri"/>
                            <w:w w:val="90"/>
                            <w:sz w:val="26"/>
                          </w:rPr>
                          <w:t>No. De habitantes x vivenda</w:t>
                        </w:r>
                      </w:p>
                    </w:tc>
                    <w:tc>
                      <w:tcPr>
                        <w:tcW w:w="1343"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385" w:right="369"/>
                          <w:jc w:val="center"/>
                          <w:rPr>
                            <w:rFonts w:ascii="Calibri"/>
                            <w:sz w:val="26"/>
                          </w:rPr>
                        </w:pPr>
                        <w:r>
                          <w:rPr>
                            <w:rFonts w:ascii="Calibri"/>
                            <w:sz w:val="26"/>
                          </w:rPr>
                          <w:t>5.47</w:t>
                        </w:r>
                      </w:p>
                    </w:tc>
                    <w:tc>
                      <w:tcPr>
                        <w:tcW w:w="1344"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465"/>
                          <w:rPr>
                            <w:rFonts w:ascii="Calibri"/>
                            <w:sz w:val="26"/>
                          </w:rPr>
                        </w:pPr>
                        <w:r>
                          <w:rPr>
                            <w:rFonts w:ascii="Calibri"/>
                            <w:sz w:val="26"/>
                          </w:rPr>
                          <w:t>5.51</w:t>
                        </w:r>
                      </w:p>
                    </w:tc>
                    <w:tc>
                      <w:tcPr>
                        <w:tcW w:w="1596"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546" w:right="528"/>
                          <w:jc w:val="center"/>
                          <w:rPr>
                            <w:rFonts w:ascii="Calibri"/>
                            <w:sz w:val="26"/>
                          </w:rPr>
                        </w:pPr>
                        <w:r>
                          <w:rPr>
                            <w:rFonts w:ascii="Calibri"/>
                            <w:sz w:val="26"/>
                          </w:rPr>
                          <w:t>4.85</w:t>
                        </w:r>
                      </w:p>
                    </w:tc>
                    <w:tc>
                      <w:tcPr>
                        <w:tcW w:w="1344" w:type="dxa"/>
                        <w:tcBorders>
                          <w:top w:val="single" w:sz="9" w:space="0" w:color="000000"/>
                          <w:left w:val="single" w:sz="8" w:space="0" w:color="000000"/>
                          <w:bottom w:val="single" w:sz="9" w:space="0" w:color="000000"/>
                          <w:right w:val="single" w:sz="8" w:space="0" w:color="000000"/>
                        </w:tcBorders>
                      </w:tcPr>
                      <w:p>
                        <w:pPr>
                          <w:pStyle w:val="TableParagraph"/>
                          <w:spacing w:line="317" w:lineRule="exact" w:before="0"/>
                          <w:ind w:left="0" w:right="447"/>
                          <w:jc w:val="right"/>
                          <w:rPr>
                            <w:rFonts w:ascii="Calibri"/>
                            <w:sz w:val="26"/>
                          </w:rPr>
                        </w:pPr>
                        <w:r>
                          <w:rPr>
                            <w:rFonts w:ascii="Calibri"/>
                            <w:w w:val="85"/>
                            <w:sz w:val="26"/>
                          </w:rPr>
                          <w:t>4.56</w:t>
                        </w:r>
                      </w:p>
                    </w:tc>
                  </w:tr>
                </w:tbl>
                <w:p>
                  <w:pPr>
                    <w:pStyle w:val="BodyText"/>
                  </w:pPr>
                </w:p>
              </w:txbxContent>
            </v:textbox>
            <w10:wrap type="none"/>
          </v:shape>
        </w:pict>
      </w:r>
      <w:r>
        <w:rPr/>
        <w:t>El número de viviendas establecidas dentro del PNNT en 1990 fue de 1 138 con un promedio de ocupación de 5 personas por vivienda, para 1995, 1,673 viviendas con un promedio de 5 personas por vivienda, para el 2000 el número de viviendas asciende a 2255 viviendas con un promedio de ocupación de 4 a 5 personas, y por último</w:t>
      </w:r>
      <w:r>
        <w:rPr>
          <w:spacing w:val="-10"/>
        </w:rPr>
        <w:t> </w:t>
      </w:r>
      <w:r>
        <w:rPr/>
        <w:t>en</w:t>
      </w:r>
      <w:r>
        <w:rPr>
          <w:spacing w:val="-8"/>
        </w:rPr>
        <w:t> </w:t>
      </w:r>
      <w:r>
        <w:rPr/>
        <w:t>el</w:t>
      </w:r>
      <w:r>
        <w:rPr>
          <w:spacing w:val="-11"/>
        </w:rPr>
        <w:t> </w:t>
      </w:r>
      <w:r>
        <w:rPr/>
        <w:t>2005</w:t>
      </w:r>
      <w:r>
        <w:rPr>
          <w:spacing w:val="-10"/>
        </w:rPr>
        <w:t> </w:t>
      </w:r>
      <w:r>
        <w:rPr/>
        <w:t>el</w:t>
      </w:r>
      <w:r>
        <w:rPr>
          <w:spacing w:val="-11"/>
        </w:rPr>
        <w:t> </w:t>
      </w:r>
      <w:r>
        <w:rPr/>
        <w:t>número</w:t>
      </w:r>
      <w:r>
        <w:rPr>
          <w:spacing w:val="-10"/>
        </w:rPr>
        <w:t> </w:t>
      </w:r>
      <w:r>
        <w:rPr/>
        <w:t>es</w:t>
      </w:r>
      <w:r>
        <w:rPr>
          <w:spacing w:val="-11"/>
        </w:rPr>
        <w:t> </w:t>
      </w:r>
      <w:r>
        <w:rPr/>
        <w:t>de</w:t>
      </w:r>
      <w:r>
        <w:rPr>
          <w:spacing w:val="-10"/>
        </w:rPr>
        <w:t> </w:t>
      </w:r>
      <w:r>
        <w:rPr/>
        <w:t>2616</w:t>
      </w:r>
      <w:r>
        <w:rPr>
          <w:spacing w:val="-10"/>
        </w:rPr>
        <w:t> </w:t>
      </w:r>
      <w:r>
        <w:rPr/>
        <w:t>viviendas</w:t>
      </w:r>
      <w:r>
        <w:rPr>
          <w:spacing w:val="-9"/>
        </w:rPr>
        <w:t> </w:t>
      </w:r>
      <w:r>
        <w:rPr/>
        <w:t>con</w:t>
      </w:r>
      <w:r>
        <w:rPr>
          <w:spacing w:val="-10"/>
        </w:rPr>
        <w:t> </w:t>
      </w:r>
      <w:r>
        <w:rPr/>
        <w:t>el</w:t>
      </w:r>
      <w:r>
        <w:rPr>
          <w:spacing w:val="-11"/>
        </w:rPr>
        <w:t> </w:t>
      </w:r>
      <w:r>
        <w:rPr/>
        <w:t>promedio</w:t>
      </w:r>
      <w:r>
        <w:rPr>
          <w:spacing w:val="-10"/>
        </w:rPr>
        <w:t> </w:t>
      </w:r>
      <w:r>
        <w:rPr/>
        <w:t>de</w:t>
      </w:r>
      <w:r>
        <w:rPr>
          <w:spacing w:val="-8"/>
        </w:rPr>
        <w:t> </w:t>
      </w:r>
      <w:r>
        <w:rPr/>
        <w:t>4</w:t>
      </w:r>
      <w:r>
        <w:rPr>
          <w:spacing w:val="-10"/>
        </w:rPr>
        <w:t> </w:t>
      </w:r>
      <w:r>
        <w:rPr/>
        <w:t>personas</w:t>
      </w:r>
      <w:r>
        <w:rPr>
          <w:spacing w:val="-11"/>
        </w:rPr>
        <w:t> </w:t>
      </w:r>
      <w:r>
        <w:rPr/>
        <w:t>por vivienda.</w:t>
      </w:r>
    </w:p>
    <w:p>
      <w:pPr>
        <w:pStyle w:val="BodyText"/>
      </w:pPr>
    </w:p>
    <w:p>
      <w:pPr>
        <w:pStyle w:val="BodyText"/>
      </w:pPr>
    </w:p>
    <w:p>
      <w:pPr>
        <w:pStyle w:val="BodyText"/>
      </w:pPr>
    </w:p>
    <w:p>
      <w:pPr>
        <w:pStyle w:val="BodyText"/>
      </w:pPr>
    </w:p>
    <w:p>
      <w:pPr>
        <w:pStyle w:val="BodyText"/>
      </w:pPr>
    </w:p>
    <w:p>
      <w:pPr>
        <w:pStyle w:val="BodyText"/>
      </w:pPr>
    </w:p>
    <w:p>
      <w:pPr>
        <w:pStyle w:val="BodyText"/>
      </w:pPr>
    </w:p>
    <w:p>
      <w:pPr>
        <w:spacing w:before="189"/>
        <w:ind w:left="102" w:right="0" w:firstLine="0"/>
        <w:jc w:val="both"/>
        <w:rPr>
          <w:sz w:val="16"/>
        </w:rPr>
      </w:pPr>
      <w:r>
        <w:rPr>
          <w:sz w:val="16"/>
        </w:rPr>
        <w:t>Fuente: Censo Poblacional 1990, 1995, 2000 y 2005, INEGI, gráfica elaboración propia.</w:t>
      </w:r>
    </w:p>
    <w:p>
      <w:pPr>
        <w:spacing w:after="0"/>
        <w:jc w:val="both"/>
        <w:rPr>
          <w:sz w:val="16"/>
        </w:rPr>
        <w:sectPr>
          <w:pgSz w:w="12240" w:h="15840"/>
          <w:pgMar w:header="0" w:footer="1047" w:top="1360" w:bottom="1240" w:left="1600" w:right="1500"/>
        </w:sectPr>
      </w:pPr>
    </w:p>
    <w:p>
      <w:pPr>
        <w:pStyle w:val="BodyText"/>
        <w:spacing w:line="360" w:lineRule="auto" w:before="54"/>
        <w:ind w:left="102" w:right="102"/>
        <w:jc w:val="both"/>
      </w:pPr>
      <w:r>
        <w:rPr/>
        <w:pict>
          <v:shape style="position:absolute;margin-left:177.835007pt;margin-top:110.315834pt;width:271.2pt;height:102.5pt;mso-position-horizontal-relative:page;mso-position-vertical-relative:paragraph;z-index:6352" type="#_x0000_t202" filled="false" stroked="false">
            <v:textbox inset="0,0,0,0">
              <w:txbxContent>
                <w:tbl>
                  <w:tblPr>
                    <w:tblW w:w="0" w:type="auto"/>
                    <w:jc w:val="left"/>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288"/>
                    <w:gridCol w:w="1288"/>
                    <w:gridCol w:w="1289"/>
                    <w:gridCol w:w="1530"/>
                  </w:tblGrid>
                  <w:tr>
                    <w:trPr>
                      <w:trHeight w:val="401" w:hRule="exact"/>
                    </w:trPr>
                    <w:tc>
                      <w:tcPr>
                        <w:tcW w:w="5395" w:type="dxa"/>
                        <w:gridSpan w:val="4"/>
                        <w:tcBorders>
                          <w:bottom w:val="single" w:sz="9" w:space="0" w:color="000000"/>
                        </w:tcBorders>
                      </w:tcPr>
                      <w:p>
                        <w:pPr>
                          <w:pStyle w:val="TableParagraph"/>
                          <w:spacing w:before="67"/>
                          <w:ind w:left="2038" w:right="2057"/>
                          <w:jc w:val="center"/>
                          <w:rPr>
                            <w:rFonts w:ascii="Arial"/>
                            <w:b/>
                            <w:sz w:val="20"/>
                          </w:rPr>
                        </w:pPr>
                        <w:r>
                          <w:rPr>
                            <w:rFonts w:ascii="Arial"/>
                            <w:b/>
                            <w:sz w:val="20"/>
                          </w:rPr>
                          <w:t>Cuadro No. 5</w:t>
                        </w:r>
                      </w:p>
                    </w:tc>
                  </w:tr>
                  <w:tr>
                    <w:trPr>
                      <w:trHeight w:val="329" w:hRule="exact"/>
                    </w:trPr>
                    <w:tc>
                      <w:tcPr>
                        <w:tcW w:w="5395" w:type="dxa"/>
                        <w:gridSpan w:val="4"/>
                        <w:tcBorders>
                          <w:top w:val="single" w:sz="9" w:space="0" w:color="000000"/>
                          <w:left w:val="single" w:sz="8" w:space="0" w:color="000000"/>
                          <w:bottom w:val="single" w:sz="9" w:space="0" w:color="000000"/>
                          <w:right w:val="single" w:sz="8" w:space="0" w:color="000000"/>
                        </w:tcBorders>
                      </w:tcPr>
                      <w:p>
                        <w:pPr>
                          <w:pStyle w:val="TableParagraph"/>
                          <w:spacing w:before="9"/>
                          <w:ind w:left="1161"/>
                          <w:rPr>
                            <w:rFonts w:ascii="Calibri" w:hAnsi="Calibri"/>
                            <w:sz w:val="24"/>
                          </w:rPr>
                        </w:pPr>
                        <w:r>
                          <w:rPr>
                            <w:rFonts w:ascii="Calibri" w:hAnsi="Calibri"/>
                            <w:w w:val="90"/>
                            <w:sz w:val="24"/>
                          </w:rPr>
                          <w:t>Indice de Dependencia  Económica</w:t>
                        </w:r>
                      </w:p>
                    </w:tc>
                  </w:tr>
                  <w:tr>
                    <w:trPr>
                      <w:trHeight w:val="325" w:hRule="exact"/>
                    </w:trPr>
                    <w:tc>
                      <w:tcPr>
                        <w:tcW w:w="1288" w:type="dxa"/>
                        <w:tcBorders>
                          <w:top w:val="single" w:sz="9" w:space="0" w:color="000000"/>
                          <w:left w:val="single" w:sz="8" w:space="0" w:color="000000"/>
                          <w:bottom w:val="single" w:sz="9" w:space="0" w:color="000000"/>
                          <w:right w:val="single" w:sz="8" w:space="0" w:color="000000"/>
                        </w:tcBorders>
                      </w:tcPr>
                      <w:p>
                        <w:pPr>
                          <w:pStyle w:val="TableParagraph"/>
                          <w:spacing w:before="5"/>
                          <w:ind w:left="28"/>
                          <w:rPr>
                            <w:rFonts w:ascii="Calibri" w:hAnsi="Calibri"/>
                            <w:sz w:val="24"/>
                          </w:rPr>
                        </w:pPr>
                        <w:r>
                          <w:rPr>
                            <w:rFonts w:ascii="Calibri" w:hAnsi="Calibri"/>
                            <w:sz w:val="24"/>
                          </w:rPr>
                          <w:t>Año</w:t>
                        </w:r>
                      </w:p>
                    </w:tc>
                    <w:tc>
                      <w:tcPr>
                        <w:tcW w:w="1288" w:type="dxa"/>
                        <w:tcBorders>
                          <w:top w:val="single" w:sz="9" w:space="0" w:color="000000"/>
                          <w:left w:val="single" w:sz="8" w:space="0" w:color="000000"/>
                          <w:bottom w:val="single" w:sz="9" w:space="0" w:color="000000"/>
                          <w:right w:val="single" w:sz="8" w:space="0" w:color="000000"/>
                        </w:tcBorders>
                      </w:tcPr>
                      <w:p>
                        <w:pPr>
                          <w:pStyle w:val="TableParagraph"/>
                          <w:spacing w:before="5"/>
                          <w:ind w:left="417"/>
                          <w:rPr>
                            <w:rFonts w:ascii="Calibri"/>
                            <w:sz w:val="24"/>
                          </w:rPr>
                        </w:pPr>
                        <w:r>
                          <w:rPr>
                            <w:rFonts w:ascii="Calibri"/>
                            <w:sz w:val="24"/>
                          </w:rPr>
                          <w:t>1990</w:t>
                        </w:r>
                      </w:p>
                    </w:tc>
                    <w:tc>
                      <w:tcPr>
                        <w:tcW w:w="1289" w:type="dxa"/>
                        <w:tcBorders>
                          <w:top w:val="single" w:sz="9" w:space="0" w:color="000000"/>
                          <w:left w:val="single" w:sz="8" w:space="0" w:color="000000"/>
                          <w:bottom w:val="single" w:sz="9" w:space="0" w:color="000000"/>
                          <w:right w:val="single" w:sz="8" w:space="0" w:color="000000"/>
                        </w:tcBorders>
                      </w:tcPr>
                      <w:p>
                        <w:pPr>
                          <w:pStyle w:val="TableParagraph"/>
                          <w:spacing w:before="5"/>
                          <w:ind w:left="0" w:right="398"/>
                          <w:jc w:val="right"/>
                          <w:rPr>
                            <w:rFonts w:ascii="Calibri"/>
                            <w:sz w:val="24"/>
                          </w:rPr>
                        </w:pPr>
                        <w:r>
                          <w:rPr>
                            <w:rFonts w:ascii="Calibri"/>
                            <w:w w:val="90"/>
                            <w:sz w:val="24"/>
                          </w:rPr>
                          <w:t>2000</w:t>
                        </w:r>
                      </w:p>
                    </w:tc>
                    <w:tc>
                      <w:tcPr>
                        <w:tcW w:w="1530" w:type="dxa"/>
                        <w:tcBorders>
                          <w:top w:val="single" w:sz="9" w:space="0" w:color="000000"/>
                          <w:left w:val="single" w:sz="8" w:space="0" w:color="000000"/>
                          <w:bottom w:val="single" w:sz="9" w:space="0" w:color="000000"/>
                          <w:right w:val="single" w:sz="8" w:space="0" w:color="000000"/>
                        </w:tcBorders>
                      </w:tcPr>
                      <w:p>
                        <w:pPr>
                          <w:pStyle w:val="TableParagraph"/>
                          <w:spacing w:before="5"/>
                          <w:ind w:left="439" w:right="421"/>
                          <w:jc w:val="center"/>
                          <w:rPr>
                            <w:rFonts w:ascii="Calibri"/>
                            <w:sz w:val="24"/>
                          </w:rPr>
                        </w:pPr>
                        <w:r>
                          <w:rPr>
                            <w:rFonts w:ascii="Calibri"/>
                            <w:sz w:val="24"/>
                          </w:rPr>
                          <w:t>2005</w:t>
                        </w:r>
                      </w:p>
                    </w:tc>
                  </w:tr>
                  <w:tr>
                    <w:trPr>
                      <w:trHeight w:val="325" w:hRule="exact"/>
                    </w:trPr>
                    <w:tc>
                      <w:tcPr>
                        <w:tcW w:w="1288" w:type="dxa"/>
                        <w:tcBorders>
                          <w:top w:val="single" w:sz="9" w:space="0" w:color="000000"/>
                          <w:left w:val="single" w:sz="8" w:space="0" w:color="000000"/>
                          <w:bottom w:val="single" w:sz="9" w:space="0" w:color="000000"/>
                          <w:right w:val="single" w:sz="8" w:space="0" w:color="000000"/>
                        </w:tcBorders>
                      </w:tcPr>
                      <w:p>
                        <w:pPr>
                          <w:pStyle w:val="TableParagraph"/>
                          <w:spacing w:before="5"/>
                          <w:ind w:left="28"/>
                          <w:rPr>
                            <w:rFonts w:ascii="Calibri"/>
                            <w:sz w:val="24"/>
                          </w:rPr>
                        </w:pPr>
                        <w:r>
                          <w:rPr>
                            <w:rFonts w:ascii="Calibri"/>
                            <w:sz w:val="24"/>
                          </w:rPr>
                          <w:t>PEA</w:t>
                        </w:r>
                      </w:p>
                    </w:tc>
                    <w:tc>
                      <w:tcPr>
                        <w:tcW w:w="1288" w:type="dxa"/>
                        <w:tcBorders>
                          <w:top w:val="single" w:sz="9" w:space="0" w:color="000000"/>
                          <w:left w:val="single" w:sz="8" w:space="0" w:color="000000"/>
                          <w:bottom w:val="single" w:sz="9" w:space="0" w:color="000000"/>
                          <w:right w:val="single" w:sz="8" w:space="0" w:color="000000"/>
                        </w:tcBorders>
                      </w:tcPr>
                      <w:p>
                        <w:pPr>
                          <w:pStyle w:val="TableParagraph"/>
                          <w:spacing w:before="5"/>
                          <w:ind w:left="417"/>
                          <w:rPr>
                            <w:rFonts w:ascii="Calibri"/>
                            <w:sz w:val="24"/>
                          </w:rPr>
                        </w:pPr>
                        <w:r>
                          <w:rPr>
                            <w:rFonts w:ascii="Calibri"/>
                            <w:sz w:val="24"/>
                          </w:rPr>
                          <w:t>1635</w:t>
                        </w:r>
                      </w:p>
                    </w:tc>
                    <w:tc>
                      <w:tcPr>
                        <w:tcW w:w="1289" w:type="dxa"/>
                        <w:tcBorders>
                          <w:top w:val="single" w:sz="9" w:space="0" w:color="000000"/>
                          <w:left w:val="single" w:sz="8" w:space="0" w:color="000000"/>
                          <w:bottom w:val="single" w:sz="9" w:space="0" w:color="000000"/>
                          <w:right w:val="single" w:sz="8" w:space="0" w:color="000000"/>
                        </w:tcBorders>
                      </w:tcPr>
                      <w:p>
                        <w:pPr>
                          <w:pStyle w:val="TableParagraph"/>
                          <w:spacing w:before="5"/>
                          <w:ind w:left="0" w:right="398"/>
                          <w:jc w:val="right"/>
                          <w:rPr>
                            <w:rFonts w:ascii="Calibri"/>
                            <w:sz w:val="24"/>
                          </w:rPr>
                        </w:pPr>
                        <w:r>
                          <w:rPr>
                            <w:rFonts w:ascii="Calibri"/>
                            <w:w w:val="90"/>
                            <w:sz w:val="24"/>
                          </w:rPr>
                          <w:t>3065</w:t>
                        </w:r>
                      </w:p>
                    </w:tc>
                    <w:tc>
                      <w:tcPr>
                        <w:tcW w:w="1530" w:type="dxa"/>
                        <w:tcBorders>
                          <w:top w:val="single" w:sz="9" w:space="0" w:color="000000"/>
                          <w:left w:val="single" w:sz="8" w:space="0" w:color="000000"/>
                          <w:bottom w:val="single" w:sz="9" w:space="0" w:color="000000"/>
                          <w:right w:val="single" w:sz="8" w:space="0" w:color="000000"/>
                        </w:tcBorders>
                      </w:tcPr>
                      <w:p>
                        <w:pPr>
                          <w:pStyle w:val="TableParagraph"/>
                          <w:spacing w:before="5"/>
                          <w:ind w:left="439" w:right="421"/>
                          <w:jc w:val="center"/>
                          <w:rPr>
                            <w:rFonts w:ascii="Calibri"/>
                            <w:sz w:val="24"/>
                          </w:rPr>
                        </w:pPr>
                        <w:r>
                          <w:rPr>
                            <w:rFonts w:ascii="Calibri"/>
                            <w:sz w:val="24"/>
                          </w:rPr>
                          <w:t>5606</w:t>
                        </w:r>
                      </w:p>
                    </w:tc>
                  </w:tr>
                  <w:tr>
                    <w:trPr>
                      <w:trHeight w:val="325" w:hRule="exact"/>
                    </w:trPr>
                    <w:tc>
                      <w:tcPr>
                        <w:tcW w:w="1288" w:type="dxa"/>
                        <w:tcBorders>
                          <w:top w:val="single" w:sz="9" w:space="0" w:color="000000"/>
                          <w:left w:val="single" w:sz="8" w:space="0" w:color="000000"/>
                          <w:bottom w:val="single" w:sz="9" w:space="0" w:color="000000"/>
                          <w:right w:val="single" w:sz="8" w:space="0" w:color="000000"/>
                        </w:tcBorders>
                      </w:tcPr>
                      <w:p>
                        <w:pPr>
                          <w:pStyle w:val="TableParagraph"/>
                          <w:spacing w:before="5"/>
                          <w:ind w:left="28"/>
                          <w:rPr>
                            <w:rFonts w:ascii="Calibri"/>
                            <w:sz w:val="24"/>
                          </w:rPr>
                        </w:pPr>
                        <w:r>
                          <w:rPr>
                            <w:rFonts w:ascii="Calibri"/>
                            <w:sz w:val="24"/>
                          </w:rPr>
                          <w:t>Indice</w:t>
                        </w:r>
                      </w:p>
                    </w:tc>
                    <w:tc>
                      <w:tcPr>
                        <w:tcW w:w="1288" w:type="dxa"/>
                        <w:tcBorders>
                          <w:top w:val="single" w:sz="9" w:space="0" w:color="000000"/>
                          <w:left w:val="single" w:sz="8" w:space="0" w:color="000000"/>
                          <w:bottom w:val="single" w:sz="9" w:space="0" w:color="000000"/>
                          <w:right w:val="single" w:sz="8" w:space="0" w:color="000000"/>
                        </w:tcBorders>
                      </w:tcPr>
                      <w:p>
                        <w:pPr>
                          <w:pStyle w:val="TableParagraph"/>
                          <w:spacing w:before="5"/>
                          <w:ind w:left="446"/>
                          <w:rPr>
                            <w:rFonts w:ascii="Calibri"/>
                            <w:sz w:val="24"/>
                          </w:rPr>
                        </w:pPr>
                        <w:r>
                          <w:rPr>
                            <w:rFonts w:ascii="Calibri"/>
                            <w:sz w:val="24"/>
                          </w:rPr>
                          <w:t>3.81</w:t>
                        </w:r>
                      </w:p>
                    </w:tc>
                    <w:tc>
                      <w:tcPr>
                        <w:tcW w:w="1289" w:type="dxa"/>
                        <w:tcBorders>
                          <w:top w:val="single" w:sz="9" w:space="0" w:color="000000"/>
                          <w:left w:val="single" w:sz="8" w:space="0" w:color="000000"/>
                          <w:bottom w:val="single" w:sz="9" w:space="0" w:color="000000"/>
                          <w:right w:val="single" w:sz="8" w:space="0" w:color="000000"/>
                        </w:tcBorders>
                      </w:tcPr>
                      <w:p>
                        <w:pPr>
                          <w:pStyle w:val="TableParagraph"/>
                          <w:spacing w:before="5"/>
                          <w:ind w:left="409" w:right="394"/>
                          <w:jc w:val="center"/>
                          <w:rPr>
                            <w:rFonts w:ascii="Calibri"/>
                            <w:sz w:val="24"/>
                          </w:rPr>
                        </w:pPr>
                        <w:r>
                          <w:rPr>
                            <w:rFonts w:ascii="Calibri"/>
                            <w:sz w:val="24"/>
                          </w:rPr>
                          <w:t>3.57</w:t>
                        </w:r>
                      </w:p>
                    </w:tc>
                    <w:tc>
                      <w:tcPr>
                        <w:tcW w:w="1530" w:type="dxa"/>
                        <w:tcBorders>
                          <w:top w:val="single" w:sz="9" w:space="0" w:color="000000"/>
                          <w:left w:val="single" w:sz="8" w:space="0" w:color="000000"/>
                          <w:bottom w:val="single" w:sz="9" w:space="0" w:color="000000"/>
                          <w:right w:val="single" w:sz="8" w:space="0" w:color="000000"/>
                        </w:tcBorders>
                      </w:tcPr>
                      <w:p>
                        <w:pPr>
                          <w:pStyle w:val="TableParagraph"/>
                          <w:spacing w:before="5"/>
                          <w:ind w:left="439" w:right="422"/>
                          <w:jc w:val="center"/>
                          <w:rPr>
                            <w:rFonts w:ascii="Calibri"/>
                            <w:sz w:val="24"/>
                          </w:rPr>
                        </w:pPr>
                        <w:r>
                          <w:rPr>
                            <w:rFonts w:ascii="Calibri"/>
                            <w:sz w:val="24"/>
                          </w:rPr>
                          <w:t>2.13</w:t>
                        </w:r>
                      </w:p>
                    </w:tc>
                  </w:tr>
                  <w:tr>
                    <w:trPr>
                      <w:trHeight w:val="325" w:hRule="exact"/>
                    </w:trPr>
                    <w:tc>
                      <w:tcPr>
                        <w:tcW w:w="1288" w:type="dxa"/>
                        <w:tcBorders>
                          <w:top w:val="single" w:sz="9" w:space="0" w:color="000000"/>
                          <w:left w:val="single" w:sz="8" w:space="0" w:color="000000"/>
                          <w:bottom w:val="single" w:sz="9" w:space="0" w:color="000000"/>
                          <w:right w:val="single" w:sz="8" w:space="0" w:color="000000"/>
                        </w:tcBorders>
                      </w:tcPr>
                      <w:p>
                        <w:pPr>
                          <w:pStyle w:val="TableParagraph"/>
                          <w:spacing w:before="5"/>
                          <w:ind w:left="28"/>
                          <w:rPr>
                            <w:rFonts w:ascii="Calibri"/>
                            <w:sz w:val="24"/>
                          </w:rPr>
                        </w:pPr>
                        <w:r>
                          <w:rPr>
                            <w:rFonts w:ascii="Calibri"/>
                            <w:w w:val="95"/>
                            <w:sz w:val="24"/>
                          </w:rPr>
                          <w:t>Pob. Total</w:t>
                        </w:r>
                      </w:p>
                    </w:tc>
                    <w:tc>
                      <w:tcPr>
                        <w:tcW w:w="1288" w:type="dxa"/>
                        <w:tcBorders>
                          <w:top w:val="single" w:sz="9" w:space="0" w:color="000000"/>
                          <w:left w:val="single" w:sz="8" w:space="0" w:color="000000"/>
                          <w:bottom w:val="single" w:sz="9" w:space="0" w:color="000000"/>
                          <w:right w:val="single" w:sz="8" w:space="0" w:color="000000"/>
                        </w:tcBorders>
                      </w:tcPr>
                      <w:p>
                        <w:pPr>
                          <w:pStyle w:val="TableParagraph"/>
                          <w:spacing w:before="5"/>
                          <w:ind w:left="417"/>
                          <w:rPr>
                            <w:rFonts w:ascii="Calibri"/>
                            <w:sz w:val="24"/>
                          </w:rPr>
                        </w:pPr>
                        <w:r>
                          <w:rPr>
                            <w:rFonts w:ascii="Calibri"/>
                            <w:sz w:val="24"/>
                          </w:rPr>
                          <w:t>6229</w:t>
                        </w:r>
                      </w:p>
                    </w:tc>
                    <w:tc>
                      <w:tcPr>
                        <w:tcW w:w="1289" w:type="dxa"/>
                        <w:tcBorders>
                          <w:top w:val="single" w:sz="9" w:space="0" w:color="000000"/>
                          <w:left w:val="single" w:sz="8" w:space="0" w:color="000000"/>
                          <w:bottom w:val="single" w:sz="9" w:space="0" w:color="000000"/>
                          <w:right w:val="single" w:sz="8" w:space="0" w:color="000000"/>
                        </w:tcBorders>
                      </w:tcPr>
                      <w:p>
                        <w:pPr>
                          <w:pStyle w:val="TableParagraph"/>
                          <w:spacing w:before="5"/>
                          <w:ind w:left="0" w:right="341"/>
                          <w:jc w:val="right"/>
                          <w:rPr>
                            <w:rFonts w:ascii="Calibri"/>
                            <w:sz w:val="24"/>
                          </w:rPr>
                        </w:pPr>
                        <w:r>
                          <w:rPr>
                            <w:rFonts w:ascii="Calibri"/>
                            <w:w w:val="90"/>
                            <w:sz w:val="24"/>
                          </w:rPr>
                          <w:t>10941</w:t>
                        </w:r>
                      </w:p>
                    </w:tc>
                    <w:tc>
                      <w:tcPr>
                        <w:tcW w:w="1530" w:type="dxa"/>
                        <w:tcBorders>
                          <w:top w:val="single" w:sz="9" w:space="0" w:color="000000"/>
                          <w:left w:val="single" w:sz="8" w:space="0" w:color="000000"/>
                          <w:bottom w:val="single" w:sz="9" w:space="0" w:color="000000"/>
                          <w:right w:val="single" w:sz="8" w:space="0" w:color="000000"/>
                        </w:tcBorders>
                      </w:tcPr>
                      <w:p>
                        <w:pPr>
                          <w:pStyle w:val="TableParagraph"/>
                          <w:spacing w:before="5"/>
                          <w:ind w:left="439" w:right="423"/>
                          <w:jc w:val="center"/>
                          <w:rPr>
                            <w:rFonts w:ascii="Calibri"/>
                            <w:sz w:val="24"/>
                          </w:rPr>
                        </w:pPr>
                        <w:r>
                          <w:rPr>
                            <w:rFonts w:ascii="Calibri"/>
                            <w:sz w:val="24"/>
                          </w:rPr>
                          <w:t>11923</w:t>
                        </w:r>
                      </w:p>
                    </w:tc>
                  </w:tr>
                </w:tbl>
                <w:p>
                  <w:pPr>
                    <w:pStyle w:val="BodyText"/>
                  </w:pPr>
                </w:p>
              </w:txbxContent>
            </v:textbox>
            <w10:wrap type="none"/>
          </v:shape>
        </w:pict>
      </w:r>
      <w:r>
        <w:rPr/>
        <w:t>En lo que respecta al índice de dependencia económica global de los habitantes</w:t>
      </w:r>
      <w:r>
        <w:rPr>
          <w:spacing w:val="-36"/>
        </w:rPr>
        <w:t> </w:t>
      </w:r>
      <w:r>
        <w:rPr/>
        <w:t>del PNNT,</w:t>
      </w:r>
      <w:r>
        <w:rPr>
          <w:spacing w:val="-4"/>
        </w:rPr>
        <w:t> </w:t>
      </w:r>
      <w:r>
        <w:rPr/>
        <w:t>se</w:t>
      </w:r>
      <w:r>
        <w:rPr>
          <w:spacing w:val="-4"/>
        </w:rPr>
        <w:t> </w:t>
      </w:r>
      <w:r>
        <w:rPr/>
        <w:t>puede</w:t>
      </w:r>
      <w:r>
        <w:rPr>
          <w:spacing w:val="-6"/>
        </w:rPr>
        <w:t> </w:t>
      </w:r>
      <w:r>
        <w:rPr/>
        <w:t>mencionar</w:t>
      </w:r>
      <w:r>
        <w:rPr>
          <w:spacing w:val="-5"/>
        </w:rPr>
        <w:t> </w:t>
      </w:r>
      <w:r>
        <w:rPr/>
        <w:t>que</w:t>
      </w:r>
      <w:r>
        <w:rPr>
          <w:spacing w:val="-4"/>
        </w:rPr>
        <w:t> </w:t>
      </w:r>
      <w:r>
        <w:rPr/>
        <w:t>en</w:t>
      </w:r>
      <w:r>
        <w:rPr>
          <w:spacing w:val="-2"/>
        </w:rPr>
        <w:t> </w:t>
      </w:r>
      <w:r>
        <w:rPr/>
        <w:t>1990</w:t>
      </w:r>
      <w:r>
        <w:rPr>
          <w:spacing w:val="-3"/>
        </w:rPr>
        <w:t> </w:t>
      </w:r>
      <w:r>
        <w:rPr/>
        <w:t>la</w:t>
      </w:r>
      <w:r>
        <w:rPr>
          <w:spacing w:val="-4"/>
        </w:rPr>
        <w:t> </w:t>
      </w:r>
      <w:r>
        <w:rPr/>
        <w:t>población</w:t>
      </w:r>
      <w:r>
        <w:rPr>
          <w:spacing w:val="-6"/>
        </w:rPr>
        <w:t> </w:t>
      </w:r>
      <w:r>
        <w:rPr/>
        <w:t>tenía</w:t>
      </w:r>
      <w:r>
        <w:rPr>
          <w:spacing w:val="-3"/>
        </w:rPr>
        <w:t> </w:t>
      </w:r>
      <w:r>
        <w:rPr/>
        <w:t>una</w:t>
      </w:r>
      <w:r>
        <w:rPr>
          <w:spacing w:val="-4"/>
        </w:rPr>
        <w:t> </w:t>
      </w:r>
      <w:r>
        <w:rPr/>
        <w:t>dependencia</w:t>
      </w:r>
      <w:r>
        <w:rPr>
          <w:spacing w:val="-4"/>
        </w:rPr>
        <w:t> </w:t>
      </w:r>
      <w:r>
        <w:rPr/>
        <w:t>de</w:t>
      </w:r>
      <w:r>
        <w:rPr>
          <w:spacing w:val="-4"/>
        </w:rPr>
        <w:t> </w:t>
      </w:r>
      <w:r>
        <w:rPr/>
        <w:t>3</w:t>
      </w:r>
      <w:r>
        <w:rPr>
          <w:spacing w:val="-6"/>
        </w:rPr>
        <w:t> </w:t>
      </w:r>
      <w:r>
        <w:rPr/>
        <w:t>a 4</w:t>
      </w:r>
      <w:r>
        <w:rPr>
          <w:spacing w:val="-16"/>
        </w:rPr>
        <w:t> </w:t>
      </w:r>
      <w:r>
        <w:rPr/>
        <w:t>personas,</w:t>
      </w:r>
      <w:r>
        <w:rPr>
          <w:spacing w:val="-18"/>
        </w:rPr>
        <w:t> </w:t>
      </w:r>
      <w:r>
        <w:rPr/>
        <w:t>para</w:t>
      </w:r>
      <w:r>
        <w:rPr>
          <w:spacing w:val="-16"/>
        </w:rPr>
        <w:t> </w:t>
      </w:r>
      <w:r>
        <w:rPr/>
        <w:t>el</w:t>
      </w:r>
      <w:r>
        <w:rPr>
          <w:spacing w:val="-19"/>
        </w:rPr>
        <w:t> </w:t>
      </w:r>
      <w:r>
        <w:rPr/>
        <w:t>año</w:t>
      </w:r>
      <w:r>
        <w:rPr>
          <w:spacing w:val="-16"/>
        </w:rPr>
        <w:t> </w:t>
      </w:r>
      <w:r>
        <w:rPr/>
        <w:t>2000</w:t>
      </w:r>
      <w:r>
        <w:rPr>
          <w:spacing w:val="-16"/>
        </w:rPr>
        <w:t> </w:t>
      </w:r>
      <w:r>
        <w:rPr/>
        <w:t>la</w:t>
      </w:r>
      <w:r>
        <w:rPr>
          <w:spacing w:val="-18"/>
        </w:rPr>
        <w:t> </w:t>
      </w:r>
      <w:r>
        <w:rPr/>
        <w:t>dependencia</w:t>
      </w:r>
      <w:r>
        <w:rPr>
          <w:spacing w:val="-18"/>
        </w:rPr>
        <w:t> </w:t>
      </w:r>
      <w:r>
        <w:rPr/>
        <w:t>económica</w:t>
      </w:r>
      <w:r>
        <w:rPr>
          <w:spacing w:val="-16"/>
        </w:rPr>
        <w:t> </w:t>
      </w:r>
      <w:r>
        <w:rPr/>
        <w:t>se</w:t>
      </w:r>
      <w:r>
        <w:rPr>
          <w:spacing w:val="-16"/>
        </w:rPr>
        <w:t> </w:t>
      </w:r>
      <w:r>
        <w:rPr/>
        <w:t>reduce</w:t>
      </w:r>
      <w:r>
        <w:rPr>
          <w:spacing w:val="-16"/>
        </w:rPr>
        <w:t> </w:t>
      </w:r>
      <w:r>
        <w:rPr/>
        <w:t>a</w:t>
      </w:r>
      <w:r>
        <w:rPr>
          <w:spacing w:val="-18"/>
        </w:rPr>
        <w:t> </w:t>
      </w:r>
      <w:r>
        <w:rPr/>
        <w:t>sólo</w:t>
      </w:r>
      <w:r>
        <w:rPr>
          <w:spacing w:val="-16"/>
        </w:rPr>
        <w:t> </w:t>
      </w:r>
      <w:r>
        <w:rPr/>
        <w:t>3</w:t>
      </w:r>
      <w:r>
        <w:rPr>
          <w:spacing w:val="-16"/>
        </w:rPr>
        <w:t> </w:t>
      </w:r>
      <w:r>
        <w:rPr/>
        <w:t>personas y por último en el 2005 la dependencia registrada de la población económicamente activa es del 2</w:t>
      </w:r>
      <w:r>
        <w:rPr>
          <w:spacing w:val="-8"/>
        </w:rPr>
        <w:t> </w:t>
      </w:r>
      <w:r>
        <w:rPr/>
        <w:t>personas.</w:t>
      </w:r>
    </w:p>
    <w:p>
      <w:pPr>
        <w:pStyle w:val="BodyText"/>
        <w:spacing w:before="6"/>
        <w:rPr>
          <w:sz w:val="11"/>
        </w:rPr>
      </w:pPr>
      <w:r>
        <w:rPr/>
        <w:drawing>
          <wp:anchor distT="0" distB="0" distL="0" distR="0" allowOverlap="1" layoutInCell="1" locked="0" behindDoc="0" simplePos="0" relativeHeight="6328">
            <wp:simplePos x="0" y="0"/>
            <wp:positionH relativeFrom="page">
              <wp:posOffset>2263139</wp:posOffset>
            </wp:positionH>
            <wp:positionV relativeFrom="paragraph">
              <wp:posOffset>109396</wp:posOffset>
            </wp:positionV>
            <wp:extent cx="3432061" cy="150018"/>
            <wp:effectExtent l="0" t="0" r="0" b="0"/>
            <wp:wrapTopAndBottom/>
            <wp:docPr id="5" name="image12.png" descr=""/>
            <wp:cNvGraphicFramePr>
              <a:graphicFrameLocks noChangeAspect="1"/>
            </wp:cNvGraphicFramePr>
            <a:graphic>
              <a:graphicData uri="http://schemas.openxmlformats.org/drawingml/2006/picture">
                <pic:pic>
                  <pic:nvPicPr>
                    <pic:cNvPr id="6" name="image12.png"/>
                    <pic:cNvPicPr/>
                  </pic:nvPicPr>
                  <pic:blipFill>
                    <a:blip r:embed="rId33" cstate="print"/>
                    <a:stretch>
                      <a:fillRect/>
                    </a:stretch>
                  </pic:blipFill>
                  <pic:spPr>
                    <a:xfrm>
                      <a:off x="0" y="0"/>
                      <a:ext cx="3432061" cy="150018"/>
                    </a:xfrm>
                    <a:prstGeom prst="rect">
                      <a:avLst/>
                    </a:prstGeom>
                  </pic:spPr>
                </pic:pic>
              </a:graphicData>
            </a:graphic>
          </wp:anchor>
        </w:drawing>
      </w:r>
    </w:p>
    <w:p>
      <w:pPr>
        <w:pStyle w:val="BodyText"/>
      </w:pPr>
    </w:p>
    <w:p>
      <w:pPr>
        <w:pStyle w:val="BodyText"/>
      </w:pPr>
    </w:p>
    <w:p>
      <w:pPr>
        <w:pStyle w:val="BodyText"/>
      </w:pPr>
    </w:p>
    <w:p>
      <w:pPr>
        <w:pStyle w:val="BodyText"/>
      </w:pPr>
    </w:p>
    <w:p>
      <w:pPr>
        <w:pStyle w:val="BodyText"/>
      </w:pPr>
    </w:p>
    <w:p>
      <w:pPr>
        <w:pStyle w:val="BodyText"/>
        <w:spacing w:before="2"/>
        <w:rPr>
          <w:sz w:val="23"/>
        </w:rPr>
      </w:pPr>
    </w:p>
    <w:p>
      <w:pPr>
        <w:spacing w:before="1"/>
        <w:ind w:left="1671" w:right="92" w:firstLine="0"/>
        <w:jc w:val="left"/>
        <w:rPr>
          <w:sz w:val="16"/>
        </w:rPr>
      </w:pPr>
      <w:r>
        <w:rPr>
          <w:sz w:val="16"/>
        </w:rPr>
        <w:t>Fuente: Censo Poblacional 1990, 2000 y 2005, INEGI, gráfica elaboración propia.</w:t>
      </w:r>
    </w:p>
    <w:p>
      <w:pPr>
        <w:pStyle w:val="BodyText"/>
        <w:rPr>
          <w:sz w:val="16"/>
        </w:rPr>
      </w:pPr>
    </w:p>
    <w:p>
      <w:pPr>
        <w:pStyle w:val="BodyText"/>
        <w:rPr>
          <w:sz w:val="13"/>
        </w:rPr>
      </w:pPr>
    </w:p>
    <w:p>
      <w:pPr>
        <w:pStyle w:val="BodyText"/>
        <w:spacing w:line="360" w:lineRule="auto"/>
        <w:ind w:left="102" w:right="105"/>
        <w:jc w:val="both"/>
      </w:pPr>
      <w:r>
        <w:rPr/>
        <w:t>La Población Económicamente Activa (PEA) en el sector primario en el área natural protegida era de 17.46%, según el censo del INEGI de 1990, que de acuerdo con el XII censo de 2000 se redujo a 13.54%. Cabe mencionar que para este registro se observa que se aumentan otros sectores pero siguen cultivando sus tierras.</w:t>
      </w:r>
    </w:p>
    <w:p>
      <w:pPr>
        <w:pStyle w:val="BodyText"/>
        <w:spacing w:before="1"/>
        <w:rPr>
          <w:sz w:val="21"/>
        </w:rPr>
      </w:pPr>
    </w:p>
    <w:p>
      <w:pPr>
        <w:pStyle w:val="BodyText"/>
        <w:spacing w:line="360" w:lineRule="auto"/>
        <w:ind w:left="102" w:right="105"/>
        <w:jc w:val="both"/>
      </w:pPr>
      <w:r>
        <w:rPr/>
        <w:t>En</w:t>
      </w:r>
      <w:r>
        <w:rPr>
          <w:spacing w:val="-17"/>
        </w:rPr>
        <w:t> </w:t>
      </w:r>
      <w:r>
        <w:rPr/>
        <w:t>general,</w:t>
      </w:r>
      <w:r>
        <w:rPr>
          <w:spacing w:val="-19"/>
        </w:rPr>
        <w:t> </w:t>
      </w:r>
      <w:r>
        <w:rPr/>
        <w:t>la</w:t>
      </w:r>
      <w:r>
        <w:rPr>
          <w:spacing w:val="-17"/>
        </w:rPr>
        <w:t> </w:t>
      </w:r>
      <w:r>
        <w:rPr/>
        <w:t>actividad</w:t>
      </w:r>
      <w:r>
        <w:rPr>
          <w:spacing w:val="-18"/>
        </w:rPr>
        <w:t> </w:t>
      </w:r>
      <w:r>
        <w:rPr/>
        <w:t>agrícola</w:t>
      </w:r>
      <w:r>
        <w:rPr>
          <w:spacing w:val="-18"/>
        </w:rPr>
        <w:t> </w:t>
      </w:r>
      <w:r>
        <w:rPr/>
        <w:t>ocupa</w:t>
      </w:r>
      <w:r>
        <w:rPr>
          <w:spacing w:val="-17"/>
        </w:rPr>
        <w:t> </w:t>
      </w:r>
      <w:r>
        <w:rPr/>
        <w:t>dentro</w:t>
      </w:r>
      <w:r>
        <w:rPr>
          <w:spacing w:val="-18"/>
        </w:rPr>
        <w:t> </w:t>
      </w:r>
      <w:r>
        <w:rPr/>
        <w:t>del</w:t>
      </w:r>
      <w:r>
        <w:rPr>
          <w:spacing w:val="-18"/>
        </w:rPr>
        <w:t> </w:t>
      </w:r>
      <w:r>
        <w:rPr/>
        <w:t>parque</w:t>
      </w:r>
      <w:r>
        <w:rPr>
          <w:spacing w:val="-18"/>
        </w:rPr>
        <w:t> </w:t>
      </w:r>
      <w:r>
        <w:rPr/>
        <w:t>aproximadamente</w:t>
      </w:r>
      <w:r>
        <w:rPr>
          <w:spacing w:val="-18"/>
        </w:rPr>
        <w:t> </w:t>
      </w:r>
      <w:r>
        <w:rPr/>
        <w:t>8,023.16 ha equivalentes al 15.23% de la superficie del parque (Regil, 2005). Su distribución según localidad se observa en el cuadro</w:t>
      </w:r>
      <w:r>
        <w:rPr>
          <w:spacing w:val="-18"/>
        </w:rPr>
        <w:t> </w:t>
      </w:r>
      <w:r>
        <w:rPr/>
        <w:t>siguiente.</w:t>
      </w:r>
    </w:p>
    <w:p>
      <w:pPr>
        <w:spacing w:after="0" w:line="360" w:lineRule="auto"/>
        <w:jc w:val="both"/>
        <w:sectPr>
          <w:pgSz w:w="12240" w:h="15840"/>
          <w:pgMar w:header="0" w:footer="1047" w:top="1360" w:bottom="1240" w:left="1600" w:right="1500"/>
        </w:sectPr>
      </w:pPr>
    </w:p>
    <w:tbl>
      <w:tblPr>
        <w:tblW w:w="0" w:type="auto"/>
        <w:jc w:val="left"/>
        <w:tblInd w:w="88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914"/>
        <w:gridCol w:w="1775"/>
        <w:gridCol w:w="2176"/>
        <w:gridCol w:w="1175"/>
        <w:gridCol w:w="1294"/>
      </w:tblGrid>
      <w:tr>
        <w:trPr>
          <w:trHeight w:val="401" w:hRule="exact"/>
        </w:trPr>
        <w:tc>
          <w:tcPr>
            <w:tcW w:w="7334" w:type="dxa"/>
            <w:gridSpan w:val="5"/>
          </w:tcPr>
          <w:p>
            <w:pPr>
              <w:pStyle w:val="TableParagraph"/>
              <w:spacing w:before="74"/>
              <w:ind w:left="2971" w:right="3068"/>
              <w:jc w:val="center"/>
              <w:rPr>
                <w:rFonts w:ascii="Arial"/>
                <w:b/>
                <w:sz w:val="20"/>
              </w:rPr>
            </w:pPr>
            <w:r>
              <w:rPr>
                <w:rFonts w:ascii="Arial"/>
                <w:b/>
                <w:sz w:val="20"/>
              </w:rPr>
              <w:t>Cuadro No.</w:t>
            </w:r>
            <w:r>
              <w:rPr>
                <w:rFonts w:ascii="Arial"/>
                <w:b/>
                <w:spacing w:val="-4"/>
                <w:sz w:val="20"/>
              </w:rPr>
              <w:t> </w:t>
            </w:r>
            <w:r>
              <w:rPr>
                <w:rFonts w:ascii="Arial"/>
                <w:b/>
                <w:sz w:val="20"/>
              </w:rPr>
              <w:t>6</w:t>
            </w:r>
          </w:p>
        </w:tc>
      </w:tr>
      <w:tr>
        <w:trPr>
          <w:trHeight w:val="297" w:hRule="exact"/>
        </w:trPr>
        <w:tc>
          <w:tcPr>
            <w:tcW w:w="7334" w:type="dxa"/>
            <w:gridSpan w:val="5"/>
            <w:tcBorders>
              <w:left w:val="single" w:sz="5" w:space="0" w:color="000000"/>
              <w:bottom w:val="single" w:sz="11" w:space="0" w:color="000000"/>
              <w:right w:val="single" w:sz="11" w:space="0" w:color="000000"/>
            </w:tcBorders>
          </w:tcPr>
          <w:p>
            <w:pPr>
              <w:pStyle w:val="TableParagraph"/>
              <w:spacing w:before="26"/>
              <w:ind w:left="1761"/>
              <w:rPr>
                <w:sz w:val="21"/>
              </w:rPr>
            </w:pPr>
            <w:r>
              <w:rPr>
                <w:sz w:val="21"/>
              </w:rPr>
              <w:t>Ubicación de actividades  económicas primarias</w:t>
            </w:r>
          </w:p>
        </w:tc>
      </w:tr>
      <w:tr>
        <w:trPr>
          <w:trHeight w:val="584" w:hRule="exact"/>
        </w:trPr>
        <w:tc>
          <w:tcPr>
            <w:tcW w:w="914" w:type="dxa"/>
            <w:tcBorders>
              <w:top w:val="single" w:sz="11" w:space="0" w:color="000000"/>
              <w:left w:val="single" w:sz="5" w:space="0" w:color="000000"/>
              <w:bottom w:val="single" w:sz="11" w:space="0" w:color="000000"/>
              <w:right w:val="single" w:sz="11" w:space="0" w:color="000000"/>
            </w:tcBorders>
          </w:tcPr>
          <w:p>
            <w:pPr>
              <w:pStyle w:val="TableParagraph"/>
              <w:spacing w:before="4"/>
              <w:ind w:left="0"/>
              <w:rPr>
                <w:rFonts w:ascii="Arial"/>
                <w:sz w:val="17"/>
              </w:rPr>
            </w:pPr>
          </w:p>
          <w:p>
            <w:pPr>
              <w:pStyle w:val="TableParagraph"/>
              <w:spacing w:before="0"/>
              <w:ind w:left="110" w:right="111"/>
              <w:jc w:val="center"/>
              <w:rPr>
                <w:b/>
                <w:sz w:val="15"/>
              </w:rPr>
            </w:pPr>
            <w:r>
              <w:rPr>
                <w:b/>
                <w:sz w:val="15"/>
              </w:rPr>
              <w:t>LADERA</w:t>
            </w:r>
          </w:p>
        </w:tc>
        <w:tc>
          <w:tcPr>
            <w:tcW w:w="1775" w:type="dxa"/>
            <w:tcBorders>
              <w:top w:val="single" w:sz="11" w:space="0" w:color="000000"/>
              <w:left w:val="single" w:sz="11" w:space="0" w:color="000000"/>
              <w:bottom w:val="single" w:sz="11" w:space="0" w:color="000000"/>
              <w:right w:val="single" w:sz="11" w:space="0" w:color="000000"/>
            </w:tcBorders>
          </w:tcPr>
          <w:p>
            <w:pPr>
              <w:pStyle w:val="TableParagraph"/>
              <w:spacing w:before="4"/>
              <w:ind w:left="0"/>
              <w:rPr>
                <w:rFonts w:ascii="Arial"/>
                <w:sz w:val="17"/>
              </w:rPr>
            </w:pPr>
          </w:p>
          <w:p>
            <w:pPr>
              <w:pStyle w:val="TableParagraph"/>
              <w:spacing w:before="0"/>
              <w:ind w:left="318" w:right="323"/>
              <w:jc w:val="center"/>
              <w:rPr>
                <w:b/>
                <w:sz w:val="15"/>
              </w:rPr>
            </w:pPr>
            <w:r>
              <w:rPr>
                <w:b/>
                <w:sz w:val="15"/>
              </w:rPr>
              <w:t>MUNICIPIO</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6"/>
              <w:ind w:left="0"/>
              <w:rPr>
                <w:rFonts w:ascii="Arial"/>
                <w:sz w:val="15"/>
              </w:rPr>
            </w:pPr>
          </w:p>
          <w:p>
            <w:pPr>
              <w:pStyle w:val="TableParagraph"/>
              <w:spacing w:before="0"/>
              <w:ind w:left="224" w:right="292"/>
              <w:jc w:val="center"/>
              <w:rPr>
                <w:b/>
                <w:sz w:val="13"/>
              </w:rPr>
            </w:pPr>
            <w:r>
              <w:rPr>
                <w:b/>
                <w:w w:val="105"/>
                <w:sz w:val="13"/>
              </w:rPr>
              <w:t>LOCALIDAD/EJIDO</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4"/>
              <w:ind w:left="0"/>
              <w:rPr>
                <w:rFonts w:ascii="Arial"/>
                <w:sz w:val="17"/>
              </w:rPr>
            </w:pPr>
          </w:p>
          <w:p>
            <w:pPr>
              <w:pStyle w:val="TableParagraph"/>
              <w:spacing w:before="0"/>
              <w:ind w:left="20" w:right="11"/>
              <w:jc w:val="center"/>
              <w:rPr>
                <w:b/>
                <w:sz w:val="15"/>
              </w:rPr>
            </w:pPr>
            <w:r>
              <w:rPr>
                <w:b/>
                <w:w w:val="95"/>
                <w:sz w:val="15"/>
              </w:rPr>
              <w:t>AGRICULTURA</w:t>
            </w: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line="264" w:lineRule="auto" w:before="9"/>
              <w:ind w:left="159" w:right="165" w:firstLine="4"/>
              <w:jc w:val="center"/>
              <w:rPr>
                <w:b/>
                <w:sz w:val="15"/>
              </w:rPr>
            </w:pPr>
            <w:r>
              <w:rPr>
                <w:b/>
                <w:w w:val="95"/>
                <w:sz w:val="15"/>
              </w:rPr>
              <w:t>GANADERÍA </w:t>
            </w:r>
            <w:r>
              <w:rPr>
                <w:b/>
                <w:sz w:val="15"/>
              </w:rPr>
              <w:t>(ZO NA DE </w:t>
            </w:r>
            <w:r>
              <w:rPr>
                <w:b/>
                <w:w w:val="95"/>
                <w:sz w:val="15"/>
              </w:rPr>
              <w:t>PASTIZALES)</w:t>
            </w:r>
          </w:p>
        </w:tc>
      </w:tr>
      <w:tr>
        <w:trPr>
          <w:trHeight w:val="285" w:hRule="exact"/>
        </w:trPr>
        <w:tc>
          <w:tcPr>
            <w:tcW w:w="914" w:type="dxa"/>
            <w:vMerge w:val="restart"/>
            <w:tcBorders>
              <w:top w:val="single" w:sz="11" w:space="0" w:color="000000"/>
              <w:left w:val="single" w:sz="5" w:space="0" w:color="000000"/>
              <w:right w:val="single" w:sz="11" w:space="0" w:color="000000"/>
            </w:tcBorders>
          </w:tcPr>
          <w:p>
            <w:pPr>
              <w:pStyle w:val="TableParagraph"/>
              <w:spacing w:before="2"/>
              <w:ind w:left="0"/>
              <w:rPr>
                <w:rFonts w:ascii="Arial"/>
                <w:sz w:val="16"/>
              </w:rPr>
            </w:pPr>
          </w:p>
          <w:p>
            <w:pPr>
              <w:pStyle w:val="TableParagraph"/>
              <w:spacing w:before="0"/>
              <w:ind w:left="0" w:right="5"/>
              <w:jc w:val="center"/>
              <w:rPr>
                <w:sz w:val="15"/>
              </w:rPr>
            </w:pPr>
            <w:r>
              <w:rPr>
                <w:w w:val="98"/>
                <w:sz w:val="15"/>
              </w:rPr>
              <w:t>W</w:t>
            </w:r>
          </w:p>
        </w:tc>
        <w:tc>
          <w:tcPr>
            <w:tcW w:w="17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317" w:right="323"/>
              <w:jc w:val="center"/>
              <w:rPr>
                <w:sz w:val="15"/>
              </w:rPr>
            </w:pPr>
            <w:r>
              <w:rPr>
                <w:sz w:val="15"/>
              </w:rPr>
              <w:t>Amanalco</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90"/>
              <w:jc w:val="center"/>
              <w:rPr>
                <w:sz w:val="15"/>
              </w:rPr>
            </w:pPr>
            <w:r>
              <w:rPr>
                <w:sz w:val="15"/>
              </w:rPr>
              <w:t>Capulín Tercera Sección</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6" w:hRule="exact"/>
        </w:trPr>
        <w:tc>
          <w:tcPr>
            <w:tcW w:w="914" w:type="dxa"/>
            <w:vMerge/>
            <w:tcBorders>
              <w:left w:val="single" w:sz="5" w:space="0" w:color="000000"/>
              <w:bottom w:val="single" w:sz="11" w:space="0" w:color="000000"/>
              <w:right w:val="single" w:sz="11" w:space="0" w:color="000000"/>
            </w:tcBorders>
          </w:tcPr>
          <w:p>
            <w:pPr/>
          </w:p>
        </w:tc>
        <w:tc>
          <w:tcPr>
            <w:tcW w:w="17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322" w:right="323"/>
              <w:jc w:val="center"/>
              <w:rPr>
                <w:sz w:val="15"/>
              </w:rPr>
            </w:pPr>
            <w:r>
              <w:rPr>
                <w:sz w:val="15"/>
              </w:rPr>
              <w:t>Villa Victoria</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77"/>
              <w:jc w:val="center"/>
              <w:rPr>
                <w:sz w:val="15"/>
              </w:rPr>
            </w:pPr>
            <w:r>
              <w:rPr>
                <w:sz w:val="15"/>
              </w:rPr>
              <w:t>Sin localidades</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right="11"/>
              <w:jc w:val="center"/>
              <w:rPr>
                <w:sz w:val="15"/>
              </w:rPr>
            </w:pPr>
            <w:r>
              <w:rPr>
                <w:sz w:val="15"/>
              </w:rPr>
              <w:t>X (muy poco)</w:t>
            </w:r>
          </w:p>
        </w:tc>
        <w:tc>
          <w:tcPr>
            <w:tcW w:w="1294" w:type="dxa"/>
            <w:tcBorders>
              <w:top w:val="single" w:sz="11" w:space="0" w:color="000000"/>
              <w:left w:val="single" w:sz="11" w:space="0" w:color="000000"/>
              <w:bottom w:val="single" w:sz="11" w:space="0" w:color="000000"/>
              <w:right w:val="single" w:sz="11" w:space="0" w:color="000000"/>
            </w:tcBorders>
          </w:tcPr>
          <w:p>
            <w:pPr/>
          </w:p>
        </w:tc>
      </w:tr>
      <w:tr>
        <w:trPr>
          <w:trHeight w:val="285" w:hRule="exact"/>
        </w:trPr>
        <w:tc>
          <w:tcPr>
            <w:tcW w:w="914" w:type="dxa"/>
            <w:vMerge w:val="restart"/>
            <w:tcBorders>
              <w:top w:val="single" w:sz="11" w:space="0" w:color="000000"/>
              <w:left w:val="single" w:sz="5" w:space="0" w:color="000000"/>
              <w:right w:val="single" w:sz="11" w:space="0" w:color="000000"/>
            </w:tcBorders>
          </w:tcPr>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2"/>
              <w:ind w:left="0"/>
              <w:rPr>
                <w:rFonts w:ascii="Arial"/>
                <w:sz w:val="14"/>
              </w:rPr>
            </w:pPr>
          </w:p>
          <w:p>
            <w:pPr>
              <w:pStyle w:val="TableParagraph"/>
              <w:spacing w:before="1"/>
              <w:ind w:left="12"/>
              <w:jc w:val="center"/>
              <w:rPr>
                <w:sz w:val="15"/>
              </w:rPr>
            </w:pPr>
            <w:r>
              <w:rPr>
                <w:w w:val="97"/>
                <w:sz w:val="15"/>
              </w:rPr>
              <w:t>N</w:t>
            </w:r>
          </w:p>
        </w:tc>
        <w:tc>
          <w:tcPr>
            <w:tcW w:w="1775" w:type="dxa"/>
            <w:vMerge w:val="restart"/>
            <w:tcBorders>
              <w:top w:val="single" w:sz="11" w:space="0" w:color="000000"/>
              <w:left w:val="single" w:sz="11" w:space="0" w:color="000000"/>
              <w:right w:val="single" w:sz="11" w:space="0" w:color="000000"/>
            </w:tcBorders>
          </w:tcPr>
          <w:p>
            <w:pPr>
              <w:pStyle w:val="TableParagraph"/>
              <w:spacing w:before="1"/>
              <w:ind w:left="0"/>
              <w:rPr>
                <w:rFonts w:ascii="Arial"/>
                <w:sz w:val="16"/>
              </w:rPr>
            </w:pPr>
          </w:p>
          <w:p>
            <w:pPr>
              <w:pStyle w:val="TableParagraph"/>
              <w:spacing w:before="1"/>
              <w:ind w:left="293"/>
              <w:rPr>
                <w:sz w:val="15"/>
              </w:rPr>
            </w:pPr>
            <w:r>
              <w:rPr>
                <w:sz w:val="15"/>
              </w:rPr>
              <w:t>Amoloya de Juárez</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88" w:right="292"/>
              <w:jc w:val="center"/>
              <w:rPr>
                <w:sz w:val="15"/>
              </w:rPr>
            </w:pPr>
            <w:r>
              <w:rPr>
                <w:sz w:val="15"/>
              </w:rPr>
              <w:t>Dilatada Sur</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bottom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82"/>
              <w:jc w:val="center"/>
              <w:rPr>
                <w:sz w:val="15"/>
              </w:rPr>
            </w:pPr>
            <w:r>
              <w:rPr>
                <w:sz w:val="15"/>
              </w:rPr>
              <w:t>Rosa Morada</w:t>
            </w:r>
          </w:p>
        </w:tc>
        <w:tc>
          <w:tcPr>
            <w:tcW w:w="1175" w:type="dxa"/>
            <w:tcBorders>
              <w:top w:val="single" w:sz="11" w:space="0" w:color="000000"/>
              <w:left w:val="single" w:sz="11" w:space="0" w:color="000000"/>
              <w:bottom w:val="single" w:sz="11" w:space="0" w:color="000000"/>
              <w:right w:val="single" w:sz="11" w:space="0" w:color="000000"/>
            </w:tcBorders>
          </w:tcPr>
          <w:p>
            <w:pP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5" w:hRule="exact"/>
        </w:trPr>
        <w:tc>
          <w:tcPr>
            <w:tcW w:w="914" w:type="dxa"/>
            <w:vMerge/>
            <w:tcBorders>
              <w:left w:val="single" w:sz="5" w:space="0" w:color="000000"/>
              <w:right w:val="single" w:sz="11" w:space="0" w:color="000000"/>
            </w:tcBorders>
          </w:tcPr>
          <w:p>
            <w:pPr/>
          </w:p>
        </w:tc>
        <w:tc>
          <w:tcPr>
            <w:tcW w:w="1775" w:type="dxa"/>
            <w:vMerge w:val="restart"/>
            <w:tcBorders>
              <w:top w:val="single" w:sz="11" w:space="0" w:color="000000"/>
              <w:left w:val="single" w:sz="11" w:space="0" w:color="000000"/>
              <w:right w:val="single" w:sz="11" w:space="0" w:color="000000"/>
            </w:tcBorders>
          </w:tcPr>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5"/>
              <w:ind w:left="0"/>
              <w:rPr>
                <w:rFonts w:ascii="Arial"/>
                <w:sz w:val="18"/>
              </w:rPr>
            </w:pPr>
          </w:p>
          <w:p>
            <w:pPr>
              <w:pStyle w:val="TableParagraph"/>
              <w:spacing w:before="0"/>
              <w:ind w:left="467"/>
              <w:rPr>
                <w:sz w:val="15"/>
              </w:rPr>
            </w:pPr>
            <w:r>
              <w:rPr>
                <w:sz w:val="15"/>
              </w:rPr>
              <w:t>Zinacantepec</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92"/>
              <w:jc w:val="center"/>
              <w:rPr>
                <w:sz w:val="15"/>
              </w:rPr>
            </w:pPr>
            <w:r>
              <w:rPr>
                <w:sz w:val="15"/>
              </w:rPr>
              <w:t>La Lima</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92"/>
              <w:jc w:val="center"/>
              <w:rPr>
                <w:sz w:val="15"/>
              </w:rPr>
            </w:pPr>
            <w:r>
              <w:rPr>
                <w:sz w:val="15"/>
              </w:rPr>
              <w:t>Contadero de Matamoros</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82"/>
              <w:jc w:val="center"/>
              <w:rPr>
                <w:sz w:val="15"/>
              </w:rPr>
            </w:pPr>
            <w:r>
              <w:rPr>
                <w:sz w:val="15"/>
              </w:rPr>
              <w:t>Ojo de Agua</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90"/>
              <w:jc w:val="center"/>
              <w:rPr>
                <w:sz w:val="15"/>
              </w:rPr>
            </w:pPr>
            <w:r>
              <w:rPr>
                <w:sz w:val="15"/>
              </w:rPr>
              <w:t>Dos Caminos</w:t>
            </w:r>
          </w:p>
        </w:tc>
        <w:tc>
          <w:tcPr>
            <w:tcW w:w="1175" w:type="dxa"/>
            <w:tcBorders>
              <w:top w:val="single" w:sz="11" w:space="0" w:color="000000"/>
              <w:left w:val="single" w:sz="11" w:space="0" w:color="000000"/>
              <w:bottom w:val="single" w:sz="11" w:space="0" w:color="000000"/>
              <w:right w:val="single" w:sz="11" w:space="0" w:color="000000"/>
            </w:tcBorders>
          </w:tcPr>
          <w:p>
            <w:pP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82"/>
              <w:jc w:val="center"/>
              <w:rPr>
                <w:sz w:val="15"/>
              </w:rPr>
            </w:pPr>
            <w:r>
              <w:rPr>
                <w:sz w:val="15"/>
              </w:rPr>
              <w:t>Buenavista</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83"/>
              <w:jc w:val="center"/>
              <w:rPr>
                <w:sz w:val="15"/>
              </w:rPr>
            </w:pPr>
            <w:r>
              <w:rPr>
                <w:sz w:val="15"/>
              </w:rPr>
              <w:t>Puerta del Monte</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92"/>
              <w:jc w:val="center"/>
              <w:rPr>
                <w:sz w:val="15"/>
              </w:rPr>
            </w:pPr>
            <w:r>
              <w:rPr>
                <w:sz w:val="15"/>
              </w:rPr>
              <w:t>Cruz Colorada</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82"/>
              <w:jc w:val="center"/>
              <w:rPr>
                <w:sz w:val="15"/>
              </w:rPr>
            </w:pPr>
            <w:r>
              <w:rPr>
                <w:sz w:val="15"/>
              </w:rPr>
              <w:t>Loma Alta</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bottom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89"/>
              <w:jc w:val="center"/>
              <w:rPr>
                <w:sz w:val="15"/>
              </w:rPr>
            </w:pPr>
            <w:r>
              <w:rPr>
                <w:sz w:val="15"/>
              </w:rPr>
              <w:t>Raíces</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
        </w:tc>
      </w:tr>
      <w:tr>
        <w:trPr>
          <w:trHeight w:val="285" w:hRule="exact"/>
        </w:trPr>
        <w:tc>
          <w:tcPr>
            <w:tcW w:w="914" w:type="dxa"/>
            <w:vMerge/>
            <w:tcBorders>
              <w:left w:val="single" w:sz="5" w:space="0" w:color="000000"/>
              <w:bottom w:val="single" w:sz="11" w:space="0" w:color="000000"/>
              <w:right w:val="single" w:sz="11" w:space="0" w:color="000000"/>
            </w:tcBorders>
          </w:tcPr>
          <w:p>
            <w:pPr/>
          </w:p>
        </w:tc>
        <w:tc>
          <w:tcPr>
            <w:tcW w:w="17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323" w:right="313"/>
              <w:jc w:val="center"/>
              <w:rPr>
                <w:sz w:val="15"/>
              </w:rPr>
            </w:pPr>
            <w:r>
              <w:rPr>
                <w:sz w:val="15"/>
              </w:rPr>
              <w:t>Toluca</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77"/>
              <w:jc w:val="center"/>
              <w:rPr>
                <w:sz w:val="15"/>
              </w:rPr>
            </w:pPr>
            <w:r>
              <w:rPr>
                <w:sz w:val="15"/>
              </w:rPr>
              <w:t>Sin localidades</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6" w:hRule="exact"/>
        </w:trPr>
        <w:tc>
          <w:tcPr>
            <w:tcW w:w="914" w:type="dxa"/>
            <w:vMerge w:val="restart"/>
            <w:tcBorders>
              <w:top w:val="single" w:sz="11" w:space="0" w:color="000000"/>
              <w:left w:val="single" w:sz="5" w:space="0" w:color="000000"/>
              <w:right w:val="single" w:sz="11" w:space="0" w:color="000000"/>
            </w:tcBorders>
          </w:tcPr>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0" w:right="1"/>
              <w:jc w:val="center"/>
              <w:rPr>
                <w:sz w:val="15"/>
              </w:rPr>
            </w:pPr>
            <w:r>
              <w:rPr>
                <w:w w:val="98"/>
                <w:sz w:val="15"/>
              </w:rPr>
              <w:t>E</w:t>
            </w:r>
          </w:p>
        </w:tc>
        <w:tc>
          <w:tcPr>
            <w:tcW w:w="17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322" w:right="323"/>
              <w:jc w:val="center"/>
              <w:rPr>
                <w:sz w:val="15"/>
              </w:rPr>
            </w:pPr>
            <w:r>
              <w:rPr>
                <w:sz w:val="15"/>
              </w:rPr>
              <w:t>Calimaya</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88"/>
              <w:jc w:val="center"/>
              <w:rPr>
                <w:sz w:val="15"/>
              </w:rPr>
            </w:pPr>
            <w:r>
              <w:rPr>
                <w:sz w:val="15"/>
              </w:rPr>
              <w:t>El Baldío Amarillo</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5" w:hRule="exact"/>
        </w:trPr>
        <w:tc>
          <w:tcPr>
            <w:tcW w:w="914" w:type="dxa"/>
            <w:vMerge/>
            <w:tcBorders>
              <w:left w:val="single" w:sz="5" w:space="0" w:color="000000"/>
              <w:right w:val="single" w:sz="11" w:space="0" w:color="000000"/>
            </w:tcBorders>
          </w:tcPr>
          <w:p>
            <w:pPr/>
          </w:p>
        </w:tc>
        <w:tc>
          <w:tcPr>
            <w:tcW w:w="1775" w:type="dxa"/>
            <w:vMerge w:val="restart"/>
            <w:tcBorders>
              <w:top w:val="single" w:sz="11" w:space="0" w:color="000000"/>
              <w:left w:val="single" w:sz="11" w:space="0" w:color="000000"/>
              <w:right w:val="single" w:sz="11" w:space="0" w:color="000000"/>
            </w:tcBorders>
          </w:tcPr>
          <w:p>
            <w:pPr>
              <w:pStyle w:val="TableParagraph"/>
              <w:spacing w:before="1"/>
              <w:ind w:left="0"/>
              <w:rPr>
                <w:rFonts w:ascii="Arial"/>
                <w:sz w:val="16"/>
              </w:rPr>
            </w:pPr>
          </w:p>
          <w:p>
            <w:pPr>
              <w:pStyle w:val="TableParagraph"/>
              <w:spacing w:before="1"/>
              <w:ind w:left="320"/>
              <w:rPr>
                <w:sz w:val="15"/>
              </w:rPr>
            </w:pPr>
            <w:r>
              <w:rPr>
                <w:sz w:val="15"/>
              </w:rPr>
              <w:t>Tenango del Valle</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84" w:right="292"/>
              <w:jc w:val="center"/>
              <w:rPr>
                <w:sz w:val="15"/>
              </w:rPr>
            </w:pPr>
            <w:r>
              <w:rPr>
                <w:sz w:val="15"/>
              </w:rPr>
              <w:t>San Juan Tepehuisco</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
        </w:tc>
      </w:tr>
      <w:tr>
        <w:trPr>
          <w:trHeight w:val="286" w:hRule="exact"/>
        </w:trPr>
        <w:tc>
          <w:tcPr>
            <w:tcW w:w="914" w:type="dxa"/>
            <w:vMerge/>
            <w:tcBorders>
              <w:left w:val="single" w:sz="5" w:space="0" w:color="000000"/>
              <w:bottom w:val="single" w:sz="11" w:space="0" w:color="000000"/>
              <w:right w:val="single" w:sz="11" w:space="0" w:color="000000"/>
            </w:tcBorders>
          </w:tcPr>
          <w:p>
            <w:pPr/>
          </w:p>
        </w:tc>
        <w:tc>
          <w:tcPr>
            <w:tcW w:w="1775" w:type="dxa"/>
            <w:vMerge/>
            <w:tcBorders>
              <w:left w:val="single" w:sz="11" w:space="0" w:color="000000"/>
              <w:bottom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84" w:right="292"/>
              <w:jc w:val="center"/>
              <w:rPr>
                <w:sz w:val="15"/>
              </w:rPr>
            </w:pPr>
            <w:r>
              <w:rPr>
                <w:sz w:val="15"/>
              </w:rPr>
              <w:t>Colonia San Román</w:t>
            </w:r>
          </w:p>
        </w:tc>
        <w:tc>
          <w:tcPr>
            <w:tcW w:w="1175" w:type="dxa"/>
            <w:tcBorders>
              <w:top w:val="single" w:sz="11" w:space="0" w:color="000000"/>
              <w:left w:val="single" w:sz="11" w:space="0" w:color="000000"/>
              <w:bottom w:val="single" w:sz="11" w:space="0" w:color="000000"/>
              <w:right w:val="single" w:sz="11" w:space="0" w:color="000000"/>
            </w:tcBorders>
          </w:tcPr>
          <w:p>
            <w:pP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5" w:hRule="exact"/>
        </w:trPr>
        <w:tc>
          <w:tcPr>
            <w:tcW w:w="914" w:type="dxa"/>
            <w:tcBorders>
              <w:top w:val="single" w:sz="11" w:space="0" w:color="000000"/>
              <w:left w:val="single" w:sz="5" w:space="0" w:color="000000"/>
              <w:bottom w:val="single" w:sz="11" w:space="0" w:color="000000"/>
              <w:right w:val="single" w:sz="11" w:space="0" w:color="000000"/>
            </w:tcBorders>
          </w:tcPr>
          <w:p>
            <w:pPr>
              <w:pStyle w:val="TableParagraph"/>
              <w:spacing w:before="50"/>
              <w:ind w:left="108" w:right="111"/>
              <w:jc w:val="center"/>
              <w:rPr>
                <w:sz w:val="15"/>
              </w:rPr>
            </w:pPr>
            <w:r>
              <w:rPr>
                <w:sz w:val="15"/>
              </w:rPr>
              <w:t>SE</w:t>
            </w:r>
          </w:p>
        </w:tc>
        <w:tc>
          <w:tcPr>
            <w:tcW w:w="17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323" w:right="319"/>
              <w:jc w:val="center"/>
              <w:rPr>
                <w:sz w:val="15"/>
              </w:rPr>
            </w:pPr>
            <w:r>
              <w:rPr>
                <w:sz w:val="15"/>
              </w:rPr>
              <w:t>Villa Guerrero</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77"/>
              <w:jc w:val="center"/>
              <w:rPr>
                <w:sz w:val="15"/>
              </w:rPr>
            </w:pPr>
            <w:r>
              <w:rPr>
                <w:sz w:val="15"/>
              </w:rPr>
              <w:t>Sin localidades</w:t>
            </w:r>
          </w:p>
        </w:tc>
        <w:tc>
          <w:tcPr>
            <w:tcW w:w="1175" w:type="dxa"/>
            <w:tcBorders>
              <w:top w:val="single" w:sz="11" w:space="0" w:color="000000"/>
              <w:left w:val="single" w:sz="11" w:space="0" w:color="000000"/>
              <w:bottom w:val="single" w:sz="11" w:space="0" w:color="000000"/>
              <w:right w:val="single" w:sz="11" w:space="0" w:color="000000"/>
            </w:tcBorders>
          </w:tcPr>
          <w:p>
            <w:pP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90" w:right="195"/>
              <w:jc w:val="center"/>
              <w:rPr>
                <w:sz w:val="15"/>
              </w:rPr>
            </w:pPr>
            <w:r>
              <w:rPr>
                <w:sz w:val="15"/>
              </w:rPr>
              <w:t>X (muy poco)</w:t>
            </w:r>
          </w:p>
        </w:tc>
      </w:tr>
      <w:tr>
        <w:trPr>
          <w:trHeight w:val="285" w:hRule="exact"/>
        </w:trPr>
        <w:tc>
          <w:tcPr>
            <w:tcW w:w="914" w:type="dxa"/>
            <w:vMerge w:val="restart"/>
            <w:tcBorders>
              <w:top w:val="single" w:sz="11" w:space="0" w:color="000000"/>
              <w:left w:val="single" w:sz="5" w:space="0" w:color="000000"/>
              <w:right w:val="single" w:sz="11" w:space="0" w:color="000000"/>
            </w:tcBorders>
          </w:tcPr>
          <w:p>
            <w:pPr>
              <w:pStyle w:val="TableParagraph"/>
              <w:spacing w:before="0"/>
              <w:ind w:left="0"/>
              <w:rPr>
                <w:rFonts w:ascii="Arial"/>
                <w:sz w:val="14"/>
              </w:rPr>
            </w:pPr>
          </w:p>
          <w:p>
            <w:pPr>
              <w:pStyle w:val="TableParagraph"/>
              <w:spacing w:before="11"/>
              <w:ind w:left="0"/>
              <w:rPr>
                <w:rFonts w:ascii="Arial"/>
                <w:sz w:val="13"/>
              </w:rPr>
            </w:pPr>
          </w:p>
          <w:p>
            <w:pPr>
              <w:pStyle w:val="TableParagraph"/>
              <w:spacing w:before="0"/>
              <w:ind w:left="15"/>
              <w:jc w:val="center"/>
              <w:rPr>
                <w:sz w:val="15"/>
              </w:rPr>
            </w:pPr>
            <w:r>
              <w:rPr>
                <w:w w:val="97"/>
                <w:sz w:val="15"/>
              </w:rPr>
              <w:t>S</w:t>
            </w:r>
          </w:p>
        </w:tc>
        <w:tc>
          <w:tcPr>
            <w:tcW w:w="1775" w:type="dxa"/>
            <w:vMerge w:val="restart"/>
            <w:tcBorders>
              <w:top w:val="single" w:sz="11" w:space="0" w:color="000000"/>
              <w:left w:val="single" w:sz="11" w:space="0" w:color="000000"/>
              <w:right w:val="single" w:sz="11" w:space="0" w:color="000000"/>
            </w:tcBorders>
          </w:tcPr>
          <w:p>
            <w:pPr>
              <w:pStyle w:val="TableParagraph"/>
              <w:spacing w:before="2"/>
              <w:ind w:left="0"/>
              <w:rPr>
                <w:rFonts w:ascii="Arial"/>
                <w:sz w:val="16"/>
              </w:rPr>
            </w:pPr>
          </w:p>
          <w:p>
            <w:pPr>
              <w:pStyle w:val="TableParagraph"/>
              <w:spacing w:before="0"/>
              <w:ind w:left="467"/>
              <w:rPr>
                <w:sz w:val="15"/>
              </w:rPr>
            </w:pPr>
            <w:r>
              <w:rPr>
                <w:sz w:val="15"/>
              </w:rPr>
              <w:t>Zinacantepec</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86" w:right="292"/>
              <w:jc w:val="center"/>
              <w:rPr>
                <w:sz w:val="15"/>
              </w:rPr>
            </w:pPr>
            <w:r>
              <w:rPr>
                <w:sz w:val="15"/>
              </w:rPr>
              <w:t>Cerro Gordo</w:t>
            </w:r>
          </w:p>
        </w:tc>
        <w:tc>
          <w:tcPr>
            <w:tcW w:w="1175" w:type="dxa"/>
            <w:tcBorders>
              <w:top w:val="single" w:sz="11" w:space="0" w:color="000000"/>
              <w:left w:val="single" w:sz="11" w:space="0" w:color="000000"/>
              <w:bottom w:val="single" w:sz="11" w:space="0" w:color="000000"/>
              <w:right w:val="single" w:sz="11" w:space="0" w:color="000000"/>
            </w:tcBorders>
          </w:tcPr>
          <w:p>
            <w:pP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bottom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92"/>
              <w:jc w:val="center"/>
              <w:rPr>
                <w:sz w:val="15"/>
              </w:rPr>
            </w:pPr>
            <w:r>
              <w:rPr>
                <w:sz w:val="15"/>
              </w:rPr>
              <w:t>Agua Blanca</w:t>
            </w:r>
          </w:p>
        </w:tc>
        <w:tc>
          <w:tcPr>
            <w:tcW w:w="1175" w:type="dxa"/>
            <w:tcBorders>
              <w:top w:val="single" w:sz="11" w:space="0" w:color="000000"/>
              <w:left w:val="single" w:sz="11" w:space="0" w:color="000000"/>
              <w:bottom w:val="single" w:sz="11" w:space="0" w:color="000000"/>
              <w:right w:val="single" w:sz="11" w:space="0" w:color="000000"/>
            </w:tcBorders>
          </w:tcPr>
          <w:p>
            <w:pP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5" w:hRule="exact"/>
        </w:trPr>
        <w:tc>
          <w:tcPr>
            <w:tcW w:w="914" w:type="dxa"/>
            <w:vMerge/>
            <w:tcBorders>
              <w:left w:val="single" w:sz="5" w:space="0" w:color="000000"/>
              <w:bottom w:val="single" w:sz="11" w:space="0" w:color="000000"/>
              <w:right w:val="single" w:sz="11" w:space="0" w:color="000000"/>
            </w:tcBorders>
          </w:tcPr>
          <w:p>
            <w:pPr/>
          </w:p>
        </w:tc>
        <w:tc>
          <w:tcPr>
            <w:tcW w:w="17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323" w:right="323"/>
              <w:jc w:val="center"/>
              <w:rPr>
                <w:sz w:val="15"/>
              </w:rPr>
            </w:pPr>
            <w:r>
              <w:rPr>
                <w:sz w:val="15"/>
              </w:rPr>
              <w:t>Coatepec Harinas</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90"/>
              <w:jc w:val="center"/>
              <w:rPr>
                <w:sz w:val="15"/>
              </w:rPr>
            </w:pPr>
            <w:r>
              <w:rPr>
                <w:sz w:val="15"/>
              </w:rPr>
              <w:t>Las Jaras</w:t>
            </w:r>
          </w:p>
        </w:tc>
        <w:tc>
          <w:tcPr>
            <w:tcW w:w="1175" w:type="dxa"/>
            <w:tcBorders>
              <w:top w:val="single" w:sz="11" w:space="0" w:color="000000"/>
              <w:left w:val="single" w:sz="11" w:space="0" w:color="000000"/>
              <w:bottom w:val="single" w:sz="11" w:space="0" w:color="000000"/>
              <w:right w:val="single" w:sz="11" w:space="0" w:color="000000"/>
            </w:tcBorders>
          </w:tcPr>
          <w:p>
            <w:pP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5" w:hRule="exact"/>
        </w:trPr>
        <w:tc>
          <w:tcPr>
            <w:tcW w:w="914" w:type="dxa"/>
            <w:vMerge w:val="restart"/>
            <w:tcBorders>
              <w:top w:val="single" w:sz="11" w:space="0" w:color="000000"/>
              <w:left w:val="single" w:sz="5" w:space="0" w:color="000000"/>
              <w:right w:val="single" w:sz="11" w:space="0" w:color="000000"/>
            </w:tcBorders>
          </w:tcPr>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11"/>
              <w:ind w:left="0"/>
              <w:rPr>
                <w:rFonts w:ascii="Arial"/>
                <w:sz w:val="12"/>
              </w:rPr>
            </w:pPr>
          </w:p>
          <w:p>
            <w:pPr>
              <w:pStyle w:val="TableParagraph"/>
              <w:spacing w:before="0"/>
              <w:ind w:left="266"/>
              <w:rPr>
                <w:sz w:val="15"/>
              </w:rPr>
            </w:pPr>
            <w:r>
              <w:rPr>
                <w:sz w:val="15"/>
              </w:rPr>
              <w:t>S- SW</w:t>
            </w:r>
          </w:p>
        </w:tc>
        <w:tc>
          <w:tcPr>
            <w:tcW w:w="1775" w:type="dxa"/>
            <w:vMerge w:val="restart"/>
            <w:tcBorders>
              <w:top w:val="single" w:sz="11" w:space="0" w:color="000000"/>
              <w:left w:val="single" w:sz="11" w:space="0" w:color="000000"/>
              <w:right w:val="single" w:sz="11" w:space="0" w:color="000000"/>
            </w:tcBorders>
          </w:tcPr>
          <w:p>
            <w:pPr>
              <w:pStyle w:val="TableParagraph"/>
              <w:spacing w:before="0"/>
              <w:ind w:left="0"/>
              <w:rPr>
                <w:rFonts w:ascii="Arial"/>
                <w:sz w:val="14"/>
              </w:rPr>
            </w:pPr>
          </w:p>
          <w:p>
            <w:pPr>
              <w:pStyle w:val="TableParagraph"/>
              <w:spacing w:before="0"/>
              <w:ind w:left="0"/>
              <w:rPr>
                <w:rFonts w:ascii="Arial"/>
                <w:sz w:val="14"/>
              </w:rPr>
            </w:pPr>
          </w:p>
          <w:p>
            <w:pPr>
              <w:pStyle w:val="TableParagraph"/>
              <w:spacing w:before="0"/>
              <w:ind w:left="413"/>
              <w:rPr>
                <w:sz w:val="15"/>
              </w:rPr>
            </w:pPr>
            <w:r>
              <w:rPr>
                <w:sz w:val="15"/>
              </w:rPr>
              <w:t>Temascaltepec</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92"/>
              <w:jc w:val="center"/>
              <w:rPr>
                <w:sz w:val="15"/>
              </w:rPr>
            </w:pPr>
            <w:r>
              <w:rPr>
                <w:sz w:val="15"/>
              </w:rPr>
              <w:t>El Varal</w:t>
            </w:r>
          </w:p>
        </w:tc>
        <w:tc>
          <w:tcPr>
            <w:tcW w:w="1175" w:type="dxa"/>
            <w:tcBorders>
              <w:top w:val="single" w:sz="11" w:space="0" w:color="000000"/>
              <w:left w:val="single" w:sz="11" w:space="0" w:color="000000"/>
              <w:bottom w:val="single" w:sz="11" w:space="0" w:color="000000"/>
              <w:right w:val="single" w:sz="11" w:space="0" w:color="000000"/>
            </w:tcBorders>
          </w:tcPr>
          <w:p>
            <w:pP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87"/>
              <w:jc w:val="center"/>
              <w:rPr>
                <w:sz w:val="15"/>
              </w:rPr>
            </w:pPr>
            <w:r>
              <w:rPr>
                <w:sz w:val="15"/>
              </w:rPr>
              <w:t>El Capulín</w:t>
            </w:r>
          </w:p>
        </w:tc>
        <w:tc>
          <w:tcPr>
            <w:tcW w:w="1175" w:type="dxa"/>
            <w:tcBorders>
              <w:top w:val="single" w:sz="11" w:space="0" w:color="000000"/>
              <w:left w:val="single" w:sz="11" w:space="0" w:color="000000"/>
              <w:bottom w:val="single" w:sz="11" w:space="0" w:color="000000"/>
              <w:right w:val="single" w:sz="11" w:space="0" w:color="000000"/>
            </w:tcBorders>
          </w:tcPr>
          <w:p>
            <w:pP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5" w:hRule="exact"/>
        </w:trPr>
        <w:tc>
          <w:tcPr>
            <w:tcW w:w="914" w:type="dxa"/>
            <w:vMerge/>
            <w:tcBorders>
              <w:left w:val="single" w:sz="5" w:space="0" w:color="000000"/>
              <w:right w:val="single" w:sz="11" w:space="0" w:color="000000"/>
            </w:tcBorders>
          </w:tcPr>
          <w:p>
            <w:pPr/>
          </w:p>
        </w:tc>
        <w:tc>
          <w:tcPr>
            <w:tcW w:w="1775" w:type="dxa"/>
            <w:vMerge/>
            <w:tcBorders>
              <w:left w:val="single" w:sz="11" w:space="0" w:color="000000"/>
              <w:bottom w:val="single" w:sz="11" w:space="0" w:color="000000"/>
              <w:right w:val="single" w:sz="11" w:space="0" w:color="000000"/>
            </w:tcBorders>
          </w:tcPr>
          <w:p>
            <w:pP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91" w:right="282"/>
              <w:jc w:val="center"/>
              <w:rPr>
                <w:sz w:val="15"/>
              </w:rPr>
            </w:pPr>
            <w:r>
              <w:rPr>
                <w:sz w:val="15"/>
              </w:rPr>
              <w:t>La Loba</w:t>
            </w:r>
          </w:p>
        </w:tc>
        <w:tc>
          <w:tcPr>
            <w:tcW w:w="1175" w:type="dxa"/>
            <w:tcBorders>
              <w:top w:val="single" w:sz="11" w:space="0" w:color="000000"/>
              <w:left w:val="single" w:sz="11" w:space="0" w:color="000000"/>
              <w:bottom w:val="single" w:sz="11" w:space="0" w:color="000000"/>
              <w:right w:val="single" w:sz="11" w:space="0" w:color="000000"/>
            </w:tcBorders>
          </w:tcPr>
          <w:p>
            <w:pPr/>
          </w:p>
        </w:tc>
        <w:tc>
          <w:tcPr>
            <w:tcW w:w="1294"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12"/>
              <w:jc w:val="center"/>
              <w:rPr>
                <w:sz w:val="15"/>
              </w:rPr>
            </w:pPr>
            <w:r>
              <w:rPr>
                <w:w w:val="97"/>
                <w:sz w:val="15"/>
              </w:rPr>
              <w:t>X</w:t>
            </w:r>
          </w:p>
        </w:tc>
      </w:tr>
      <w:tr>
        <w:trPr>
          <w:trHeight w:val="285" w:hRule="exact"/>
        </w:trPr>
        <w:tc>
          <w:tcPr>
            <w:tcW w:w="914" w:type="dxa"/>
            <w:vMerge/>
            <w:tcBorders>
              <w:left w:val="single" w:sz="5" w:space="0" w:color="000000"/>
              <w:bottom w:val="single" w:sz="11" w:space="0" w:color="000000"/>
              <w:right w:val="single" w:sz="11" w:space="0" w:color="000000"/>
            </w:tcBorders>
          </w:tcPr>
          <w:p>
            <w:pPr/>
          </w:p>
        </w:tc>
        <w:tc>
          <w:tcPr>
            <w:tcW w:w="17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323" w:right="314"/>
              <w:jc w:val="center"/>
              <w:rPr>
                <w:sz w:val="15"/>
              </w:rPr>
            </w:pPr>
            <w:r>
              <w:rPr>
                <w:sz w:val="15"/>
              </w:rPr>
              <w:t>Zinacantepec</w:t>
            </w:r>
          </w:p>
        </w:tc>
        <w:tc>
          <w:tcPr>
            <w:tcW w:w="2176"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289" w:right="292"/>
              <w:jc w:val="center"/>
              <w:rPr>
                <w:sz w:val="15"/>
              </w:rPr>
            </w:pPr>
            <w:r>
              <w:rPr>
                <w:sz w:val="15"/>
              </w:rPr>
              <w:t>La Peñuela</w:t>
            </w:r>
          </w:p>
        </w:tc>
        <w:tc>
          <w:tcPr>
            <w:tcW w:w="1175" w:type="dxa"/>
            <w:tcBorders>
              <w:top w:val="single" w:sz="11" w:space="0" w:color="000000"/>
              <w:left w:val="single" w:sz="11" w:space="0" w:color="000000"/>
              <w:bottom w:val="single" w:sz="11" w:space="0" w:color="000000"/>
              <w:right w:val="single" w:sz="11" w:space="0" w:color="000000"/>
            </w:tcBorders>
          </w:tcPr>
          <w:p>
            <w:pPr>
              <w:pStyle w:val="TableParagraph"/>
              <w:spacing w:before="50"/>
              <w:ind w:left="0"/>
              <w:jc w:val="center"/>
              <w:rPr>
                <w:sz w:val="15"/>
              </w:rPr>
            </w:pPr>
            <w:r>
              <w:rPr>
                <w:w w:val="97"/>
                <w:sz w:val="15"/>
              </w:rPr>
              <w:t>X</w:t>
            </w:r>
          </w:p>
        </w:tc>
        <w:tc>
          <w:tcPr>
            <w:tcW w:w="1294" w:type="dxa"/>
            <w:tcBorders>
              <w:top w:val="single" w:sz="11" w:space="0" w:color="000000"/>
              <w:left w:val="single" w:sz="11" w:space="0" w:color="000000"/>
              <w:bottom w:val="single" w:sz="11" w:space="0" w:color="000000"/>
              <w:right w:val="single" w:sz="11" w:space="0" w:color="000000"/>
            </w:tcBorders>
          </w:tcPr>
          <w:p>
            <w:pPr/>
          </w:p>
        </w:tc>
      </w:tr>
    </w:tbl>
    <w:p>
      <w:pPr>
        <w:pStyle w:val="BodyText"/>
        <w:spacing w:before="3"/>
        <w:rPr>
          <w:sz w:val="7"/>
        </w:rPr>
      </w:pPr>
      <w:r>
        <w:rPr/>
        <w:pict>
          <v:shape style="position:absolute;margin-left:266.018036pt;margin-top:91.777542pt;width:90.65pt;height:15.75pt;mso-position-horizontal-relative:page;mso-position-vertical-relative:page;z-index:-179056" type="#_x0000_t202" filled="false" stroked="false">
            <v:textbox inset="0,0,0,0">
              <w:txbxContent>
                <w:p>
                  <w:pPr>
                    <w:spacing w:before="107"/>
                    <w:ind w:left="492" w:right="0" w:firstLine="0"/>
                    <w:jc w:val="left"/>
                    <w:rPr>
                      <w:rFonts w:ascii="Times New Roman"/>
                      <w:b/>
                      <w:sz w:val="15"/>
                    </w:rPr>
                  </w:pPr>
                  <w:r>
                    <w:rPr>
                      <w:rFonts w:ascii="Times New Roman"/>
                      <w:b/>
                      <w:w w:val="95"/>
                      <w:sz w:val="15"/>
                    </w:rPr>
                    <w:t>LO CALIDAD</w:t>
                  </w:r>
                </w:p>
              </w:txbxContent>
            </v:textbox>
            <w10:wrap type="none"/>
          </v:shape>
        </w:pict>
      </w:r>
      <w:r>
        <w:rPr/>
        <w:pict>
          <v:line style="position:absolute;mso-position-horizontal-relative:page;mso-position-vertical-relative:page;z-index:-179032" from="124.802017pt,71.896423pt" to="124.802017pt,71.896423pt" stroked="true" strokeweight=".678335pt" strokecolor="#d0d6e4">
            <w10:wrap type="none"/>
          </v:line>
        </w:pict>
      </w:r>
      <w:r>
        <w:rPr/>
        <w:pict>
          <v:line style="position:absolute;mso-position-horizontal-relative:page;mso-position-vertical-relative:page;z-index:-179008" from="491.863098pt,71.896423pt" to="491.863098pt,71.896423pt" stroked="true" strokeweight=".678335pt" strokecolor="#d0d6e4">
            <w10:wrap type="none"/>
          </v:line>
        </w:pict>
      </w:r>
      <w:r>
        <w:rPr/>
        <w:pict>
          <v:rect style="position:absolute;margin-left:266.018036pt;margin-top:91.777542pt;width:90.621371pt;height:15.733631pt;mso-position-horizontal-relative:page;mso-position-vertical-relative:page;z-index:-178984" filled="true" fillcolor="#ffffff" stroked="false">
            <v:fill type="solid"/>
            <w10:wrap type="none"/>
          </v:rect>
        </w:pict>
      </w:r>
    </w:p>
    <w:p>
      <w:pPr>
        <w:spacing w:before="80"/>
        <w:ind w:left="2325" w:right="92" w:hanging="1988"/>
        <w:jc w:val="left"/>
        <w:rPr>
          <w:sz w:val="16"/>
        </w:rPr>
      </w:pPr>
      <w:r>
        <w:rPr>
          <w:sz w:val="16"/>
        </w:rPr>
        <w:t>Fuente: Censos Generales de Población y Vivienda, INEGI. (1990 y 2000) y Regil (2005), Carta topográfica con marco Geoestadístico, II Conteo de Población y vivienda 2005 (2004).</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9"/>
        <w:rPr>
          <w:sz w:val="13"/>
        </w:rPr>
      </w:pPr>
    </w:p>
    <w:p>
      <w:pPr>
        <w:pStyle w:val="BodyText"/>
        <w:spacing w:line="360" w:lineRule="auto" w:before="1"/>
        <w:ind w:left="102" w:right="104"/>
        <w:jc w:val="both"/>
      </w:pPr>
      <w:r>
        <w:rPr/>
        <w:t>Las políticas agrarias que se aplicaron para impulsar el desarrollo de las comunidades fueron enfocadas hacia lo agropecuario, a pesar de que la vocación principal</w:t>
      </w:r>
      <w:r>
        <w:rPr>
          <w:spacing w:val="-6"/>
        </w:rPr>
        <w:t> </w:t>
      </w:r>
      <w:r>
        <w:rPr/>
        <w:t>de</w:t>
      </w:r>
      <w:r>
        <w:rPr>
          <w:spacing w:val="-5"/>
        </w:rPr>
        <w:t> </w:t>
      </w:r>
      <w:r>
        <w:rPr/>
        <w:t>los</w:t>
      </w:r>
      <w:r>
        <w:rPr>
          <w:spacing w:val="-6"/>
        </w:rPr>
        <w:t> </w:t>
      </w:r>
      <w:r>
        <w:rPr/>
        <w:t>suelos</w:t>
      </w:r>
      <w:r>
        <w:rPr>
          <w:spacing w:val="-8"/>
        </w:rPr>
        <w:t> </w:t>
      </w:r>
      <w:r>
        <w:rPr/>
        <w:t>del</w:t>
      </w:r>
      <w:r>
        <w:rPr>
          <w:spacing w:val="-6"/>
        </w:rPr>
        <w:t> </w:t>
      </w:r>
      <w:r>
        <w:rPr/>
        <w:t>Parque</w:t>
      </w:r>
      <w:r>
        <w:rPr>
          <w:spacing w:val="-7"/>
        </w:rPr>
        <w:t> </w:t>
      </w:r>
      <w:r>
        <w:rPr/>
        <w:t>Nacional</w:t>
      </w:r>
      <w:r>
        <w:rPr>
          <w:spacing w:val="-6"/>
        </w:rPr>
        <w:t> </w:t>
      </w:r>
      <w:r>
        <w:rPr/>
        <w:t>Nevado</w:t>
      </w:r>
      <w:r>
        <w:rPr>
          <w:spacing w:val="-5"/>
        </w:rPr>
        <w:t> </w:t>
      </w:r>
      <w:r>
        <w:rPr/>
        <w:t>de</w:t>
      </w:r>
      <w:r>
        <w:rPr>
          <w:spacing w:val="-7"/>
        </w:rPr>
        <w:t> </w:t>
      </w:r>
      <w:r>
        <w:rPr/>
        <w:t>Toluca</w:t>
      </w:r>
      <w:r>
        <w:rPr>
          <w:spacing w:val="-7"/>
        </w:rPr>
        <w:t> </w:t>
      </w:r>
      <w:r>
        <w:rPr/>
        <w:t>es</w:t>
      </w:r>
      <w:r>
        <w:rPr>
          <w:spacing w:val="-5"/>
        </w:rPr>
        <w:t> </w:t>
      </w:r>
      <w:r>
        <w:rPr/>
        <w:t>altamente</w:t>
      </w:r>
      <w:r>
        <w:rPr>
          <w:spacing w:val="-9"/>
        </w:rPr>
        <w:t> </w:t>
      </w:r>
      <w:r>
        <w:rPr/>
        <w:t>forestal, la mayoría de la población en la región se dedica a labores agrícolas, porque es su principal fuente de ingresos, sin embargo, cabe mencionar que también realizan actividades en los otros sectores económicos como una fuente optativa para complementar sus ingresos (Gobierno del Estado de México, et al.1999). Las</w:t>
      </w:r>
      <w:r>
        <w:rPr>
          <w:spacing w:val="-25"/>
        </w:rPr>
        <w:t> </w:t>
      </w:r>
      <w:r>
        <w:rPr/>
        <w:t>zonas</w:t>
      </w:r>
    </w:p>
    <w:p>
      <w:pPr>
        <w:spacing w:after="0" w:line="360" w:lineRule="auto"/>
        <w:jc w:val="both"/>
        <w:sectPr>
          <w:pgSz w:w="12240" w:h="15840"/>
          <w:pgMar w:header="0" w:footer="1047" w:top="1020" w:bottom="1240" w:left="1600" w:right="1500"/>
        </w:sectPr>
      </w:pPr>
    </w:p>
    <w:p>
      <w:pPr>
        <w:pStyle w:val="BodyText"/>
        <w:spacing w:line="362" w:lineRule="auto" w:before="54"/>
        <w:ind w:left="102" w:right="109"/>
        <w:jc w:val="both"/>
      </w:pPr>
      <w:r>
        <w:rPr/>
        <w:t>de</w:t>
      </w:r>
      <w:r>
        <w:rPr>
          <w:spacing w:val="-14"/>
        </w:rPr>
        <w:t> </w:t>
      </w:r>
      <w:r>
        <w:rPr/>
        <w:t>uso</w:t>
      </w:r>
      <w:r>
        <w:rPr>
          <w:spacing w:val="-14"/>
        </w:rPr>
        <w:t> </w:t>
      </w:r>
      <w:r>
        <w:rPr/>
        <w:t>agrícola</w:t>
      </w:r>
      <w:r>
        <w:rPr>
          <w:spacing w:val="-14"/>
        </w:rPr>
        <w:t> </w:t>
      </w:r>
      <w:r>
        <w:rPr/>
        <w:t>se</w:t>
      </w:r>
      <w:r>
        <w:rPr>
          <w:spacing w:val="-14"/>
        </w:rPr>
        <w:t> </w:t>
      </w:r>
      <w:r>
        <w:rPr/>
        <w:t>caracterizan</w:t>
      </w:r>
      <w:r>
        <w:rPr>
          <w:spacing w:val="-14"/>
        </w:rPr>
        <w:t> </w:t>
      </w:r>
      <w:r>
        <w:rPr/>
        <w:t>por</w:t>
      </w:r>
      <w:r>
        <w:rPr>
          <w:spacing w:val="-16"/>
        </w:rPr>
        <w:t> </w:t>
      </w:r>
      <w:r>
        <w:rPr/>
        <w:t>el</w:t>
      </w:r>
      <w:r>
        <w:rPr>
          <w:spacing w:val="-15"/>
        </w:rPr>
        <w:t> </w:t>
      </w:r>
      <w:r>
        <w:rPr/>
        <w:t>cultivo</w:t>
      </w:r>
      <w:r>
        <w:rPr>
          <w:spacing w:val="-14"/>
        </w:rPr>
        <w:t> </w:t>
      </w:r>
      <w:r>
        <w:rPr/>
        <w:t>de</w:t>
      </w:r>
      <w:r>
        <w:rPr>
          <w:spacing w:val="-14"/>
        </w:rPr>
        <w:t> </w:t>
      </w:r>
      <w:r>
        <w:rPr/>
        <w:t>temporal</w:t>
      </w:r>
      <w:r>
        <w:rPr>
          <w:spacing w:val="-15"/>
        </w:rPr>
        <w:t> </w:t>
      </w:r>
      <w:r>
        <w:rPr/>
        <w:t>de</w:t>
      </w:r>
      <w:r>
        <w:rPr>
          <w:spacing w:val="-16"/>
        </w:rPr>
        <w:t> </w:t>
      </w:r>
      <w:r>
        <w:rPr/>
        <w:t>productos</w:t>
      </w:r>
      <w:r>
        <w:rPr>
          <w:spacing w:val="-15"/>
        </w:rPr>
        <w:t> </w:t>
      </w:r>
      <w:r>
        <w:rPr/>
        <w:t>como</w:t>
      </w:r>
      <w:r>
        <w:rPr>
          <w:spacing w:val="-14"/>
        </w:rPr>
        <w:t> </w:t>
      </w:r>
      <w:r>
        <w:rPr/>
        <w:t>el</w:t>
      </w:r>
      <w:r>
        <w:rPr>
          <w:spacing w:val="-17"/>
        </w:rPr>
        <w:t> </w:t>
      </w:r>
      <w:r>
        <w:rPr/>
        <w:t>maíz, frijol, papa y</w:t>
      </w:r>
      <w:r>
        <w:rPr>
          <w:spacing w:val="-8"/>
        </w:rPr>
        <w:t> </w:t>
      </w:r>
      <w:r>
        <w:rPr/>
        <w:t>haba.</w:t>
      </w:r>
    </w:p>
    <w:p>
      <w:pPr>
        <w:pStyle w:val="BodyText"/>
        <w:spacing w:before="10"/>
        <w:rPr>
          <w:sz w:val="20"/>
        </w:rPr>
      </w:pPr>
    </w:p>
    <w:p>
      <w:pPr>
        <w:pStyle w:val="BodyText"/>
        <w:spacing w:line="360" w:lineRule="auto"/>
        <w:ind w:left="102" w:right="108"/>
        <w:jc w:val="both"/>
      </w:pPr>
      <w:r>
        <w:rPr/>
        <w:t>En el municipio de Tenango del Valle, el cultivo de nube (Gypsophila sp.) y de cempasúchil (Tapetes sp.) en tierras de temporal, ha provocado la degradación de cerros y lomas por abajo del límite del parque. En su área aledaña correspondiente a los municipios de Tenango del Valle y Villa Guerrero se cultivan chícharos dulces, lechugas, algunas flores y frutales de alto rendimiento.</w:t>
      </w:r>
    </w:p>
    <w:p>
      <w:pPr>
        <w:pStyle w:val="BodyText"/>
        <w:spacing w:before="3"/>
        <w:rPr>
          <w:sz w:val="21"/>
        </w:rPr>
      </w:pPr>
    </w:p>
    <w:p>
      <w:pPr>
        <w:pStyle w:val="BodyText"/>
        <w:spacing w:line="360" w:lineRule="auto"/>
        <w:ind w:left="102" w:right="102"/>
        <w:jc w:val="both"/>
      </w:pPr>
      <w:r>
        <w:rPr/>
        <w:t>Situaciones similares a las anteriores se presentan también en los municipios de Zinacantepec y Amanalco, en donde por debajo de la altitud de los 3 000 msnm y a pesar de las condiciones territoriales, se ha cambiado el uso del suelo para establecer</w:t>
      </w:r>
      <w:r>
        <w:rPr>
          <w:spacing w:val="-11"/>
        </w:rPr>
        <w:t> </w:t>
      </w:r>
      <w:r>
        <w:rPr/>
        <w:t>cultivos</w:t>
      </w:r>
      <w:r>
        <w:rPr>
          <w:spacing w:val="-10"/>
        </w:rPr>
        <w:t> </w:t>
      </w:r>
      <w:r>
        <w:rPr/>
        <w:t>de</w:t>
      </w:r>
      <w:r>
        <w:rPr>
          <w:spacing w:val="-12"/>
        </w:rPr>
        <w:t> </w:t>
      </w:r>
      <w:r>
        <w:rPr/>
        <w:t>maíz</w:t>
      </w:r>
      <w:r>
        <w:rPr>
          <w:spacing w:val="-12"/>
        </w:rPr>
        <w:t> </w:t>
      </w:r>
      <w:r>
        <w:rPr/>
        <w:t>de</w:t>
      </w:r>
      <w:r>
        <w:rPr>
          <w:spacing w:val="-9"/>
        </w:rPr>
        <w:t> </w:t>
      </w:r>
      <w:r>
        <w:rPr/>
        <w:t>temporal.</w:t>
      </w:r>
      <w:r>
        <w:rPr>
          <w:spacing w:val="-10"/>
        </w:rPr>
        <w:t> </w:t>
      </w:r>
      <w:r>
        <w:rPr/>
        <w:t>Anteriormente</w:t>
      </w:r>
      <w:r>
        <w:rPr>
          <w:spacing w:val="-9"/>
        </w:rPr>
        <w:t> </w:t>
      </w:r>
      <w:r>
        <w:rPr/>
        <w:t>en</w:t>
      </w:r>
      <w:r>
        <w:rPr>
          <w:spacing w:val="-9"/>
        </w:rPr>
        <w:t> </w:t>
      </w:r>
      <w:r>
        <w:rPr/>
        <w:t>los</w:t>
      </w:r>
      <w:r>
        <w:rPr>
          <w:spacing w:val="-10"/>
        </w:rPr>
        <w:t> </w:t>
      </w:r>
      <w:r>
        <w:rPr/>
        <w:t>valles</w:t>
      </w:r>
      <w:r>
        <w:rPr>
          <w:spacing w:val="-10"/>
        </w:rPr>
        <w:t> </w:t>
      </w:r>
      <w:r>
        <w:rPr/>
        <w:t>de</w:t>
      </w:r>
      <w:r>
        <w:rPr>
          <w:spacing w:val="-9"/>
        </w:rPr>
        <w:t> </w:t>
      </w:r>
      <w:r>
        <w:rPr/>
        <w:t>esta</w:t>
      </w:r>
      <w:r>
        <w:rPr>
          <w:spacing w:val="-9"/>
        </w:rPr>
        <w:t> </w:t>
      </w:r>
      <w:r>
        <w:rPr/>
        <w:t>zona</w:t>
      </w:r>
      <w:r>
        <w:rPr>
          <w:spacing w:val="-9"/>
        </w:rPr>
        <w:t> </w:t>
      </w:r>
      <w:r>
        <w:rPr/>
        <w:t>se practicaba a buen nivel la ganadería lechera, actividad que se abandonó a consecuencia de los bajos rendimientos de forraje debido a la erosión del</w:t>
      </w:r>
      <w:r>
        <w:rPr>
          <w:spacing w:val="-32"/>
        </w:rPr>
        <w:t> </w:t>
      </w:r>
      <w:r>
        <w:rPr/>
        <w:t>suelo.</w:t>
      </w:r>
    </w:p>
    <w:p>
      <w:pPr>
        <w:pStyle w:val="BodyText"/>
        <w:spacing w:before="3"/>
        <w:rPr>
          <w:sz w:val="21"/>
        </w:rPr>
      </w:pPr>
    </w:p>
    <w:p>
      <w:pPr>
        <w:pStyle w:val="BodyText"/>
        <w:spacing w:line="360" w:lineRule="auto"/>
        <w:ind w:left="102" w:right="109"/>
        <w:jc w:val="both"/>
      </w:pPr>
      <w:r>
        <w:rPr/>
        <w:t>En términos generales, la producción de básicos dentro de la poligonal del ANP presenta rendimientos muy bajos y en ocasiones pérdida total, por lo que usualmente no se alcanzan a satisfacer las necesidades de las demandas de los colonos. En el caso del cultivo de la papa, aparentemente ha dejado de ser un negocio lucrativo, ante lo cual los agricultores abandonan sus terrenos, quedando éstos como presa fácil de la erosión.</w:t>
      </w:r>
    </w:p>
    <w:p>
      <w:pPr>
        <w:pStyle w:val="BodyText"/>
        <w:spacing w:before="3"/>
        <w:rPr>
          <w:sz w:val="21"/>
        </w:rPr>
      </w:pPr>
    </w:p>
    <w:p>
      <w:pPr>
        <w:pStyle w:val="BodyText"/>
        <w:spacing w:line="360" w:lineRule="auto"/>
        <w:ind w:left="102" w:right="102"/>
        <w:jc w:val="both"/>
      </w:pPr>
      <w:r>
        <w:rPr/>
        <w:t>En cuanto a la organización para la producción, a inicios de los noventa, existían varias Uniones de Ejidos que desarrollaban una labor importante a favor de la producción</w:t>
      </w:r>
      <w:r>
        <w:rPr>
          <w:spacing w:val="-12"/>
        </w:rPr>
        <w:t> </w:t>
      </w:r>
      <w:r>
        <w:rPr/>
        <w:t>agropecuaria</w:t>
      </w:r>
      <w:r>
        <w:rPr>
          <w:spacing w:val="-10"/>
        </w:rPr>
        <w:t> </w:t>
      </w:r>
      <w:r>
        <w:rPr/>
        <w:t>y</w:t>
      </w:r>
      <w:r>
        <w:rPr>
          <w:spacing w:val="-14"/>
        </w:rPr>
        <w:t> </w:t>
      </w:r>
      <w:r>
        <w:rPr/>
        <w:t>florícola,</w:t>
      </w:r>
      <w:r>
        <w:rPr>
          <w:spacing w:val="-10"/>
        </w:rPr>
        <w:t> </w:t>
      </w:r>
      <w:r>
        <w:rPr/>
        <w:t>sin</w:t>
      </w:r>
      <w:r>
        <w:rPr>
          <w:spacing w:val="-13"/>
        </w:rPr>
        <w:t> </w:t>
      </w:r>
      <w:r>
        <w:rPr/>
        <w:t>embargo,</w:t>
      </w:r>
      <w:r>
        <w:rPr>
          <w:spacing w:val="-12"/>
        </w:rPr>
        <w:t> </w:t>
      </w:r>
      <w:r>
        <w:rPr/>
        <w:t>en</w:t>
      </w:r>
      <w:r>
        <w:rPr>
          <w:spacing w:val="-12"/>
        </w:rPr>
        <w:t> </w:t>
      </w:r>
      <w:r>
        <w:rPr/>
        <w:t>los</w:t>
      </w:r>
      <w:r>
        <w:rPr>
          <w:spacing w:val="-12"/>
        </w:rPr>
        <w:t> </w:t>
      </w:r>
      <w:r>
        <w:rPr/>
        <w:t>últimos</w:t>
      </w:r>
      <w:r>
        <w:rPr>
          <w:spacing w:val="-13"/>
        </w:rPr>
        <w:t> </w:t>
      </w:r>
      <w:r>
        <w:rPr/>
        <w:t>registros</w:t>
      </w:r>
      <w:r>
        <w:rPr>
          <w:spacing w:val="-10"/>
        </w:rPr>
        <w:t> </w:t>
      </w:r>
      <w:r>
        <w:rPr/>
        <w:t>que</w:t>
      </w:r>
      <w:r>
        <w:rPr>
          <w:spacing w:val="-12"/>
        </w:rPr>
        <w:t> </w:t>
      </w:r>
      <w:r>
        <w:rPr/>
        <w:t>se</w:t>
      </w:r>
      <w:r>
        <w:rPr>
          <w:spacing w:val="-12"/>
        </w:rPr>
        <w:t> </w:t>
      </w:r>
      <w:r>
        <w:rPr/>
        <w:t>han presentado, denotan serios problemas de organización y gestión, por la falta de apoyo del</w:t>
      </w:r>
      <w:r>
        <w:rPr>
          <w:spacing w:val="-8"/>
        </w:rPr>
        <w:t> </w:t>
      </w:r>
      <w:r>
        <w:rPr/>
        <w:t>gobierno.</w:t>
      </w:r>
    </w:p>
    <w:p>
      <w:pPr>
        <w:pStyle w:val="BodyText"/>
        <w:spacing w:before="1"/>
        <w:rPr>
          <w:sz w:val="21"/>
        </w:rPr>
      </w:pPr>
    </w:p>
    <w:p>
      <w:pPr>
        <w:pStyle w:val="BodyText"/>
        <w:spacing w:line="360" w:lineRule="auto"/>
        <w:ind w:left="102" w:right="110"/>
        <w:jc w:val="both"/>
      </w:pPr>
      <w:r>
        <w:rPr/>
        <w:t>En lo que respecta a la ganadería, es practicada en áreas de vegetación arbórea y de pastizales de baja productividad, las cuales no satisfacen las necesidades alimenticias del ganado vacuno, ovino y caprino. En los pastizales del parque, se practica la cría de ganado bovino. Las vaquerías más importantes se encuentran</w:t>
      </w:r>
      <w:r>
        <w:rPr>
          <w:spacing w:val="-37"/>
        </w:rPr>
        <w:t> </w:t>
      </w:r>
      <w:r>
        <w:rPr/>
        <w:t>en</w:t>
      </w:r>
    </w:p>
    <w:p>
      <w:pPr>
        <w:spacing w:after="0" w:line="360" w:lineRule="auto"/>
        <w:jc w:val="both"/>
        <w:sectPr>
          <w:pgSz w:w="12240" w:h="15840"/>
          <w:pgMar w:header="0" w:footer="1047" w:top="1360" w:bottom="1240" w:left="1600" w:right="1500"/>
        </w:sectPr>
      </w:pPr>
    </w:p>
    <w:p>
      <w:pPr>
        <w:pStyle w:val="BodyText"/>
        <w:spacing w:line="360" w:lineRule="auto" w:before="54"/>
        <w:ind w:left="102" w:right="107"/>
        <w:jc w:val="both"/>
      </w:pPr>
      <w:r>
        <w:rPr/>
        <w:t>Tlacotepec, municipio de Toluca y en Santa María del Monte, municipio de Zinacantepec. En numerosos núcleos agrarios es usual la renta de terrenos para el pastoreo.</w:t>
      </w:r>
      <w:r>
        <w:rPr>
          <w:spacing w:val="-13"/>
        </w:rPr>
        <w:t> </w:t>
      </w:r>
      <w:r>
        <w:rPr/>
        <w:t>En</w:t>
      </w:r>
      <w:r>
        <w:rPr>
          <w:spacing w:val="-16"/>
        </w:rPr>
        <w:t> </w:t>
      </w:r>
      <w:r>
        <w:rPr/>
        <w:t>el</w:t>
      </w:r>
      <w:r>
        <w:rPr>
          <w:spacing w:val="-14"/>
        </w:rPr>
        <w:t> </w:t>
      </w:r>
      <w:r>
        <w:rPr/>
        <w:t>área</w:t>
      </w:r>
      <w:r>
        <w:rPr>
          <w:spacing w:val="-13"/>
        </w:rPr>
        <w:t> </w:t>
      </w:r>
      <w:r>
        <w:rPr/>
        <w:t>del</w:t>
      </w:r>
      <w:r>
        <w:rPr>
          <w:spacing w:val="-14"/>
        </w:rPr>
        <w:t> </w:t>
      </w:r>
      <w:r>
        <w:rPr/>
        <w:t>cráter</w:t>
      </w:r>
      <w:r>
        <w:rPr>
          <w:spacing w:val="-15"/>
        </w:rPr>
        <w:t> </w:t>
      </w:r>
      <w:r>
        <w:rPr/>
        <w:t>se</w:t>
      </w:r>
      <w:r>
        <w:rPr>
          <w:spacing w:val="-13"/>
        </w:rPr>
        <w:t> </w:t>
      </w:r>
      <w:r>
        <w:rPr/>
        <w:t>observa</w:t>
      </w:r>
      <w:r>
        <w:rPr>
          <w:spacing w:val="-13"/>
        </w:rPr>
        <w:t> </w:t>
      </w:r>
      <w:r>
        <w:rPr/>
        <w:t>la</w:t>
      </w:r>
      <w:r>
        <w:rPr>
          <w:spacing w:val="-13"/>
        </w:rPr>
        <w:t> </w:t>
      </w:r>
      <w:r>
        <w:rPr/>
        <w:t>presencia</w:t>
      </w:r>
      <w:r>
        <w:rPr>
          <w:spacing w:val="-13"/>
        </w:rPr>
        <w:t> </w:t>
      </w:r>
      <w:r>
        <w:rPr/>
        <w:t>de</w:t>
      </w:r>
      <w:r>
        <w:rPr>
          <w:spacing w:val="-13"/>
        </w:rPr>
        <w:t> </w:t>
      </w:r>
      <w:r>
        <w:rPr/>
        <w:t>ganado</w:t>
      </w:r>
      <w:r>
        <w:rPr>
          <w:spacing w:val="-13"/>
        </w:rPr>
        <w:t> </w:t>
      </w:r>
      <w:r>
        <w:rPr/>
        <w:t>ovino</w:t>
      </w:r>
      <w:r>
        <w:rPr>
          <w:spacing w:val="-13"/>
        </w:rPr>
        <w:t> </w:t>
      </w:r>
      <w:r>
        <w:rPr/>
        <w:t>pastoreando en forma libre; éste se traslada temporalmente hasta por varios meses durante los cuales se alimenta de vegetación alpina. En general las poblaciones más grandes de ovinos se encuentran en Zinacantepec, Calimaya, Tenango del Valle y</w:t>
      </w:r>
      <w:r>
        <w:rPr>
          <w:spacing w:val="-38"/>
        </w:rPr>
        <w:t> </w:t>
      </w:r>
      <w:r>
        <w:rPr/>
        <w:t>Toluca.</w:t>
      </w:r>
    </w:p>
    <w:p>
      <w:pPr>
        <w:pStyle w:val="BodyText"/>
        <w:spacing w:before="1"/>
        <w:rPr>
          <w:sz w:val="21"/>
        </w:rPr>
      </w:pPr>
    </w:p>
    <w:p>
      <w:pPr>
        <w:pStyle w:val="BodyText"/>
        <w:spacing w:line="360" w:lineRule="auto"/>
        <w:ind w:left="102" w:right="105"/>
        <w:jc w:val="both"/>
      </w:pPr>
      <w:r>
        <w:rPr/>
        <w:t>Dentro</w:t>
      </w:r>
      <w:r>
        <w:rPr>
          <w:spacing w:val="-16"/>
        </w:rPr>
        <w:t> </w:t>
      </w:r>
      <w:r>
        <w:rPr/>
        <w:t>del</w:t>
      </w:r>
      <w:r>
        <w:rPr>
          <w:spacing w:val="-17"/>
        </w:rPr>
        <w:t> </w:t>
      </w:r>
      <w:r>
        <w:rPr/>
        <w:t>PNNT</w:t>
      </w:r>
      <w:r>
        <w:rPr>
          <w:spacing w:val="-15"/>
        </w:rPr>
        <w:t> </w:t>
      </w:r>
      <w:r>
        <w:rPr/>
        <w:t>se</w:t>
      </w:r>
      <w:r>
        <w:rPr>
          <w:spacing w:val="-16"/>
        </w:rPr>
        <w:t> </w:t>
      </w:r>
      <w:r>
        <w:rPr/>
        <w:t>llegan</w:t>
      </w:r>
      <w:r>
        <w:rPr>
          <w:spacing w:val="-18"/>
        </w:rPr>
        <w:t> </w:t>
      </w:r>
      <w:r>
        <w:rPr/>
        <w:t>a</w:t>
      </w:r>
      <w:r>
        <w:rPr>
          <w:spacing w:val="-16"/>
        </w:rPr>
        <w:t> </w:t>
      </w:r>
      <w:r>
        <w:rPr/>
        <w:t>observar</w:t>
      </w:r>
      <w:r>
        <w:rPr>
          <w:spacing w:val="-17"/>
        </w:rPr>
        <w:t> </w:t>
      </w:r>
      <w:r>
        <w:rPr/>
        <w:t>de</w:t>
      </w:r>
      <w:r>
        <w:rPr>
          <w:spacing w:val="-16"/>
        </w:rPr>
        <w:t> </w:t>
      </w:r>
      <w:r>
        <w:rPr/>
        <w:t>60</w:t>
      </w:r>
      <w:r>
        <w:rPr>
          <w:spacing w:val="-16"/>
        </w:rPr>
        <w:t> </w:t>
      </w:r>
      <w:r>
        <w:rPr/>
        <w:t>a</w:t>
      </w:r>
      <w:r>
        <w:rPr>
          <w:spacing w:val="-18"/>
        </w:rPr>
        <w:t> </w:t>
      </w:r>
      <w:r>
        <w:rPr/>
        <w:t>100</w:t>
      </w:r>
      <w:r>
        <w:rPr>
          <w:spacing w:val="-18"/>
        </w:rPr>
        <w:t> </w:t>
      </w:r>
      <w:r>
        <w:rPr/>
        <w:t>animales</w:t>
      </w:r>
      <w:r>
        <w:rPr>
          <w:spacing w:val="-16"/>
        </w:rPr>
        <w:t> </w:t>
      </w:r>
      <w:r>
        <w:rPr/>
        <w:t>de</w:t>
      </w:r>
      <w:r>
        <w:rPr>
          <w:spacing w:val="-16"/>
        </w:rPr>
        <w:t> </w:t>
      </w:r>
      <w:r>
        <w:rPr/>
        <w:t>ganado</w:t>
      </w:r>
      <w:r>
        <w:rPr>
          <w:spacing w:val="-16"/>
        </w:rPr>
        <w:t> </w:t>
      </w:r>
      <w:r>
        <w:rPr/>
        <w:t>ovino,</w:t>
      </w:r>
      <w:r>
        <w:rPr>
          <w:spacing w:val="-16"/>
        </w:rPr>
        <w:t> </w:t>
      </w:r>
      <w:r>
        <w:rPr/>
        <w:t>porque los</w:t>
      </w:r>
      <w:r>
        <w:rPr>
          <w:spacing w:val="-13"/>
        </w:rPr>
        <w:t> </w:t>
      </w:r>
      <w:r>
        <w:rPr/>
        <w:t>habitantes</w:t>
      </w:r>
      <w:r>
        <w:rPr>
          <w:spacing w:val="-14"/>
        </w:rPr>
        <w:t> </w:t>
      </w:r>
      <w:r>
        <w:rPr/>
        <w:t>los</w:t>
      </w:r>
      <w:r>
        <w:rPr>
          <w:spacing w:val="-16"/>
        </w:rPr>
        <w:t> </w:t>
      </w:r>
      <w:r>
        <w:rPr/>
        <w:t>utiliza</w:t>
      </w:r>
      <w:r>
        <w:rPr>
          <w:spacing w:val="-13"/>
        </w:rPr>
        <w:t> </w:t>
      </w:r>
      <w:r>
        <w:rPr/>
        <w:t>para</w:t>
      </w:r>
      <w:r>
        <w:rPr>
          <w:spacing w:val="-16"/>
        </w:rPr>
        <w:t> </w:t>
      </w:r>
      <w:r>
        <w:rPr/>
        <w:t>el</w:t>
      </w:r>
      <w:r>
        <w:rPr>
          <w:spacing w:val="-17"/>
        </w:rPr>
        <w:t> </w:t>
      </w:r>
      <w:r>
        <w:rPr/>
        <w:t>autoconsumo</w:t>
      </w:r>
      <w:r>
        <w:rPr>
          <w:spacing w:val="-15"/>
        </w:rPr>
        <w:t> </w:t>
      </w:r>
      <w:r>
        <w:rPr/>
        <w:t>y</w:t>
      </w:r>
      <w:r>
        <w:rPr>
          <w:spacing w:val="-16"/>
        </w:rPr>
        <w:t> </w:t>
      </w:r>
      <w:r>
        <w:rPr/>
        <w:t>para</w:t>
      </w:r>
      <w:r>
        <w:rPr>
          <w:spacing w:val="-14"/>
        </w:rPr>
        <w:t> </w:t>
      </w:r>
      <w:r>
        <w:rPr/>
        <w:t>la</w:t>
      </w:r>
      <w:r>
        <w:rPr>
          <w:spacing w:val="-13"/>
        </w:rPr>
        <w:t> </w:t>
      </w:r>
      <w:r>
        <w:rPr/>
        <w:t>producción</w:t>
      </w:r>
      <w:r>
        <w:rPr>
          <w:spacing w:val="-13"/>
        </w:rPr>
        <w:t> </w:t>
      </w:r>
      <w:r>
        <w:rPr/>
        <w:t>de</w:t>
      </w:r>
      <w:r>
        <w:rPr>
          <w:spacing w:val="-13"/>
        </w:rPr>
        <w:t> </w:t>
      </w:r>
      <w:r>
        <w:rPr/>
        <w:t>lana,</w:t>
      </w:r>
      <w:r>
        <w:rPr>
          <w:spacing w:val="-13"/>
        </w:rPr>
        <w:t> </w:t>
      </w:r>
      <w:r>
        <w:rPr/>
        <w:t>y</w:t>
      </w:r>
      <w:r>
        <w:rPr>
          <w:spacing w:val="-16"/>
        </w:rPr>
        <w:t> </w:t>
      </w:r>
      <w:r>
        <w:rPr/>
        <w:t>en</w:t>
      </w:r>
      <w:r>
        <w:rPr>
          <w:spacing w:val="-16"/>
        </w:rPr>
        <w:t> </w:t>
      </w:r>
      <w:r>
        <w:rPr/>
        <w:t>dado caso son vendidos para poder satisfacer sus necesidades cuando existen pérdidas en la siembra de papa. Sánchez, et al. (1994), señalan, con base en información de PROBOSQUE, que la práctica de quemar pastizales para favorecer el surgimiento del</w:t>
      </w:r>
      <w:r>
        <w:rPr>
          <w:spacing w:val="-6"/>
        </w:rPr>
        <w:t> </w:t>
      </w:r>
      <w:r>
        <w:rPr/>
        <w:t>pasto</w:t>
      </w:r>
      <w:r>
        <w:rPr>
          <w:spacing w:val="-6"/>
        </w:rPr>
        <w:t> </w:t>
      </w:r>
      <w:r>
        <w:rPr/>
        <w:t>tierno</w:t>
      </w:r>
      <w:r>
        <w:rPr>
          <w:spacing w:val="-5"/>
        </w:rPr>
        <w:t> </w:t>
      </w:r>
      <w:r>
        <w:rPr/>
        <w:t>(pelillo)</w:t>
      </w:r>
      <w:r>
        <w:rPr>
          <w:spacing w:val="-6"/>
        </w:rPr>
        <w:t> </w:t>
      </w:r>
      <w:r>
        <w:rPr/>
        <w:t>que</w:t>
      </w:r>
      <w:r>
        <w:rPr>
          <w:spacing w:val="-7"/>
        </w:rPr>
        <w:t> </w:t>
      </w:r>
      <w:r>
        <w:rPr/>
        <w:t>consume</w:t>
      </w:r>
      <w:r>
        <w:rPr>
          <w:spacing w:val="-7"/>
        </w:rPr>
        <w:t> </w:t>
      </w:r>
      <w:r>
        <w:rPr/>
        <w:t>el</w:t>
      </w:r>
      <w:r>
        <w:rPr>
          <w:spacing w:val="-8"/>
        </w:rPr>
        <w:t> </w:t>
      </w:r>
      <w:r>
        <w:rPr/>
        <w:t>ganado</w:t>
      </w:r>
      <w:r>
        <w:rPr>
          <w:spacing w:val="-7"/>
        </w:rPr>
        <w:t> </w:t>
      </w:r>
      <w:r>
        <w:rPr/>
        <w:t>ha</w:t>
      </w:r>
      <w:r>
        <w:rPr>
          <w:spacing w:val="-7"/>
        </w:rPr>
        <w:t> </w:t>
      </w:r>
      <w:r>
        <w:rPr/>
        <w:t>provocado</w:t>
      </w:r>
      <w:r>
        <w:rPr>
          <w:spacing w:val="-5"/>
        </w:rPr>
        <w:t> </w:t>
      </w:r>
      <w:r>
        <w:rPr/>
        <w:t>numerosos</w:t>
      </w:r>
      <w:r>
        <w:rPr>
          <w:spacing w:val="-5"/>
        </w:rPr>
        <w:t> </w:t>
      </w:r>
      <w:r>
        <w:rPr/>
        <w:t>incendios forestales.</w:t>
      </w:r>
    </w:p>
    <w:p>
      <w:pPr>
        <w:pStyle w:val="BodyText"/>
        <w:spacing w:before="3"/>
        <w:rPr>
          <w:sz w:val="21"/>
        </w:rPr>
      </w:pPr>
    </w:p>
    <w:p>
      <w:pPr>
        <w:pStyle w:val="BodyText"/>
        <w:spacing w:line="360" w:lineRule="auto"/>
        <w:ind w:left="102" w:right="105"/>
        <w:jc w:val="both"/>
      </w:pPr>
      <w:r>
        <w:rPr/>
        <w:t>Estas actividades agropecuarias mal planeadas en los municipios de Zinacantepec, Toluca, Calimaya, Tenango del Valle y Almoloya de Juárez, requieren de urgente atención,</w:t>
      </w:r>
      <w:r>
        <w:rPr>
          <w:spacing w:val="-6"/>
        </w:rPr>
        <w:t> </w:t>
      </w:r>
      <w:r>
        <w:rPr/>
        <w:t>debido</w:t>
      </w:r>
      <w:r>
        <w:rPr>
          <w:spacing w:val="-6"/>
        </w:rPr>
        <w:t> </w:t>
      </w:r>
      <w:r>
        <w:rPr/>
        <w:t>a</w:t>
      </w:r>
      <w:r>
        <w:rPr>
          <w:spacing w:val="-6"/>
        </w:rPr>
        <w:t> </w:t>
      </w:r>
      <w:r>
        <w:rPr/>
        <w:t>que</w:t>
      </w:r>
      <w:r>
        <w:rPr>
          <w:spacing w:val="-3"/>
        </w:rPr>
        <w:t> </w:t>
      </w:r>
      <w:r>
        <w:rPr/>
        <w:t>provoca</w:t>
      </w:r>
      <w:r>
        <w:rPr>
          <w:spacing w:val="-3"/>
        </w:rPr>
        <w:t> </w:t>
      </w:r>
      <w:r>
        <w:rPr/>
        <w:t>serios</w:t>
      </w:r>
      <w:r>
        <w:rPr>
          <w:spacing w:val="-7"/>
        </w:rPr>
        <w:t> </w:t>
      </w:r>
      <w:r>
        <w:rPr/>
        <w:t>problemas</w:t>
      </w:r>
      <w:r>
        <w:rPr>
          <w:spacing w:val="-7"/>
        </w:rPr>
        <w:t> </w:t>
      </w:r>
      <w:r>
        <w:rPr/>
        <w:t>de</w:t>
      </w:r>
      <w:r>
        <w:rPr>
          <w:spacing w:val="-6"/>
        </w:rPr>
        <w:t> </w:t>
      </w:r>
      <w:r>
        <w:rPr/>
        <w:t>erosión</w:t>
      </w:r>
      <w:r>
        <w:rPr>
          <w:spacing w:val="-6"/>
        </w:rPr>
        <w:t> </w:t>
      </w:r>
      <w:r>
        <w:rPr/>
        <w:t>por</w:t>
      </w:r>
      <w:r>
        <w:rPr>
          <w:spacing w:val="-5"/>
        </w:rPr>
        <w:t> </w:t>
      </w:r>
      <w:r>
        <w:rPr/>
        <w:t>los</w:t>
      </w:r>
      <w:r>
        <w:rPr>
          <w:spacing w:val="-6"/>
        </w:rPr>
        <w:t> </w:t>
      </w:r>
      <w:r>
        <w:rPr/>
        <w:t>cambios</w:t>
      </w:r>
      <w:r>
        <w:rPr>
          <w:spacing w:val="-6"/>
        </w:rPr>
        <w:t> </w:t>
      </w:r>
      <w:r>
        <w:rPr/>
        <w:t>de</w:t>
      </w:r>
      <w:r>
        <w:rPr>
          <w:spacing w:val="-6"/>
        </w:rPr>
        <w:t> </w:t>
      </w:r>
      <w:r>
        <w:rPr/>
        <w:t>uso del suelo. De la cima hacia Tenancingo, Villa Guerrero, Coatepec Harinas, Sultepec y Temascaltepec, se presentan problemas similares aunque en menor</w:t>
      </w:r>
      <w:r>
        <w:rPr>
          <w:spacing w:val="-19"/>
        </w:rPr>
        <w:t> </w:t>
      </w:r>
      <w:r>
        <w:rPr/>
        <w:t>escala.</w:t>
      </w:r>
    </w:p>
    <w:p>
      <w:pPr>
        <w:pStyle w:val="BodyText"/>
        <w:spacing w:before="1"/>
        <w:rPr>
          <w:sz w:val="21"/>
        </w:rPr>
      </w:pPr>
    </w:p>
    <w:p>
      <w:pPr>
        <w:pStyle w:val="BodyText"/>
        <w:spacing w:line="360" w:lineRule="auto"/>
        <w:ind w:left="102" w:right="110"/>
        <w:jc w:val="both"/>
      </w:pPr>
      <w:r>
        <w:rPr/>
        <w:t>Conforme</w:t>
      </w:r>
      <w:r>
        <w:rPr>
          <w:spacing w:val="-8"/>
        </w:rPr>
        <w:t> </w:t>
      </w:r>
      <w:r>
        <w:rPr/>
        <w:t>las</w:t>
      </w:r>
      <w:r>
        <w:rPr>
          <w:spacing w:val="-9"/>
        </w:rPr>
        <w:t> </w:t>
      </w:r>
      <w:r>
        <w:rPr/>
        <w:t>políticas</w:t>
      </w:r>
      <w:r>
        <w:rPr>
          <w:spacing w:val="-12"/>
        </w:rPr>
        <w:t> </w:t>
      </w:r>
      <w:r>
        <w:rPr/>
        <w:t>agrarias</w:t>
      </w:r>
      <w:r>
        <w:rPr>
          <w:spacing w:val="-9"/>
        </w:rPr>
        <w:t> </w:t>
      </w:r>
      <w:r>
        <w:rPr/>
        <w:t>no</w:t>
      </w:r>
      <w:r>
        <w:rPr>
          <w:spacing w:val="-11"/>
        </w:rPr>
        <w:t> </w:t>
      </w:r>
      <w:r>
        <w:rPr/>
        <w:t>han</w:t>
      </w:r>
      <w:r>
        <w:rPr>
          <w:spacing w:val="-8"/>
        </w:rPr>
        <w:t> </w:t>
      </w:r>
      <w:r>
        <w:rPr/>
        <w:t>podido</w:t>
      </w:r>
      <w:r>
        <w:rPr>
          <w:spacing w:val="-10"/>
        </w:rPr>
        <w:t> </w:t>
      </w:r>
      <w:r>
        <w:rPr/>
        <w:t>cubrir</w:t>
      </w:r>
      <w:r>
        <w:rPr>
          <w:spacing w:val="-10"/>
        </w:rPr>
        <w:t> </w:t>
      </w:r>
      <w:r>
        <w:rPr/>
        <w:t>y</w:t>
      </w:r>
      <w:r>
        <w:rPr>
          <w:spacing w:val="-12"/>
        </w:rPr>
        <w:t> </w:t>
      </w:r>
      <w:r>
        <w:rPr/>
        <w:t>elevar</w:t>
      </w:r>
      <w:r>
        <w:rPr>
          <w:spacing w:val="-7"/>
        </w:rPr>
        <w:t> </w:t>
      </w:r>
      <w:r>
        <w:rPr/>
        <w:t>las</w:t>
      </w:r>
      <w:r>
        <w:rPr>
          <w:spacing w:val="-9"/>
        </w:rPr>
        <w:t> </w:t>
      </w:r>
      <w:r>
        <w:rPr/>
        <w:t>condiciones</w:t>
      </w:r>
      <w:r>
        <w:rPr>
          <w:spacing w:val="-9"/>
        </w:rPr>
        <w:t> </w:t>
      </w:r>
      <w:r>
        <w:rPr/>
        <w:t>de</w:t>
      </w:r>
      <w:r>
        <w:rPr>
          <w:spacing w:val="-8"/>
        </w:rPr>
        <w:t> </w:t>
      </w:r>
      <w:r>
        <w:rPr/>
        <w:t>vida ha generado actividades clandestinas de los habitantes para poder cubrir sus necesidades de ingresos de manera ilegal, por lo que los productos de Parque Nacional tienen dos destinos; autoconsumo y comercio</w:t>
      </w:r>
      <w:r>
        <w:rPr>
          <w:spacing w:val="-25"/>
        </w:rPr>
        <w:t> </w:t>
      </w:r>
      <w:r>
        <w:rPr/>
        <w:t>clandestino.</w:t>
      </w:r>
    </w:p>
    <w:p>
      <w:pPr>
        <w:pStyle w:val="BodyText"/>
      </w:pPr>
    </w:p>
    <w:p>
      <w:pPr>
        <w:pStyle w:val="BodyText"/>
      </w:pPr>
    </w:p>
    <w:p>
      <w:pPr>
        <w:pStyle w:val="BodyText"/>
        <w:spacing w:before="1"/>
        <w:rPr>
          <w:sz w:val="30"/>
        </w:rPr>
      </w:pPr>
    </w:p>
    <w:p>
      <w:pPr>
        <w:pStyle w:val="Heading3"/>
        <w:numPr>
          <w:ilvl w:val="1"/>
          <w:numId w:val="11"/>
        </w:numPr>
        <w:tabs>
          <w:tab w:pos="558" w:val="left" w:leader="none"/>
        </w:tabs>
        <w:spacing w:line="360" w:lineRule="auto" w:before="0" w:after="0"/>
        <w:ind w:left="102" w:right="110" w:firstLine="0"/>
        <w:jc w:val="both"/>
      </w:pPr>
      <w:r>
        <w:rPr/>
        <w:t>Las actividades clandestinas generadas por el fracaso de las políticas agrarias.</w:t>
      </w:r>
    </w:p>
    <w:p>
      <w:pPr>
        <w:pStyle w:val="BodyText"/>
        <w:spacing w:before="3"/>
        <w:rPr>
          <w:b/>
          <w:sz w:val="21"/>
        </w:rPr>
      </w:pPr>
    </w:p>
    <w:p>
      <w:pPr>
        <w:pStyle w:val="BodyText"/>
        <w:spacing w:line="360" w:lineRule="auto"/>
        <w:ind w:left="102" w:right="108"/>
        <w:jc w:val="both"/>
      </w:pPr>
      <w:r>
        <w:rPr/>
        <w:t>La población local recurre a la extracción clandestina de productos del bosque para subsidiar su consumo de combustible y para obtener ingresos adicionales. La principal de estas actividades es la extracción de leña. Si bien es cierto que el</w:t>
      </w:r>
    </w:p>
    <w:p>
      <w:pPr>
        <w:spacing w:after="0" w:line="360" w:lineRule="auto"/>
        <w:jc w:val="both"/>
        <w:sectPr>
          <w:pgSz w:w="12240" w:h="15840"/>
          <w:pgMar w:header="0" w:footer="1047" w:top="1360" w:bottom="1240" w:left="1600" w:right="1500"/>
        </w:sectPr>
      </w:pPr>
    </w:p>
    <w:p>
      <w:pPr>
        <w:pStyle w:val="BodyText"/>
        <w:spacing w:line="360" w:lineRule="auto" w:before="54"/>
        <w:ind w:left="122" w:right="103"/>
        <w:jc w:val="both"/>
      </w:pPr>
      <w:r>
        <w:rPr/>
        <w:t>aprovechamiento de madera muerta es considerado como legal por la autoridad encargada de la vigilancia del parque. Tanto la población local y las circunvecinas han desarrollado diversas estrategias para el corte y extracción de leña de árboles en pie. La primera de estas estrategias es la de provocar el desgajamiento de las ramas inferiores que, una vez en el suelo, son troceadas como si se tratara de madera muerta. La otra consiste en el derribo de árboles en parajes alejados, que preferentemente no pertenecen al ejido de donde provienen los leñadores.</w:t>
      </w:r>
    </w:p>
    <w:p>
      <w:pPr>
        <w:pStyle w:val="BodyText"/>
        <w:spacing w:before="3"/>
        <w:rPr>
          <w:sz w:val="21"/>
        </w:rPr>
      </w:pPr>
    </w:p>
    <w:p>
      <w:pPr>
        <w:pStyle w:val="BodyText"/>
        <w:spacing w:line="360" w:lineRule="auto"/>
        <w:ind w:left="122" w:right="102"/>
        <w:jc w:val="both"/>
      </w:pPr>
      <w:r>
        <w:rPr/>
        <w:t>La</w:t>
      </w:r>
      <w:r>
        <w:rPr>
          <w:spacing w:val="-4"/>
        </w:rPr>
        <w:t> </w:t>
      </w:r>
      <w:r>
        <w:rPr/>
        <w:t>leña</w:t>
      </w:r>
      <w:r>
        <w:rPr>
          <w:spacing w:val="-6"/>
        </w:rPr>
        <w:t> </w:t>
      </w:r>
      <w:r>
        <w:rPr/>
        <w:t>que</w:t>
      </w:r>
      <w:r>
        <w:rPr>
          <w:spacing w:val="-4"/>
        </w:rPr>
        <w:t> </w:t>
      </w:r>
      <w:r>
        <w:rPr/>
        <w:t>se</w:t>
      </w:r>
      <w:r>
        <w:rPr>
          <w:spacing w:val="-6"/>
        </w:rPr>
        <w:t> </w:t>
      </w:r>
      <w:r>
        <w:rPr/>
        <w:t>obtiene</w:t>
      </w:r>
      <w:r>
        <w:rPr>
          <w:spacing w:val="-6"/>
        </w:rPr>
        <w:t> </w:t>
      </w:r>
      <w:r>
        <w:rPr/>
        <w:t>es</w:t>
      </w:r>
      <w:r>
        <w:rPr>
          <w:spacing w:val="-7"/>
        </w:rPr>
        <w:t> </w:t>
      </w:r>
      <w:r>
        <w:rPr/>
        <w:t>principalmente</w:t>
      </w:r>
      <w:r>
        <w:rPr>
          <w:spacing w:val="-5"/>
        </w:rPr>
        <w:t> </w:t>
      </w:r>
      <w:r>
        <w:rPr/>
        <w:t>de</w:t>
      </w:r>
      <w:r>
        <w:rPr>
          <w:spacing w:val="-8"/>
        </w:rPr>
        <w:t> </w:t>
      </w:r>
      <w:r>
        <w:rPr/>
        <w:t>ocote</w:t>
      </w:r>
      <w:r>
        <w:rPr>
          <w:spacing w:val="-5"/>
        </w:rPr>
        <w:t> </w:t>
      </w:r>
      <w:r>
        <w:rPr/>
        <w:t>y,</w:t>
      </w:r>
      <w:r>
        <w:rPr>
          <w:spacing w:val="-4"/>
        </w:rPr>
        <w:t> </w:t>
      </w:r>
      <w:r>
        <w:rPr>
          <w:spacing w:val="3"/>
        </w:rPr>
        <w:t>en</w:t>
      </w:r>
      <w:r>
        <w:rPr>
          <w:spacing w:val="-8"/>
        </w:rPr>
        <w:t> </w:t>
      </w:r>
      <w:r>
        <w:rPr/>
        <w:t>menor</w:t>
      </w:r>
      <w:r>
        <w:rPr>
          <w:spacing w:val="-7"/>
        </w:rPr>
        <w:t> </w:t>
      </w:r>
      <w:r>
        <w:rPr/>
        <w:t>medida,</w:t>
      </w:r>
      <w:r>
        <w:rPr>
          <w:spacing w:val="-6"/>
        </w:rPr>
        <w:t> </w:t>
      </w:r>
      <w:r>
        <w:rPr/>
        <w:t>de</w:t>
      </w:r>
      <w:r>
        <w:rPr>
          <w:spacing w:val="-6"/>
        </w:rPr>
        <w:t> </w:t>
      </w:r>
      <w:r>
        <w:rPr/>
        <w:t>oyamel</w:t>
      </w:r>
      <w:r>
        <w:rPr>
          <w:spacing w:val="-7"/>
        </w:rPr>
        <w:t> </w:t>
      </w:r>
      <w:r>
        <w:rPr/>
        <w:t>y aile. Parte de la extracción se destina para el autoconsumo y los excedentes se comercializan. La carga de burro (50 kilogramos aproximadamente) es vendida en los</w:t>
      </w:r>
      <w:r>
        <w:rPr>
          <w:spacing w:val="-5"/>
        </w:rPr>
        <w:t> </w:t>
      </w:r>
      <w:r>
        <w:rPr/>
        <w:t>mercados</w:t>
      </w:r>
      <w:r>
        <w:rPr>
          <w:spacing w:val="-6"/>
        </w:rPr>
        <w:t> </w:t>
      </w:r>
      <w:r>
        <w:rPr/>
        <w:t>local</w:t>
      </w:r>
      <w:r>
        <w:rPr>
          <w:spacing w:val="-6"/>
        </w:rPr>
        <w:t> </w:t>
      </w:r>
      <w:r>
        <w:rPr/>
        <w:t>y</w:t>
      </w:r>
      <w:r>
        <w:rPr>
          <w:spacing w:val="-8"/>
        </w:rPr>
        <w:t> </w:t>
      </w:r>
      <w:r>
        <w:rPr/>
        <w:t>regional,</w:t>
      </w:r>
      <w:r>
        <w:rPr>
          <w:spacing w:val="-6"/>
        </w:rPr>
        <w:t> </w:t>
      </w:r>
      <w:r>
        <w:rPr/>
        <w:t>en</w:t>
      </w:r>
      <w:r>
        <w:rPr>
          <w:spacing w:val="-5"/>
        </w:rPr>
        <w:t> </w:t>
      </w:r>
      <w:r>
        <w:rPr/>
        <w:t>el</w:t>
      </w:r>
      <w:r>
        <w:rPr>
          <w:spacing w:val="-6"/>
        </w:rPr>
        <w:t> </w:t>
      </w:r>
      <w:r>
        <w:rPr/>
        <w:t>equivalente</w:t>
      </w:r>
      <w:r>
        <w:rPr>
          <w:spacing w:val="-5"/>
        </w:rPr>
        <w:t> </w:t>
      </w:r>
      <w:r>
        <w:rPr/>
        <w:t>a</w:t>
      </w:r>
      <w:r>
        <w:rPr>
          <w:spacing w:val="-5"/>
        </w:rPr>
        <w:t> </w:t>
      </w:r>
      <w:r>
        <w:rPr/>
        <w:t>un</w:t>
      </w:r>
      <w:r>
        <w:rPr>
          <w:spacing w:val="-5"/>
        </w:rPr>
        <w:t> </w:t>
      </w:r>
      <w:r>
        <w:rPr/>
        <w:t>jornal</w:t>
      </w:r>
      <w:r>
        <w:rPr>
          <w:spacing w:val="-6"/>
        </w:rPr>
        <w:t> </w:t>
      </w:r>
      <w:r>
        <w:rPr/>
        <w:t>diario,</w:t>
      </w:r>
      <w:r>
        <w:rPr>
          <w:spacing w:val="-5"/>
        </w:rPr>
        <w:t> </w:t>
      </w:r>
      <w:r>
        <w:rPr/>
        <w:t>es</w:t>
      </w:r>
      <w:r>
        <w:rPr>
          <w:spacing w:val="-8"/>
        </w:rPr>
        <w:t> </w:t>
      </w:r>
      <w:r>
        <w:rPr/>
        <w:t>decir</w:t>
      </w:r>
      <w:r>
        <w:rPr>
          <w:spacing w:val="-7"/>
        </w:rPr>
        <w:t> </w:t>
      </w:r>
      <w:r>
        <w:rPr/>
        <w:t>entre</w:t>
      </w:r>
      <w:r>
        <w:rPr>
          <w:spacing w:val="-5"/>
        </w:rPr>
        <w:t> </w:t>
      </w:r>
      <w:r>
        <w:rPr/>
        <w:t>80</w:t>
      </w:r>
      <w:r>
        <w:rPr>
          <w:spacing w:val="-5"/>
        </w:rPr>
        <w:t> </w:t>
      </w:r>
      <w:r>
        <w:rPr/>
        <w:t>y 90</w:t>
      </w:r>
      <w:r>
        <w:rPr>
          <w:spacing w:val="-12"/>
        </w:rPr>
        <w:t> </w:t>
      </w:r>
      <w:r>
        <w:rPr/>
        <w:t>pesos.</w:t>
      </w:r>
      <w:r>
        <w:rPr>
          <w:spacing w:val="-14"/>
        </w:rPr>
        <w:t> </w:t>
      </w:r>
      <w:r>
        <w:rPr/>
        <w:t>La</w:t>
      </w:r>
      <w:r>
        <w:rPr>
          <w:spacing w:val="-12"/>
        </w:rPr>
        <w:t> </w:t>
      </w:r>
      <w:r>
        <w:rPr/>
        <w:t>carga</w:t>
      </w:r>
      <w:r>
        <w:rPr>
          <w:spacing w:val="-12"/>
        </w:rPr>
        <w:t> </w:t>
      </w:r>
      <w:r>
        <w:rPr/>
        <w:t>de</w:t>
      </w:r>
      <w:r>
        <w:rPr>
          <w:spacing w:val="-14"/>
        </w:rPr>
        <w:t> </w:t>
      </w:r>
      <w:r>
        <w:rPr/>
        <w:t>caballo</w:t>
      </w:r>
      <w:r>
        <w:rPr>
          <w:spacing w:val="-12"/>
        </w:rPr>
        <w:t> </w:t>
      </w:r>
      <w:r>
        <w:rPr/>
        <w:t>(80</w:t>
      </w:r>
      <w:r>
        <w:rPr>
          <w:spacing w:val="-12"/>
        </w:rPr>
        <w:t> </w:t>
      </w:r>
      <w:r>
        <w:rPr/>
        <w:t>kilogramos</w:t>
      </w:r>
      <w:r>
        <w:rPr>
          <w:spacing w:val="-15"/>
        </w:rPr>
        <w:t> </w:t>
      </w:r>
      <w:r>
        <w:rPr/>
        <w:t>aproximadamente),</w:t>
      </w:r>
      <w:r>
        <w:rPr>
          <w:spacing w:val="-13"/>
        </w:rPr>
        <w:t> </w:t>
      </w:r>
      <w:r>
        <w:rPr/>
        <w:t>se</w:t>
      </w:r>
      <w:r>
        <w:rPr>
          <w:spacing w:val="-14"/>
        </w:rPr>
        <w:t> </w:t>
      </w:r>
      <w:r>
        <w:rPr/>
        <w:t>comercializa</w:t>
      </w:r>
      <w:r>
        <w:rPr>
          <w:spacing w:val="-14"/>
        </w:rPr>
        <w:t> </w:t>
      </w:r>
      <w:r>
        <w:rPr/>
        <w:t>en torno a los 100 pesos. Así, se llegan a vender entre 8 a 10 cargas a la semana por cada familia, lo que representa un ingreso mínimo de 640</w:t>
      </w:r>
      <w:r>
        <w:rPr>
          <w:spacing w:val="-25"/>
        </w:rPr>
        <w:t> </w:t>
      </w:r>
      <w:r>
        <w:rPr/>
        <w:t>pesos.</w:t>
      </w:r>
    </w:p>
    <w:p>
      <w:pPr>
        <w:pStyle w:val="BodyText"/>
        <w:spacing w:before="1"/>
        <w:rPr>
          <w:sz w:val="21"/>
        </w:rPr>
      </w:pPr>
    </w:p>
    <w:p>
      <w:pPr>
        <w:pStyle w:val="BodyText"/>
        <w:spacing w:line="360" w:lineRule="auto"/>
        <w:ind w:left="122" w:right="101"/>
        <w:jc w:val="both"/>
        <w:rPr>
          <w:sz w:val="13"/>
        </w:rPr>
      </w:pPr>
      <w:r>
        <w:rPr/>
        <w:t>La recolección de setas es una actividad extractiva que representa una oportunidad de ingresos adicionales para algunas familias. Se trata de una actividad estacional (junio-agosto) desarrollada fundamentalmente por mujeres y niños, que constituye un aporte adicional al núcleo familiar. Parte de lo recolectado se destina al autoconsumo</w:t>
      </w:r>
      <w:r>
        <w:rPr>
          <w:spacing w:val="-7"/>
        </w:rPr>
        <w:t> </w:t>
      </w:r>
      <w:r>
        <w:rPr/>
        <w:t>pero</w:t>
      </w:r>
      <w:r>
        <w:rPr>
          <w:spacing w:val="-8"/>
        </w:rPr>
        <w:t> </w:t>
      </w:r>
      <w:r>
        <w:rPr/>
        <w:t>la</w:t>
      </w:r>
      <w:r>
        <w:rPr>
          <w:spacing w:val="-10"/>
        </w:rPr>
        <w:t> </w:t>
      </w:r>
      <w:r>
        <w:rPr/>
        <w:t>mayor</w:t>
      </w:r>
      <w:r>
        <w:rPr>
          <w:spacing w:val="-8"/>
        </w:rPr>
        <w:t> </w:t>
      </w:r>
      <w:r>
        <w:rPr/>
        <w:t>parte</w:t>
      </w:r>
      <w:r>
        <w:rPr>
          <w:spacing w:val="-7"/>
        </w:rPr>
        <w:t> </w:t>
      </w:r>
      <w:r>
        <w:rPr/>
        <w:t>se</w:t>
      </w:r>
      <w:r>
        <w:rPr>
          <w:spacing w:val="-7"/>
        </w:rPr>
        <w:t> </w:t>
      </w:r>
      <w:r>
        <w:rPr/>
        <w:t>comercializa,</w:t>
      </w:r>
      <w:r>
        <w:rPr>
          <w:spacing w:val="-7"/>
        </w:rPr>
        <w:t> </w:t>
      </w:r>
      <w:r>
        <w:rPr/>
        <w:t>a</w:t>
      </w:r>
      <w:r>
        <w:rPr>
          <w:spacing w:val="-7"/>
        </w:rPr>
        <w:t> </w:t>
      </w:r>
      <w:r>
        <w:rPr/>
        <w:t>través</w:t>
      </w:r>
      <w:r>
        <w:rPr>
          <w:spacing w:val="-8"/>
        </w:rPr>
        <w:t> </w:t>
      </w:r>
      <w:r>
        <w:rPr/>
        <w:t>de</w:t>
      </w:r>
      <w:r>
        <w:rPr>
          <w:spacing w:val="-7"/>
        </w:rPr>
        <w:t> </w:t>
      </w:r>
      <w:r>
        <w:rPr/>
        <w:t>intermediarios,</w:t>
      </w:r>
      <w:r>
        <w:rPr>
          <w:spacing w:val="-7"/>
        </w:rPr>
        <w:t> </w:t>
      </w:r>
      <w:r>
        <w:rPr/>
        <w:t>en</w:t>
      </w:r>
      <w:r>
        <w:rPr>
          <w:spacing w:val="-7"/>
        </w:rPr>
        <w:t> </w:t>
      </w:r>
      <w:r>
        <w:rPr/>
        <w:t>los mercados</w:t>
      </w:r>
      <w:r>
        <w:rPr>
          <w:spacing w:val="-12"/>
        </w:rPr>
        <w:t> </w:t>
      </w:r>
      <w:r>
        <w:rPr/>
        <w:t>regionales</w:t>
      </w:r>
      <w:r>
        <w:rPr>
          <w:spacing w:val="-11"/>
        </w:rPr>
        <w:t> </w:t>
      </w:r>
      <w:r>
        <w:rPr/>
        <w:t>de</w:t>
      </w:r>
      <w:r>
        <w:rPr>
          <w:spacing w:val="-8"/>
        </w:rPr>
        <w:t> </w:t>
      </w:r>
      <w:r>
        <w:rPr/>
        <w:t>Sultepec,</w:t>
      </w:r>
      <w:r>
        <w:rPr>
          <w:spacing w:val="-11"/>
        </w:rPr>
        <w:t> </w:t>
      </w:r>
      <w:r>
        <w:rPr/>
        <w:t>San</w:t>
      </w:r>
      <w:r>
        <w:rPr>
          <w:spacing w:val="-11"/>
        </w:rPr>
        <w:t> </w:t>
      </w:r>
      <w:r>
        <w:rPr/>
        <w:t>Juan</w:t>
      </w:r>
      <w:r>
        <w:rPr>
          <w:spacing w:val="-11"/>
        </w:rPr>
        <w:t> </w:t>
      </w:r>
      <w:r>
        <w:rPr/>
        <w:t>de</w:t>
      </w:r>
      <w:r>
        <w:rPr>
          <w:spacing w:val="-8"/>
        </w:rPr>
        <w:t> </w:t>
      </w:r>
      <w:r>
        <w:rPr/>
        <w:t>las</w:t>
      </w:r>
      <w:r>
        <w:rPr>
          <w:spacing w:val="-11"/>
        </w:rPr>
        <w:t> </w:t>
      </w:r>
      <w:r>
        <w:rPr/>
        <w:t>Huertas</w:t>
      </w:r>
      <w:r>
        <w:rPr>
          <w:spacing w:val="-12"/>
        </w:rPr>
        <w:t> </w:t>
      </w:r>
      <w:r>
        <w:rPr/>
        <w:t>y</w:t>
      </w:r>
      <w:r>
        <w:rPr>
          <w:spacing w:val="-12"/>
        </w:rPr>
        <w:t> </w:t>
      </w:r>
      <w:r>
        <w:rPr/>
        <w:t>Toluca.</w:t>
      </w:r>
      <w:r>
        <w:rPr>
          <w:spacing w:val="-11"/>
        </w:rPr>
        <w:t> </w:t>
      </w:r>
      <w:r>
        <w:rPr/>
        <w:t>Las</w:t>
      </w:r>
      <w:r>
        <w:rPr>
          <w:spacing w:val="-14"/>
        </w:rPr>
        <w:t> </w:t>
      </w:r>
      <w:r>
        <w:rPr/>
        <w:t>principales variedades de “hongos comestibles” son: el clavo, el hongo de bosque, los enchilados,</w:t>
      </w:r>
      <w:r>
        <w:rPr>
          <w:spacing w:val="-11"/>
        </w:rPr>
        <w:t> </w:t>
      </w:r>
      <w:r>
        <w:rPr/>
        <w:t>las</w:t>
      </w:r>
      <w:r>
        <w:rPr>
          <w:spacing w:val="-11"/>
        </w:rPr>
        <w:t> </w:t>
      </w:r>
      <w:r>
        <w:rPr/>
        <w:t>cornetas,</w:t>
      </w:r>
      <w:r>
        <w:rPr>
          <w:spacing w:val="-11"/>
        </w:rPr>
        <w:t> </w:t>
      </w:r>
      <w:r>
        <w:rPr/>
        <w:t>la</w:t>
      </w:r>
      <w:r>
        <w:rPr>
          <w:spacing w:val="-11"/>
        </w:rPr>
        <w:t> </w:t>
      </w:r>
      <w:r>
        <w:rPr/>
        <w:t>calabaza,</w:t>
      </w:r>
      <w:r>
        <w:rPr>
          <w:spacing w:val="-11"/>
        </w:rPr>
        <w:t> </w:t>
      </w:r>
      <w:r>
        <w:rPr/>
        <w:t>las</w:t>
      </w:r>
      <w:r>
        <w:rPr>
          <w:spacing w:val="-11"/>
        </w:rPr>
        <w:t> </w:t>
      </w:r>
      <w:r>
        <w:rPr/>
        <w:t>semas</w:t>
      </w:r>
      <w:r>
        <w:rPr>
          <w:spacing w:val="-12"/>
        </w:rPr>
        <w:t> </w:t>
      </w:r>
      <w:r>
        <w:rPr/>
        <w:t>o</w:t>
      </w:r>
      <w:r>
        <w:rPr>
          <w:spacing w:val="-11"/>
        </w:rPr>
        <w:t> </w:t>
      </w:r>
      <w:r>
        <w:rPr/>
        <w:t>pancitas,</w:t>
      </w:r>
      <w:r>
        <w:rPr>
          <w:spacing w:val="-11"/>
        </w:rPr>
        <w:t> </w:t>
      </w:r>
      <w:r>
        <w:rPr/>
        <w:t>las</w:t>
      </w:r>
      <w:r>
        <w:rPr>
          <w:spacing w:val="-11"/>
        </w:rPr>
        <w:t> </w:t>
      </w:r>
      <w:r>
        <w:rPr/>
        <w:t>orejas,</w:t>
      </w:r>
      <w:r>
        <w:rPr>
          <w:spacing w:val="-11"/>
        </w:rPr>
        <w:t> </w:t>
      </w:r>
      <w:r>
        <w:rPr/>
        <w:t>los</w:t>
      </w:r>
      <w:r>
        <w:rPr>
          <w:spacing w:val="-11"/>
        </w:rPr>
        <w:t> </w:t>
      </w:r>
      <w:r>
        <w:rPr/>
        <w:t>olotes,</w:t>
      </w:r>
      <w:r>
        <w:rPr>
          <w:spacing w:val="-11"/>
        </w:rPr>
        <w:t> </w:t>
      </w:r>
      <w:r>
        <w:rPr/>
        <w:t>los gachupines, las calaveritas, las patitas, las abejitas, la oreja blanca y el olotes. Se recolectan aproximadamente entre 15 y 20 kilogramos por familia cada tercer día,</w:t>
      </w:r>
      <w:r>
        <w:rPr>
          <w:spacing w:val="-46"/>
        </w:rPr>
        <w:t> </w:t>
      </w:r>
      <w:r>
        <w:rPr/>
        <w:t>el precio por kilogramo oscila entre los 50 y los 60 pesos. Esto arroja una utilidad mínima de 750</w:t>
      </w:r>
      <w:r>
        <w:rPr>
          <w:spacing w:val="-8"/>
        </w:rPr>
        <w:t> </w:t>
      </w:r>
      <w:r>
        <w:rPr/>
        <w:t>pesos.</w:t>
      </w:r>
      <w:r>
        <w:rPr>
          <w:position w:val="6"/>
          <w:sz w:val="13"/>
        </w:rPr>
        <w:t>3</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7"/>
        </w:rPr>
      </w:pPr>
      <w:r>
        <w:rPr/>
        <w:pict>
          <v:line style="position:absolute;mso-position-horizontal-relative:page;mso-position-vertical-relative:paragraph;z-index:6472;mso-wrap-distance-left:0;mso-wrap-distance-right:0" from="85.103996pt,12.497828pt" to="229.123996pt,12.497828pt" stroked="true" strokeweight=".599980pt" strokecolor="#000000">
            <w10:wrap type="topAndBottom"/>
          </v:line>
        </w:pict>
      </w:r>
    </w:p>
    <w:p>
      <w:pPr>
        <w:pStyle w:val="ListParagraph"/>
        <w:numPr>
          <w:ilvl w:val="0"/>
          <w:numId w:val="12"/>
        </w:numPr>
        <w:tabs>
          <w:tab w:pos="274" w:val="left" w:leader="none"/>
        </w:tabs>
        <w:spacing w:line="240" w:lineRule="auto" w:before="78" w:after="0"/>
        <w:ind w:left="122" w:right="117" w:firstLine="0"/>
        <w:jc w:val="left"/>
        <w:rPr>
          <w:rFonts w:ascii="Times New Roman" w:hAnsi="Times New Roman"/>
          <w:sz w:val="16"/>
        </w:rPr>
      </w:pPr>
      <w:r>
        <w:rPr>
          <w:sz w:val="20"/>
        </w:rPr>
        <w:t>Fuente: Información textual de las entrevistas realizadas a los Delegados de las localidades ubicadas dentro del</w:t>
      </w:r>
      <w:r>
        <w:rPr>
          <w:spacing w:val="-5"/>
          <w:sz w:val="20"/>
        </w:rPr>
        <w:t> </w:t>
      </w:r>
      <w:r>
        <w:rPr>
          <w:sz w:val="20"/>
        </w:rPr>
        <w:t>PNNT.</w:t>
      </w:r>
    </w:p>
    <w:p>
      <w:pPr>
        <w:spacing w:after="0" w:line="240" w:lineRule="auto"/>
        <w:jc w:val="left"/>
        <w:rPr>
          <w:rFonts w:ascii="Times New Roman" w:hAnsi="Times New Roman"/>
          <w:sz w:val="16"/>
        </w:rPr>
        <w:sectPr>
          <w:pgSz w:w="12240" w:h="15840"/>
          <w:pgMar w:header="0" w:footer="1047" w:top="1360" w:bottom="1240" w:left="1580" w:right="1500"/>
        </w:sectPr>
      </w:pPr>
    </w:p>
    <w:p>
      <w:pPr>
        <w:pStyle w:val="BodyText"/>
        <w:spacing w:line="360" w:lineRule="auto" w:before="54"/>
        <w:ind w:left="102" w:right="101"/>
        <w:jc w:val="both"/>
      </w:pPr>
      <w:r>
        <w:rPr/>
        <w:t>Una tercera fuente de ingresos, para algunos pobladores, es la extracción y comercialización de tierra de monte. Suelen extraerse entre 8 y 10 costales por semana con un peso aproximado de 10 kilogramos por costal por familia y se comercializan a un precio de 60 pesos cada uno, dando un ingreso por familia de 480 pesos, aproximadamente.</w:t>
      </w:r>
    </w:p>
    <w:p>
      <w:pPr>
        <w:pStyle w:val="BodyText"/>
        <w:spacing w:before="3"/>
        <w:rPr>
          <w:sz w:val="21"/>
        </w:rPr>
      </w:pPr>
    </w:p>
    <w:p>
      <w:pPr>
        <w:pStyle w:val="BodyText"/>
        <w:spacing w:line="360" w:lineRule="auto"/>
        <w:ind w:left="102" w:right="105"/>
        <w:jc w:val="both"/>
      </w:pPr>
      <w:r>
        <w:rPr/>
        <w:t>Es interesante destacar que la población local se dedica a la recolección de hierbas medicinales y comestibles, fundamentalmente para el autoconsumo. Dentro de las principales plantas colectadas están la sierrilla, el té de monte y los quelites.</w:t>
      </w:r>
    </w:p>
    <w:p>
      <w:pPr>
        <w:pStyle w:val="BodyText"/>
        <w:spacing w:before="1"/>
        <w:rPr>
          <w:sz w:val="21"/>
        </w:rPr>
      </w:pPr>
    </w:p>
    <w:p>
      <w:pPr>
        <w:pStyle w:val="BodyText"/>
        <w:spacing w:line="360" w:lineRule="auto" w:before="1"/>
        <w:ind w:left="102" w:right="104"/>
        <w:jc w:val="both"/>
      </w:pPr>
      <w:r>
        <w:rPr/>
        <w:t>Las</w:t>
      </w:r>
      <w:r>
        <w:rPr>
          <w:spacing w:val="-7"/>
        </w:rPr>
        <w:t> </w:t>
      </w:r>
      <w:r>
        <w:rPr/>
        <w:t>actividades</w:t>
      </w:r>
      <w:r>
        <w:rPr>
          <w:spacing w:val="-7"/>
        </w:rPr>
        <w:t> </w:t>
      </w:r>
      <w:r>
        <w:rPr/>
        <w:t>secundarias</w:t>
      </w:r>
      <w:r>
        <w:rPr>
          <w:spacing w:val="-1"/>
        </w:rPr>
        <w:t> </w:t>
      </w:r>
      <w:r>
        <w:rPr/>
        <w:t>son</w:t>
      </w:r>
      <w:r>
        <w:rPr>
          <w:spacing w:val="-6"/>
        </w:rPr>
        <w:t> </w:t>
      </w:r>
      <w:r>
        <w:rPr/>
        <w:t>las</w:t>
      </w:r>
      <w:r>
        <w:rPr>
          <w:spacing w:val="-6"/>
        </w:rPr>
        <w:t> </w:t>
      </w:r>
      <w:r>
        <w:rPr/>
        <w:t>típicas</w:t>
      </w:r>
      <w:r>
        <w:rPr>
          <w:spacing w:val="-6"/>
        </w:rPr>
        <w:t> </w:t>
      </w:r>
      <w:r>
        <w:rPr/>
        <w:t>de</w:t>
      </w:r>
      <w:r>
        <w:rPr>
          <w:spacing w:val="-4"/>
        </w:rPr>
        <w:t> </w:t>
      </w:r>
      <w:r>
        <w:rPr/>
        <w:t>toda</w:t>
      </w:r>
      <w:r>
        <w:rPr>
          <w:spacing w:val="-6"/>
        </w:rPr>
        <w:t> </w:t>
      </w:r>
      <w:r>
        <w:rPr/>
        <w:t>localidad</w:t>
      </w:r>
      <w:r>
        <w:rPr>
          <w:spacing w:val="-6"/>
        </w:rPr>
        <w:t> </w:t>
      </w:r>
      <w:r>
        <w:rPr/>
        <w:t>rural.</w:t>
      </w:r>
      <w:r>
        <w:rPr>
          <w:spacing w:val="-9"/>
        </w:rPr>
        <w:t> </w:t>
      </w:r>
      <w:r>
        <w:rPr/>
        <w:t>Tal</w:t>
      </w:r>
      <w:r>
        <w:rPr>
          <w:spacing w:val="-7"/>
        </w:rPr>
        <w:t> </w:t>
      </w:r>
      <w:r>
        <w:rPr/>
        <w:t>es</w:t>
      </w:r>
      <w:r>
        <w:rPr>
          <w:spacing w:val="-7"/>
        </w:rPr>
        <w:t> </w:t>
      </w:r>
      <w:r>
        <w:rPr/>
        <w:t>el</w:t>
      </w:r>
      <w:r>
        <w:rPr>
          <w:spacing w:val="-5"/>
        </w:rPr>
        <w:t> </w:t>
      </w:r>
      <w:r>
        <w:rPr/>
        <w:t>caso</w:t>
      </w:r>
      <w:r>
        <w:rPr>
          <w:spacing w:val="-6"/>
        </w:rPr>
        <w:t> </w:t>
      </w:r>
      <w:r>
        <w:rPr/>
        <w:t>de la molienda de maíz, la fabricación de pan o la artesanía. Sin embargo, la principal actividad secundaria está relacionada con la producción de tablas y tablones en un aserradero ubicado en</w:t>
      </w:r>
      <w:r>
        <w:rPr>
          <w:spacing w:val="-17"/>
        </w:rPr>
        <w:t> </w:t>
      </w:r>
      <w:r>
        <w:rPr/>
        <w:t>Buenavista.</w:t>
      </w:r>
    </w:p>
    <w:p>
      <w:pPr>
        <w:pStyle w:val="BodyText"/>
        <w:spacing w:before="1"/>
        <w:rPr>
          <w:sz w:val="21"/>
        </w:rPr>
      </w:pPr>
    </w:p>
    <w:p>
      <w:pPr>
        <w:pStyle w:val="BodyText"/>
        <w:spacing w:line="360" w:lineRule="auto"/>
        <w:ind w:left="102" w:right="102"/>
        <w:jc w:val="both"/>
      </w:pPr>
      <w:r>
        <w:rPr/>
        <w:t>Dicho aserradero procesa la madera proveniente de zonas donde es legal su extracción y proporciona empleo a 15 personas de la región. Se trata de una actividad complementaria para los pobladores de la localidad que se emplean </w:t>
      </w:r>
      <w:r>
        <w:rPr>
          <w:spacing w:val="2"/>
        </w:rPr>
        <w:t>ahí, </w:t>
      </w:r>
      <w:r>
        <w:rPr/>
        <w:t>cuando no se encuentran ocupados en la agricultura. Más allá de indagar sobre la procedencia de la madera y las posibles consecuencias ambientales que esto</w:t>
      </w:r>
      <w:r>
        <w:rPr>
          <w:spacing w:val="-34"/>
        </w:rPr>
        <w:t> </w:t>
      </w:r>
      <w:r>
        <w:rPr/>
        <w:t>tiene, existen problemas de deterioro y contaminación local derivados de la gran producción de desechos de</w:t>
      </w:r>
      <w:r>
        <w:rPr>
          <w:spacing w:val="-10"/>
        </w:rPr>
        <w:t> </w:t>
      </w:r>
      <w:r>
        <w:rPr/>
        <w:t>aserrío.</w:t>
      </w:r>
    </w:p>
    <w:p>
      <w:pPr>
        <w:pStyle w:val="BodyText"/>
        <w:spacing w:before="3"/>
        <w:rPr>
          <w:sz w:val="21"/>
        </w:rPr>
      </w:pPr>
    </w:p>
    <w:p>
      <w:pPr>
        <w:pStyle w:val="BodyText"/>
        <w:spacing w:line="360" w:lineRule="auto"/>
        <w:ind w:left="102" w:right="102"/>
        <w:jc w:val="both"/>
      </w:pPr>
      <w:r>
        <w:rPr/>
        <w:t>Otra actividad secundaria es la extracción de áridos (grava y arena) que se viene dando en las minas en las 23 localidades. Existen en la actualidad dos minas en operación,</w:t>
      </w:r>
      <w:r>
        <w:rPr>
          <w:spacing w:val="-6"/>
        </w:rPr>
        <w:t> </w:t>
      </w:r>
      <w:r>
        <w:rPr/>
        <w:t>mismas</w:t>
      </w:r>
      <w:r>
        <w:rPr>
          <w:spacing w:val="-7"/>
        </w:rPr>
        <w:t> </w:t>
      </w:r>
      <w:r>
        <w:rPr/>
        <w:t>que</w:t>
      </w:r>
      <w:r>
        <w:rPr>
          <w:spacing w:val="-4"/>
        </w:rPr>
        <w:t> </w:t>
      </w:r>
      <w:r>
        <w:rPr/>
        <w:t>son</w:t>
      </w:r>
      <w:r>
        <w:rPr>
          <w:spacing w:val="-6"/>
        </w:rPr>
        <w:t> </w:t>
      </w:r>
      <w:r>
        <w:rPr/>
        <w:t>explotadas</w:t>
      </w:r>
      <w:r>
        <w:rPr>
          <w:spacing w:val="-7"/>
        </w:rPr>
        <w:t> </w:t>
      </w:r>
      <w:r>
        <w:rPr/>
        <w:t>por</w:t>
      </w:r>
      <w:r>
        <w:rPr>
          <w:spacing w:val="-7"/>
        </w:rPr>
        <w:t> </w:t>
      </w:r>
      <w:r>
        <w:rPr/>
        <w:t>empresas</w:t>
      </w:r>
      <w:r>
        <w:rPr>
          <w:spacing w:val="-4"/>
        </w:rPr>
        <w:t> </w:t>
      </w:r>
      <w:r>
        <w:rPr/>
        <w:t>de</w:t>
      </w:r>
      <w:r>
        <w:rPr>
          <w:spacing w:val="-6"/>
        </w:rPr>
        <w:t> </w:t>
      </w:r>
      <w:r>
        <w:rPr/>
        <w:t>Toluca</w:t>
      </w:r>
      <w:r>
        <w:rPr>
          <w:spacing w:val="-4"/>
        </w:rPr>
        <w:t> </w:t>
      </w:r>
      <w:r>
        <w:rPr/>
        <w:t>que</w:t>
      </w:r>
      <w:r>
        <w:rPr>
          <w:spacing w:val="-4"/>
        </w:rPr>
        <w:t> </w:t>
      </w:r>
      <w:r>
        <w:rPr/>
        <w:t>se</w:t>
      </w:r>
      <w:r>
        <w:rPr>
          <w:spacing w:val="-6"/>
        </w:rPr>
        <w:t> </w:t>
      </w:r>
      <w:r>
        <w:rPr/>
        <w:t>dedican</w:t>
      </w:r>
      <w:r>
        <w:rPr>
          <w:spacing w:val="-6"/>
        </w:rPr>
        <w:t> </w:t>
      </w:r>
      <w:r>
        <w:rPr/>
        <w:t>a</w:t>
      </w:r>
      <w:r>
        <w:rPr>
          <w:spacing w:val="-4"/>
        </w:rPr>
        <w:t> </w:t>
      </w:r>
      <w:r>
        <w:rPr/>
        <w:t>la venta de material de construcción, y existen 8 minas que fueron cerradas por las autoridades a causa de la sobreexplotación del</w:t>
      </w:r>
      <w:r>
        <w:rPr>
          <w:spacing w:val="-17"/>
        </w:rPr>
        <w:t> </w:t>
      </w:r>
      <w:r>
        <w:rPr/>
        <w:t>mineral.</w:t>
      </w:r>
    </w:p>
    <w:p>
      <w:pPr>
        <w:pStyle w:val="BodyText"/>
        <w:spacing w:before="1"/>
        <w:rPr>
          <w:sz w:val="21"/>
        </w:rPr>
      </w:pPr>
    </w:p>
    <w:p>
      <w:pPr>
        <w:pStyle w:val="BodyText"/>
        <w:spacing w:line="360" w:lineRule="auto"/>
        <w:ind w:left="102" w:right="101"/>
        <w:jc w:val="both"/>
      </w:pPr>
      <w:r>
        <w:rPr/>
        <w:t>Esta actividad extractiva ha tenido importantes repercusiones ambientales. La acumulación de materiales de desecho ha modificado seriamente los ecosistemas locales, impidiendo la regeneración de las zonas boscosas, además de que el tránsito  de  camiones  pesados  está  contaminando  el  ambiente  y   deteriorando</w:t>
      </w:r>
    </w:p>
    <w:p>
      <w:pPr>
        <w:spacing w:after="0" w:line="360" w:lineRule="auto"/>
        <w:jc w:val="both"/>
        <w:sectPr>
          <w:pgSz w:w="12240" w:h="15840"/>
          <w:pgMar w:header="0" w:footer="1047" w:top="1360" w:bottom="1240" w:left="1600" w:right="1500"/>
        </w:sectPr>
      </w:pPr>
    </w:p>
    <w:p>
      <w:pPr>
        <w:pStyle w:val="BodyText"/>
        <w:spacing w:line="362" w:lineRule="auto" w:before="54"/>
        <w:ind w:left="122" w:right="192"/>
        <w:jc w:val="both"/>
      </w:pPr>
      <w:r>
        <w:rPr/>
        <w:t>seriamente los suelos. En la actualidad circulan 10 camiones de carga que realizan entre dos y tres viajes por día.</w:t>
      </w:r>
    </w:p>
    <w:p>
      <w:pPr>
        <w:pStyle w:val="BodyText"/>
        <w:spacing w:before="10"/>
        <w:rPr>
          <w:sz w:val="20"/>
        </w:rPr>
      </w:pPr>
    </w:p>
    <w:p>
      <w:pPr>
        <w:pStyle w:val="BodyText"/>
        <w:spacing w:line="360" w:lineRule="auto"/>
        <w:ind w:left="122" w:right="187"/>
        <w:jc w:val="both"/>
      </w:pPr>
      <w:r>
        <w:rPr/>
        <w:t>Es pertinente mencionar que algunos habitantes de las localidades se emplean en actividades tales como la industria, en otras localidades como Toluca,</w:t>
      </w:r>
      <w:r>
        <w:rPr>
          <w:spacing w:val="-35"/>
        </w:rPr>
        <w:t> </w:t>
      </w:r>
      <w:r>
        <w:rPr/>
        <w:t>Zinacantepec y</w:t>
      </w:r>
      <w:r>
        <w:rPr>
          <w:spacing w:val="-4"/>
        </w:rPr>
        <w:t> </w:t>
      </w:r>
      <w:r>
        <w:rPr/>
        <w:t>Sultepec.</w:t>
      </w:r>
    </w:p>
    <w:p>
      <w:pPr>
        <w:pStyle w:val="BodyText"/>
        <w:spacing w:before="3"/>
        <w:rPr>
          <w:sz w:val="21"/>
        </w:rPr>
      </w:pPr>
    </w:p>
    <w:p>
      <w:pPr>
        <w:pStyle w:val="BodyText"/>
        <w:spacing w:line="360" w:lineRule="auto"/>
        <w:ind w:left="122"/>
      </w:pPr>
      <w:r>
        <w:rPr/>
        <w:t>Las</w:t>
      </w:r>
      <w:r>
        <w:rPr>
          <w:spacing w:val="-16"/>
        </w:rPr>
        <w:t> </w:t>
      </w:r>
      <w:r>
        <w:rPr/>
        <w:t>actividades</w:t>
      </w:r>
      <w:r>
        <w:rPr>
          <w:spacing w:val="-19"/>
        </w:rPr>
        <w:t> </w:t>
      </w:r>
      <w:r>
        <w:rPr/>
        <w:t>terciarías,</w:t>
      </w:r>
      <w:r>
        <w:rPr>
          <w:spacing w:val="-16"/>
        </w:rPr>
        <w:t> </w:t>
      </w:r>
      <w:r>
        <w:rPr/>
        <w:t>a</w:t>
      </w:r>
      <w:r>
        <w:rPr>
          <w:spacing w:val="-16"/>
        </w:rPr>
        <w:t> </w:t>
      </w:r>
      <w:r>
        <w:rPr/>
        <w:t>pesar</w:t>
      </w:r>
      <w:r>
        <w:rPr>
          <w:spacing w:val="-17"/>
        </w:rPr>
        <w:t> </w:t>
      </w:r>
      <w:r>
        <w:rPr/>
        <w:t>de</w:t>
      </w:r>
      <w:r>
        <w:rPr>
          <w:spacing w:val="-16"/>
        </w:rPr>
        <w:t> </w:t>
      </w:r>
      <w:r>
        <w:rPr/>
        <w:t>que</w:t>
      </w:r>
      <w:r>
        <w:rPr>
          <w:spacing w:val="-16"/>
        </w:rPr>
        <w:t> </w:t>
      </w:r>
      <w:r>
        <w:rPr/>
        <w:t>la</w:t>
      </w:r>
      <w:r>
        <w:rPr>
          <w:spacing w:val="-16"/>
        </w:rPr>
        <w:t> </w:t>
      </w:r>
      <w:r>
        <w:rPr/>
        <w:t>Población</w:t>
      </w:r>
      <w:r>
        <w:rPr>
          <w:spacing w:val="-17"/>
        </w:rPr>
        <w:t> </w:t>
      </w:r>
      <w:r>
        <w:rPr/>
        <w:t>Económicamente</w:t>
      </w:r>
      <w:r>
        <w:rPr>
          <w:spacing w:val="-16"/>
        </w:rPr>
        <w:t> </w:t>
      </w:r>
      <w:r>
        <w:rPr/>
        <w:t>Activa</w:t>
      </w:r>
      <w:r>
        <w:rPr>
          <w:spacing w:val="-15"/>
        </w:rPr>
        <w:t> </w:t>
      </w:r>
      <w:r>
        <w:rPr/>
        <w:t>(PEA) ocupada en el sector terciario se ha venido incrementando en las localidades, no muestran un crecimiento importante en el sector. Existen algunos comercios atendidos por amas de casa y niños y algunos empleados. La mayor parte de la población en este sector, se encuentra empleada en otras</w:t>
      </w:r>
      <w:r>
        <w:rPr>
          <w:spacing w:val="-26"/>
        </w:rPr>
        <w:t> </w:t>
      </w:r>
      <w:r>
        <w:rPr/>
        <w:t>localidades.</w:t>
      </w:r>
    </w:p>
    <w:p>
      <w:pPr>
        <w:pStyle w:val="BodyText"/>
        <w:spacing w:before="1"/>
        <w:rPr>
          <w:sz w:val="21"/>
        </w:rPr>
      </w:pPr>
    </w:p>
    <w:p>
      <w:pPr>
        <w:pStyle w:val="BodyText"/>
        <w:spacing w:line="360" w:lineRule="auto"/>
        <w:ind w:left="122" w:right="182"/>
        <w:jc w:val="both"/>
      </w:pPr>
      <w:r>
        <w:rPr/>
        <w:t>Las características de la vivienda de las localidades que se encuentran dentro del PNNT, como se ha mencionado previamente, utilizan leña como combustible en el hogar. Esto no sólo implica una constante presión sobre el bosque circundante sino que marca una forma de vida local. En efecto, se han realizado esfuerzos gubernamentales para promover la sustitución del consumo de leña, pero la población local se muestra reticente por razones económicas (la leña no deben pagarla) y por razones culturales (el sabor de los alimentos y la posibilidad de calentar los hogares).</w:t>
      </w:r>
    </w:p>
    <w:p>
      <w:pPr>
        <w:pStyle w:val="BodyText"/>
        <w:spacing w:before="1"/>
        <w:rPr>
          <w:sz w:val="21"/>
        </w:rPr>
      </w:pPr>
    </w:p>
    <w:p>
      <w:pPr>
        <w:pStyle w:val="BodyText"/>
        <w:spacing w:line="360" w:lineRule="auto"/>
        <w:ind w:left="122" w:right="182"/>
        <w:jc w:val="both"/>
      </w:pPr>
      <w:r>
        <w:rPr/>
        <w:t>De acuerdo con la población local, una carga de 80 kilogramos de leña de ocote u oyamel rinde para una semana. En estas condiciones, en una vivienda se llegan a consumir más de 4 toneladas de leña al año. Considerando únicamente el total de viviendas que cocinan con leña por localidad es posible obtener el siguiente</w:t>
      </w:r>
      <w:r>
        <w:rPr>
          <w:spacing w:val="-44"/>
        </w:rPr>
        <w:t> </w:t>
      </w:r>
      <w:r>
        <w:rPr/>
        <w:t>cálculo. Como se ha mencionado, las normas establecidas por la Comisión Estatal de Parques Naturales y de la Fauna (CEPANAF) y PROBOSQUE, permiten el aprovechamiento de madera muerta</w:t>
      </w:r>
      <w:r>
        <w:rPr>
          <w:position w:val="8"/>
          <w:sz w:val="16"/>
        </w:rPr>
        <w:t>4</w:t>
      </w:r>
      <w:r>
        <w:rPr/>
        <w:t>. Esto ha conducido a prácticas de extracción que</w:t>
      </w:r>
      <w:r>
        <w:rPr>
          <w:spacing w:val="-8"/>
        </w:rPr>
        <w:t> </w:t>
      </w:r>
      <w:r>
        <w:rPr/>
        <w:t>están</w:t>
      </w:r>
      <w:r>
        <w:rPr>
          <w:spacing w:val="-6"/>
        </w:rPr>
        <w:t> </w:t>
      </w:r>
      <w:r>
        <w:rPr/>
        <w:t>afectado</w:t>
      </w:r>
      <w:r>
        <w:rPr>
          <w:spacing w:val="-8"/>
        </w:rPr>
        <w:t> </w:t>
      </w:r>
      <w:r>
        <w:rPr/>
        <w:t>el</w:t>
      </w:r>
      <w:r>
        <w:rPr>
          <w:spacing w:val="-10"/>
        </w:rPr>
        <w:t> </w:t>
      </w:r>
      <w:r>
        <w:rPr/>
        <w:t>fuste</w:t>
      </w:r>
      <w:r>
        <w:rPr>
          <w:spacing w:val="-8"/>
        </w:rPr>
        <w:t> </w:t>
      </w:r>
      <w:r>
        <w:rPr/>
        <w:t>del</w:t>
      </w:r>
      <w:r>
        <w:rPr>
          <w:spacing w:val="-7"/>
        </w:rPr>
        <w:t> </w:t>
      </w:r>
      <w:r>
        <w:rPr/>
        <w:t>arbolado</w:t>
      </w:r>
      <w:r>
        <w:rPr>
          <w:spacing w:val="-6"/>
        </w:rPr>
        <w:t> </w:t>
      </w:r>
      <w:r>
        <w:rPr/>
        <w:t>y,</w:t>
      </w:r>
      <w:r>
        <w:rPr>
          <w:spacing w:val="-6"/>
        </w:rPr>
        <w:t> </w:t>
      </w:r>
      <w:r>
        <w:rPr/>
        <w:t>a</w:t>
      </w:r>
      <w:r>
        <w:rPr>
          <w:spacing w:val="-6"/>
        </w:rPr>
        <w:t> </w:t>
      </w:r>
      <w:r>
        <w:rPr/>
        <w:t>la</w:t>
      </w:r>
      <w:r>
        <w:rPr>
          <w:spacing w:val="-6"/>
        </w:rPr>
        <w:t> </w:t>
      </w:r>
      <w:r>
        <w:rPr/>
        <w:t>larga,</w:t>
      </w:r>
      <w:r>
        <w:rPr>
          <w:spacing w:val="-9"/>
        </w:rPr>
        <w:t> </w:t>
      </w:r>
      <w:r>
        <w:rPr/>
        <w:t>inciden</w:t>
      </w:r>
      <w:r>
        <w:rPr>
          <w:spacing w:val="-6"/>
        </w:rPr>
        <w:t> </w:t>
      </w:r>
      <w:r>
        <w:rPr/>
        <w:t>en</w:t>
      </w:r>
      <w:r>
        <w:rPr>
          <w:spacing w:val="-6"/>
        </w:rPr>
        <w:t> </w:t>
      </w:r>
      <w:r>
        <w:rPr/>
        <w:t>la</w:t>
      </w:r>
      <w:r>
        <w:rPr>
          <w:spacing w:val="-6"/>
        </w:rPr>
        <w:t> </w:t>
      </w:r>
      <w:r>
        <w:rPr/>
        <w:t>salud</w:t>
      </w:r>
      <w:r>
        <w:rPr>
          <w:spacing w:val="-6"/>
        </w:rPr>
        <w:t> </w:t>
      </w:r>
      <w:r>
        <w:rPr/>
        <w:t>del</w:t>
      </w:r>
      <w:r>
        <w:rPr>
          <w:spacing w:val="-7"/>
        </w:rPr>
        <w:t> </w:t>
      </w:r>
      <w:r>
        <w:rPr/>
        <w:t>bosque.</w:t>
      </w:r>
    </w:p>
    <w:p>
      <w:pPr>
        <w:pStyle w:val="BodyText"/>
        <w:rPr>
          <w:sz w:val="20"/>
        </w:rPr>
      </w:pPr>
    </w:p>
    <w:p>
      <w:pPr>
        <w:pStyle w:val="BodyText"/>
        <w:rPr>
          <w:sz w:val="20"/>
        </w:rPr>
      </w:pPr>
    </w:p>
    <w:p>
      <w:pPr>
        <w:pStyle w:val="BodyText"/>
        <w:rPr>
          <w:sz w:val="20"/>
        </w:rPr>
      </w:pPr>
    </w:p>
    <w:p>
      <w:pPr>
        <w:pStyle w:val="BodyText"/>
        <w:spacing w:before="10"/>
        <w:rPr>
          <w:sz w:val="15"/>
        </w:rPr>
      </w:pPr>
      <w:r>
        <w:rPr/>
        <w:pict>
          <v:line style="position:absolute;mso-position-horizontal-relative:page;mso-position-vertical-relative:paragraph;z-index:6496;mso-wrap-distance-left:0;mso-wrap-distance-right:0" from="85.103996pt,11.39282pt" to="229.123996pt,11.39282pt" stroked="true" strokeweight=".60004pt" strokecolor="#000000">
            <w10:wrap type="topAndBottom"/>
          </v:line>
        </w:pict>
      </w:r>
    </w:p>
    <w:p>
      <w:pPr>
        <w:pStyle w:val="ListParagraph"/>
        <w:numPr>
          <w:ilvl w:val="0"/>
          <w:numId w:val="12"/>
        </w:numPr>
        <w:tabs>
          <w:tab w:pos="257" w:val="left" w:leader="none"/>
        </w:tabs>
        <w:spacing w:line="240" w:lineRule="auto" w:before="80" w:after="0"/>
        <w:ind w:left="256" w:right="0" w:hanging="134"/>
        <w:jc w:val="left"/>
        <w:rPr>
          <w:sz w:val="16"/>
        </w:rPr>
      </w:pPr>
      <w:r>
        <w:rPr>
          <w:sz w:val="20"/>
        </w:rPr>
        <w:t>Fuente: Entrevistas realizadas a los habitantes de la</w:t>
      </w:r>
      <w:r>
        <w:rPr>
          <w:spacing w:val="-15"/>
          <w:sz w:val="20"/>
        </w:rPr>
        <w:t> </w:t>
      </w:r>
      <w:r>
        <w:rPr>
          <w:sz w:val="20"/>
        </w:rPr>
        <w:t>localidad.</w:t>
      </w:r>
    </w:p>
    <w:p>
      <w:pPr>
        <w:spacing w:after="0" w:line="240" w:lineRule="auto"/>
        <w:jc w:val="left"/>
        <w:rPr>
          <w:sz w:val="16"/>
        </w:rPr>
        <w:sectPr>
          <w:pgSz w:w="12240" w:h="15840"/>
          <w:pgMar w:header="0" w:footer="1047" w:top="1360" w:bottom="1240" w:left="1580" w:right="1420"/>
        </w:sectPr>
      </w:pPr>
    </w:p>
    <w:p>
      <w:pPr>
        <w:pStyle w:val="BodyText"/>
        <w:spacing w:line="360" w:lineRule="auto" w:before="54"/>
        <w:ind w:left="102" w:right="103"/>
        <w:jc w:val="both"/>
      </w:pPr>
      <w:r>
        <w:rPr/>
        <w:t>La extracción de leña es severa por la repercusión en las zonas boscosas, es decir, porque los árboles sufren el desgajamiento de sus ramas inferiores o el derribamiento total para ser utilizados como combustible o comercializarlos, cabe mencionar que los habitantes se trasladan fuera de su territorio para poder realizar esta actividad clandestina y no ser multados.</w:t>
      </w:r>
    </w:p>
    <w:p>
      <w:pPr>
        <w:pStyle w:val="BodyText"/>
        <w:spacing w:before="3"/>
        <w:rPr>
          <w:sz w:val="21"/>
        </w:rPr>
      </w:pPr>
    </w:p>
    <w:p>
      <w:pPr>
        <w:pStyle w:val="BodyText"/>
        <w:spacing w:line="360" w:lineRule="auto"/>
        <w:ind w:left="102" w:right="104"/>
        <w:jc w:val="both"/>
      </w:pPr>
      <w:r>
        <w:rPr/>
        <w:t>Con lo que respecta a la extracción de leña para la realización de actividades cotidianas, han afectado gravemente las cantidades de consumo anual de las localidades que es un se tiene que el 70% de las viviendas totales usan de este combustible, por lo que se genera un total de 35,387.04 toneladas de leña anualmente, su valor estimado es de $35, 387,040 anuales, esto muestra que las zonas boscosas son una parte fundamental para el desarrollo de las localidades y a su vez son más extintos los árboles y no tienen el valor monetario que se debieran.</w:t>
      </w:r>
    </w:p>
    <w:p>
      <w:pPr>
        <w:pStyle w:val="BodyText"/>
        <w:spacing w:before="1"/>
        <w:rPr>
          <w:sz w:val="21"/>
        </w:rPr>
      </w:pPr>
    </w:p>
    <w:p>
      <w:pPr>
        <w:pStyle w:val="BodyText"/>
        <w:spacing w:line="360" w:lineRule="auto"/>
        <w:ind w:left="102" w:right="105"/>
        <w:jc w:val="both"/>
      </w:pPr>
      <w:r>
        <w:rPr/>
        <w:t>La dotación de servicios de agua potable, drenaje y energía eléctrica, permite conocer, en cierta medida, el nivel </w:t>
      </w:r>
      <w:r>
        <w:rPr>
          <w:spacing w:val="2"/>
        </w:rPr>
        <w:t>de </w:t>
      </w:r>
      <w:r>
        <w:rPr/>
        <w:t>vida de los habitantes. Al carecer de los servicios básicos la población local ha resuelto de manera provisoria sus carencias de servicios básicos. Los principales problemas se encuentran vinculados con el suministro de agua potable, en la mayoría de las localidades, porque es obtenida a partir</w:t>
      </w:r>
      <w:r>
        <w:rPr>
          <w:spacing w:val="-16"/>
        </w:rPr>
        <w:t> </w:t>
      </w:r>
      <w:r>
        <w:rPr/>
        <w:t>de</w:t>
      </w:r>
      <w:r>
        <w:rPr>
          <w:spacing w:val="-17"/>
        </w:rPr>
        <w:t> </w:t>
      </w:r>
      <w:r>
        <w:rPr/>
        <w:t>manantiales.</w:t>
      </w:r>
      <w:r>
        <w:rPr>
          <w:spacing w:val="-17"/>
        </w:rPr>
        <w:t> </w:t>
      </w:r>
      <w:r>
        <w:rPr/>
        <w:t>La</w:t>
      </w:r>
      <w:r>
        <w:rPr>
          <w:spacing w:val="-14"/>
        </w:rPr>
        <w:t> </w:t>
      </w:r>
      <w:r>
        <w:rPr/>
        <w:t>carencia</w:t>
      </w:r>
      <w:r>
        <w:rPr>
          <w:spacing w:val="-14"/>
        </w:rPr>
        <w:t> </w:t>
      </w:r>
      <w:r>
        <w:rPr/>
        <w:t>de</w:t>
      </w:r>
      <w:r>
        <w:rPr>
          <w:spacing w:val="-14"/>
        </w:rPr>
        <w:t> </w:t>
      </w:r>
      <w:r>
        <w:rPr/>
        <w:t>drenaje</w:t>
      </w:r>
      <w:r>
        <w:rPr>
          <w:spacing w:val="-17"/>
        </w:rPr>
        <w:t> </w:t>
      </w:r>
      <w:r>
        <w:rPr/>
        <w:t>hace</w:t>
      </w:r>
      <w:r>
        <w:rPr>
          <w:spacing w:val="-17"/>
        </w:rPr>
        <w:t> </w:t>
      </w:r>
      <w:r>
        <w:rPr/>
        <w:t>que</w:t>
      </w:r>
      <w:r>
        <w:rPr>
          <w:spacing w:val="-14"/>
        </w:rPr>
        <w:t> </w:t>
      </w:r>
      <w:r>
        <w:rPr/>
        <w:t>los</w:t>
      </w:r>
      <w:r>
        <w:rPr>
          <w:spacing w:val="-14"/>
        </w:rPr>
        <w:t> </w:t>
      </w:r>
      <w:r>
        <w:rPr/>
        <w:t>habitantes</w:t>
      </w:r>
      <w:r>
        <w:rPr>
          <w:spacing w:val="-15"/>
        </w:rPr>
        <w:t> </w:t>
      </w:r>
      <w:r>
        <w:rPr/>
        <w:t>utilicen</w:t>
      </w:r>
      <w:r>
        <w:rPr>
          <w:spacing w:val="-14"/>
        </w:rPr>
        <w:t> </w:t>
      </w:r>
      <w:r>
        <w:rPr/>
        <w:t>letrinas para sus desechos domésticos y, en algunos casos, se cuenta con fosas sépticas. La carencia de un sistema adecuado de drenaje ha propiciado la contaminación de los</w:t>
      </w:r>
      <w:r>
        <w:rPr>
          <w:spacing w:val="-6"/>
        </w:rPr>
        <w:t> </w:t>
      </w:r>
      <w:r>
        <w:rPr/>
        <w:t>arroyos.</w:t>
      </w:r>
    </w:p>
    <w:p>
      <w:pPr>
        <w:pStyle w:val="BodyText"/>
        <w:spacing w:before="3"/>
        <w:rPr>
          <w:sz w:val="21"/>
        </w:rPr>
      </w:pPr>
    </w:p>
    <w:p>
      <w:pPr>
        <w:pStyle w:val="BodyText"/>
        <w:spacing w:line="360" w:lineRule="auto"/>
        <w:ind w:left="102" w:right="102"/>
        <w:jc w:val="both"/>
      </w:pPr>
      <w:r>
        <w:rPr/>
        <w:t>Las viviendas, anteriormente y por las tradiciones de los colonos, eran construidas de</w:t>
      </w:r>
      <w:r>
        <w:rPr>
          <w:spacing w:val="-16"/>
        </w:rPr>
        <w:t> </w:t>
      </w:r>
      <w:r>
        <w:rPr/>
        <w:t>materiales</w:t>
      </w:r>
      <w:r>
        <w:rPr>
          <w:spacing w:val="-16"/>
        </w:rPr>
        <w:t> </w:t>
      </w:r>
      <w:r>
        <w:rPr/>
        <w:t>no</w:t>
      </w:r>
      <w:r>
        <w:rPr>
          <w:spacing w:val="-15"/>
        </w:rPr>
        <w:t> </w:t>
      </w:r>
      <w:r>
        <w:rPr/>
        <w:t>duraderos</w:t>
      </w:r>
      <w:r>
        <w:rPr>
          <w:spacing w:val="-14"/>
        </w:rPr>
        <w:t> </w:t>
      </w:r>
      <w:r>
        <w:rPr/>
        <w:t>como</w:t>
      </w:r>
      <w:r>
        <w:rPr>
          <w:spacing w:val="-15"/>
        </w:rPr>
        <w:t> </w:t>
      </w:r>
      <w:r>
        <w:rPr/>
        <w:t>son</w:t>
      </w:r>
      <w:r>
        <w:rPr>
          <w:spacing w:val="-13"/>
        </w:rPr>
        <w:t> </w:t>
      </w:r>
      <w:r>
        <w:rPr/>
        <w:t>madera</w:t>
      </w:r>
      <w:r>
        <w:rPr>
          <w:spacing w:val="-16"/>
        </w:rPr>
        <w:t> </w:t>
      </w:r>
      <w:r>
        <w:rPr/>
        <w:t>y</w:t>
      </w:r>
      <w:r>
        <w:rPr>
          <w:spacing w:val="-16"/>
        </w:rPr>
        <w:t> </w:t>
      </w:r>
      <w:r>
        <w:rPr/>
        <w:t>techos</w:t>
      </w:r>
      <w:r>
        <w:rPr>
          <w:spacing w:val="-16"/>
        </w:rPr>
        <w:t> </w:t>
      </w:r>
      <w:r>
        <w:rPr/>
        <w:t>de</w:t>
      </w:r>
      <w:r>
        <w:rPr>
          <w:spacing w:val="-16"/>
        </w:rPr>
        <w:t> </w:t>
      </w:r>
      <w:r>
        <w:rPr/>
        <w:t>tejamanil</w:t>
      </w:r>
      <w:r>
        <w:rPr>
          <w:spacing w:val="-15"/>
        </w:rPr>
        <w:t> </w:t>
      </w:r>
      <w:r>
        <w:rPr/>
        <w:t>(tejas</w:t>
      </w:r>
      <w:r>
        <w:rPr>
          <w:spacing w:val="-16"/>
        </w:rPr>
        <w:t> </w:t>
      </w:r>
      <w:r>
        <w:rPr/>
        <w:t>de</w:t>
      </w:r>
      <w:r>
        <w:rPr>
          <w:spacing w:val="-15"/>
        </w:rPr>
        <w:t> </w:t>
      </w:r>
      <w:r>
        <w:rPr/>
        <w:t>madera de abeto). Sin embargo, con la ejecución del programa de OPORTUNIDADES y las remesas</w:t>
      </w:r>
      <w:r>
        <w:rPr>
          <w:spacing w:val="-9"/>
        </w:rPr>
        <w:t> </w:t>
      </w:r>
      <w:r>
        <w:rPr/>
        <w:t>provenientes</w:t>
      </w:r>
      <w:r>
        <w:rPr>
          <w:spacing w:val="-9"/>
        </w:rPr>
        <w:t> </w:t>
      </w:r>
      <w:r>
        <w:rPr/>
        <w:t>de</w:t>
      </w:r>
      <w:r>
        <w:rPr>
          <w:spacing w:val="-8"/>
        </w:rPr>
        <w:t> </w:t>
      </w:r>
      <w:r>
        <w:rPr/>
        <w:t>los</w:t>
      </w:r>
      <w:r>
        <w:rPr>
          <w:spacing w:val="-9"/>
        </w:rPr>
        <w:t> </w:t>
      </w:r>
      <w:r>
        <w:rPr/>
        <w:t>Estados</w:t>
      </w:r>
      <w:r>
        <w:rPr>
          <w:spacing w:val="-9"/>
        </w:rPr>
        <w:t> </w:t>
      </w:r>
      <w:r>
        <w:rPr/>
        <w:t>Unidos,</w:t>
      </w:r>
      <w:r>
        <w:rPr>
          <w:spacing w:val="-11"/>
        </w:rPr>
        <w:t> </w:t>
      </w:r>
      <w:r>
        <w:rPr/>
        <w:t>permitieron</w:t>
      </w:r>
      <w:r>
        <w:rPr>
          <w:spacing w:val="-11"/>
        </w:rPr>
        <w:t> </w:t>
      </w:r>
      <w:r>
        <w:rPr/>
        <w:t>generar</w:t>
      </w:r>
      <w:r>
        <w:rPr>
          <w:spacing w:val="-10"/>
        </w:rPr>
        <w:t> </w:t>
      </w:r>
      <w:r>
        <w:rPr/>
        <w:t>un</w:t>
      </w:r>
      <w:r>
        <w:rPr>
          <w:spacing w:val="-8"/>
        </w:rPr>
        <w:t> </w:t>
      </w:r>
      <w:r>
        <w:rPr/>
        <w:t>cambio</w:t>
      </w:r>
      <w:r>
        <w:rPr>
          <w:spacing w:val="-9"/>
        </w:rPr>
        <w:t> </w:t>
      </w:r>
      <w:r>
        <w:rPr/>
        <w:t>radical en</w:t>
      </w:r>
      <w:r>
        <w:rPr>
          <w:spacing w:val="-8"/>
        </w:rPr>
        <w:t> </w:t>
      </w:r>
      <w:r>
        <w:rPr/>
        <w:t>las</w:t>
      </w:r>
      <w:r>
        <w:rPr>
          <w:spacing w:val="-9"/>
        </w:rPr>
        <w:t> </w:t>
      </w:r>
      <w:r>
        <w:rPr/>
        <w:t>construcciones,</w:t>
      </w:r>
      <w:r>
        <w:rPr>
          <w:spacing w:val="-11"/>
        </w:rPr>
        <w:t> </w:t>
      </w:r>
      <w:r>
        <w:rPr/>
        <w:t>las</w:t>
      </w:r>
      <w:r>
        <w:rPr>
          <w:spacing w:val="-9"/>
        </w:rPr>
        <w:t> </w:t>
      </w:r>
      <w:r>
        <w:rPr/>
        <w:t>cuales</w:t>
      </w:r>
      <w:r>
        <w:rPr>
          <w:spacing w:val="-7"/>
        </w:rPr>
        <w:t> </w:t>
      </w:r>
      <w:r>
        <w:rPr/>
        <w:t>son,</w:t>
      </w:r>
      <w:r>
        <w:rPr>
          <w:spacing w:val="-9"/>
        </w:rPr>
        <w:t> </w:t>
      </w:r>
      <w:r>
        <w:rPr/>
        <w:t>ahora,</w:t>
      </w:r>
      <w:r>
        <w:rPr>
          <w:spacing w:val="-11"/>
        </w:rPr>
        <w:t> </w:t>
      </w:r>
      <w:r>
        <w:rPr/>
        <w:t>hechas</w:t>
      </w:r>
      <w:r>
        <w:rPr>
          <w:spacing w:val="-8"/>
        </w:rPr>
        <w:t> </w:t>
      </w:r>
      <w:r>
        <w:rPr/>
        <w:t>con</w:t>
      </w:r>
      <w:r>
        <w:rPr>
          <w:spacing w:val="-11"/>
        </w:rPr>
        <w:t> </w:t>
      </w:r>
      <w:r>
        <w:rPr/>
        <w:t>materiales</w:t>
      </w:r>
      <w:r>
        <w:rPr>
          <w:spacing w:val="-11"/>
        </w:rPr>
        <w:t> </w:t>
      </w:r>
      <w:r>
        <w:rPr/>
        <w:t>duraderos.</w:t>
      </w:r>
      <w:r>
        <w:rPr>
          <w:spacing w:val="-9"/>
        </w:rPr>
        <w:t> </w:t>
      </w:r>
      <w:r>
        <w:rPr/>
        <w:t>Esto conlleva a que se consoliden aun más las comunidades en el Parque Nacional Nevado de</w:t>
      </w:r>
      <w:r>
        <w:rPr>
          <w:spacing w:val="-5"/>
        </w:rPr>
        <w:t> </w:t>
      </w:r>
      <w:r>
        <w:rPr/>
        <w:t>Toluca.</w:t>
      </w:r>
    </w:p>
    <w:p>
      <w:pPr>
        <w:spacing w:after="0" w:line="360" w:lineRule="auto"/>
        <w:jc w:val="both"/>
        <w:sectPr>
          <w:pgSz w:w="12240" w:h="15840"/>
          <w:pgMar w:header="0" w:footer="1047" w:top="1360" w:bottom="1240" w:left="1600" w:right="1500"/>
        </w:sectPr>
      </w:pPr>
    </w:p>
    <w:p>
      <w:pPr>
        <w:pStyle w:val="BodyText"/>
        <w:spacing w:line="360" w:lineRule="auto" w:before="54"/>
        <w:ind w:left="122" w:right="101"/>
        <w:jc w:val="both"/>
      </w:pPr>
      <w:r>
        <w:rPr/>
        <w:t>Por</w:t>
      </w:r>
      <w:r>
        <w:rPr>
          <w:spacing w:val="-13"/>
        </w:rPr>
        <w:t> </w:t>
      </w:r>
      <w:r>
        <w:rPr/>
        <w:t>lo</w:t>
      </w:r>
      <w:r>
        <w:rPr>
          <w:spacing w:val="-12"/>
        </w:rPr>
        <w:t> </w:t>
      </w:r>
      <w:r>
        <w:rPr/>
        <w:t>que</w:t>
      </w:r>
      <w:r>
        <w:rPr>
          <w:spacing w:val="-11"/>
        </w:rPr>
        <w:t> </w:t>
      </w:r>
      <w:r>
        <w:rPr/>
        <w:t>Catastro</w:t>
      </w:r>
      <w:r>
        <w:rPr>
          <w:spacing w:val="-12"/>
        </w:rPr>
        <w:t> </w:t>
      </w:r>
      <w:r>
        <w:rPr/>
        <w:t>Estatal,</w:t>
      </w:r>
      <w:r>
        <w:rPr>
          <w:spacing w:val="-11"/>
        </w:rPr>
        <w:t> </w:t>
      </w:r>
      <w:r>
        <w:rPr/>
        <w:t>genera</w:t>
      </w:r>
      <w:r>
        <w:rPr>
          <w:spacing w:val="-12"/>
        </w:rPr>
        <w:t> </w:t>
      </w:r>
      <w:r>
        <w:rPr/>
        <w:t>críticas</w:t>
      </w:r>
      <w:r>
        <w:rPr>
          <w:spacing w:val="-13"/>
        </w:rPr>
        <w:t> </w:t>
      </w:r>
      <w:r>
        <w:rPr/>
        <w:t>sobre</w:t>
      </w:r>
      <w:r>
        <w:rPr>
          <w:spacing w:val="-12"/>
        </w:rPr>
        <w:t> </w:t>
      </w:r>
      <w:r>
        <w:rPr/>
        <w:t>todas</w:t>
      </w:r>
      <w:r>
        <w:rPr>
          <w:spacing w:val="-13"/>
        </w:rPr>
        <w:t> </w:t>
      </w:r>
      <w:r>
        <w:rPr/>
        <w:t>las</w:t>
      </w:r>
      <w:r>
        <w:rPr>
          <w:spacing w:val="-10"/>
        </w:rPr>
        <w:t> </w:t>
      </w:r>
      <w:r>
        <w:rPr/>
        <w:t>localidades</w:t>
      </w:r>
      <w:r>
        <w:rPr>
          <w:spacing w:val="-11"/>
        </w:rPr>
        <w:t> </w:t>
      </w:r>
      <w:r>
        <w:rPr/>
        <w:t>mencionadas anteriormente,</w:t>
      </w:r>
      <w:r>
        <w:rPr>
          <w:spacing w:val="-15"/>
        </w:rPr>
        <w:t> </w:t>
      </w:r>
      <w:r>
        <w:rPr/>
        <w:t>pues</w:t>
      </w:r>
      <w:r>
        <w:rPr>
          <w:spacing w:val="-16"/>
        </w:rPr>
        <w:t> </w:t>
      </w:r>
      <w:r>
        <w:rPr/>
        <w:t>al</w:t>
      </w:r>
      <w:r>
        <w:rPr>
          <w:spacing w:val="-18"/>
        </w:rPr>
        <w:t> </w:t>
      </w:r>
      <w:r>
        <w:rPr/>
        <w:t>estar</w:t>
      </w:r>
      <w:r>
        <w:rPr>
          <w:spacing w:val="-17"/>
        </w:rPr>
        <w:t> </w:t>
      </w:r>
      <w:r>
        <w:rPr/>
        <w:t>asentadas</w:t>
      </w:r>
      <w:r>
        <w:rPr>
          <w:spacing w:val="-17"/>
        </w:rPr>
        <w:t> </w:t>
      </w:r>
      <w:r>
        <w:rPr/>
        <w:t>en</w:t>
      </w:r>
      <w:r>
        <w:rPr>
          <w:spacing w:val="-16"/>
        </w:rPr>
        <w:t> </w:t>
      </w:r>
      <w:r>
        <w:rPr/>
        <w:t>una</w:t>
      </w:r>
      <w:r>
        <w:rPr>
          <w:spacing w:val="-14"/>
        </w:rPr>
        <w:t> </w:t>
      </w:r>
      <w:r>
        <w:rPr/>
        <w:t>zona</w:t>
      </w:r>
      <w:r>
        <w:rPr>
          <w:spacing w:val="-16"/>
        </w:rPr>
        <w:t> </w:t>
      </w:r>
      <w:r>
        <w:rPr/>
        <w:t>considerada</w:t>
      </w:r>
      <w:r>
        <w:rPr>
          <w:spacing w:val="-14"/>
        </w:rPr>
        <w:t> </w:t>
      </w:r>
      <w:r>
        <w:rPr/>
        <w:t>como</w:t>
      </w:r>
      <w:r>
        <w:rPr>
          <w:spacing w:val="-12"/>
        </w:rPr>
        <w:t> </w:t>
      </w:r>
      <w:r>
        <w:rPr/>
        <w:t>área</w:t>
      </w:r>
      <w:r>
        <w:rPr>
          <w:spacing w:val="-16"/>
        </w:rPr>
        <w:t> </w:t>
      </w:r>
      <w:r>
        <w:rPr/>
        <w:t>especial protegida, no es posible fijar un valor del suelo </w:t>
      </w:r>
      <w:r>
        <w:rPr>
          <w:position w:val="8"/>
          <w:sz w:val="16"/>
        </w:rPr>
        <w:t>5 </w:t>
      </w:r>
      <w:r>
        <w:rPr/>
        <w:t>; sin embargo, las acciones de compra-venta de las tierras ejidales, se encuentran amparadas en la reforma ejidal, la cual, hace transferible estas tierras en áreas naturales protegidas. Por lo que se han</w:t>
      </w:r>
      <w:r>
        <w:rPr>
          <w:spacing w:val="-7"/>
        </w:rPr>
        <w:t> </w:t>
      </w:r>
      <w:r>
        <w:rPr/>
        <w:t>realizado</w:t>
      </w:r>
      <w:r>
        <w:rPr>
          <w:spacing w:val="-7"/>
        </w:rPr>
        <w:t> </w:t>
      </w:r>
      <w:r>
        <w:rPr/>
        <w:t>la</w:t>
      </w:r>
      <w:r>
        <w:rPr>
          <w:spacing w:val="-7"/>
        </w:rPr>
        <w:t> </w:t>
      </w:r>
      <w:r>
        <w:rPr/>
        <w:t>compra</w:t>
      </w:r>
      <w:r>
        <w:rPr>
          <w:spacing w:val="-7"/>
        </w:rPr>
        <w:t> </w:t>
      </w:r>
      <w:r>
        <w:rPr/>
        <w:t>de</w:t>
      </w:r>
      <w:r>
        <w:rPr>
          <w:spacing w:val="-8"/>
        </w:rPr>
        <w:t> </w:t>
      </w:r>
      <w:r>
        <w:rPr/>
        <w:t>tierras</w:t>
      </w:r>
      <w:r>
        <w:rPr>
          <w:spacing w:val="-9"/>
        </w:rPr>
        <w:t> </w:t>
      </w:r>
      <w:r>
        <w:rPr/>
        <w:t>a</w:t>
      </w:r>
      <w:r>
        <w:rPr>
          <w:spacing w:val="-7"/>
        </w:rPr>
        <w:t> </w:t>
      </w:r>
      <w:r>
        <w:rPr/>
        <w:t>costos</w:t>
      </w:r>
      <w:r>
        <w:rPr>
          <w:spacing w:val="-5"/>
        </w:rPr>
        <w:t> </w:t>
      </w:r>
      <w:r>
        <w:rPr/>
        <w:t>bajos</w:t>
      </w:r>
      <w:r>
        <w:rPr>
          <w:spacing w:val="-7"/>
        </w:rPr>
        <w:t> </w:t>
      </w:r>
      <w:r>
        <w:rPr/>
        <w:t>por</w:t>
      </w:r>
      <w:r>
        <w:rPr>
          <w:spacing w:val="-7"/>
        </w:rPr>
        <w:t> </w:t>
      </w:r>
      <w:r>
        <w:rPr/>
        <w:t>estar</w:t>
      </w:r>
      <w:r>
        <w:rPr>
          <w:spacing w:val="-7"/>
        </w:rPr>
        <w:t> </w:t>
      </w:r>
      <w:r>
        <w:rPr/>
        <w:t>dentro</w:t>
      </w:r>
      <w:r>
        <w:rPr>
          <w:spacing w:val="-9"/>
        </w:rPr>
        <w:t> </w:t>
      </w:r>
      <w:r>
        <w:rPr/>
        <w:t>de</w:t>
      </w:r>
      <w:r>
        <w:rPr>
          <w:spacing w:val="-7"/>
        </w:rPr>
        <w:t> </w:t>
      </w:r>
      <w:r>
        <w:rPr/>
        <w:t>un</w:t>
      </w:r>
      <w:r>
        <w:rPr>
          <w:spacing w:val="-8"/>
        </w:rPr>
        <w:t> </w:t>
      </w:r>
      <w:r>
        <w:rPr/>
        <w:t>área</w:t>
      </w:r>
      <w:r>
        <w:rPr>
          <w:spacing w:val="-7"/>
        </w:rPr>
        <w:t> </w:t>
      </w:r>
      <w:r>
        <w:rPr/>
        <w:t>natural protegida, y el gobierno no puede realizar el cobro de impuestos sobre zonas declaradas como de valor ecológico y</w:t>
      </w:r>
      <w:r>
        <w:rPr>
          <w:spacing w:val="-18"/>
        </w:rPr>
        <w:t> </w:t>
      </w:r>
      <w:r>
        <w:rPr/>
        <w:t>recreativo.</w:t>
      </w:r>
    </w:p>
    <w:p>
      <w:pPr>
        <w:pStyle w:val="BodyText"/>
        <w:spacing w:before="1"/>
        <w:rPr>
          <w:sz w:val="21"/>
        </w:rPr>
      </w:pPr>
    </w:p>
    <w:p>
      <w:pPr>
        <w:pStyle w:val="BodyText"/>
        <w:spacing w:line="360" w:lineRule="auto" w:before="1"/>
        <w:ind w:left="122" w:right="102"/>
        <w:jc w:val="both"/>
      </w:pPr>
      <w:r>
        <w:rPr/>
        <w:t>La falta de control de las autoridades federales, estatales y locales, ha permitido la presencia de un sistema vial precario. Por otro lado, la existencia de tiraderos clandestinos de basura. Estos tiraderos no solo están afectando a los ecosistemas forestales sino que se han convertido en focos de infección donde prolifera la fauna nociva. Evidentemente, la falta de cultura ambiental de la población adquiere un doble papel, como causa y efecto de un deterioro ambiental generalizado.</w:t>
      </w:r>
    </w:p>
    <w:p>
      <w:pPr>
        <w:pStyle w:val="BodyText"/>
        <w:spacing w:before="1"/>
        <w:rPr>
          <w:sz w:val="21"/>
        </w:rPr>
      </w:pPr>
    </w:p>
    <w:p>
      <w:pPr>
        <w:pStyle w:val="BodyText"/>
        <w:spacing w:line="360" w:lineRule="auto"/>
        <w:ind w:left="122" w:right="102"/>
        <w:jc w:val="both"/>
      </w:pPr>
      <w:r>
        <w:rPr/>
        <w:t>El Consejo Estatal de Población (COESPO) considera a las localidades ubicadas dentro del Parque nacional Nevado de Toluca que son de altos niveles de marginación, por las condiciones de vida, y sus fuertes arraigos en la conservación de su cultura, costumbres y tradiciones, pues una de ellas y la principal es el cubrir sus necesidades a través del aprovechamiento, apropiación, extracción y comercialización de los recursos naturales de su entorno de manera ilegal.</w:t>
      </w:r>
    </w:p>
    <w:p>
      <w:pPr>
        <w:pStyle w:val="BodyText"/>
        <w:spacing w:before="1"/>
        <w:rPr>
          <w:sz w:val="21"/>
        </w:rPr>
      </w:pPr>
    </w:p>
    <w:p>
      <w:pPr>
        <w:pStyle w:val="BodyText"/>
        <w:spacing w:line="360" w:lineRule="auto"/>
        <w:ind w:left="122" w:right="102"/>
        <w:jc w:val="both"/>
      </w:pPr>
      <w:r>
        <w:rPr/>
        <w:t>Las políticas agrarias en el lugar, como se ha mencionado, pretendían elevar los niveles de vida a través de la producción de la papa y la avena, que por las condiciones climáticas son las que se puede tener altas cantidades de producción, sin embargo, al paso de los años, y al considerar a las acciones del crecimiento de las fronteras agrícolas, han afectado directamente a las zonas boscosas por la incorporación y expropiación de las tierras, por medio de la tala clandestina, con  la</w:t>
      </w:r>
    </w:p>
    <w:p>
      <w:pPr>
        <w:pStyle w:val="BodyText"/>
        <w:spacing w:before="2"/>
        <w:rPr>
          <w:sz w:val="20"/>
        </w:rPr>
      </w:pPr>
      <w:r>
        <w:rPr/>
        <w:pict>
          <v:line style="position:absolute;mso-position-horizontal-relative:page;mso-position-vertical-relative:paragraph;z-index:6520;mso-wrap-distance-left:0;mso-wrap-distance-right:0" from="85.103996pt,13.853921pt" to="229.123996pt,13.853921pt" stroked="true" strokeweight=".599980pt" strokecolor="#000000">
            <w10:wrap type="topAndBottom"/>
          </v:line>
        </w:pict>
      </w:r>
    </w:p>
    <w:p>
      <w:pPr>
        <w:pStyle w:val="ListParagraph"/>
        <w:numPr>
          <w:ilvl w:val="0"/>
          <w:numId w:val="12"/>
        </w:numPr>
        <w:tabs>
          <w:tab w:pos="264" w:val="left" w:leader="none"/>
        </w:tabs>
        <w:spacing w:line="240" w:lineRule="auto" w:before="78" w:after="0"/>
        <w:ind w:left="122" w:right="417" w:firstLine="0"/>
        <w:jc w:val="left"/>
        <w:rPr>
          <w:rFonts w:ascii="Times New Roman" w:hAnsi="Times New Roman"/>
          <w:sz w:val="16"/>
        </w:rPr>
      </w:pPr>
      <w:r>
        <w:rPr>
          <w:sz w:val="22"/>
        </w:rPr>
        <w:t>Las viviendas no tienen un valor ante las leyes catastrales, por estar asentadas en una zona clasificada como de reserva natural, en donde, de acuerdo a Catastro, el suelo no tiene un valor monetario y es clasificado como zonas L3, es decir, zonas especiales de reserva ecológica 085 y</w:t>
      </w:r>
      <w:r>
        <w:rPr>
          <w:spacing w:val="-6"/>
          <w:sz w:val="22"/>
        </w:rPr>
        <w:t> </w:t>
      </w:r>
      <w:r>
        <w:rPr>
          <w:sz w:val="22"/>
        </w:rPr>
        <w:t>086.</w:t>
      </w:r>
    </w:p>
    <w:p>
      <w:pPr>
        <w:spacing w:after="0" w:line="240" w:lineRule="auto"/>
        <w:jc w:val="left"/>
        <w:rPr>
          <w:rFonts w:ascii="Times New Roman" w:hAnsi="Times New Roman"/>
          <w:sz w:val="16"/>
        </w:rPr>
        <w:sectPr>
          <w:pgSz w:w="12240" w:h="15840"/>
          <w:pgMar w:header="0" w:footer="1047" w:top="1360" w:bottom="1240" w:left="1580" w:right="1500"/>
        </w:sectPr>
      </w:pPr>
    </w:p>
    <w:p>
      <w:pPr>
        <w:pStyle w:val="BodyText"/>
        <w:spacing w:line="362" w:lineRule="auto" w:before="54"/>
        <w:ind w:left="102" w:right="110"/>
        <w:jc w:val="both"/>
      </w:pPr>
      <w:r>
        <w:rPr/>
        <w:t>finalidad de incrementar las hectáreas de cultivo e ir delimitando los recursos naturales del parque.</w:t>
      </w:r>
    </w:p>
    <w:p>
      <w:pPr>
        <w:pStyle w:val="BodyText"/>
        <w:spacing w:before="10"/>
        <w:rPr>
          <w:sz w:val="20"/>
        </w:rPr>
      </w:pPr>
    </w:p>
    <w:p>
      <w:pPr>
        <w:pStyle w:val="BodyText"/>
        <w:spacing w:line="360" w:lineRule="auto"/>
        <w:ind w:left="102" w:right="105"/>
        <w:jc w:val="both"/>
      </w:pPr>
      <w:r>
        <w:rPr/>
        <w:t>La cría de ganado bovino y ovino son actividades económicas alternativas y se consideran</w:t>
      </w:r>
      <w:r>
        <w:rPr>
          <w:spacing w:val="-9"/>
        </w:rPr>
        <w:t> </w:t>
      </w:r>
      <w:r>
        <w:rPr/>
        <w:t>como</w:t>
      </w:r>
      <w:r>
        <w:rPr>
          <w:spacing w:val="-11"/>
        </w:rPr>
        <w:t> </w:t>
      </w:r>
      <w:r>
        <w:rPr/>
        <w:t>una</w:t>
      </w:r>
      <w:r>
        <w:rPr>
          <w:spacing w:val="-13"/>
        </w:rPr>
        <w:t> </w:t>
      </w:r>
      <w:r>
        <w:rPr/>
        <w:t>fuente</w:t>
      </w:r>
      <w:r>
        <w:rPr>
          <w:spacing w:val="-11"/>
        </w:rPr>
        <w:t> </w:t>
      </w:r>
      <w:r>
        <w:rPr/>
        <w:t>de</w:t>
      </w:r>
      <w:r>
        <w:rPr>
          <w:spacing w:val="-11"/>
        </w:rPr>
        <w:t> </w:t>
      </w:r>
      <w:r>
        <w:rPr/>
        <w:t>ingresos</w:t>
      </w:r>
      <w:r>
        <w:rPr>
          <w:spacing w:val="-10"/>
        </w:rPr>
        <w:t> </w:t>
      </w:r>
      <w:r>
        <w:rPr/>
        <w:t>extraordinarios</w:t>
      </w:r>
      <w:r>
        <w:rPr>
          <w:spacing w:val="-12"/>
        </w:rPr>
        <w:t> </w:t>
      </w:r>
      <w:r>
        <w:rPr/>
        <w:t>para</w:t>
      </w:r>
      <w:r>
        <w:rPr>
          <w:spacing w:val="-10"/>
        </w:rPr>
        <w:t> </w:t>
      </w:r>
      <w:r>
        <w:rPr/>
        <w:t>los</w:t>
      </w:r>
      <w:r>
        <w:rPr>
          <w:spacing w:val="-11"/>
        </w:rPr>
        <w:t> </w:t>
      </w:r>
      <w:r>
        <w:rPr/>
        <w:t>habitantes,</w:t>
      </w:r>
      <w:r>
        <w:rPr>
          <w:spacing w:val="-11"/>
        </w:rPr>
        <w:t> </w:t>
      </w:r>
      <w:r>
        <w:rPr/>
        <w:t>pero</w:t>
      </w:r>
      <w:r>
        <w:rPr>
          <w:spacing w:val="-11"/>
        </w:rPr>
        <w:t> </w:t>
      </w:r>
      <w:r>
        <w:rPr/>
        <w:t>su contraparte</w:t>
      </w:r>
      <w:r>
        <w:rPr>
          <w:spacing w:val="-16"/>
        </w:rPr>
        <w:t> </w:t>
      </w:r>
      <w:r>
        <w:rPr/>
        <w:t>es</w:t>
      </w:r>
      <w:r>
        <w:rPr>
          <w:spacing w:val="-14"/>
        </w:rPr>
        <w:t> </w:t>
      </w:r>
      <w:r>
        <w:rPr/>
        <w:t>que</w:t>
      </w:r>
      <w:r>
        <w:rPr>
          <w:spacing w:val="-13"/>
        </w:rPr>
        <w:t> </w:t>
      </w:r>
      <w:r>
        <w:rPr/>
        <w:t>han</w:t>
      </w:r>
      <w:r>
        <w:rPr>
          <w:spacing w:val="-13"/>
        </w:rPr>
        <w:t> </w:t>
      </w:r>
      <w:r>
        <w:rPr/>
        <w:t>afectado</w:t>
      </w:r>
      <w:r>
        <w:rPr>
          <w:spacing w:val="-15"/>
        </w:rPr>
        <w:t> </w:t>
      </w:r>
      <w:r>
        <w:rPr/>
        <w:t>directamente</w:t>
      </w:r>
      <w:r>
        <w:rPr>
          <w:spacing w:val="-15"/>
        </w:rPr>
        <w:t> </w:t>
      </w:r>
      <w:r>
        <w:rPr/>
        <w:t>las</w:t>
      </w:r>
      <w:r>
        <w:rPr>
          <w:spacing w:val="-13"/>
        </w:rPr>
        <w:t> </w:t>
      </w:r>
      <w:r>
        <w:rPr/>
        <w:t>zonas</w:t>
      </w:r>
      <w:r>
        <w:rPr>
          <w:spacing w:val="-11"/>
        </w:rPr>
        <w:t> </w:t>
      </w:r>
      <w:r>
        <w:rPr/>
        <w:t>por</w:t>
      </w:r>
      <w:r>
        <w:rPr>
          <w:spacing w:val="-15"/>
        </w:rPr>
        <w:t> </w:t>
      </w:r>
      <w:r>
        <w:rPr/>
        <w:t>la</w:t>
      </w:r>
      <w:r>
        <w:rPr>
          <w:spacing w:val="-16"/>
        </w:rPr>
        <w:t> </w:t>
      </w:r>
      <w:r>
        <w:rPr/>
        <w:t>sobre</w:t>
      </w:r>
      <w:r>
        <w:rPr>
          <w:spacing w:val="-19"/>
        </w:rPr>
        <w:t> </w:t>
      </w:r>
      <w:r>
        <w:rPr/>
        <w:t>explotación</w:t>
      </w:r>
      <w:r>
        <w:rPr>
          <w:spacing w:val="-15"/>
        </w:rPr>
        <w:t> </w:t>
      </w:r>
      <w:r>
        <w:rPr/>
        <w:t>que se tiene en el pastoreo. Además, no sólo contribuye a la deforestación sino que deteriora</w:t>
      </w:r>
      <w:r>
        <w:rPr>
          <w:spacing w:val="-15"/>
        </w:rPr>
        <w:t> </w:t>
      </w:r>
      <w:r>
        <w:rPr/>
        <w:t>los</w:t>
      </w:r>
      <w:r>
        <w:rPr>
          <w:spacing w:val="-17"/>
        </w:rPr>
        <w:t> </w:t>
      </w:r>
      <w:r>
        <w:rPr/>
        <w:t>frágiles</w:t>
      </w:r>
      <w:r>
        <w:rPr>
          <w:spacing w:val="-15"/>
        </w:rPr>
        <w:t> </w:t>
      </w:r>
      <w:r>
        <w:rPr/>
        <w:t>suelos</w:t>
      </w:r>
      <w:r>
        <w:rPr>
          <w:spacing w:val="-14"/>
        </w:rPr>
        <w:t> </w:t>
      </w:r>
      <w:r>
        <w:rPr/>
        <w:t>de</w:t>
      </w:r>
      <w:r>
        <w:rPr>
          <w:spacing w:val="-16"/>
        </w:rPr>
        <w:t> </w:t>
      </w:r>
      <w:r>
        <w:rPr/>
        <w:t>la</w:t>
      </w:r>
      <w:r>
        <w:rPr>
          <w:spacing w:val="-14"/>
        </w:rPr>
        <w:t> </w:t>
      </w:r>
      <w:r>
        <w:rPr/>
        <w:t>región,</w:t>
      </w:r>
      <w:r>
        <w:rPr>
          <w:spacing w:val="-14"/>
        </w:rPr>
        <w:t> </w:t>
      </w:r>
      <w:r>
        <w:rPr/>
        <w:t>beneficiando</w:t>
      </w:r>
      <w:r>
        <w:rPr>
          <w:spacing w:val="-14"/>
        </w:rPr>
        <w:t> </w:t>
      </w:r>
      <w:r>
        <w:rPr/>
        <w:t>con</w:t>
      </w:r>
      <w:r>
        <w:rPr>
          <w:spacing w:val="-14"/>
        </w:rPr>
        <w:t> </w:t>
      </w:r>
      <w:r>
        <w:rPr/>
        <w:t>ello</w:t>
      </w:r>
      <w:r>
        <w:rPr>
          <w:spacing w:val="-14"/>
        </w:rPr>
        <w:t> </w:t>
      </w:r>
      <w:r>
        <w:rPr/>
        <w:t>los</w:t>
      </w:r>
      <w:r>
        <w:rPr>
          <w:spacing w:val="-15"/>
        </w:rPr>
        <w:t> </w:t>
      </w:r>
      <w:r>
        <w:rPr/>
        <w:t>procesos</w:t>
      </w:r>
      <w:r>
        <w:rPr>
          <w:spacing w:val="-15"/>
        </w:rPr>
        <w:t> </w:t>
      </w:r>
      <w:r>
        <w:rPr/>
        <w:t>erosivos.</w:t>
      </w:r>
    </w:p>
    <w:p>
      <w:pPr>
        <w:pStyle w:val="BodyText"/>
        <w:spacing w:before="3"/>
        <w:rPr>
          <w:sz w:val="21"/>
        </w:rPr>
      </w:pPr>
    </w:p>
    <w:p>
      <w:pPr>
        <w:pStyle w:val="BodyText"/>
        <w:spacing w:line="360" w:lineRule="auto"/>
        <w:ind w:left="102" w:right="101"/>
        <w:jc w:val="both"/>
      </w:pPr>
      <w:r>
        <w:rPr/>
        <w:t>Otra de las actividades económicas que afectan directamente al medio ambiente es la adaptación de los espacios para su explotación, tal es el caso de la Ciénega, y otras áreas dedicadas a la piscicultura como son los criaderos de truchas, y lo cual es una actividad fuertemente contaminante que está haciendo uso de espacios protegidos y de recursos hidrológicos valiosos.</w:t>
      </w:r>
    </w:p>
    <w:p>
      <w:pPr>
        <w:pStyle w:val="BodyText"/>
        <w:spacing w:before="1"/>
        <w:rPr>
          <w:sz w:val="21"/>
        </w:rPr>
      </w:pPr>
    </w:p>
    <w:p>
      <w:pPr>
        <w:pStyle w:val="BodyText"/>
        <w:spacing w:line="360" w:lineRule="auto"/>
        <w:ind w:left="102" w:right="101"/>
        <w:jc w:val="both"/>
      </w:pPr>
      <w:r>
        <w:rPr/>
        <w:t>Se observa que las políticas ambientales no se han ejecutado en el territorio del PNNT, porque los espacios naturales han sido modificados por los habitantes en tal sentido</w:t>
      </w:r>
      <w:r>
        <w:rPr>
          <w:spacing w:val="-8"/>
        </w:rPr>
        <w:t> </w:t>
      </w:r>
      <w:r>
        <w:rPr/>
        <w:t>que</w:t>
      </w:r>
      <w:r>
        <w:rPr>
          <w:spacing w:val="-11"/>
        </w:rPr>
        <w:t> </w:t>
      </w:r>
      <w:r>
        <w:rPr/>
        <w:t>han</w:t>
      </w:r>
      <w:r>
        <w:rPr>
          <w:spacing w:val="-11"/>
        </w:rPr>
        <w:t> </w:t>
      </w:r>
      <w:r>
        <w:rPr/>
        <w:t>cubierto</w:t>
      </w:r>
      <w:r>
        <w:rPr>
          <w:spacing w:val="-9"/>
        </w:rPr>
        <w:t> </w:t>
      </w:r>
      <w:r>
        <w:rPr/>
        <w:t>sus</w:t>
      </w:r>
      <w:r>
        <w:rPr>
          <w:spacing w:val="-12"/>
        </w:rPr>
        <w:t> </w:t>
      </w:r>
      <w:r>
        <w:rPr/>
        <w:t>necesidades</w:t>
      </w:r>
      <w:r>
        <w:rPr>
          <w:spacing w:val="-9"/>
        </w:rPr>
        <w:t> </w:t>
      </w:r>
      <w:r>
        <w:rPr/>
        <w:t>y</w:t>
      </w:r>
      <w:r>
        <w:rPr>
          <w:spacing w:val="-12"/>
        </w:rPr>
        <w:t> </w:t>
      </w:r>
      <w:r>
        <w:rPr/>
        <w:t>adaptado</w:t>
      </w:r>
      <w:r>
        <w:rPr>
          <w:spacing w:val="-11"/>
        </w:rPr>
        <w:t> </w:t>
      </w:r>
      <w:r>
        <w:rPr/>
        <w:t>los</w:t>
      </w:r>
      <w:r>
        <w:rPr>
          <w:spacing w:val="-9"/>
        </w:rPr>
        <w:t> </w:t>
      </w:r>
      <w:r>
        <w:rPr/>
        <w:t>recursos</w:t>
      </w:r>
      <w:r>
        <w:rPr>
          <w:spacing w:val="-9"/>
        </w:rPr>
        <w:t> </w:t>
      </w:r>
      <w:r>
        <w:rPr/>
        <w:t>para</w:t>
      </w:r>
      <w:r>
        <w:rPr>
          <w:spacing w:val="-9"/>
        </w:rPr>
        <w:t> </w:t>
      </w:r>
      <w:r>
        <w:rPr/>
        <w:t>el</w:t>
      </w:r>
      <w:r>
        <w:rPr>
          <w:spacing w:val="-12"/>
        </w:rPr>
        <w:t> </w:t>
      </w:r>
      <w:r>
        <w:rPr/>
        <w:t>desarrollo de</w:t>
      </w:r>
      <w:r>
        <w:rPr>
          <w:spacing w:val="-9"/>
        </w:rPr>
        <w:t> </w:t>
      </w:r>
      <w:r>
        <w:rPr/>
        <w:t>su</w:t>
      </w:r>
      <w:r>
        <w:rPr>
          <w:spacing w:val="-9"/>
        </w:rPr>
        <w:t> </w:t>
      </w:r>
      <w:r>
        <w:rPr/>
        <w:t>hábitat,</w:t>
      </w:r>
      <w:r>
        <w:rPr>
          <w:spacing w:val="-10"/>
        </w:rPr>
        <w:t> </w:t>
      </w:r>
      <w:r>
        <w:rPr/>
        <w:t>sin</w:t>
      </w:r>
      <w:r>
        <w:rPr>
          <w:spacing w:val="-9"/>
        </w:rPr>
        <w:t> </w:t>
      </w:r>
      <w:r>
        <w:rPr/>
        <w:t>considerar</w:t>
      </w:r>
      <w:r>
        <w:rPr>
          <w:spacing w:val="-11"/>
        </w:rPr>
        <w:t> </w:t>
      </w:r>
      <w:r>
        <w:rPr/>
        <w:t>los</w:t>
      </w:r>
      <w:r>
        <w:rPr>
          <w:spacing w:val="-12"/>
        </w:rPr>
        <w:t> </w:t>
      </w:r>
      <w:r>
        <w:rPr/>
        <w:t>grandes</w:t>
      </w:r>
      <w:r>
        <w:rPr>
          <w:spacing w:val="-13"/>
        </w:rPr>
        <w:t> </w:t>
      </w:r>
      <w:r>
        <w:rPr/>
        <w:t>cambios</w:t>
      </w:r>
      <w:r>
        <w:rPr>
          <w:spacing w:val="-10"/>
        </w:rPr>
        <w:t> </w:t>
      </w:r>
      <w:r>
        <w:rPr/>
        <w:t>negativos</w:t>
      </w:r>
      <w:r>
        <w:rPr>
          <w:spacing w:val="-10"/>
        </w:rPr>
        <w:t> </w:t>
      </w:r>
      <w:r>
        <w:rPr/>
        <w:t>que</w:t>
      </w:r>
      <w:r>
        <w:rPr>
          <w:spacing w:val="-9"/>
        </w:rPr>
        <w:t> </w:t>
      </w:r>
      <w:r>
        <w:rPr/>
        <w:t>se</w:t>
      </w:r>
      <w:r>
        <w:rPr>
          <w:spacing w:val="-14"/>
        </w:rPr>
        <w:t> </w:t>
      </w:r>
      <w:r>
        <w:rPr/>
        <w:t>han</w:t>
      </w:r>
      <w:r>
        <w:rPr>
          <w:spacing w:val="-12"/>
        </w:rPr>
        <w:t> </w:t>
      </w:r>
      <w:r>
        <w:rPr/>
        <w:t>generado</w:t>
      </w:r>
      <w:r>
        <w:rPr>
          <w:spacing w:val="-12"/>
        </w:rPr>
        <w:t> </w:t>
      </w:r>
      <w:r>
        <w:rPr/>
        <w:t>en el medio ambiente y por ende en los ecosistemas. Esta situación es cada vez más alarmante</w:t>
      </w:r>
      <w:r>
        <w:rPr>
          <w:spacing w:val="-9"/>
        </w:rPr>
        <w:t> </w:t>
      </w:r>
      <w:r>
        <w:rPr/>
        <w:t>en</w:t>
      </w:r>
      <w:r>
        <w:rPr>
          <w:spacing w:val="-9"/>
        </w:rPr>
        <w:t> </w:t>
      </w:r>
      <w:r>
        <w:rPr/>
        <w:t>este</w:t>
      </w:r>
      <w:r>
        <w:rPr>
          <w:spacing w:val="-9"/>
        </w:rPr>
        <w:t> </w:t>
      </w:r>
      <w:r>
        <w:rPr/>
        <w:t>parque</w:t>
      </w:r>
      <w:r>
        <w:rPr>
          <w:spacing w:val="-7"/>
        </w:rPr>
        <w:t> </w:t>
      </w:r>
      <w:r>
        <w:rPr/>
        <w:t>natural,</w:t>
      </w:r>
      <w:r>
        <w:rPr>
          <w:spacing w:val="-10"/>
        </w:rPr>
        <w:t> </w:t>
      </w:r>
      <w:r>
        <w:rPr/>
        <w:t>porque</w:t>
      </w:r>
      <w:r>
        <w:rPr>
          <w:spacing w:val="-9"/>
        </w:rPr>
        <w:t> </w:t>
      </w:r>
      <w:r>
        <w:rPr/>
        <w:t>al</w:t>
      </w:r>
      <w:r>
        <w:rPr>
          <w:spacing w:val="-8"/>
        </w:rPr>
        <w:t> </w:t>
      </w:r>
      <w:r>
        <w:rPr/>
        <w:t>ser</w:t>
      </w:r>
      <w:r>
        <w:rPr>
          <w:spacing w:val="-8"/>
        </w:rPr>
        <w:t> </w:t>
      </w:r>
      <w:r>
        <w:rPr/>
        <w:t>invadidos</w:t>
      </w:r>
      <w:r>
        <w:rPr>
          <w:spacing w:val="-10"/>
        </w:rPr>
        <w:t> </w:t>
      </w:r>
      <w:r>
        <w:rPr/>
        <w:t>frecuentemente,</w:t>
      </w:r>
      <w:r>
        <w:rPr>
          <w:spacing w:val="-10"/>
        </w:rPr>
        <w:t> </w:t>
      </w:r>
      <w:r>
        <w:rPr/>
        <w:t>delimitan los espacios arbóreos, así como generan la contaminación de los manantiales y aumentan la erosión del suelo y ponen en peligro de extinción a la flora y fauna existente en el Parque Nacional Nevado de</w:t>
      </w:r>
      <w:r>
        <w:rPr>
          <w:spacing w:val="-14"/>
        </w:rPr>
        <w:t> </w:t>
      </w:r>
      <w:r>
        <w:rPr/>
        <w:t>Toluca.</w:t>
      </w:r>
    </w:p>
    <w:p>
      <w:pPr>
        <w:pStyle w:val="BodyText"/>
        <w:spacing w:before="3"/>
        <w:rPr>
          <w:sz w:val="21"/>
        </w:rPr>
      </w:pPr>
    </w:p>
    <w:p>
      <w:pPr>
        <w:pStyle w:val="BodyText"/>
        <w:spacing w:line="360" w:lineRule="auto"/>
        <w:ind w:left="102" w:right="101"/>
        <w:jc w:val="both"/>
      </w:pPr>
      <w:r>
        <w:rPr/>
        <w:t>Como se ha observado en la investigación de campo, la población asentada en las zonas rurales del Parque Nacional Nevado de Toluca, echa mano de los recursos naturales disponibles con miras a satisfacer sus necesidades inmediatas y, de ser posible, elevar sus percepciones económicas. Esto conduce, de manera casi inevitable, al deterioro de los ecosistemas. Tomando en consideración los valores promedio de apropiación y uso de los recursos naturales en las localidades estudiadas y aplicando estos valores a las 23 localidades ubicadas en el interior del parque, ha sido posible elaborar el siguiente cuadro:</w:t>
      </w:r>
    </w:p>
    <w:p>
      <w:pPr>
        <w:spacing w:after="0" w:line="360" w:lineRule="auto"/>
        <w:jc w:val="both"/>
        <w:sectPr>
          <w:pgSz w:w="12240" w:h="15840"/>
          <w:pgMar w:header="0" w:footer="1047" w:top="1360" w:bottom="1240" w:left="1600" w:right="1500"/>
        </w:sectPr>
      </w:pPr>
    </w:p>
    <w:p>
      <w:pPr>
        <w:pStyle w:val="BodyText"/>
        <w:spacing w:before="5"/>
        <w:rPr>
          <w:sz w:val="16"/>
        </w:rPr>
      </w:pPr>
      <w:r>
        <w:rPr/>
        <w:pict>
          <v:line style="position:absolute;mso-position-horizontal-relative:page;mso-position-vertical-relative:page;z-index:-178888" from="143.577286pt,103.853851pt" to="143.577286pt,103.853851pt" stroked="true" strokeweight=".595778pt" strokecolor="#d0d6e4">
            <w10:wrap type="none"/>
          </v:line>
        </w:pict>
      </w:r>
      <w:r>
        <w:rPr/>
        <w:pict>
          <v:line style="position:absolute;mso-position-horizontal-relative:page;mso-position-vertical-relative:page;z-index:-178864" from="472.978577pt,103.853851pt" to="472.978577pt,103.853851pt" stroked="true" strokeweight=".595778pt" strokecolor="#d0d6e4">
            <w10:wrap type="none"/>
          </v:line>
        </w:pict>
      </w:r>
    </w:p>
    <w:tbl>
      <w:tblPr>
        <w:tblW w:w="0" w:type="auto"/>
        <w:jc w:val="left"/>
        <w:tblInd w:w="1264"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1132"/>
        <w:gridCol w:w="1620"/>
        <w:gridCol w:w="1930"/>
        <w:gridCol w:w="1900"/>
      </w:tblGrid>
      <w:tr>
        <w:trPr>
          <w:trHeight w:val="384" w:hRule="exact"/>
        </w:trPr>
        <w:tc>
          <w:tcPr>
            <w:tcW w:w="6582" w:type="dxa"/>
            <w:gridSpan w:val="4"/>
          </w:tcPr>
          <w:p>
            <w:pPr>
              <w:pStyle w:val="TableParagraph"/>
              <w:spacing w:before="67"/>
              <w:ind w:left="2634" w:right="2648"/>
              <w:jc w:val="center"/>
              <w:rPr>
                <w:rFonts w:ascii="Arial"/>
                <w:b/>
                <w:sz w:val="20"/>
              </w:rPr>
            </w:pPr>
            <w:r>
              <w:rPr>
                <w:rFonts w:ascii="Arial"/>
                <w:b/>
                <w:sz w:val="20"/>
              </w:rPr>
              <w:t>Cuadro No. 7</w:t>
            </w:r>
          </w:p>
        </w:tc>
      </w:tr>
      <w:tr>
        <w:trPr>
          <w:trHeight w:val="343" w:hRule="exact"/>
        </w:trPr>
        <w:tc>
          <w:tcPr>
            <w:tcW w:w="6582" w:type="dxa"/>
            <w:gridSpan w:val="4"/>
            <w:tcBorders>
              <w:left w:val="single" w:sz="5" w:space="0" w:color="000000"/>
              <w:bottom w:val="single" w:sz="5" w:space="0" w:color="000000"/>
              <w:right w:val="single" w:sz="10" w:space="0" w:color="000000"/>
            </w:tcBorders>
          </w:tcPr>
          <w:p>
            <w:pPr>
              <w:pStyle w:val="TableParagraph"/>
              <w:spacing w:before="54"/>
              <w:ind w:left="154" w:right="-2"/>
              <w:rPr>
                <w:b/>
                <w:sz w:val="18"/>
              </w:rPr>
            </w:pPr>
            <w:r>
              <w:rPr>
                <w:b/>
                <w:sz w:val="18"/>
              </w:rPr>
              <w:t>Cuadro General de ingresos anuales aproximados aplicados en las 23  localidades</w:t>
            </w:r>
          </w:p>
        </w:tc>
      </w:tr>
      <w:tr>
        <w:trPr>
          <w:trHeight w:val="538" w:hRule="exact"/>
        </w:trPr>
        <w:tc>
          <w:tcPr>
            <w:tcW w:w="1132" w:type="dxa"/>
            <w:tcBorders>
              <w:top w:val="single" w:sz="5" w:space="0" w:color="000000"/>
              <w:left w:val="single" w:sz="5" w:space="0" w:color="000000"/>
              <w:bottom w:val="single" w:sz="5" w:space="0" w:color="000000"/>
              <w:right w:val="single" w:sz="5" w:space="0" w:color="000000"/>
            </w:tcBorders>
          </w:tcPr>
          <w:p>
            <w:pPr>
              <w:pStyle w:val="TableParagraph"/>
              <w:spacing w:before="157"/>
              <w:ind w:left="160" w:right="170"/>
              <w:jc w:val="center"/>
              <w:rPr>
                <w:b/>
                <w:sz w:val="19"/>
              </w:rPr>
            </w:pPr>
            <w:r>
              <w:rPr>
                <w:b/>
                <w:sz w:val="19"/>
              </w:rPr>
              <w:t>Producto</w:t>
            </w:r>
          </w:p>
        </w:tc>
        <w:tc>
          <w:tcPr>
            <w:tcW w:w="1620" w:type="dxa"/>
            <w:tcBorders>
              <w:top w:val="single" w:sz="5" w:space="0" w:color="000000"/>
              <w:left w:val="single" w:sz="5" w:space="0" w:color="000000"/>
              <w:bottom w:val="single" w:sz="5" w:space="0" w:color="000000"/>
              <w:right w:val="single" w:sz="5" w:space="0" w:color="000000"/>
            </w:tcBorders>
          </w:tcPr>
          <w:p>
            <w:pPr>
              <w:pStyle w:val="TableParagraph"/>
              <w:spacing w:before="157"/>
              <w:ind w:left="369"/>
              <w:rPr>
                <w:b/>
                <w:sz w:val="19"/>
              </w:rPr>
            </w:pPr>
            <w:r>
              <w:rPr>
                <w:b/>
                <w:sz w:val="19"/>
              </w:rPr>
              <w:t>Producción</w:t>
            </w:r>
          </w:p>
        </w:tc>
        <w:tc>
          <w:tcPr>
            <w:tcW w:w="1930" w:type="dxa"/>
            <w:tcBorders>
              <w:top w:val="single" w:sz="5" w:space="0" w:color="000000"/>
              <w:left w:val="single" w:sz="5" w:space="0" w:color="000000"/>
              <w:bottom w:val="single" w:sz="5" w:space="0" w:color="000000"/>
              <w:right w:val="single" w:sz="5" w:space="0" w:color="000000"/>
            </w:tcBorders>
          </w:tcPr>
          <w:p>
            <w:pPr>
              <w:pStyle w:val="TableParagraph"/>
              <w:spacing w:line="276" w:lineRule="auto" w:before="26"/>
              <w:ind w:left="392" w:right="14" w:hanging="298"/>
              <w:rPr>
                <w:b/>
                <w:sz w:val="19"/>
              </w:rPr>
            </w:pPr>
            <w:r>
              <w:rPr>
                <w:b/>
                <w:sz w:val="19"/>
              </w:rPr>
              <w:t>Precio Unitario al año 2005 en pesos</w:t>
            </w:r>
          </w:p>
        </w:tc>
        <w:tc>
          <w:tcPr>
            <w:tcW w:w="1900" w:type="dxa"/>
            <w:tcBorders>
              <w:top w:val="single" w:sz="5" w:space="0" w:color="000000"/>
              <w:left w:val="single" w:sz="5" w:space="0" w:color="000000"/>
              <w:bottom w:val="single" w:sz="5" w:space="0" w:color="000000"/>
              <w:right w:val="single" w:sz="10" w:space="0" w:color="000000"/>
            </w:tcBorders>
          </w:tcPr>
          <w:p>
            <w:pPr>
              <w:pStyle w:val="TableParagraph"/>
              <w:spacing w:line="276" w:lineRule="auto" w:before="26"/>
              <w:ind w:left="131" w:right="-2" w:hanging="72"/>
              <w:rPr>
                <w:b/>
                <w:sz w:val="19"/>
              </w:rPr>
            </w:pPr>
            <w:r>
              <w:rPr>
                <w:b/>
                <w:sz w:val="19"/>
              </w:rPr>
              <w:t>Ingreso total estimado al año 2005 en pesos</w:t>
            </w:r>
          </w:p>
        </w:tc>
      </w:tr>
      <w:tr>
        <w:trPr>
          <w:trHeight w:val="251" w:hRule="exact"/>
        </w:trPr>
        <w:tc>
          <w:tcPr>
            <w:tcW w:w="1132" w:type="dxa"/>
            <w:tcBorders>
              <w:top w:val="single" w:sz="5" w:space="0" w:color="000000"/>
              <w:left w:val="single" w:sz="5" w:space="0" w:color="000000"/>
              <w:bottom w:val="single" w:sz="5" w:space="0" w:color="000000"/>
              <w:right w:val="single" w:sz="5" w:space="0" w:color="000000"/>
            </w:tcBorders>
          </w:tcPr>
          <w:p>
            <w:pPr>
              <w:pStyle w:val="TableParagraph"/>
              <w:spacing w:before="13"/>
              <w:ind w:left="160" w:right="170"/>
              <w:jc w:val="center"/>
              <w:rPr>
                <w:sz w:val="19"/>
              </w:rPr>
            </w:pPr>
            <w:r>
              <w:rPr>
                <w:sz w:val="19"/>
              </w:rPr>
              <w:t>Papa*</w:t>
            </w:r>
          </w:p>
        </w:tc>
        <w:tc>
          <w:tcPr>
            <w:tcW w:w="1620" w:type="dxa"/>
            <w:tcBorders>
              <w:top w:val="single" w:sz="5" w:space="0" w:color="000000"/>
              <w:left w:val="single" w:sz="5" w:space="0" w:color="000000"/>
              <w:bottom w:val="single" w:sz="5" w:space="0" w:color="000000"/>
              <w:right w:val="single" w:sz="5" w:space="0" w:color="000000"/>
            </w:tcBorders>
          </w:tcPr>
          <w:p>
            <w:pPr>
              <w:pStyle w:val="TableParagraph"/>
              <w:spacing w:before="13"/>
              <w:ind w:left="309"/>
              <w:rPr>
                <w:sz w:val="19"/>
              </w:rPr>
            </w:pPr>
            <w:r>
              <w:rPr>
                <w:sz w:val="19"/>
              </w:rPr>
              <w:t>25 ton/ha/año</w:t>
            </w:r>
          </w:p>
        </w:tc>
        <w:tc>
          <w:tcPr>
            <w:tcW w:w="1930" w:type="dxa"/>
            <w:tcBorders>
              <w:top w:val="single" w:sz="5" w:space="0" w:color="000000"/>
              <w:left w:val="single" w:sz="5" w:space="0" w:color="000000"/>
              <w:bottom w:val="single" w:sz="5" w:space="0" w:color="000000"/>
              <w:right w:val="single" w:sz="5" w:space="0" w:color="000000"/>
            </w:tcBorders>
          </w:tcPr>
          <w:p>
            <w:pPr>
              <w:pStyle w:val="TableParagraph"/>
              <w:spacing w:before="13"/>
              <w:ind w:left="0" w:right="9"/>
              <w:jc w:val="center"/>
              <w:rPr>
                <w:sz w:val="19"/>
              </w:rPr>
            </w:pPr>
            <w:r>
              <w:rPr>
                <w:w w:val="100"/>
                <w:sz w:val="19"/>
              </w:rPr>
              <w:t>3</w:t>
            </w:r>
          </w:p>
        </w:tc>
        <w:tc>
          <w:tcPr>
            <w:tcW w:w="1900" w:type="dxa"/>
            <w:tcBorders>
              <w:top w:val="single" w:sz="5" w:space="0" w:color="000000"/>
              <w:left w:val="single" w:sz="5" w:space="0" w:color="000000"/>
              <w:bottom w:val="single" w:sz="5" w:space="0" w:color="000000"/>
              <w:right w:val="single" w:sz="10" w:space="0" w:color="000000"/>
            </w:tcBorders>
          </w:tcPr>
          <w:p>
            <w:pPr>
              <w:pStyle w:val="TableParagraph"/>
              <w:spacing w:before="13"/>
              <w:ind w:left="446" w:right="446"/>
              <w:jc w:val="center"/>
              <w:rPr>
                <w:sz w:val="19"/>
              </w:rPr>
            </w:pPr>
            <w:r>
              <w:rPr>
                <w:sz w:val="19"/>
              </w:rPr>
              <w:t>120,000,000</w:t>
            </w:r>
          </w:p>
        </w:tc>
      </w:tr>
      <w:tr>
        <w:trPr>
          <w:trHeight w:val="502" w:hRule="exact"/>
        </w:trPr>
        <w:tc>
          <w:tcPr>
            <w:tcW w:w="1132" w:type="dxa"/>
            <w:tcBorders>
              <w:top w:val="single" w:sz="5" w:space="0" w:color="000000"/>
              <w:left w:val="single" w:sz="5" w:space="0" w:color="000000"/>
              <w:bottom w:val="single" w:sz="5" w:space="0" w:color="000000"/>
              <w:right w:val="single" w:sz="5" w:space="0" w:color="000000"/>
            </w:tcBorders>
          </w:tcPr>
          <w:p>
            <w:pPr>
              <w:pStyle w:val="TableParagraph"/>
              <w:spacing w:before="133"/>
              <w:ind w:left="160" w:right="170"/>
              <w:jc w:val="center"/>
              <w:rPr>
                <w:sz w:val="19"/>
              </w:rPr>
            </w:pPr>
            <w:r>
              <w:rPr>
                <w:sz w:val="19"/>
              </w:rPr>
              <w:t>Avena*</w:t>
            </w:r>
          </w:p>
        </w:tc>
        <w:tc>
          <w:tcPr>
            <w:tcW w:w="1620" w:type="dxa"/>
            <w:tcBorders>
              <w:top w:val="single" w:sz="5" w:space="0" w:color="000000"/>
              <w:left w:val="single" w:sz="5" w:space="0" w:color="000000"/>
              <w:bottom w:val="single" w:sz="5" w:space="0" w:color="000000"/>
              <w:right w:val="single" w:sz="5" w:space="0" w:color="000000"/>
            </w:tcBorders>
          </w:tcPr>
          <w:p>
            <w:pPr>
              <w:pStyle w:val="TableParagraph"/>
              <w:spacing w:before="133"/>
              <w:ind w:left="166"/>
              <w:rPr>
                <w:sz w:val="19"/>
              </w:rPr>
            </w:pPr>
            <w:r>
              <w:rPr>
                <w:sz w:val="19"/>
              </w:rPr>
              <w:t>800 pacas/ha/año</w:t>
            </w:r>
          </w:p>
        </w:tc>
        <w:tc>
          <w:tcPr>
            <w:tcW w:w="1930" w:type="dxa"/>
            <w:tcBorders>
              <w:top w:val="single" w:sz="5" w:space="0" w:color="000000"/>
              <w:left w:val="single" w:sz="5" w:space="0" w:color="000000"/>
              <w:bottom w:val="single" w:sz="5" w:space="0" w:color="000000"/>
              <w:right w:val="single" w:sz="5" w:space="0" w:color="000000"/>
            </w:tcBorders>
          </w:tcPr>
          <w:p>
            <w:pPr>
              <w:pStyle w:val="TableParagraph"/>
              <w:spacing w:before="133"/>
              <w:ind w:left="720" w:right="730"/>
              <w:jc w:val="center"/>
              <w:rPr>
                <w:sz w:val="19"/>
              </w:rPr>
            </w:pPr>
            <w:r>
              <w:rPr>
                <w:sz w:val="19"/>
              </w:rPr>
              <w:t>23</w:t>
            </w:r>
          </w:p>
        </w:tc>
        <w:tc>
          <w:tcPr>
            <w:tcW w:w="1900" w:type="dxa"/>
            <w:tcBorders>
              <w:top w:val="single" w:sz="5" w:space="0" w:color="000000"/>
              <w:left w:val="single" w:sz="5" w:space="0" w:color="000000"/>
              <w:bottom w:val="single" w:sz="5" w:space="0" w:color="000000"/>
              <w:right w:val="single" w:sz="10" w:space="0" w:color="000000"/>
            </w:tcBorders>
          </w:tcPr>
          <w:p>
            <w:pPr>
              <w:pStyle w:val="TableParagraph"/>
              <w:spacing w:before="133"/>
              <w:ind w:left="445" w:right="446"/>
              <w:jc w:val="center"/>
              <w:rPr>
                <w:sz w:val="19"/>
              </w:rPr>
            </w:pPr>
            <w:r>
              <w:rPr>
                <w:sz w:val="19"/>
              </w:rPr>
              <w:t>24,000,000</w:t>
            </w:r>
          </w:p>
        </w:tc>
      </w:tr>
      <w:tr>
        <w:trPr>
          <w:trHeight w:val="502" w:hRule="exact"/>
        </w:trPr>
        <w:tc>
          <w:tcPr>
            <w:tcW w:w="1132" w:type="dxa"/>
            <w:tcBorders>
              <w:top w:val="single" w:sz="5" w:space="0" w:color="000000"/>
              <w:left w:val="single" w:sz="5" w:space="0" w:color="000000"/>
              <w:bottom w:val="single" w:sz="5" w:space="0" w:color="000000"/>
              <w:right w:val="single" w:sz="5" w:space="0" w:color="000000"/>
            </w:tcBorders>
          </w:tcPr>
          <w:p>
            <w:pPr>
              <w:pStyle w:val="TableParagraph"/>
              <w:spacing w:before="133"/>
              <w:ind w:left="160" w:right="158"/>
              <w:jc w:val="center"/>
              <w:rPr>
                <w:sz w:val="19"/>
              </w:rPr>
            </w:pPr>
            <w:r>
              <w:rPr>
                <w:sz w:val="19"/>
              </w:rPr>
              <w:t>Borregos</w:t>
            </w:r>
          </w:p>
        </w:tc>
        <w:tc>
          <w:tcPr>
            <w:tcW w:w="1620" w:type="dxa"/>
            <w:tcBorders>
              <w:top w:val="single" w:sz="5" w:space="0" w:color="000000"/>
              <w:left w:val="single" w:sz="5" w:space="0" w:color="000000"/>
              <w:bottom w:val="single" w:sz="5" w:space="0" w:color="000000"/>
              <w:right w:val="single" w:sz="5" w:space="0" w:color="000000"/>
            </w:tcBorders>
          </w:tcPr>
          <w:p>
            <w:pPr>
              <w:pStyle w:val="TableParagraph"/>
              <w:spacing w:before="133"/>
              <w:ind w:left="0" w:right="36"/>
              <w:jc w:val="right"/>
              <w:rPr>
                <w:sz w:val="19"/>
              </w:rPr>
            </w:pPr>
            <w:r>
              <w:rPr>
                <w:sz w:val="19"/>
              </w:rPr>
              <w:t>100 </w:t>
            </w:r>
            <w:r>
              <w:rPr>
                <w:spacing w:val="-5"/>
                <w:sz w:val="19"/>
              </w:rPr>
              <w:t>borregos/loc/año</w:t>
            </w:r>
          </w:p>
        </w:tc>
        <w:tc>
          <w:tcPr>
            <w:tcW w:w="1930" w:type="dxa"/>
            <w:tcBorders>
              <w:top w:val="single" w:sz="5" w:space="0" w:color="000000"/>
              <w:left w:val="single" w:sz="5" w:space="0" w:color="000000"/>
              <w:bottom w:val="single" w:sz="5" w:space="0" w:color="000000"/>
              <w:right w:val="single" w:sz="5" w:space="0" w:color="000000"/>
            </w:tcBorders>
          </w:tcPr>
          <w:p>
            <w:pPr>
              <w:pStyle w:val="TableParagraph"/>
              <w:spacing w:before="133"/>
              <w:ind w:left="720" w:right="730"/>
              <w:jc w:val="center"/>
              <w:rPr>
                <w:sz w:val="19"/>
              </w:rPr>
            </w:pPr>
            <w:r>
              <w:rPr>
                <w:sz w:val="19"/>
              </w:rPr>
              <w:t>1,100</w:t>
            </w:r>
          </w:p>
        </w:tc>
        <w:tc>
          <w:tcPr>
            <w:tcW w:w="1900" w:type="dxa"/>
            <w:tcBorders>
              <w:top w:val="single" w:sz="5" w:space="0" w:color="000000"/>
              <w:left w:val="single" w:sz="5" w:space="0" w:color="000000"/>
              <w:bottom w:val="single" w:sz="5" w:space="0" w:color="000000"/>
              <w:right w:val="single" w:sz="10" w:space="0" w:color="000000"/>
            </w:tcBorders>
          </w:tcPr>
          <w:p>
            <w:pPr>
              <w:pStyle w:val="TableParagraph"/>
              <w:spacing w:before="133"/>
              <w:ind w:left="445" w:right="446"/>
              <w:jc w:val="center"/>
              <w:rPr>
                <w:sz w:val="19"/>
              </w:rPr>
            </w:pPr>
            <w:r>
              <w:rPr>
                <w:sz w:val="19"/>
              </w:rPr>
              <w:t>8,030,000</w:t>
            </w:r>
          </w:p>
        </w:tc>
      </w:tr>
      <w:tr>
        <w:trPr>
          <w:trHeight w:val="502" w:hRule="exact"/>
        </w:trPr>
        <w:tc>
          <w:tcPr>
            <w:tcW w:w="1132" w:type="dxa"/>
            <w:tcBorders>
              <w:top w:val="single" w:sz="5" w:space="0" w:color="000000"/>
              <w:left w:val="single" w:sz="5" w:space="0" w:color="000000"/>
              <w:bottom w:val="single" w:sz="5" w:space="0" w:color="000000"/>
              <w:right w:val="single" w:sz="5" w:space="0" w:color="000000"/>
            </w:tcBorders>
          </w:tcPr>
          <w:p>
            <w:pPr>
              <w:pStyle w:val="TableParagraph"/>
              <w:spacing w:before="133"/>
              <w:ind w:left="160" w:right="160"/>
              <w:jc w:val="center"/>
              <w:rPr>
                <w:sz w:val="19"/>
              </w:rPr>
            </w:pPr>
            <w:r>
              <w:rPr>
                <w:sz w:val="19"/>
              </w:rPr>
              <w:t>Leña**</w:t>
            </w:r>
          </w:p>
        </w:tc>
        <w:tc>
          <w:tcPr>
            <w:tcW w:w="1620" w:type="dxa"/>
            <w:tcBorders>
              <w:top w:val="single" w:sz="5" w:space="0" w:color="000000"/>
              <w:left w:val="single" w:sz="5" w:space="0" w:color="000000"/>
              <w:bottom w:val="single" w:sz="5" w:space="0" w:color="000000"/>
              <w:right w:val="single" w:sz="5" w:space="0" w:color="000000"/>
            </w:tcBorders>
          </w:tcPr>
          <w:p>
            <w:pPr>
              <w:pStyle w:val="TableParagraph"/>
              <w:spacing w:before="133"/>
              <w:ind w:left="0" w:right="118"/>
              <w:jc w:val="right"/>
              <w:rPr>
                <w:sz w:val="19"/>
              </w:rPr>
            </w:pPr>
            <w:r>
              <w:rPr>
                <w:sz w:val="19"/>
              </w:rPr>
              <w:t>120 cargas/loc/año</w:t>
            </w:r>
          </w:p>
        </w:tc>
        <w:tc>
          <w:tcPr>
            <w:tcW w:w="1930" w:type="dxa"/>
            <w:tcBorders>
              <w:top w:val="single" w:sz="5" w:space="0" w:color="000000"/>
              <w:left w:val="single" w:sz="5" w:space="0" w:color="000000"/>
              <w:bottom w:val="single" w:sz="5" w:space="0" w:color="000000"/>
              <w:right w:val="single" w:sz="5" w:space="0" w:color="000000"/>
            </w:tcBorders>
          </w:tcPr>
          <w:p>
            <w:pPr>
              <w:pStyle w:val="TableParagraph"/>
              <w:spacing w:before="133"/>
              <w:ind w:left="720" w:right="730"/>
              <w:jc w:val="center"/>
              <w:rPr>
                <w:sz w:val="19"/>
              </w:rPr>
            </w:pPr>
            <w:r>
              <w:rPr>
                <w:sz w:val="19"/>
              </w:rPr>
              <w:t>70</w:t>
            </w:r>
          </w:p>
        </w:tc>
        <w:tc>
          <w:tcPr>
            <w:tcW w:w="1900" w:type="dxa"/>
            <w:tcBorders>
              <w:top w:val="single" w:sz="5" w:space="0" w:color="000000"/>
              <w:left w:val="single" w:sz="5" w:space="0" w:color="000000"/>
              <w:bottom w:val="single" w:sz="5" w:space="0" w:color="000000"/>
              <w:right w:val="single" w:sz="10" w:space="0" w:color="000000"/>
            </w:tcBorders>
          </w:tcPr>
          <w:p>
            <w:pPr>
              <w:pStyle w:val="TableParagraph"/>
              <w:spacing w:before="133"/>
              <w:ind w:left="446" w:right="446"/>
              <w:jc w:val="center"/>
              <w:rPr>
                <w:sz w:val="19"/>
              </w:rPr>
            </w:pPr>
            <w:r>
              <w:rPr>
                <w:sz w:val="19"/>
              </w:rPr>
              <w:t>613,2</w:t>
            </w:r>
          </w:p>
        </w:tc>
      </w:tr>
      <w:tr>
        <w:trPr>
          <w:trHeight w:val="251" w:hRule="exact"/>
        </w:trPr>
        <w:tc>
          <w:tcPr>
            <w:tcW w:w="1132" w:type="dxa"/>
            <w:tcBorders>
              <w:top w:val="single" w:sz="5" w:space="0" w:color="000000"/>
              <w:left w:val="single" w:sz="5" w:space="0" w:color="000000"/>
              <w:bottom w:val="single" w:sz="5" w:space="0" w:color="000000"/>
              <w:right w:val="single" w:sz="5" w:space="0" w:color="000000"/>
            </w:tcBorders>
          </w:tcPr>
          <w:p>
            <w:pPr>
              <w:pStyle w:val="TableParagraph"/>
              <w:spacing w:before="13"/>
              <w:ind w:left="160" w:right="167"/>
              <w:jc w:val="center"/>
              <w:rPr>
                <w:sz w:val="19"/>
              </w:rPr>
            </w:pPr>
            <w:r>
              <w:rPr>
                <w:sz w:val="19"/>
              </w:rPr>
              <w:t>Setas</w:t>
            </w:r>
          </w:p>
        </w:tc>
        <w:tc>
          <w:tcPr>
            <w:tcW w:w="1620" w:type="dxa"/>
            <w:tcBorders>
              <w:top w:val="single" w:sz="5" w:space="0" w:color="000000"/>
              <w:left w:val="single" w:sz="5" w:space="0" w:color="000000"/>
              <w:bottom w:val="single" w:sz="5" w:space="0" w:color="000000"/>
              <w:right w:val="single" w:sz="5" w:space="0" w:color="000000"/>
            </w:tcBorders>
          </w:tcPr>
          <w:p>
            <w:pPr>
              <w:pStyle w:val="TableParagraph"/>
              <w:spacing w:before="13"/>
              <w:ind w:left="309"/>
              <w:rPr>
                <w:sz w:val="19"/>
              </w:rPr>
            </w:pPr>
            <w:r>
              <w:rPr>
                <w:sz w:val="19"/>
              </w:rPr>
              <w:t>80 kg/loc/año</w:t>
            </w:r>
          </w:p>
        </w:tc>
        <w:tc>
          <w:tcPr>
            <w:tcW w:w="1930" w:type="dxa"/>
            <w:tcBorders>
              <w:top w:val="single" w:sz="5" w:space="0" w:color="000000"/>
              <w:left w:val="single" w:sz="5" w:space="0" w:color="000000"/>
              <w:bottom w:val="single" w:sz="5" w:space="0" w:color="000000"/>
              <w:right w:val="single" w:sz="5" w:space="0" w:color="000000"/>
            </w:tcBorders>
          </w:tcPr>
          <w:p>
            <w:pPr>
              <w:pStyle w:val="TableParagraph"/>
              <w:spacing w:before="13"/>
              <w:ind w:left="720" w:right="730"/>
              <w:jc w:val="center"/>
              <w:rPr>
                <w:sz w:val="19"/>
              </w:rPr>
            </w:pPr>
            <w:r>
              <w:rPr>
                <w:sz w:val="19"/>
              </w:rPr>
              <w:t>30</w:t>
            </w:r>
          </w:p>
        </w:tc>
        <w:tc>
          <w:tcPr>
            <w:tcW w:w="1900" w:type="dxa"/>
            <w:tcBorders>
              <w:top w:val="single" w:sz="5" w:space="0" w:color="000000"/>
              <w:left w:val="single" w:sz="5" w:space="0" w:color="000000"/>
              <w:bottom w:val="single" w:sz="5" w:space="0" w:color="000000"/>
              <w:right w:val="single" w:sz="10" w:space="0" w:color="000000"/>
            </w:tcBorders>
          </w:tcPr>
          <w:p>
            <w:pPr>
              <w:pStyle w:val="TableParagraph"/>
              <w:spacing w:before="13"/>
              <w:ind w:left="446" w:right="446"/>
              <w:jc w:val="center"/>
              <w:rPr>
                <w:sz w:val="19"/>
              </w:rPr>
            </w:pPr>
            <w:r>
              <w:rPr>
                <w:sz w:val="19"/>
              </w:rPr>
              <w:t>175,2</w:t>
            </w:r>
          </w:p>
        </w:tc>
      </w:tr>
      <w:tr>
        <w:trPr>
          <w:trHeight w:val="502" w:hRule="exact"/>
        </w:trPr>
        <w:tc>
          <w:tcPr>
            <w:tcW w:w="1132" w:type="dxa"/>
            <w:tcBorders>
              <w:top w:val="single" w:sz="5" w:space="0" w:color="000000"/>
              <w:left w:val="single" w:sz="5" w:space="0" w:color="000000"/>
              <w:bottom w:val="single" w:sz="5" w:space="0" w:color="000000"/>
              <w:right w:val="single" w:sz="5" w:space="0" w:color="000000"/>
            </w:tcBorders>
          </w:tcPr>
          <w:p>
            <w:pPr>
              <w:pStyle w:val="TableParagraph"/>
              <w:spacing w:before="133"/>
              <w:ind w:left="160" w:right="159"/>
              <w:jc w:val="center"/>
              <w:rPr>
                <w:sz w:val="19"/>
              </w:rPr>
            </w:pPr>
            <w:r>
              <w:rPr>
                <w:sz w:val="19"/>
              </w:rPr>
              <w:t>Tierra</w:t>
            </w:r>
          </w:p>
        </w:tc>
        <w:tc>
          <w:tcPr>
            <w:tcW w:w="1620" w:type="dxa"/>
            <w:tcBorders>
              <w:top w:val="single" w:sz="5" w:space="0" w:color="000000"/>
              <w:left w:val="single" w:sz="5" w:space="0" w:color="000000"/>
              <w:bottom w:val="single" w:sz="5" w:space="0" w:color="000000"/>
              <w:right w:val="single" w:sz="5" w:space="0" w:color="000000"/>
            </w:tcBorders>
          </w:tcPr>
          <w:p>
            <w:pPr>
              <w:pStyle w:val="TableParagraph"/>
              <w:spacing w:before="133"/>
              <w:ind w:left="0" w:right="71"/>
              <w:jc w:val="right"/>
              <w:rPr>
                <w:sz w:val="19"/>
              </w:rPr>
            </w:pPr>
            <w:r>
              <w:rPr>
                <w:sz w:val="19"/>
              </w:rPr>
              <w:t>250 </w:t>
            </w:r>
            <w:r>
              <w:rPr>
                <w:spacing w:val="-6"/>
                <w:sz w:val="19"/>
              </w:rPr>
              <w:t>costales/loc/año</w:t>
            </w:r>
          </w:p>
        </w:tc>
        <w:tc>
          <w:tcPr>
            <w:tcW w:w="1930" w:type="dxa"/>
            <w:tcBorders>
              <w:top w:val="single" w:sz="5" w:space="0" w:color="000000"/>
              <w:left w:val="single" w:sz="5" w:space="0" w:color="000000"/>
              <w:bottom w:val="single" w:sz="5" w:space="0" w:color="000000"/>
              <w:right w:val="single" w:sz="5" w:space="0" w:color="000000"/>
            </w:tcBorders>
          </w:tcPr>
          <w:p>
            <w:pPr>
              <w:pStyle w:val="TableParagraph"/>
              <w:spacing w:before="133"/>
              <w:ind w:left="720" w:right="730"/>
              <w:jc w:val="center"/>
              <w:rPr>
                <w:sz w:val="19"/>
              </w:rPr>
            </w:pPr>
            <w:r>
              <w:rPr>
                <w:sz w:val="19"/>
              </w:rPr>
              <w:t>50</w:t>
            </w:r>
          </w:p>
        </w:tc>
        <w:tc>
          <w:tcPr>
            <w:tcW w:w="1900" w:type="dxa"/>
            <w:tcBorders>
              <w:top w:val="single" w:sz="5" w:space="0" w:color="000000"/>
              <w:left w:val="single" w:sz="5" w:space="0" w:color="000000"/>
              <w:bottom w:val="single" w:sz="5" w:space="0" w:color="000000"/>
              <w:right w:val="single" w:sz="10" w:space="0" w:color="000000"/>
            </w:tcBorders>
          </w:tcPr>
          <w:p>
            <w:pPr>
              <w:pStyle w:val="TableParagraph"/>
              <w:spacing w:before="133"/>
              <w:ind w:left="446" w:right="446"/>
              <w:jc w:val="center"/>
              <w:rPr>
                <w:sz w:val="19"/>
              </w:rPr>
            </w:pPr>
            <w:r>
              <w:rPr>
                <w:sz w:val="19"/>
              </w:rPr>
              <w:t>912,5</w:t>
            </w:r>
          </w:p>
        </w:tc>
      </w:tr>
      <w:tr>
        <w:trPr>
          <w:trHeight w:val="251" w:hRule="exact"/>
        </w:trPr>
        <w:tc>
          <w:tcPr>
            <w:tcW w:w="1132" w:type="dxa"/>
            <w:tcBorders>
              <w:top w:val="single" w:sz="5" w:space="0" w:color="000000"/>
              <w:left w:val="single" w:sz="5" w:space="0" w:color="000000"/>
              <w:bottom w:val="single" w:sz="5" w:space="0" w:color="000000"/>
              <w:right w:val="single" w:sz="5" w:space="0" w:color="000000"/>
            </w:tcBorders>
          </w:tcPr>
          <w:p>
            <w:pPr>
              <w:pStyle w:val="TableParagraph"/>
              <w:spacing w:before="13"/>
              <w:ind w:left="160" w:right="160"/>
              <w:jc w:val="center"/>
              <w:rPr>
                <w:sz w:val="19"/>
              </w:rPr>
            </w:pPr>
            <w:r>
              <w:rPr>
                <w:sz w:val="19"/>
              </w:rPr>
              <w:t>Madera</w:t>
            </w:r>
          </w:p>
        </w:tc>
        <w:tc>
          <w:tcPr>
            <w:tcW w:w="1620" w:type="dxa"/>
            <w:tcBorders>
              <w:top w:val="single" w:sz="5" w:space="0" w:color="000000"/>
              <w:left w:val="single" w:sz="5" w:space="0" w:color="000000"/>
              <w:bottom w:val="single" w:sz="5" w:space="0" w:color="000000"/>
              <w:right w:val="single" w:sz="5" w:space="0" w:color="000000"/>
            </w:tcBorders>
          </w:tcPr>
          <w:p>
            <w:pPr>
              <w:pStyle w:val="TableParagraph"/>
              <w:spacing w:before="13"/>
              <w:ind w:left="202"/>
              <w:rPr>
                <w:sz w:val="19"/>
              </w:rPr>
            </w:pPr>
            <w:r>
              <w:rPr>
                <w:sz w:val="19"/>
              </w:rPr>
              <w:t>2 árboles/ha/año</w:t>
            </w:r>
          </w:p>
        </w:tc>
        <w:tc>
          <w:tcPr>
            <w:tcW w:w="1930" w:type="dxa"/>
            <w:tcBorders>
              <w:top w:val="single" w:sz="5" w:space="0" w:color="000000"/>
              <w:left w:val="single" w:sz="5" w:space="0" w:color="000000"/>
              <w:bottom w:val="single" w:sz="5" w:space="0" w:color="000000"/>
              <w:right w:val="single" w:sz="5" w:space="0" w:color="000000"/>
            </w:tcBorders>
          </w:tcPr>
          <w:p>
            <w:pPr>
              <w:pStyle w:val="TableParagraph"/>
              <w:spacing w:before="13"/>
              <w:ind w:left="720" w:right="730"/>
              <w:jc w:val="center"/>
              <w:rPr>
                <w:sz w:val="19"/>
              </w:rPr>
            </w:pPr>
            <w:r>
              <w:rPr>
                <w:sz w:val="19"/>
              </w:rPr>
              <w:t>900</w:t>
            </w:r>
          </w:p>
        </w:tc>
        <w:tc>
          <w:tcPr>
            <w:tcW w:w="1900" w:type="dxa"/>
            <w:tcBorders>
              <w:top w:val="single" w:sz="5" w:space="0" w:color="000000"/>
              <w:left w:val="single" w:sz="5" w:space="0" w:color="000000"/>
              <w:bottom w:val="single" w:sz="5" w:space="0" w:color="000000"/>
              <w:right w:val="single" w:sz="10" w:space="0" w:color="000000"/>
            </w:tcBorders>
          </w:tcPr>
          <w:p>
            <w:pPr>
              <w:pStyle w:val="TableParagraph"/>
              <w:spacing w:before="13"/>
              <w:ind w:left="445" w:right="446"/>
              <w:jc w:val="center"/>
              <w:rPr>
                <w:sz w:val="19"/>
              </w:rPr>
            </w:pPr>
            <w:r>
              <w:rPr>
                <w:sz w:val="19"/>
              </w:rPr>
              <w:t>25,385,400</w:t>
            </w:r>
          </w:p>
        </w:tc>
      </w:tr>
      <w:tr>
        <w:trPr>
          <w:trHeight w:val="251" w:hRule="exact"/>
        </w:trPr>
        <w:tc>
          <w:tcPr>
            <w:tcW w:w="4682" w:type="dxa"/>
            <w:gridSpan w:val="3"/>
            <w:tcBorders>
              <w:top w:val="single" w:sz="5" w:space="0" w:color="000000"/>
              <w:left w:val="single" w:sz="5" w:space="0" w:color="000000"/>
              <w:bottom w:val="single" w:sz="5" w:space="0" w:color="000000"/>
              <w:right w:val="single" w:sz="5" w:space="0" w:color="000000"/>
            </w:tcBorders>
          </w:tcPr>
          <w:p>
            <w:pPr>
              <w:pStyle w:val="TableParagraph"/>
              <w:spacing w:before="14"/>
              <w:ind w:left="2116" w:right="2112"/>
              <w:jc w:val="center"/>
              <w:rPr>
                <w:sz w:val="19"/>
              </w:rPr>
            </w:pPr>
            <w:r>
              <w:rPr>
                <w:sz w:val="19"/>
              </w:rPr>
              <w:t>Total</w:t>
            </w:r>
          </w:p>
        </w:tc>
        <w:tc>
          <w:tcPr>
            <w:tcW w:w="1900" w:type="dxa"/>
            <w:tcBorders>
              <w:top w:val="single" w:sz="5" w:space="0" w:color="000000"/>
              <w:left w:val="single" w:sz="5" w:space="0" w:color="000000"/>
              <w:bottom w:val="single" w:sz="5" w:space="0" w:color="000000"/>
              <w:right w:val="single" w:sz="10" w:space="0" w:color="000000"/>
            </w:tcBorders>
          </w:tcPr>
          <w:p>
            <w:pPr>
              <w:pStyle w:val="TableParagraph"/>
              <w:spacing w:before="14"/>
              <w:ind w:left="446" w:right="446"/>
              <w:jc w:val="center"/>
              <w:rPr>
                <w:sz w:val="19"/>
              </w:rPr>
            </w:pPr>
            <w:r>
              <w:rPr>
                <w:sz w:val="19"/>
              </w:rPr>
              <w:t>179,116,300</w:t>
            </w:r>
          </w:p>
        </w:tc>
      </w:tr>
      <w:tr>
        <w:trPr>
          <w:trHeight w:val="394" w:hRule="exact"/>
        </w:trPr>
        <w:tc>
          <w:tcPr>
            <w:tcW w:w="6582" w:type="dxa"/>
            <w:gridSpan w:val="4"/>
            <w:tcBorders>
              <w:top w:val="single" w:sz="5" w:space="0" w:color="000000"/>
              <w:left w:val="single" w:sz="5" w:space="0" w:color="000000"/>
              <w:bottom w:val="single" w:sz="5" w:space="0" w:color="000000"/>
              <w:right w:val="single" w:sz="10" w:space="0" w:color="000000"/>
            </w:tcBorders>
          </w:tcPr>
          <w:p>
            <w:pPr>
              <w:pStyle w:val="TableParagraph"/>
              <w:spacing w:line="288" w:lineRule="auto" w:before="10"/>
              <w:ind w:left="23" w:right="-2"/>
              <w:rPr>
                <w:sz w:val="13"/>
              </w:rPr>
            </w:pPr>
            <w:r>
              <w:rPr>
                <w:sz w:val="13"/>
              </w:rPr>
              <w:t>* se considera únicamente el 50% de la superficie agrícola del parque nacional ya que las partes bajas del área protegida suelen destinarse al cultivo de maíz de autoconsumo y otros productos agrícolas de baja rentabilidad.</w:t>
            </w:r>
          </w:p>
        </w:tc>
      </w:tr>
      <w:tr>
        <w:trPr>
          <w:trHeight w:val="412" w:hRule="exact"/>
        </w:trPr>
        <w:tc>
          <w:tcPr>
            <w:tcW w:w="6582" w:type="dxa"/>
            <w:gridSpan w:val="4"/>
            <w:tcBorders>
              <w:top w:val="single" w:sz="5" w:space="0" w:color="000000"/>
              <w:left w:val="single" w:sz="5" w:space="0" w:color="000000"/>
              <w:bottom w:val="single" w:sz="10" w:space="0" w:color="000000"/>
              <w:right w:val="single" w:sz="10" w:space="0" w:color="000000"/>
            </w:tcBorders>
          </w:tcPr>
          <w:p>
            <w:pPr>
              <w:pStyle w:val="TableParagraph"/>
              <w:spacing w:line="288" w:lineRule="auto" w:before="10"/>
              <w:ind w:left="23" w:right="-2"/>
              <w:rPr>
                <w:sz w:val="13"/>
              </w:rPr>
            </w:pPr>
            <w:r>
              <w:rPr>
                <w:sz w:val="13"/>
              </w:rPr>
              <w:t>Fuente: Elaboración propia con base en información recopilada en campo y tomando en cuenta la  información  de ocupación del suelo del año 2000 (Regil, 2005) y datos censales por   localidad del 2000.</w:t>
            </w:r>
          </w:p>
        </w:tc>
      </w:tr>
    </w:tbl>
    <w:p>
      <w:pPr>
        <w:pStyle w:val="BodyText"/>
        <w:rPr>
          <w:sz w:val="20"/>
        </w:rPr>
      </w:pPr>
    </w:p>
    <w:p>
      <w:pPr>
        <w:pStyle w:val="BodyText"/>
        <w:rPr>
          <w:sz w:val="20"/>
        </w:rPr>
      </w:pPr>
    </w:p>
    <w:p>
      <w:pPr>
        <w:pStyle w:val="BodyText"/>
        <w:rPr>
          <w:sz w:val="20"/>
        </w:rPr>
      </w:pPr>
    </w:p>
    <w:p>
      <w:pPr>
        <w:pStyle w:val="BodyText"/>
        <w:spacing w:before="7"/>
        <w:rPr>
          <w:sz w:val="23"/>
        </w:rPr>
      </w:pPr>
    </w:p>
    <w:p>
      <w:pPr>
        <w:pStyle w:val="BodyText"/>
        <w:spacing w:line="360" w:lineRule="auto" w:before="69"/>
        <w:ind w:left="102" w:right="102"/>
        <w:jc w:val="both"/>
      </w:pPr>
      <w:r>
        <w:rPr/>
        <w:t>Estas cifras, divididas entre el número de hogares darían 81,363 pesos al año. Evidentemente, estas actividades primarias y extractivas que se realizan al interior del</w:t>
      </w:r>
      <w:r>
        <w:rPr>
          <w:spacing w:val="-15"/>
        </w:rPr>
        <w:t> </w:t>
      </w:r>
      <w:r>
        <w:rPr/>
        <w:t>área</w:t>
      </w:r>
      <w:r>
        <w:rPr>
          <w:spacing w:val="-16"/>
        </w:rPr>
        <w:t> </w:t>
      </w:r>
      <w:r>
        <w:rPr/>
        <w:t>natural</w:t>
      </w:r>
      <w:r>
        <w:rPr>
          <w:spacing w:val="-15"/>
        </w:rPr>
        <w:t> </w:t>
      </w:r>
      <w:r>
        <w:rPr/>
        <w:t>protegida,</w:t>
      </w:r>
      <w:r>
        <w:rPr>
          <w:spacing w:val="-14"/>
        </w:rPr>
        <w:t> </w:t>
      </w:r>
      <w:r>
        <w:rPr/>
        <w:t>arrojan</w:t>
      </w:r>
      <w:r>
        <w:rPr>
          <w:spacing w:val="-11"/>
        </w:rPr>
        <w:t> </w:t>
      </w:r>
      <w:r>
        <w:rPr/>
        <w:t>entradas</w:t>
      </w:r>
      <w:r>
        <w:rPr>
          <w:spacing w:val="-16"/>
        </w:rPr>
        <w:t> </w:t>
      </w:r>
      <w:r>
        <w:rPr/>
        <w:t>económicas</w:t>
      </w:r>
      <w:r>
        <w:rPr>
          <w:spacing w:val="-15"/>
        </w:rPr>
        <w:t> </w:t>
      </w:r>
      <w:r>
        <w:rPr/>
        <w:t>importantes</w:t>
      </w:r>
      <w:r>
        <w:rPr>
          <w:spacing w:val="-17"/>
        </w:rPr>
        <w:t> </w:t>
      </w:r>
      <w:r>
        <w:rPr/>
        <w:t>que</w:t>
      </w:r>
      <w:r>
        <w:rPr>
          <w:spacing w:val="-14"/>
        </w:rPr>
        <w:t> </w:t>
      </w:r>
      <w:r>
        <w:rPr/>
        <w:t>constituyen un complemento significativo a los ingresos regulares de la población local. Pese a que,</w:t>
      </w:r>
      <w:r>
        <w:rPr>
          <w:spacing w:val="-14"/>
        </w:rPr>
        <w:t> </w:t>
      </w:r>
      <w:r>
        <w:rPr/>
        <w:t>de</w:t>
      </w:r>
      <w:r>
        <w:rPr>
          <w:spacing w:val="-14"/>
        </w:rPr>
        <w:t> </w:t>
      </w:r>
      <w:r>
        <w:rPr/>
        <w:t>manera</w:t>
      </w:r>
      <w:r>
        <w:rPr>
          <w:spacing w:val="-12"/>
        </w:rPr>
        <w:t> </w:t>
      </w:r>
      <w:r>
        <w:rPr/>
        <w:t>intencional,</w:t>
      </w:r>
      <w:r>
        <w:rPr>
          <w:spacing w:val="-15"/>
        </w:rPr>
        <w:t> </w:t>
      </w:r>
      <w:r>
        <w:rPr/>
        <w:t>se</w:t>
      </w:r>
      <w:r>
        <w:rPr>
          <w:spacing w:val="-14"/>
        </w:rPr>
        <w:t> </w:t>
      </w:r>
      <w:r>
        <w:rPr/>
        <w:t>han</w:t>
      </w:r>
      <w:r>
        <w:rPr>
          <w:spacing w:val="-12"/>
        </w:rPr>
        <w:t> </w:t>
      </w:r>
      <w:r>
        <w:rPr/>
        <w:t>realizado</w:t>
      </w:r>
      <w:r>
        <w:rPr>
          <w:spacing w:val="-16"/>
        </w:rPr>
        <w:t> </w:t>
      </w:r>
      <w:r>
        <w:rPr/>
        <w:t>estimaciones</w:t>
      </w:r>
      <w:r>
        <w:rPr>
          <w:spacing w:val="-15"/>
        </w:rPr>
        <w:t> </w:t>
      </w:r>
      <w:r>
        <w:rPr/>
        <w:t>relativamente</w:t>
      </w:r>
      <w:r>
        <w:rPr>
          <w:spacing w:val="-14"/>
        </w:rPr>
        <w:t> </w:t>
      </w:r>
      <w:r>
        <w:rPr/>
        <w:t>bajas</w:t>
      </w:r>
      <w:r>
        <w:rPr>
          <w:spacing w:val="-12"/>
        </w:rPr>
        <w:t> </w:t>
      </w:r>
      <w:r>
        <w:rPr/>
        <w:t>(para evitar sobredimensionar la problemática ambiental del parque), los resultados obtenidos son significativos. En efecto, ante la posibilidad de obtener ingresos adicionales importantes, la población local se encuentra reticente a conservar sus recursos naturales. Si a esto se suman la falta de control oficial y los raquíticos apoyos a la conservación (el pago de servicios ambientales </w:t>
      </w:r>
      <w:r>
        <w:rPr>
          <w:spacing w:val="2"/>
        </w:rPr>
        <w:t>no </w:t>
      </w:r>
      <w:r>
        <w:rPr/>
        <w:t>rebasa los 200 pesos/ha/año), los resultados parecen inevitables. Dentro de las estimaciones realizadas destacan la producción agrícola, la crianza de borregos y la extracción clandestina de madera. La agricultura representa el 80% de los ingresos derivados de la explotación del parque y representa serios problemas para la conservación de suelos muy ricos pero frágiles. La crianza de borregos es una actividad que arroja beneficios mucho menores pero que, dado que se trata de una   </w:t>
      </w:r>
      <w:r>
        <w:rPr>
          <w:spacing w:val="20"/>
        </w:rPr>
        <w:t> </w:t>
      </w:r>
      <w:r>
        <w:rPr/>
        <w:t>crianza extensiva,</w:t>
      </w:r>
    </w:p>
    <w:p>
      <w:pPr>
        <w:spacing w:after="0" w:line="360" w:lineRule="auto"/>
        <w:jc w:val="both"/>
        <w:sectPr>
          <w:pgSz w:w="12240" w:h="15840"/>
          <w:pgMar w:header="0" w:footer="1047" w:top="1500" w:bottom="1240" w:left="1600" w:right="1500"/>
        </w:sectPr>
      </w:pPr>
    </w:p>
    <w:p>
      <w:pPr>
        <w:pStyle w:val="BodyText"/>
        <w:spacing w:line="360" w:lineRule="auto" w:before="54"/>
        <w:ind w:left="102" w:right="102"/>
        <w:jc w:val="both"/>
      </w:pPr>
      <w:r>
        <w:rPr/>
        <w:t>implica</w:t>
      </w:r>
      <w:r>
        <w:rPr>
          <w:spacing w:val="-8"/>
        </w:rPr>
        <w:t> </w:t>
      </w:r>
      <w:r>
        <w:rPr/>
        <w:t>problemas</w:t>
      </w:r>
      <w:r>
        <w:rPr>
          <w:spacing w:val="-9"/>
        </w:rPr>
        <w:t> </w:t>
      </w:r>
      <w:r>
        <w:rPr/>
        <w:t>de</w:t>
      </w:r>
      <w:r>
        <w:rPr>
          <w:spacing w:val="-8"/>
        </w:rPr>
        <w:t> </w:t>
      </w:r>
      <w:r>
        <w:rPr/>
        <w:t>deforestación,</w:t>
      </w:r>
      <w:r>
        <w:rPr>
          <w:spacing w:val="-11"/>
        </w:rPr>
        <w:t> </w:t>
      </w:r>
      <w:r>
        <w:rPr/>
        <w:t>pérdida</w:t>
      </w:r>
      <w:r>
        <w:rPr>
          <w:spacing w:val="-8"/>
        </w:rPr>
        <w:t> </w:t>
      </w:r>
      <w:r>
        <w:rPr/>
        <w:t>de</w:t>
      </w:r>
      <w:r>
        <w:rPr>
          <w:spacing w:val="-8"/>
        </w:rPr>
        <w:t> </w:t>
      </w:r>
      <w:r>
        <w:rPr/>
        <w:t>suelos</w:t>
      </w:r>
      <w:r>
        <w:rPr>
          <w:spacing w:val="-11"/>
        </w:rPr>
        <w:t> </w:t>
      </w:r>
      <w:r>
        <w:rPr/>
        <w:t>e</w:t>
      </w:r>
      <w:r>
        <w:rPr>
          <w:spacing w:val="-8"/>
        </w:rPr>
        <w:t> </w:t>
      </w:r>
      <w:r>
        <w:rPr/>
        <w:t>incendios</w:t>
      </w:r>
      <w:r>
        <w:rPr>
          <w:spacing w:val="-11"/>
        </w:rPr>
        <w:t> </w:t>
      </w:r>
      <w:r>
        <w:rPr/>
        <w:t>forestales.</w:t>
      </w:r>
      <w:r>
        <w:rPr>
          <w:spacing w:val="-8"/>
        </w:rPr>
        <w:t> </w:t>
      </w:r>
      <w:r>
        <w:rPr/>
        <w:t>A</w:t>
      </w:r>
      <w:r>
        <w:rPr>
          <w:spacing w:val="-11"/>
        </w:rPr>
        <w:t> </w:t>
      </w:r>
      <w:r>
        <w:rPr/>
        <w:t>esto es</w:t>
      </w:r>
      <w:r>
        <w:rPr>
          <w:spacing w:val="-14"/>
        </w:rPr>
        <w:t> </w:t>
      </w:r>
      <w:r>
        <w:rPr/>
        <w:t>preciso</w:t>
      </w:r>
      <w:r>
        <w:rPr>
          <w:spacing w:val="-16"/>
        </w:rPr>
        <w:t> </w:t>
      </w:r>
      <w:r>
        <w:rPr/>
        <w:t>añadir</w:t>
      </w:r>
      <w:r>
        <w:rPr>
          <w:spacing w:val="-15"/>
        </w:rPr>
        <w:t> </w:t>
      </w:r>
      <w:r>
        <w:rPr/>
        <w:t>que</w:t>
      </w:r>
      <w:r>
        <w:rPr>
          <w:spacing w:val="-13"/>
        </w:rPr>
        <w:t> </w:t>
      </w:r>
      <w:r>
        <w:rPr/>
        <w:t>los</w:t>
      </w:r>
      <w:r>
        <w:rPr>
          <w:spacing w:val="-14"/>
        </w:rPr>
        <w:t> </w:t>
      </w:r>
      <w:r>
        <w:rPr/>
        <w:t>beneficios</w:t>
      </w:r>
      <w:r>
        <w:rPr>
          <w:spacing w:val="-16"/>
        </w:rPr>
        <w:t> </w:t>
      </w:r>
      <w:r>
        <w:rPr/>
        <w:t>de</w:t>
      </w:r>
      <w:r>
        <w:rPr>
          <w:spacing w:val="-16"/>
        </w:rPr>
        <w:t> </w:t>
      </w:r>
      <w:r>
        <w:rPr/>
        <w:t>esta</w:t>
      </w:r>
      <w:r>
        <w:rPr>
          <w:spacing w:val="-15"/>
        </w:rPr>
        <w:t> </w:t>
      </w:r>
      <w:r>
        <w:rPr/>
        <w:t>actividad</w:t>
      </w:r>
      <w:r>
        <w:rPr>
          <w:spacing w:val="-13"/>
        </w:rPr>
        <w:t> </w:t>
      </w:r>
      <w:r>
        <w:rPr/>
        <w:t>se</w:t>
      </w:r>
      <w:r>
        <w:rPr>
          <w:spacing w:val="-13"/>
        </w:rPr>
        <w:t> </w:t>
      </w:r>
      <w:r>
        <w:rPr/>
        <w:t>concentran</w:t>
      </w:r>
      <w:r>
        <w:rPr>
          <w:spacing w:val="-16"/>
        </w:rPr>
        <w:t> </w:t>
      </w:r>
      <w:r>
        <w:rPr/>
        <w:t>en</w:t>
      </w:r>
      <w:r>
        <w:rPr>
          <w:spacing w:val="-13"/>
        </w:rPr>
        <w:t> </w:t>
      </w:r>
      <w:r>
        <w:rPr/>
        <w:t>unos</w:t>
      </w:r>
      <w:r>
        <w:rPr>
          <w:spacing w:val="-14"/>
        </w:rPr>
        <w:t> </w:t>
      </w:r>
      <w:r>
        <w:rPr/>
        <w:t>cuantos productores que, en muchas ocasiones, no habitan dentro del parque nacional. Finalmente, la extracción clandestina intensiva de madera es una actividad que se practica, principalmente, por ciertos individuos o grupos organizados, quienes son los únicos beneficiarios de la explotación del recurso y que difícilmente renunciarán a</w:t>
      </w:r>
      <w:r>
        <w:rPr>
          <w:spacing w:val="-12"/>
        </w:rPr>
        <w:t> </w:t>
      </w:r>
      <w:r>
        <w:rPr/>
        <w:t>esos</w:t>
      </w:r>
      <w:r>
        <w:rPr>
          <w:spacing w:val="-15"/>
        </w:rPr>
        <w:t> </w:t>
      </w:r>
      <w:r>
        <w:rPr/>
        <w:t>beneficios</w:t>
      </w:r>
      <w:r>
        <w:rPr>
          <w:spacing w:val="-15"/>
        </w:rPr>
        <w:t> </w:t>
      </w:r>
      <w:r>
        <w:rPr/>
        <w:t>económicos</w:t>
      </w:r>
      <w:r>
        <w:rPr>
          <w:spacing w:val="-12"/>
        </w:rPr>
        <w:t> </w:t>
      </w:r>
      <w:r>
        <w:rPr/>
        <w:t>y</w:t>
      </w:r>
      <w:r>
        <w:rPr>
          <w:spacing w:val="-15"/>
        </w:rPr>
        <w:t> </w:t>
      </w:r>
      <w:r>
        <w:rPr/>
        <w:t>que</w:t>
      </w:r>
      <w:r>
        <w:rPr>
          <w:spacing w:val="-12"/>
        </w:rPr>
        <w:t> </w:t>
      </w:r>
      <w:r>
        <w:rPr/>
        <w:t>tanto</w:t>
      </w:r>
      <w:r>
        <w:rPr>
          <w:spacing w:val="-14"/>
        </w:rPr>
        <w:t> </w:t>
      </w:r>
      <w:r>
        <w:rPr/>
        <w:t>el</w:t>
      </w:r>
      <w:r>
        <w:rPr>
          <w:spacing w:val="-13"/>
        </w:rPr>
        <w:t> </w:t>
      </w:r>
      <w:r>
        <w:rPr/>
        <w:t>gobierno</w:t>
      </w:r>
      <w:r>
        <w:rPr>
          <w:spacing w:val="-17"/>
        </w:rPr>
        <w:t> </w:t>
      </w:r>
      <w:r>
        <w:rPr/>
        <w:t>federal,</w:t>
      </w:r>
      <w:r>
        <w:rPr>
          <w:spacing w:val="-15"/>
        </w:rPr>
        <w:t> </w:t>
      </w:r>
      <w:r>
        <w:rPr/>
        <w:t>estatal</w:t>
      </w:r>
      <w:r>
        <w:rPr>
          <w:spacing w:val="-13"/>
        </w:rPr>
        <w:t> </w:t>
      </w:r>
      <w:r>
        <w:rPr/>
        <w:t>y</w:t>
      </w:r>
      <w:r>
        <w:rPr>
          <w:spacing w:val="-15"/>
        </w:rPr>
        <w:t> </w:t>
      </w:r>
      <w:r>
        <w:rPr/>
        <w:t>municipal</w:t>
      </w:r>
      <w:r>
        <w:rPr>
          <w:spacing w:val="-16"/>
        </w:rPr>
        <w:t> </w:t>
      </w:r>
      <w:r>
        <w:rPr/>
        <w:t>han podido</w:t>
      </w:r>
      <w:r>
        <w:rPr>
          <w:spacing w:val="-4"/>
        </w:rPr>
        <w:t> </w:t>
      </w:r>
      <w:r>
        <w:rPr/>
        <w:t>controlar.</w:t>
      </w:r>
    </w:p>
    <w:p>
      <w:pPr>
        <w:pStyle w:val="BodyText"/>
        <w:spacing w:before="1"/>
        <w:rPr>
          <w:sz w:val="21"/>
        </w:rPr>
      </w:pPr>
    </w:p>
    <w:p>
      <w:pPr>
        <w:pStyle w:val="BodyText"/>
        <w:spacing w:line="360" w:lineRule="auto" w:before="1"/>
        <w:ind w:left="102" w:right="102"/>
        <w:jc w:val="both"/>
      </w:pPr>
      <w:r>
        <w:rPr/>
        <w:t>En</w:t>
      </w:r>
      <w:r>
        <w:rPr>
          <w:spacing w:val="-8"/>
        </w:rPr>
        <w:t> </w:t>
      </w:r>
      <w:r>
        <w:rPr/>
        <w:t>resumen,</w:t>
      </w:r>
      <w:r>
        <w:rPr>
          <w:spacing w:val="-13"/>
        </w:rPr>
        <w:t> </w:t>
      </w:r>
      <w:r>
        <w:rPr/>
        <w:t>es</w:t>
      </w:r>
      <w:r>
        <w:rPr>
          <w:spacing w:val="-12"/>
        </w:rPr>
        <w:t> </w:t>
      </w:r>
      <w:r>
        <w:rPr/>
        <w:t>posible</w:t>
      </w:r>
      <w:r>
        <w:rPr>
          <w:spacing w:val="-8"/>
        </w:rPr>
        <w:t> </w:t>
      </w:r>
      <w:r>
        <w:rPr/>
        <w:t>afirmar</w:t>
      </w:r>
      <w:r>
        <w:rPr>
          <w:spacing w:val="-12"/>
        </w:rPr>
        <w:t> </w:t>
      </w:r>
      <w:r>
        <w:rPr/>
        <w:t>que</w:t>
      </w:r>
      <w:r>
        <w:rPr>
          <w:spacing w:val="-11"/>
        </w:rPr>
        <w:t> </w:t>
      </w:r>
      <w:r>
        <w:rPr/>
        <w:t>tanto</w:t>
      </w:r>
      <w:r>
        <w:rPr>
          <w:spacing w:val="-6"/>
        </w:rPr>
        <w:t> </w:t>
      </w:r>
      <w:r>
        <w:rPr/>
        <w:t>las</w:t>
      </w:r>
      <w:r>
        <w:rPr>
          <w:spacing w:val="-13"/>
        </w:rPr>
        <w:t> </w:t>
      </w:r>
      <w:r>
        <w:rPr/>
        <w:t>políticas</w:t>
      </w:r>
      <w:r>
        <w:rPr>
          <w:spacing w:val="-12"/>
        </w:rPr>
        <w:t> </w:t>
      </w:r>
      <w:r>
        <w:rPr/>
        <w:t>agrarias</w:t>
      </w:r>
      <w:r>
        <w:rPr>
          <w:spacing w:val="-8"/>
        </w:rPr>
        <w:t> </w:t>
      </w:r>
      <w:r>
        <w:rPr/>
        <w:t>como</w:t>
      </w:r>
      <w:r>
        <w:rPr>
          <w:spacing w:val="-11"/>
        </w:rPr>
        <w:t> </w:t>
      </w:r>
      <w:r>
        <w:rPr/>
        <w:t>las</w:t>
      </w:r>
      <w:r>
        <w:rPr>
          <w:spacing w:val="-10"/>
        </w:rPr>
        <w:t> </w:t>
      </w:r>
      <w:r>
        <w:rPr/>
        <w:t>ambientales no han detectado estas acciones porque solo se limitan a proponer el uso de los ecosistemas naturales, sin tener en cuenta que las actividades clandestinas son las acciones alternas que los habitantes han desarrollado para su crecimiento en torno a lo económico y social. No hay claridad en las formas alternativas de manejo de tecnologías apropiadas con el medio ambiente y no se han definido políticas claras y acordes sobre la conservación y manejo de los recursos naturales. Así, desde la perspectiva regional, el desarrollo sostenible adquiere matices particulares, dependiendo de las condiciones ambientales, sociales y</w:t>
      </w:r>
      <w:r>
        <w:rPr>
          <w:spacing w:val="-23"/>
        </w:rPr>
        <w:t> </w:t>
      </w:r>
      <w:r>
        <w:rPr/>
        <w:t>económicas.</w:t>
      </w:r>
    </w:p>
    <w:p>
      <w:pPr>
        <w:pStyle w:val="BodyText"/>
        <w:spacing w:before="3"/>
        <w:rPr>
          <w:sz w:val="21"/>
        </w:rPr>
      </w:pPr>
    </w:p>
    <w:p>
      <w:pPr>
        <w:pStyle w:val="BodyText"/>
        <w:spacing w:line="360" w:lineRule="auto"/>
        <w:ind w:left="102" w:right="104"/>
        <w:jc w:val="both"/>
      </w:pPr>
      <w:r>
        <w:rPr/>
        <w:t>Lo que se ha podido corroborar con el trabajo de campo es que, más allá de la falta de</w:t>
      </w:r>
      <w:r>
        <w:rPr>
          <w:spacing w:val="-18"/>
        </w:rPr>
        <w:t> </w:t>
      </w:r>
      <w:r>
        <w:rPr/>
        <w:t>recursos</w:t>
      </w:r>
      <w:r>
        <w:rPr>
          <w:spacing w:val="-21"/>
        </w:rPr>
        <w:t> </w:t>
      </w:r>
      <w:r>
        <w:rPr/>
        <w:t>de</w:t>
      </w:r>
      <w:r>
        <w:rPr>
          <w:spacing w:val="-18"/>
        </w:rPr>
        <w:t> </w:t>
      </w:r>
      <w:r>
        <w:rPr/>
        <w:t>la</w:t>
      </w:r>
      <w:r>
        <w:rPr>
          <w:spacing w:val="-18"/>
        </w:rPr>
        <w:t> </w:t>
      </w:r>
      <w:r>
        <w:rPr/>
        <w:t>población</w:t>
      </w:r>
      <w:r>
        <w:rPr>
          <w:spacing w:val="-18"/>
        </w:rPr>
        <w:t> </w:t>
      </w:r>
      <w:r>
        <w:rPr/>
        <w:t>rural,</w:t>
      </w:r>
      <w:r>
        <w:rPr>
          <w:spacing w:val="-18"/>
        </w:rPr>
        <w:t> </w:t>
      </w:r>
      <w:r>
        <w:rPr/>
        <w:t>existen</w:t>
      </w:r>
      <w:r>
        <w:rPr>
          <w:spacing w:val="-18"/>
        </w:rPr>
        <w:t> </w:t>
      </w:r>
      <w:r>
        <w:rPr/>
        <w:t>otras</w:t>
      </w:r>
      <w:r>
        <w:rPr>
          <w:spacing w:val="-21"/>
        </w:rPr>
        <w:t> </w:t>
      </w:r>
      <w:r>
        <w:rPr/>
        <w:t>condiciones</w:t>
      </w:r>
      <w:r>
        <w:rPr>
          <w:spacing w:val="-19"/>
        </w:rPr>
        <w:t> </w:t>
      </w:r>
      <w:r>
        <w:rPr/>
        <w:t>que</w:t>
      </w:r>
      <w:r>
        <w:rPr>
          <w:spacing w:val="-18"/>
        </w:rPr>
        <w:t> </w:t>
      </w:r>
      <w:r>
        <w:rPr/>
        <w:t>conducen</w:t>
      </w:r>
      <w:r>
        <w:rPr>
          <w:spacing w:val="-18"/>
        </w:rPr>
        <w:t> </w:t>
      </w:r>
      <w:r>
        <w:rPr/>
        <w:t>a</w:t>
      </w:r>
      <w:r>
        <w:rPr>
          <w:spacing w:val="-20"/>
        </w:rPr>
        <w:t> </w:t>
      </w:r>
      <w:r>
        <w:rPr/>
        <w:t>procesos de agotamiento y degradación de los recursos naturales: los cambios en el uso de suelo están regidos por la lógica del incremento en zonas cultivadas, la pérdida y disminución de densidad del arbolado en las zonas forestadas, así como la recurrencia</w:t>
      </w:r>
      <w:r>
        <w:rPr>
          <w:spacing w:val="-7"/>
        </w:rPr>
        <w:t> </w:t>
      </w:r>
      <w:r>
        <w:rPr/>
        <w:t>de</w:t>
      </w:r>
      <w:r>
        <w:rPr>
          <w:spacing w:val="-7"/>
        </w:rPr>
        <w:t> </w:t>
      </w:r>
      <w:r>
        <w:rPr/>
        <w:t>incendios</w:t>
      </w:r>
      <w:r>
        <w:rPr>
          <w:spacing w:val="-10"/>
        </w:rPr>
        <w:t> </w:t>
      </w:r>
      <w:r>
        <w:rPr/>
        <w:t>forestales</w:t>
      </w:r>
      <w:r>
        <w:rPr>
          <w:spacing w:val="-10"/>
        </w:rPr>
        <w:t> </w:t>
      </w:r>
      <w:r>
        <w:rPr/>
        <w:t>de</w:t>
      </w:r>
      <w:r>
        <w:rPr>
          <w:spacing w:val="-9"/>
        </w:rPr>
        <w:t> </w:t>
      </w:r>
      <w:r>
        <w:rPr/>
        <w:t>bajo</w:t>
      </w:r>
      <w:r>
        <w:rPr>
          <w:spacing w:val="-7"/>
        </w:rPr>
        <w:t> </w:t>
      </w:r>
      <w:r>
        <w:rPr/>
        <w:t>impacto,</w:t>
      </w:r>
      <w:r>
        <w:rPr>
          <w:spacing w:val="-7"/>
        </w:rPr>
        <w:t> </w:t>
      </w:r>
      <w:r>
        <w:rPr/>
        <w:t>responden</w:t>
      </w:r>
      <w:r>
        <w:rPr>
          <w:spacing w:val="-7"/>
        </w:rPr>
        <w:t> </w:t>
      </w:r>
      <w:r>
        <w:rPr/>
        <w:t>al</w:t>
      </w:r>
      <w:r>
        <w:rPr>
          <w:spacing w:val="-4"/>
        </w:rPr>
        <w:t> </w:t>
      </w:r>
      <w:r>
        <w:rPr/>
        <w:t>mantenimiento</w:t>
      </w:r>
      <w:r>
        <w:rPr>
          <w:spacing w:val="-9"/>
        </w:rPr>
        <w:t> </w:t>
      </w:r>
      <w:r>
        <w:rPr/>
        <w:t>de las</w:t>
      </w:r>
      <w:r>
        <w:rPr>
          <w:spacing w:val="-18"/>
        </w:rPr>
        <w:t> </w:t>
      </w:r>
      <w:r>
        <w:rPr/>
        <w:t>zonas</w:t>
      </w:r>
      <w:r>
        <w:rPr>
          <w:spacing w:val="-21"/>
        </w:rPr>
        <w:t> </w:t>
      </w:r>
      <w:r>
        <w:rPr/>
        <w:t>de</w:t>
      </w:r>
      <w:r>
        <w:rPr>
          <w:spacing w:val="-18"/>
        </w:rPr>
        <w:t> </w:t>
      </w:r>
      <w:r>
        <w:rPr/>
        <w:t>pastoreo.</w:t>
      </w:r>
      <w:r>
        <w:rPr>
          <w:spacing w:val="-21"/>
        </w:rPr>
        <w:t> </w:t>
      </w:r>
      <w:r>
        <w:rPr/>
        <w:t>Todo</w:t>
      </w:r>
      <w:r>
        <w:rPr>
          <w:spacing w:val="-18"/>
        </w:rPr>
        <w:t> </w:t>
      </w:r>
      <w:r>
        <w:rPr/>
        <w:t>esto,</w:t>
      </w:r>
      <w:r>
        <w:rPr>
          <w:spacing w:val="-21"/>
        </w:rPr>
        <w:t> </w:t>
      </w:r>
      <w:r>
        <w:rPr/>
        <w:t>en</w:t>
      </w:r>
      <w:r>
        <w:rPr>
          <w:spacing w:val="-18"/>
        </w:rPr>
        <w:t> </w:t>
      </w:r>
      <w:r>
        <w:rPr/>
        <w:t>definitiva,</w:t>
      </w:r>
      <w:r>
        <w:rPr>
          <w:spacing w:val="-18"/>
        </w:rPr>
        <w:t> </w:t>
      </w:r>
      <w:r>
        <w:rPr/>
        <w:t>propicia</w:t>
      </w:r>
      <w:r>
        <w:rPr>
          <w:spacing w:val="-18"/>
        </w:rPr>
        <w:t> </w:t>
      </w:r>
      <w:r>
        <w:rPr/>
        <w:t>intensos</w:t>
      </w:r>
      <w:r>
        <w:rPr>
          <w:spacing w:val="-21"/>
        </w:rPr>
        <w:t> </w:t>
      </w:r>
      <w:r>
        <w:rPr/>
        <w:t>procesos</w:t>
      </w:r>
      <w:r>
        <w:rPr>
          <w:spacing w:val="-19"/>
        </w:rPr>
        <w:t> </w:t>
      </w:r>
      <w:r>
        <w:rPr/>
        <w:t>de</w:t>
      </w:r>
      <w:r>
        <w:rPr>
          <w:spacing w:val="-20"/>
        </w:rPr>
        <w:t> </w:t>
      </w:r>
      <w:r>
        <w:rPr/>
        <w:t>erosión y degradación del suelo y, consecuentemente, a la disminución de la infiltración y aumento del</w:t>
      </w:r>
      <w:r>
        <w:rPr>
          <w:spacing w:val="-10"/>
        </w:rPr>
        <w:t> </w:t>
      </w:r>
      <w:r>
        <w:rPr/>
        <w:t>escurrimiento.</w:t>
      </w:r>
    </w:p>
    <w:p>
      <w:pPr>
        <w:pStyle w:val="BodyText"/>
        <w:spacing w:before="1"/>
        <w:rPr>
          <w:sz w:val="21"/>
        </w:rPr>
      </w:pPr>
    </w:p>
    <w:p>
      <w:pPr>
        <w:pStyle w:val="BodyText"/>
        <w:spacing w:line="360" w:lineRule="auto"/>
        <w:ind w:left="102" w:right="103"/>
        <w:jc w:val="both"/>
      </w:pPr>
      <w:r>
        <w:rPr/>
        <w:t>Ante los difíciles problemas que enfrenta el PNNT, se ha planteado la posibilidad</w:t>
      </w:r>
      <w:r>
        <w:rPr>
          <w:spacing w:val="-38"/>
        </w:rPr>
        <w:t> </w:t>
      </w:r>
      <w:r>
        <w:rPr/>
        <w:t>de establecer mecanismos de transferencia de recursos financieros hacia los propietarios y poseedores de las tierras forestales, como uno de </w:t>
      </w:r>
      <w:r>
        <w:rPr>
          <w:spacing w:val="3"/>
        </w:rPr>
        <w:t>los </w:t>
      </w:r>
      <w:r>
        <w:rPr/>
        <w:t>principales mecanismos</w:t>
      </w:r>
      <w:r>
        <w:rPr>
          <w:spacing w:val="-9"/>
        </w:rPr>
        <w:t> </w:t>
      </w:r>
      <w:r>
        <w:rPr/>
        <w:t>de</w:t>
      </w:r>
      <w:r>
        <w:rPr>
          <w:spacing w:val="-8"/>
        </w:rPr>
        <w:t> </w:t>
      </w:r>
      <w:r>
        <w:rPr/>
        <w:t>estímulo</w:t>
      </w:r>
      <w:r>
        <w:rPr>
          <w:spacing w:val="-9"/>
        </w:rPr>
        <w:t> </w:t>
      </w:r>
      <w:r>
        <w:rPr/>
        <w:t>para</w:t>
      </w:r>
      <w:r>
        <w:rPr>
          <w:spacing w:val="-9"/>
        </w:rPr>
        <w:t> </w:t>
      </w:r>
      <w:r>
        <w:rPr/>
        <w:t>la</w:t>
      </w:r>
      <w:r>
        <w:rPr>
          <w:spacing w:val="-9"/>
        </w:rPr>
        <w:t> </w:t>
      </w:r>
      <w:r>
        <w:rPr/>
        <w:t>conservación</w:t>
      </w:r>
      <w:r>
        <w:rPr>
          <w:spacing w:val="-10"/>
        </w:rPr>
        <w:t> </w:t>
      </w:r>
      <w:r>
        <w:rPr/>
        <w:t>de</w:t>
      </w:r>
      <w:r>
        <w:rPr>
          <w:spacing w:val="-8"/>
        </w:rPr>
        <w:t> </w:t>
      </w:r>
      <w:r>
        <w:rPr/>
        <w:t>estos</w:t>
      </w:r>
      <w:r>
        <w:rPr>
          <w:spacing w:val="-9"/>
        </w:rPr>
        <w:t> </w:t>
      </w:r>
      <w:r>
        <w:rPr/>
        <w:t>terrenos.</w:t>
      </w:r>
      <w:r>
        <w:rPr>
          <w:spacing w:val="-9"/>
        </w:rPr>
        <w:t> </w:t>
      </w:r>
      <w:r>
        <w:rPr/>
        <w:t>Obviamente,</w:t>
      </w:r>
      <w:r>
        <w:rPr>
          <w:spacing w:val="-11"/>
        </w:rPr>
        <w:t> </w:t>
      </w:r>
      <w:r>
        <w:rPr/>
        <w:t>estos</w:t>
      </w:r>
    </w:p>
    <w:p>
      <w:pPr>
        <w:spacing w:after="0" w:line="360" w:lineRule="auto"/>
        <w:jc w:val="both"/>
        <w:sectPr>
          <w:pgSz w:w="12240" w:h="15840"/>
          <w:pgMar w:header="0" w:footer="1047" w:top="1360" w:bottom="1240" w:left="1600" w:right="1500"/>
        </w:sectPr>
      </w:pPr>
    </w:p>
    <w:p>
      <w:pPr>
        <w:pStyle w:val="BodyText"/>
        <w:spacing w:line="360" w:lineRule="auto" w:before="54"/>
        <w:ind w:left="102" w:right="101"/>
        <w:jc w:val="both"/>
      </w:pPr>
      <w:r>
        <w:rPr/>
        <w:t>territorios deben tener condiciones forestales óptimas, de manera que la remuneración</w:t>
      </w:r>
      <w:r>
        <w:rPr>
          <w:spacing w:val="-19"/>
        </w:rPr>
        <w:t> </w:t>
      </w:r>
      <w:r>
        <w:rPr/>
        <w:t>constituya</w:t>
      </w:r>
      <w:r>
        <w:rPr>
          <w:spacing w:val="-19"/>
        </w:rPr>
        <w:t> </w:t>
      </w:r>
      <w:r>
        <w:rPr/>
        <w:t>un</w:t>
      </w:r>
      <w:r>
        <w:rPr>
          <w:spacing w:val="-19"/>
        </w:rPr>
        <w:t> </w:t>
      </w:r>
      <w:r>
        <w:rPr/>
        <w:t>incentivo</w:t>
      </w:r>
      <w:r>
        <w:rPr>
          <w:spacing w:val="-19"/>
        </w:rPr>
        <w:t> </w:t>
      </w:r>
      <w:r>
        <w:rPr/>
        <w:t>económico</w:t>
      </w:r>
      <w:r>
        <w:rPr>
          <w:spacing w:val="-19"/>
        </w:rPr>
        <w:t> </w:t>
      </w:r>
      <w:r>
        <w:rPr/>
        <w:t>que</w:t>
      </w:r>
      <w:r>
        <w:rPr>
          <w:spacing w:val="-19"/>
        </w:rPr>
        <w:t> </w:t>
      </w:r>
      <w:r>
        <w:rPr/>
        <w:t>desestimule</w:t>
      </w:r>
      <w:r>
        <w:rPr>
          <w:spacing w:val="-19"/>
        </w:rPr>
        <w:t> </w:t>
      </w:r>
      <w:r>
        <w:rPr/>
        <w:t>la</w:t>
      </w:r>
      <w:r>
        <w:rPr>
          <w:spacing w:val="-19"/>
        </w:rPr>
        <w:t> </w:t>
      </w:r>
      <w:r>
        <w:rPr/>
        <w:t>actual</w:t>
      </w:r>
      <w:r>
        <w:rPr>
          <w:spacing w:val="-20"/>
        </w:rPr>
        <w:t> </w:t>
      </w:r>
      <w:r>
        <w:rPr/>
        <w:t>tendencia del cambio de uso forestal al agrícola o al urbano. Dados los cálculos realizados previamente, sin embargo, no parece que los estímulos económicos previstos sean lo suficientemente atractivos para que los propietarios y poseedores de las tierras inicien adecuadas acciones de manejo en los ecosistemas</w:t>
      </w:r>
      <w:r>
        <w:rPr>
          <w:spacing w:val="-27"/>
        </w:rPr>
        <w:t> </w:t>
      </w:r>
      <w:r>
        <w:rPr/>
        <w:t>forestales.</w:t>
      </w:r>
    </w:p>
    <w:p>
      <w:pPr>
        <w:pStyle w:val="BodyText"/>
        <w:spacing w:before="1"/>
        <w:rPr>
          <w:sz w:val="21"/>
        </w:rPr>
      </w:pPr>
    </w:p>
    <w:p>
      <w:pPr>
        <w:pStyle w:val="BodyText"/>
        <w:spacing w:line="360" w:lineRule="auto"/>
        <w:ind w:left="102" w:right="104"/>
        <w:jc w:val="both"/>
      </w:pPr>
      <w:r>
        <w:rPr/>
        <w:t>Haciendo el comparativo de los cambios de uso de suelo del año de 1970 hasta el 2008, se puede apreciar en el cuadro número 8.</w:t>
      </w:r>
    </w:p>
    <w:p>
      <w:pPr>
        <w:pStyle w:val="BodyText"/>
        <w:rPr>
          <w:sz w:val="20"/>
        </w:rPr>
      </w:pPr>
    </w:p>
    <w:p>
      <w:pPr>
        <w:pStyle w:val="BodyText"/>
        <w:spacing w:before="7"/>
        <w:rPr>
          <w:sz w:val="25"/>
        </w:rPr>
      </w:pPr>
    </w:p>
    <w:tbl>
      <w:tblPr>
        <w:tblW w:w="0" w:type="auto"/>
        <w:jc w:val="left"/>
        <w:tblInd w:w="101"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495"/>
        <w:gridCol w:w="2701"/>
        <w:gridCol w:w="1756"/>
        <w:gridCol w:w="1756"/>
        <w:gridCol w:w="2101"/>
      </w:tblGrid>
      <w:tr>
        <w:trPr>
          <w:trHeight w:val="376" w:hRule="exact"/>
        </w:trPr>
        <w:tc>
          <w:tcPr>
            <w:tcW w:w="8808" w:type="dxa"/>
            <w:gridSpan w:val="5"/>
          </w:tcPr>
          <w:p>
            <w:pPr>
              <w:pStyle w:val="TableParagraph"/>
              <w:spacing w:before="68"/>
              <w:ind w:left="1389"/>
              <w:rPr>
                <w:rFonts w:ascii="Arial"/>
                <w:b/>
                <w:sz w:val="20"/>
              </w:rPr>
            </w:pPr>
            <w:r>
              <w:rPr>
                <w:rFonts w:ascii="Arial"/>
                <w:b/>
                <w:sz w:val="20"/>
              </w:rPr>
              <w:t>Cuadro No. 8 Contraste de superficies del PNNT de 1970 a 2008</w:t>
            </w:r>
          </w:p>
        </w:tc>
      </w:tr>
      <w:tr>
        <w:trPr>
          <w:trHeight w:val="299" w:hRule="exact"/>
        </w:trPr>
        <w:tc>
          <w:tcPr>
            <w:tcW w:w="495" w:type="dxa"/>
            <w:vMerge w:val="restart"/>
            <w:tcBorders>
              <w:left w:val="single" w:sz="6" w:space="0" w:color="000000"/>
              <w:right w:val="single" w:sz="6" w:space="0" w:color="000000"/>
            </w:tcBorders>
          </w:tcPr>
          <w:p>
            <w:pPr>
              <w:pStyle w:val="TableParagraph"/>
              <w:spacing w:before="149"/>
              <w:ind w:left="74"/>
              <w:rPr>
                <w:rFonts w:ascii="Calibri"/>
                <w:b/>
                <w:sz w:val="22"/>
              </w:rPr>
            </w:pPr>
            <w:r>
              <w:rPr>
                <w:rFonts w:ascii="Calibri"/>
                <w:b/>
                <w:w w:val="105"/>
                <w:sz w:val="22"/>
              </w:rPr>
              <w:t>No.</w:t>
            </w:r>
          </w:p>
        </w:tc>
        <w:tc>
          <w:tcPr>
            <w:tcW w:w="2701" w:type="dxa"/>
            <w:vMerge w:val="restart"/>
            <w:tcBorders>
              <w:left w:val="single" w:sz="6" w:space="0" w:color="000000"/>
              <w:right w:val="single" w:sz="6" w:space="0" w:color="000000"/>
            </w:tcBorders>
          </w:tcPr>
          <w:p>
            <w:pPr>
              <w:pStyle w:val="TableParagraph"/>
              <w:spacing w:before="149"/>
              <w:ind w:left="675"/>
              <w:rPr>
                <w:rFonts w:ascii="Calibri"/>
                <w:b/>
                <w:sz w:val="22"/>
              </w:rPr>
            </w:pPr>
            <w:r>
              <w:rPr>
                <w:rFonts w:ascii="Calibri"/>
                <w:b/>
                <w:w w:val="105"/>
                <w:sz w:val="22"/>
              </w:rPr>
              <w:t>USO DE SUELO</w:t>
            </w:r>
          </w:p>
        </w:tc>
        <w:tc>
          <w:tcPr>
            <w:tcW w:w="1756" w:type="dxa"/>
            <w:tcBorders>
              <w:left w:val="single" w:sz="6" w:space="0" w:color="000000"/>
              <w:bottom w:val="single" w:sz="6" w:space="0" w:color="000000"/>
              <w:right w:val="single" w:sz="6" w:space="0" w:color="000000"/>
            </w:tcBorders>
          </w:tcPr>
          <w:p>
            <w:pPr>
              <w:pStyle w:val="TableParagraph"/>
              <w:spacing w:before="14"/>
              <w:ind w:left="279" w:right="279"/>
              <w:jc w:val="center"/>
              <w:rPr>
                <w:rFonts w:ascii="Calibri"/>
                <w:b/>
                <w:sz w:val="22"/>
              </w:rPr>
            </w:pPr>
            <w:r>
              <w:rPr>
                <w:rFonts w:ascii="Calibri"/>
                <w:b/>
                <w:w w:val="105"/>
                <w:sz w:val="22"/>
              </w:rPr>
              <w:t>1970</w:t>
            </w:r>
          </w:p>
        </w:tc>
        <w:tc>
          <w:tcPr>
            <w:tcW w:w="1756" w:type="dxa"/>
            <w:tcBorders>
              <w:left w:val="single" w:sz="6" w:space="0" w:color="000000"/>
              <w:bottom w:val="single" w:sz="6" w:space="0" w:color="000000"/>
              <w:right w:val="single" w:sz="6" w:space="0" w:color="000000"/>
            </w:tcBorders>
          </w:tcPr>
          <w:p>
            <w:pPr>
              <w:pStyle w:val="TableParagraph"/>
              <w:spacing w:before="14"/>
              <w:ind w:left="279" w:right="279"/>
              <w:jc w:val="center"/>
              <w:rPr>
                <w:rFonts w:ascii="Calibri"/>
                <w:b/>
                <w:sz w:val="22"/>
              </w:rPr>
            </w:pPr>
            <w:r>
              <w:rPr>
                <w:rFonts w:ascii="Calibri"/>
                <w:b/>
                <w:w w:val="105"/>
                <w:sz w:val="22"/>
              </w:rPr>
              <w:t>2008</w:t>
            </w:r>
          </w:p>
        </w:tc>
        <w:tc>
          <w:tcPr>
            <w:tcW w:w="2101" w:type="dxa"/>
            <w:tcBorders>
              <w:left w:val="single" w:sz="6" w:space="0" w:color="000000"/>
              <w:bottom w:val="single" w:sz="6" w:space="0" w:color="000000"/>
              <w:right w:val="single" w:sz="6" w:space="0" w:color="000000"/>
            </w:tcBorders>
          </w:tcPr>
          <w:p>
            <w:pPr>
              <w:pStyle w:val="TableParagraph"/>
              <w:spacing w:before="14"/>
              <w:ind w:left="310" w:right="310"/>
              <w:jc w:val="center"/>
              <w:rPr>
                <w:rFonts w:ascii="Calibri"/>
                <w:b/>
                <w:sz w:val="22"/>
              </w:rPr>
            </w:pPr>
            <w:r>
              <w:rPr>
                <w:rFonts w:ascii="Calibri"/>
                <w:b/>
                <w:w w:val="105"/>
                <w:sz w:val="22"/>
              </w:rPr>
              <w:t>INCREMENTOS</w:t>
            </w:r>
          </w:p>
        </w:tc>
      </w:tr>
      <w:tr>
        <w:trPr>
          <w:trHeight w:val="300" w:hRule="exact"/>
        </w:trPr>
        <w:tc>
          <w:tcPr>
            <w:tcW w:w="495" w:type="dxa"/>
            <w:vMerge/>
            <w:tcBorders>
              <w:left w:val="single" w:sz="6" w:space="0" w:color="000000"/>
              <w:bottom w:val="single" w:sz="6" w:space="0" w:color="000000"/>
              <w:right w:val="single" w:sz="6" w:space="0" w:color="000000"/>
            </w:tcBorders>
          </w:tcPr>
          <w:p>
            <w:pPr/>
          </w:p>
        </w:tc>
        <w:tc>
          <w:tcPr>
            <w:tcW w:w="2701" w:type="dxa"/>
            <w:vMerge/>
            <w:tcBorders>
              <w:left w:val="single" w:sz="6" w:space="0" w:color="000000"/>
              <w:bottom w:val="single" w:sz="6" w:space="0" w:color="000000"/>
              <w:right w:val="single" w:sz="6" w:space="0" w:color="000000"/>
            </w:tcBorders>
          </w:tcPr>
          <w:p>
            <w:pP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4"/>
              <w:ind w:left="293" w:right="279"/>
              <w:jc w:val="center"/>
              <w:rPr>
                <w:rFonts w:ascii="Calibri"/>
                <w:b/>
                <w:sz w:val="22"/>
              </w:rPr>
            </w:pPr>
            <w:r>
              <w:rPr>
                <w:rFonts w:ascii="Calibri"/>
                <w:b/>
                <w:w w:val="105"/>
                <w:sz w:val="22"/>
              </w:rPr>
              <w:t>HECTAREAS</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4"/>
              <w:ind w:left="293" w:right="279"/>
              <w:jc w:val="center"/>
              <w:rPr>
                <w:rFonts w:ascii="Calibri"/>
                <w:b/>
                <w:sz w:val="22"/>
              </w:rPr>
            </w:pPr>
            <w:r>
              <w:rPr>
                <w:rFonts w:ascii="Calibri"/>
                <w:b/>
                <w:w w:val="105"/>
                <w:sz w:val="22"/>
              </w:rPr>
              <w:t>HECTAREAS</w:t>
            </w:r>
          </w:p>
        </w:tc>
        <w:tc>
          <w:tcPr>
            <w:tcW w:w="2101" w:type="dxa"/>
            <w:tcBorders>
              <w:top w:val="single" w:sz="6" w:space="0" w:color="000000"/>
              <w:left w:val="single" w:sz="6" w:space="0" w:color="000000"/>
              <w:bottom w:val="single" w:sz="6" w:space="0" w:color="000000"/>
              <w:right w:val="single" w:sz="6" w:space="0" w:color="000000"/>
            </w:tcBorders>
          </w:tcPr>
          <w:p>
            <w:pPr>
              <w:pStyle w:val="TableParagraph"/>
              <w:spacing w:before="14"/>
              <w:ind w:left="310" w:right="310"/>
              <w:jc w:val="center"/>
              <w:rPr>
                <w:rFonts w:ascii="Calibri" w:hAnsi="Calibri"/>
                <w:b/>
                <w:sz w:val="22"/>
              </w:rPr>
            </w:pPr>
            <w:r>
              <w:rPr>
                <w:rFonts w:ascii="Calibri" w:hAnsi="Calibri"/>
                <w:b/>
                <w:w w:val="105"/>
                <w:sz w:val="22"/>
              </w:rPr>
              <w:t>HECTÁREAS</w:t>
            </w:r>
          </w:p>
        </w:tc>
      </w:tr>
      <w:tr>
        <w:trPr>
          <w:trHeight w:val="300" w:hRule="exact"/>
        </w:trPr>
        <w:tc>
          <w:tcPr>
            <w:tcW w:w="495" w:type="dxa"/>
            <w:tcBorders>
              <w:top w:val="single" w:sz="6" w:space="0" w:color="000000"/>
              <w:left w:val="single" w:sz="6" w:space="0" w:color="000000"/>
              <w:bottom w:val="single" w:sz="6" w:space="0" w:color="000000"/>
              <w:right w:val="single" w:sz="6" w:space="0" w:color="000000"/>
            </w:tcBorders>
          </w:tcPr>
          <w:p>
            <w:pPr>
              <w:pStyle w:val="TableParagraph"/>
              <w:spacing w:before="15"/>
              <w:ind w:left="195"/>
              <w:rPr>
                <w:rFonts w:ascii="Calibri"/>
                <w:b/>
                <w:sz w:val="22"/>
              </w:rPr>
            </w:pPr>
            <w:r>
              <w:rPr>
                <w:rFonts w:ascii="Calibri"/>
                <w:b/>
                <w:w w:val="102"/>
                <w:sz w:val="22"/>
              </w:rPr>
              <w:t>1</w:t>
            </w:r>
          </w:p>
        </w:tc>
        <w:tc>
          <w:tcPr>
            <w:tcW w:w="2701" w:type="dxa"/>
            <w:tcBorders>
              <w:top w:val="single" w:sz="6" w:space="0" w:color="000000"/>
              <w:left w:val="single" w:sz="6" w:space="0" w:color="000000"/>
              <w:bottom w:val="single" w:sz="6" w:space="0" w:color="000000"/>
              <w:right w:val="single" w:sz="6" w:space="0" w:color="000000"/>
            </w:tcBorders>
          </w:tcPr>
          <w:p>
            <w:pPr>
              <w:pStyle w:val="TableParagraph"/>
              <w:spacing w:before="15"/>
              <w:ind w:left="188" w:right="173"/>
              <w:jc w:val="center"/>
              <w:rPr>
                <w:rFonts w:ascii="Calibri"/>
                <w:sz w:val="22"/>
              </w:rPr>
            </w:pPr>
            <w:r>
              <w:rPr>
                <w:rFonts w:ascii="Calibri"/>
                <w:w w:val="105"/>
                <w:sz w:val="22"/>
              </w:rPr>
              <w:t>Agricultura</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93" w:right="270"/>
              <w:jc w:val="center"/>
              <w:rPr>
                <w:rFonts w:ascii="Calibri"/>
                <w:sz w:val="22"/>
              </w:rPr>
            </w:pPr>
            <w:r>
              <w:rPr>
                <w:rFonts w:ascii="Calibri"/>
                <w:w w:val="105"/>
                <w:sz w:val="22"/>
              </w:rPr>
              <w:t>7556,337</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93" w:right="271"/>
              <w:jc w:val="center"/>
              <w:rPr>
                <w:rFonts w:ascii="Calibri"/>
                <w:sz w:val="22"/>
              </w:rPr>
            </w:pPr>
            <w:r>
              <w:rPr>
                <w:rFonts w:ascii="Calibri"/>
                <w:w w:val="105"/>
                <w:sz w:val="22"/>
              </w:rPr>
              <w:t>7953,977</w:t>
            </w:r>
          </w:p>
        </w:tc>
        <w:tc>
          <w:tcPr>
            <w:tcW w:w="2101" w:type="dxa"/>
            <w:tcBorders>
              <w:top w:val="single" w:sz="6" w:space="0" w:color="000000"/>
              <w:left w:val="single" w:sz="6" w:space="0" w:color="000000"/>
              <w:bottom w:val="single" w:sz="6" w:space="0" w:color="000000"/>
              <w:right w:val="single" w:sz="6" w:space="0" w:color="000000"/>
            </w:tcBorders>
          </w:tcPr>
          <w:p>
            <w:pPr>
              <w:pStyle w:val="TableParagraph"/>
              <w:spacing w:before="15"/>
              <w:ind w:left="310" w:right="287"/>
              <w:jc w:val="center"/>
              <w:rPr>
                <w:rFonts w:ascii="Calibri"/>
                <w:sz w:val="22"/>
              </w:rPr>
            </w:pPr>
            <w:r>
              <w:rPr>
                <w:rFonts w:ascii="Calibri"/>
                <w:w w:val="105"/>
                <w:sz w:val="22"/>
              </w:rPr>
              <w:t>397,640</w:t>
            </w:r>
          </w:p>
        </w:tc>
      </w:tr>
      <w:tr>
        <w:trPr>
          <w:trHeight w:val="300" w:hRule="exact"/>
        </w:trPr>
        <w:tc>
          <w:tcPr>
            <w:tcW w:w="495" w:type="dxa"/>
            <w:tcBorders>
              <w:top w:val="single" w:sz="6" w:space="0" w:color="000000"/>
              <w:left w:val="single" w:sz="6" w:space="0" w:color="000000"/>
              <w:bottom w:val="single" w:sz="6" w:space="0" w:color="000000"/>
              <w:right w:val="single" w:sz="6" w:space="0" w:color="000000"/>
            </w:tcBorders>
          </w:tcPr>
          <w:p>
            <w:pPr>
              <w:pStyle w:val="TableParagraph"/>
              <w:spacing w:before="15"/>
              <w:ind w:left="195"/>
              <w:rPr>
                <w:rFonts w:ascii="Calibri"/>
                <w:b/>
                <w:sz w:val="22"/>
              </w:rPr>
            </w:pPr>
            <w:r>
              <w:rPr>
                <w:rFonts w:ascii="Calibri"/>
                <w:b/>
                <w:w w:val="102"/>
                <w:sz w:val="22"/>
              </w:rPr>
              <w:t>2</w:t>
            </w:r>
          </w:p>
        </w:tc>
        <w:tc>
          <w:tcPr>
            <w:tcW w:w="2701" w:type="dxa"/>
            <w:tcBorders>
              <w:top w:val="single" w:sz="6" w:space="0" w:color="000000"/>
              <w:left w:val="single" w:sz="6" w:space="0" w:color="000000"/>
              <w:bottom w:val="single" w:sz="6" w:space="0" w:color="000000"/>
              <w:right w:val="single" w:sz="6" w:space="0" w:color="000000"/>
            </w:tcBorders>
          </w:tcPr>
          <w:p>
            <w:pPr>
              <w:pStyle w:val="TableParagraph"/>
              <w:spacing w:before="15"/>
              <w:ind w:left="188" w:right="182"/>
              <w:jc w:val="center"/>
              <w:rPr>
                <w:rFonts w:ascii="Calibri"/>
                <w:sz w:val="22"/>
              </w:rPr>
            </w:pPr>
            <w:r>
              <w:rPr>
                <w:rFonts w:ascii="Calibri"/>
                <w:sz w:val="22"/>
              </w:rPr>
              <w:t>Asentamientos  humanos</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93" w:right="270"/>
              <w:jc w:val="center"/>
              <w:rPr>
                <w:rFonts w:ascii="Calibri"/>
                <w:sz w:val="22"/>
              </w:rPr>
            </w:pPr>
            <w:r>
              <w:rPr>
                <w:rFonts w:ascii="Calibri"/>
                <w:w w:val="105"/>
                <w:sz w:val="22"/>
              </w:rPr>
              <w:t>34,584</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93" w:right="270"/>
              <w:jc w:val="center"/>
              <w:rPr>
                <w:rFonts w:ascii="Calibri"/>
                <w:sz w:val="22"/>
              </w:rPr>
            </w:pPr>
            <w:r>
              <w:rPr>
                <w:rFonts w:ascii="Calibri"/>
                <w:w w:val="105"/>
                <w:sz w:val="22"/>
              </w:rPr>
              <w:t>51,237</w:t>
            </w:r>
          </w:p>
        </w:tc>
        <w:tc>
          <w:tcPr>
            <w:tcW w:w="2101" w:type="dxa"/>
            <w:tcBorders>
              <w:top w:val="single" w:sz="6" w:space="0" w:color="000000"/>
              <w:left w:val="single" w:sz="6" w:space="0" w:color="000000"/>
              <w:bottom w:val="single" w:sz="6" w:space="0" w:color="000000"/>
              <w:right w:val="single" w:sz="6" w:space="0" w:color="000000"/>
            </w:tcBorders>
          </w:tcPr>
          <w:p>
            <w:pPr>
              <w:pStyle w:val="TableParagraph"/>
              <w:spacing w:before="15"/>
              <w:ind w:left="310" w:right="302"/>
              <w:jc w:val="center"/>
              <w:rPr>
                <w:rFonts w:ascii="Calibri"/>
                <w:sz w:val="22"/>
              </w:rPr>
            </w:pPr>
            <w:r>
              <w:rPr>
                <w:rFonts w:ascii="Calibri"/>
                <w:w w:val="105"/>
                <w:sz w:val="22"/>
              </w:rPr>
              <w:t>16,653</w:t>
            </w:r>
          </w:p>
        </w:tc>
      </w:tr>
      <w:tr>
        <w:trPr>
          <w:trHeight w:val="300" w:hRule="exact"/>
        </w:trPr>
        <w:tc>
          <w:tcPr>
            <w:tcW w:w="495" w:type="dxa"/>
            <w:tcBorders>
              <w:top w:val="single" w:sz="6" w:space="0" w:color="000000"/>
              <w:left w:val="single" w:sz="6" w:space="0" w:color="000000"/>
              <w:bottom w:val="single" w:sz="6" w:space="0" w:color="000000"/>
              <w:right w:val="single" w:sz="6" w:space="0" w:color="000000"/>
            </w:tcBorders>
          </w:tcPr>
          <w:p>
            <w:pPr>
              <w:pStyle w:val="TableParagraph"/>
              <w:spacing w:before="15"/>
              <w:ind w:left="195"/>
              <w:rPr>
                <w:rFonts w:ascii="Calibri"/>
                <w:b/>
                <w:sz w:val="22"/>
              </w:rPr>
            </w:pPr>
            <w:r>
              <w:rPr>
                <w:rFonts w:ascii="Calibri"/>
                <w:b/>
                <w:w w:val="102"/>
                <w:sz w:val="22"/>
              </w:rPr>
              <w:t>3</w:t>
            </w:r>
          </w:p>
        </w:tc>
        <w:tc>
          <w:tcPr>
            <w:tcW w:w="2701" w:type="dxa"/>
            <w:tcBorders>
              <w:top w:val="single" w:sz="6" w:space="0" w:color="000000"/>
              <w:left w:val="single" w:sz="6" w:space="0" w:color="000000"/>
              <w:bottom w:val="single" w:sz="6" w:space="0" w:color="000000"/>
              <w:right w:val="single" w:sz="6" w:space="0" w:color="000000"/>
            </w:tcBorders>
          </w:tcPr>
          <w:p>
            <w:pPr>
              <w:pStyle w:val="TableParagraph"/>
              <w:spacing w:before="15"/>
              <w:ind w:left="179" w:right="182"/>
              <w:jc w:val="center"/>
              <w:rPr>
                <w:rFonts w:ascii="Calibri"/>
                <w:sz w:val="22"/>
              </w:rPr>
            </w:pPr>
            <w:r>
              <w:rPr>
                <w:rFonts w:ascii="Calibri"/>
                <w:w w:val="105"/>
                <w:sz w:val="22"/>
              </w:rPr>
              <w:t>Bosque de cedro</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93" w:right="270"/>
              <w:jc w:val="center"/>
              <w:rPr>
                <w:rFonts w:ascii="Calibri"/>
                <w:sz w:val="22"/>
              </w:rPr>
            </w:pPr>
            <w:r>
              <w:rPr>
                <w:rFonts w:ascii="Calibri"/>
                <w:w w:val="105"/>
                <w:sz w:val="22"/>
              </w:rPr>
              <w:t>4954,791</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87" w:right="279"/>
              <w:jc w:val="center"/>
              <w:rPr>
                <w:rFonts w:ascii="Calibri"/>
                <w:sz w:val="22"/>
              </w:rPr>
            </w:pPr>
            <w:r>
              <w:rPr>
                <w:rFonts w:ascii="Calibri"/>
                <w:w w:val="105"/>
                <w:sz w:val="22"/>
              </w:rPr>
              <w:t>661,298</w:t>
            </w:r>
          </w:p>
        </w:tc>
        <w:tc>
          <w:tcPr>
            <w:tcW w:w="2101" w:type="dxa"/>
            <w:tcBorders>
              <w:top w:val="single" w:sz="6" w:space="0" w:color="000000"/>
              <w:left w:val="single" w:sz="6" w:space="0" w:color="000000"/>
              <w:bottom w:val="single" w:sz="6" w:space="0" w:color="000000"/>
              <w:right w:val="single" w:sz="6" w:space="0" w:color="000000"/>
            </w:tcBorders>
          </w:tcPr>
          <w:p>
            <w:pPr>
              <w:pStyle w:val="TableParagraph"/>
              <w:spacing w:before="15"/>
              <w:ind w:left="310" w:right="287"/>
              <w:jc w:val="center"/>
              <w:rPr>
                <w:rFonts w:ascii="Calibri"/>
                <w:sz w:val="22"/>
              </w:rPr>
            </w:pPr>
            <w:r>
              <w:rPr>
                <w:rFonts w:ascii="Calibri"/>
                <w:w w:val="105"/>
                <w:sz w:val="22"/>
              </w:rPr>
              <w:t>-4293,493</w:t>
            </w:r>
          </w:p>
        </w:tc>
      </w:tr>
      <w:tr>
        <w:trPr>
          <w:trHeight w:val="299" w:hRule="exact"/>
        </w:trPr>
        <w:tc>
          <w:tcPr>
            <w:tcW w:w="495" w:type="dxa"/>
            <w:tcBorders>
              <w:top w:val="single" w:sz="6" w:space="0" w:color="000000"/>
              <w:left w:val="single" w:sz="6" w:space="0" w:color="000000"/>
              <w:bottom w:val="single" w:sz="6" w:space="0" w:color="000000"/>
              <w:right w:val="single" w:sz="6" w:space="0" w:color="000000"/>
            </w:tcBorders>
          </w:tcPr>
          <w:p>
            <w:pPr>
              <w:pStyle w:val="TableParagraph"/>
              <w:spacing w:before="14"/>
              <w:ind w:left="195"/>
              <w:rPr>
                <w:rFonts w:ascii="Calibri"/>
                <w:b/>
                <w:sz w:val="22"/>
              </w:rPr>
            </w:pPr>
            <w:r>
              <w:rPr>
                <w:rFonts w:ascii="Calibri"/>
                <w:b/>
                <w:w w:val="102"/>
                <w:sz w:val="22"/>
              </w:rPr>
              <w:t>4</w:t>
            </w:r>
          </w:p>
        </w:tc>
        <w:tc>
          <w:tcPr>
            <w:tcW w:w="2701" w:type="dxa"/>
            <w:tcBorders>
              <w:top w:val="single" w:sz="6" w:space="0" w:color="000000"/>
              <w:left w:val="single" w:sz="6" w:space="0" w:color="000000"/>
              <w:bottom w:val="single" w:sz="6" w:space="0" w:color="000000"/>
              <w:right w:val="single" w:sz="6" w:space="0" w:color="000000"/>
            </w:tcBorders>
          </w:tcPr>
          <w:p>
            <w:pPr>
              <w:pStyle w:val="TableParagraph"/>
              <w:spacing w:before="14"/>
              <w:ind w:left="176" w:right="182"/>
              <w:jc w:val="center"/>
              <w:rPr>
                <w:rFonts w:ascii="Calibri"/>
                <w:sz w:val="22"/>
              </w:rPr>
            </w:pPr>
            <w:r>
              <w:rPr>
                <w:rFonts w:ascii="Calibri"/>
                <w:w w:val="105"/>
                <w:sz w:val="22"/>
              </w:rPr>
              <w:t>Bosque de latifoliadas</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4"/>
              <w:ind w:left="293" w:right="270"/>
              <w:jc w:val="center"/>
              <w:rPr>
                <w:rFonts w:ascii="Calibri"/>
                <w:sz w:val="22"/>
              </w:rPr>
            </w:pPr>
            <w:r>
              <w:rPr>
                <w:rFonts w:ascii="Calibri"/>
                <w:w w:val="105"/>
                <w:sz w:val="22"/>
              </w:rPr>
              <w:t>5385,588</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4"/>
              <w:ind w:left="293" w:right="271"/>
              <w:jc w:val="center"/>
              <w:rPr>
                <w:rFonts w:ascii="Calibri"/>
                <w:sz w:val="22"/>
              </w:rPr>
            </w:pPr>
            <w:r>
              <w:rPr>
                <w:rFonts w:ascii="Calibri"/>
                <w:w w:val="105"/>
                <w:sz w:val="22"/>
              </w:rPr>
              <w:t>2523,259</w:t>
            </w:r>
          </w:p>
        </w:tc>
        <w:tc>
          <w:tcPr>
            <w:tcW w:w="2101" w:type="dxa"/>
            <w:tcBorders>
              <w:top w:val="single" w:sz="6" w:space="0" w:color="000000"/>
              <w:left w:val="single" w:sz="6" w:space="0" w:color="000000"/>
              <w:bottom w:val="single" w:sz="6" w:space="0" w:color="000000"/>
              <w:right w:val="single" w:sz="6" w:space="0" w:color="000000"/>
            </w:tcBorders>
          </w:tcPr>
          <w:p>
            <w:pPr>
              <w:pStyle w:val="TableParagraph"/>
              <w:spacing w:before="14"/>
              <w:ind w:left="310" w:right="287"/>
              <w:jc w:val="center"/>
              <w:rPr>
                <w:rFonts w:ascii="Calibri"/>
                <w:sz w:val="22"/>
              </w:rPr>
            </w:pPr>
            <w:r>
              <w:rPr>
                <w:rFonts w:ascii="Calibri"/>
                <w:w w:val="105"/>
                <w:sz w:val="22"/>
              </w:rPr>
              <w:t>-2862,329</w:t>
            </w:r>
          </w:p>
        </w:tc>
      </w:tr>
      <w:tr>
        <w:trPr>
          <w:trHeight w:val="300" w:hRule="exact"/>
        </w:trPr>
        <w:tc>
          <w:tcPr>
            <w:tcW w:w="495" w:type="dxa"/>
            <w:tcBorders>
              <w:top w:val="single" w:sz="6" w:space="0" w:color="000000"/>
              <w:left w:val="single" w:sz="6" w:space="0" w:color="000000"/>
              <w:bottom w:val="single" w:sz="6" w:space="0" w:color="000000"/>
              <w:right w:val="single" w:sz="6" w:space="0" w:color="000000"/>
            </w:tcBorders>
          </w:tcPr>
          <w:p>
            <w:pPr>
              <w:pStyle w:val="TableParagraph"/>
              <w:spacing w:before="15"/>
              <w:ind w:left="195"/>
              <w:rPr>
                <w:rFonts w:ascii="Calibri"/>
                <w:b/>
                <w:sz w:val="22"/>
              </w:rPr>
            </w:pPr>
            <w:r>
              <w:rPr>
                <w:rFonts w:ascii="Calibri"/>
                <w:b/>
                <w:w w:val="102"/>
                <w:sz w:val="22"/>
              </w:rPr>
              <w:t>5</w:t>
            </w:r>
          </w:p>
        </w:tc>
        <w:tc>
          <w:tcPr>
            <w:tcW w:w="2701" w:type="dxa"/>
            <w:tcBorders>
              <w:top w:val="single" w:sz="6" w:space="0" w:color="000000"/>
              <w:left w:val="single" w:sz="6" w:space="0" w:color="000000"/>
              <w:bottom w:val="single" w:sz="6" w:space="0" w:color="000000"/>
              <w:right w:val="single" w:sz="6" w:space="0" w:color="000000"/>
            </w:tcBorders>
          </w:tcPr>
          <w:p>
            <w:pPr>
              <w:pStyle w:val="TableParagraph"/>
              <w:spacing w:before="15"/>
              <w:ind w:left="183" w:right="182"/>
              <w:jc w:val="center"/>
              <w:rPr>
                <w:rFonts w:ascii="Calibri"/>
                <w:sz w:val="22"/>
              </w:rPr>
            </w:pPr>
            <w:r>
              <w:rPr>
                <w:rFonts w:ascii="Calibri"/>
                <w:w w:val="105"/>
                <w:sz w:val="22"/>
              </w:rPr>
              <w:t>Bosque de oyamel</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86" w:right="279"/>
              <w:jc w:val="center"/>
              <w:rPr>
                <w:rFonts w:ascii="Calibri"/>
                <w:sz w:val="22"/>
              </w:rPr>
            </w:pPr>
            <w:r>
              <w:rPr>
                <w:rFonts w:ascii="Calibri"/>
                <w:w w:val="105"/>
                <w:sz w:val="22"/>
              </w:rPr>
              <w:t>21331,049</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86" w:right="279"/>
              <w:jc w:val="center"/>
              <w:rPr>
                <w:rFonts w:ascii="Calibri"/>
                <w:sz w:val="22"/>
              </w:rPr>
            </w:pPr>
            <w:r>
              <w:rPr>
                <w:rFonts w:ascii="Calibri"/>
                <w:w w:val="105"/>
                <w:sz w:val="22"/>
              </w:rPr>
              <w:t>18741,697</w:t>
            </w:r>
          </w:p>
        </w:tc>
        <w:tc>
          <w:tcPr>
            <w:tcW w:w="2101" w:type="dxa"/>
            <w:tcBorders>
              <w:top w:val="single" w:sz="6" w:space="0" w:color="000000"/>
              <w:left w:val="single" w:sz="6" w:space="0" w:color="000000"/>
              <w:bottom w:val="single" w:sz="6" w:space="0" w:color="000000"/>
              <w:right w:val="single" w:sz="6" w:space="0" w:color="000000"/>
            </w:tcBorders>
          </w:tcPr>
          <w:p>
            <w:pPr>
              <w:pStyle w:val="TableParagraph"/>
              <w:spacing w:before="15"/>
              <w:ind w:left="310" w:right="287"/>
              <w:jc w:val="center"/>
              <w:rPr>
                <w:rFonts w:ascii="Calibri"/>
                <w:sz w:val="22"/>
              </w:rPr>
            </w:pPr>
            <w:r>
              <w:rPr>
                <w:rFonts w:ascii="Calibri"/>
                <w:w w:val="105"/>
                <w:sz w:val="22"/>
              </w:rPr>
              <w:t>-2589,352</w:t>
            </w:r>
          </w:p>
        </w:tc>
      </w:tr>
      <w:tr>
        <w:trPr>
          <w:trHeight w:val="300" w:hRule="exact"/>
        </w:trPr>
        <w:tc>
          <w:tcPr>
            <w:tcW w:w="495" w:type="dxa"/>
            <w:tcBorders>
              <w:top w:val="single" w:sz="6" w:space="0" w:color="000000"/>
              <w:left w:val="single" w:sz="6" w:space="0" w:color="000000"/>
              <w:bottom w:val="single" w:sz="6" w:space="0" w:color="000000"/>
              <w:right w:val="single" w:sz="6" w:space="0" w:color="000000"/>
            </w:tcBorders>
          </w:tcPr>
          <w:p>
            <w:pPr>
              <w:pStyle w:val="TableParagraph"/>
              <w:spacing w:before="14"/>
              <w:ind w:left="195"/>
              <w:rPr>
                <w:rFonts w:ascii="Calibri"/>
                <w:b/>
                <w:sz w:val="22"/>
              </w:rPr>
            </w:pPr>
            <w:r>
              <w:rPr>
                <w:rFonts w:ascii="Calibri"/>
                <w:b/>
                <w:w w:val="102"/>
                <w:sz w:val="22"/>
              </w:rPr>
              <w:t>6</w:t>
            </w:r>
          </w:p>
        </w:tc>
        <w:tc>
          <w:tcPr>
            <w:tcW w:w="2701" w:type="dxa"/>
            <w:tcBorders>
              <w:top w:val="single" w:sz="6" w:space="0" w:color="000000"/>
              <w:left w:val="single" w:sz="6" w:space="0" w:color="000000"/>
              <w:bottom w:val="single" w:sz="6" w:space="0" w:color="000000"/>
              <w:right w:val="single" w:sz="6" w:space="0" w:color="000000"/>
            </w:tcBorders>
          </w:tcPr>
          <w:p>
            <w:pPr>
              <w:pStyle w:val="TableParagraph"/>
              <w:spacing w:before="14"/>
              <w:ind w:left="188" w:right="179"/>
              <w:jc w:val="center"/>
              <w:rPr>
                <w:rFonts w:ascii="Calibri"/>
                <w:sz w:val="22"/>
              </w:rPr>
            </w:pPr>
            <w:r>
              <w:rPr>
                <w:rFonts w:ascii="Calibri"/>
                <w:w w:val="105"/>
                <w:sz w:val="22"/>
              </w:rPr>
              <w:t>Bosque de pino</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4"/>
              <w:ind w:left="293" w:right="270"/>
              <w:jc w:val="center"/>
              <w:rPr>
                <w:rFonts w:ascii="Calibri"/>
                <w:sz w:val="22"/>
              </w:rPr>
            </w:pPr>
            <w:r>
              <w:rPr>
                <w:rFonts w:ascii="Calibri"/>
                <w:w w:val="105"/>
                <w:sz w:val="22"/>
              </w:rPr>
              <w:t>2276,519</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4"/>
              <w:ind w:left="286" w:right="279"/>
              <w:jc w:val="center"/>
              <w:rPr>
                <w:rFonts w:ascii="Calibri"/>
                <w:sz w:val="22"/>
              </w:rPr>
            </w:pPr>
            <w:r>
              <w:rPr>
                <w:rFonts w:ascii="Calibri"/>
                <w:w w:val="105"/>
                <w:sz w:val="22"/>
              </w:rPr>
              <w:t>15156,999</w:t>
            </w:r>
          </w:p>
        </w:tc>
        <w:tc>
          <w:tcPr>
            <w:tcW w:w="2101" w:type="dxa"/>
            <w:tcBorders>
              <w:top w:val="single" w:sz="6" w:space="0" w:color="000000"/>
              <w:left w:val="single" w:sz="6" w:space="0" w:color="000000"/>
              <w:bottom w:val="single" w:sz="6" w:space="0" w:color="000000"/>
              <w:right w:val="single" w:sz="6" w:space="0" w:color="000000"/>
            </w:tcBorders>
          </w:tcPr>
          <w:p>
            <w:pPr>
              <w:pStyle w:val="TableParagraph"/>
              <w:spacing w:before="14"/>
              <w:ind w:left="310" w:right="287"/>
              <w:jc w:val="center"/>
              <w:rPr>
                <w:rFonts w:ascii="Calibri"/>
                <w:sz w:val="22"/>
              </w:rPr>
            </w:pPr>
            <w:r>
              <w:rPr>
                <w:rFonts w:ascii="Calibri"/>
                <w:w w:val="105"/>
                <w:sz w:val="22"/>
              </w:rPr>
              <w:t>12880,480</w:t>
            </w:r>
          </w:p>
        </w:tc>
      </w:tr>
      <w:tr>
        <w:trPr>
          <w:trHeight w:val="300" w:hRule="exact"/>
        </w:trPr>
        <w:tc>
          <w:tcPr>
            <w:tcW w:w="495" w:type="dxa"/>
            <w:tcBorders>
              <w:top w:val="single" w:sz="6" w:space="0" w:color="000000"/>
              <w:left w:val="single" w:sz="6" w:space="0" w:color="000000"/>
              <w:bottom w:val="single" w:sz="6" w:space="0" w:color="000000"/>
              <w:right w:val="single" w:sz="6" w:space="0" w:color="000000"/>
            </w:tcBorders>
          </w:tcPr>
          <w:p>
            <w:pPr>
              <w:pStyle w:val="TableParagraph"/>
              <w:spacing w:before="15"/>
              <w:ind w:left="195"/>
              <w:rPr>
                <w:rFonts w:ascii="Calibri"/>
                <w:b/>
                <w:sz w:val="22"/>
              </w:rPr>
            </w:pPr>
            <w:r>
              <w:rPr>
                <w:rFonts w:ascii="Calibri"/>
                <w:b/>
                <w:w w:val="102"/>
                <w:sz w:val="22"/>
              </w:rPr>
              <w:t>7</w:t>
            </w:r>
          </w:p>
        </w:tc>
        <w:tc>
          <w:tcPr>
            <w:tcW w:w="2701" w:type="dxa"/>
            <w:tcBorders>
              <w:top w:val="single" w:sz="6" w:space="0" w:color="000000"/>
              <w:left w:val="single" w:sz="6" w:space="0" w:color="000000"/>
              <w:bottom w:val="single" w:sz="6" w:space="0" w:color="000000"/>
              <w:right w:val="single" w:sz="6" w:space="0" w:color="000000"/>
            </w:tcBorders>
          </w:tcPr>
          <w:p>
            <w:pPr>
              <w:pStyle w:val="TableParagraph"/>
              <w:spacing w:before="15"/>
              <w:ind w:left="188" w:right="174"/>
              <w:jc w:val="center"/>
              <w:rPr>
                <w:rFonts w:ascii="Calibri"/>
                <w:sz w:val="22"/>
              </w:rPr>
            </w:pPr>
            <w:r>
              <w:rPr>
                <w:rFonts w:ascii="Calibri"/>
                <w:w w:val="105"/>
                <w:sz w:val="22"/>
              </w:rPr>
              <w:t>Cuerpo de agua</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93" w:right="270"/>
              <w:jc w:val="center"/>
              <w:rPr>
                <w:rFonts w:ascii="Calibri"/>
                <w:sz w:val="22"/>
              </w:rPr>
            </w:pPr>
            <w:r>
              <w:rPr>
                <w:rFonts w:ascii="Calibri"/>
                <w:w w:val="105"/>
                <w:sz w:val="22"/>
              </w:rPr>
              <w:t>22,337</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93" w:right="270"/>
              <w:jc w:val="center"/>
              <w:rPr>
                <w:rFonts w:ascii="Calibri"/>
                <w:sz w:val="22"/>
              </w:rPr>
            </w:pPr>
            <w:r>
              <w:rPr>
                <w:rFonts w:ascii="Calibri"/>
                <w:w w:val="105"/>
                <w:sz w:val="22"/>
              </w:rPr>
              <w:t>22,337</w:t>
            </w:r>
          </w:p>
        </w:tc>
        <w:tc>
          <w:tcPr>
            <w:tcW w:w="2101" w:type="dxa"/>
            <w:tcBorders>
              <w:top w:val="single" w:sz="6" w:space="0" w:color="000000"/>
              <w:left w:val="single" w:sz="6" w:space="0" w:color="000000"/>
              <w:bottom w:val="single" w:sz="6" w:space="0" w:color="000000"/>
              <w:right w:val="single" w:sz="6" w:space="0" w:color="000000"/>
            </w:tcBorders>
          </w:tcPr>
          <w:p>
            <w:pPr>
              <w:pStyle w:val="TableParagraph"/>
              <w:spacing w:before="15"/>
              <w:ind w:left="310" w:right="287"/>
              <w:jc w:val="center"/>
              <w:rPr>
                <w:rFonts w:ascii="Calibri"/>
                <w:sz w:val="22"/>
              </w:rPr>
            </w:pPr>
            <w:r>
              <w:rPr>
                <w:rFonts w:ascii="Calibri"/>
                <w:w w:val="105"/>
                <w:sz w:val="22"/>
              </w:rPr>
              <w:t>0,000</w:t>
            </w:r>
          </w:p>
        </w:tc>
      </w:tr>
      <w:tr>
        <w:trPr>
          <w:trHeight w:val="300" w:hRule="exact"/>
        </w:trPr>
        <w:tc>
          <w:tcPr>
            <w:tcW w:w="495" w:type="dxa"/>
            <w:tcBorders>
              <w:top w:val="single" w:sz="6" w:space="0" w:color="000000"/>
              <w:left w:val="single" w:sz="6" w:space="0" w:color="000000"/>
              <w:bottom w:val="single" w:sz="6" w:space="0" w:color="000000"/>
              <w:right w:val="single" w:sz="6" w:space="0" w:color="000000"/>
            </w:tcBorders>
          </w:tcPr>
          <w:p>
            <w:pPr>
              <w:pStyle w:val="TableParagraph"/>
              <w:spacing w:before="14"/>
              <w:ind w:left="195"/>
              <w:rPr>
                <w:rFonts w:ascii="Calibri"/>
                <w:b/>
                <w:sz w:val="22"/>
              </w:rPr>
            </w:pPr>
            <w:r>
              <w:rPr>
                <w:rFonts w:ascii="Calibri"/>
                <w:b/>
                <w:w w:val="102"/>
                <w:sz w:val="22"/>
              </w:rPr>
              <w:t>8</w:t>
            </w:r>
          </w:p>
        </w:tc>
        <w:tc>
          <w:tcPr>
            <w:tcW w:w="2701" w:type="dxa"/>
            <w:tcBorders>
              <w:top w:val="single" w:sz="6" w:space="0" w:color="000000"/>
              <w:left w:val="single" w:sz="6" w:space="0" w:color="000000"/>
              <w:bottom w:val="single" w:sz="6" w:space="0" w:color="000000"/>
              <w:right w:val="single" w:sz="6" w:space="0" w:color="000000"/>
            </w:tcBorders>
          </w:tcPr>
          <w:p>
            <w:pPr>
              <w:pStyle w:val="TableParagraph"/>
              <w:spacing w:before="14"/>
              <w:ind w:left="180" w:right="182"/>
              <w:jc w:val="center"/>
              <w:rPr>
                <w:rFonts w:ascii="Calibri"/>
                <w:sz w:val="22"/>
              </w:rPr>
            </w:pPr>
            <w:r>
              <w:rPr>
                <w:rFonts w:ascii="Calibri"/>
                <w:w w:val="105"/>
                <w:sz w:val="22"/>
              </w:rPr>
              <w:t>Otros usos</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4"/>
              <w:ind w:left="293" w:right="270"/>
              <w:jc w:val="center"/>
              <w:rPr>
                <w:rFonts w:ascii="Calibri"/>
                <w:sz w:val="22"/>
              </w:rPr>
            </w:pPr>
            <w:r>
              <w:rPr>
                <w:rFonts w:ascii="Calibri"/>
                <w:w w:val="105"/>
                <w:sz w:val="22"/>
              </w:rPr>
              <w:t>1853,883</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4"/>
              <w:ind w:left="293" w:right="271"/>
              <w:jc w:val="center"/>
              <w:rPr>
                <w:rFonts w:ascii="Calibri"/>
                <w:sz w:val="22"/>
              </w:rPr>
            </w:pPr>
            <w:r>
              <w:rPr>
                <w:rFonts w:ascii="Calibri"/>
                <w:w w:val="105"/>
                <w:sz w:val="22"/>
              </w:rPr>
              <w:t>1456,242</w:t>
            </w:r>
          </w:p>
        </w:tc>
        <w:tc>
          <w:tcPr>
            <w:tcW w:w="2101" w:type="dxa"/>
            <w:tcBorders>
              <w:top w:val="single" w:sz="6" w:space="0" w:color="000000"/>
              <w:left w:val="single" w:sz="6" w:space="0" w:color="000000"/>
              <w:bottom w:val="single" w:sz="6" w:space="0" w:color="000000"/>
              <w:right w:val="single" w:sz="6" w:space="0" w:color="000000"/>
            </w:tcBorders>
          </w:tcPr>
          <w:p>
            <w:pPr>
              <w:pStyle w:val="TableParagraph"/>
              <w:spacing w:before="14"/>
              <w:ind w:left="310" w:right="302"/>
              <w:jc w:val="center"/>
              <w:rPr>
                <w:rFonts w:ascii="Calibri"/>
                <w:sz w:val="22"/>
              </w:rPr>
            </w:pPr>
            <w:r>
              <w:rPr>
                <w:rFonts w:ascii="Calibri"/>
                <w:w w:val="105"/>
                <w:sz w:val="22"/>
              </w:rPr>
              <w:t>-397,641</w:t>
            </w:r>
          </w:p>
        </w:tc>
      </w:tr>
      <w:tr>
        <w:trPr>
          <w:trHeight w:val="300" w:hRule="exact"/>
        </w:trPr>
        <w:tc>
          <w:tcPr>
            <w:tcW w:w="495" w:type="dxa"/>
            <w:tcBorders>
              <w:top w:val="single" w:sz="6" w:space="0" w:color="000000"/>
              <w:left w:val="single" w:sz="6" w:space="0" w:color="000000"/>
              <w:bottom w:val="single" w:sz="6" w:space="0" w:color="000000"/>
              <w:right w:val="single" w:sz="6" w:space="0" w:color="000000"/>
            </w:tcBorders>
          </w:tcPr>
          <w:p>
            <w:pPr>
              <w:pStyle w:val="TableParagraph"/>
              <w:spacing w:before="15"/>
              <w:ind w:left="195"/>
              <w:rPr>
                <w:rFonts w:ascii="Calibri"/>
                <w:b/>
                <w:sz w:val="22"/>
              </w:rPr>
            </w:pPr>
            <w:r>
              <w:rPr>
                <w:rFonts w:ascii="Calibri"/>
                <w:b/>
                <w:w w:val="102"/>
                <w:sz w:val="22"/>
              </w:rPr>
              <w:t>9</w:t>
            </w:r>
          </w:p>
        </w:tc>
        <w:tc>
          <w:tcPr>
            <w:tcW w:w="2701" w:type="dxa"/>
            <w:tcBorders>
              <w:top w:val="single" w:sz="6" w:space="0" w:color="000000"/>
              <w:left w:val="single" w:sz="6" w:space="0" w:color="000000"/>
              <w:bottom w:val="single" w:sz="6" w:space="0" w:color="000000"/>
              <w:right w:val="single" w:sz="6" w:space="0" w:color="000000"/>
            </w:tcBorders>
          </w:tcPr>
          <w:p>
            <w:pPr>
              <w:pStyle w:val="TableParagraph"/>
              <w:spacing w:before="15"/>
              <w:ind w:left="174" w:right="182"/>
              <w:jc w:val="center"/>
              <w:rPr>
                <w:rFonts w:ascii="Calibri"/>
                <w:sz w:val="22"/>
              </w:rPr>
            </w:pPr>
            <w:r>
              <w:rPr>
                <w:rFonts w:ascii="Calibri"/>
                <w:w w:val="105"/>
                <w:sz w:val="22"/>
              </w:rPr>
              <w:t>Pastizal</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86" w:right="279"/>
              <w:jc w:val="center"/>
              <w:rPr>
                <w:rFonts w:ascii="Calibri"/>
                <w:sz w:val="22"/>
              </w:rPr>
            </w:pPr>
            <w:r>
              <w:rPr>
                <w:rFonts w:ascii="Calibri"/>
                <w:w w:val="105"/>
                <w:sz w:val="22"/>
              </w:rPr>
              <w:t>10533,489</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5"/>
              <w:ind w:left="293" w:right="271"/>
              <w:jc w:val="center"/>
              <w:rPr>
                <w:rFonts w:ascii="Calibri"/>
                <w:sz w:val="22"/>
              </w:rPr>
            </w:pPr>
            <w:r>
              <w:rPr>
                <w:rFonts w:ascii="Calibri"/>
                <w:w w:val="105"/>
                <w:sz w:val="22"/>
              </w:rPr>
              <w:t>7381,532</w:t>
            </w:r>
          </w:p>
        </w:tc>
        <w:tc>
          <w:tcPr>
            <w:tcW w:w="2101" w:type="dxa"/>
            <w:tcBorders>
              <w:top w:val="single" w:sz="6" w:space="0" w:color="000000"/>
              <w:left w:val="single" w:sz="6" w:space="0" w:color="000000"/>
              <w:bottom w:val="single" w:sz="6" w:space="0" w:color="000000"/>
              <w:right w:val="single" w:sz="6" w:space="0" w:color="000000"/>
            </w:tcBorders>
          </w:tcPr>
          <w:p>
            <w:pPr>
              <w:pStyle w:val="TableParagraph"/>
              <w:spacing w:before="15"/>
              <w:ind w:left="310" w:right="287"/>
              <w:jc w:val="center"/>
              <w:rPr>
                <w:rFonts w:ascii="Calibri"/>
                <w:sz w:val="22"/>
              </w:rPr>
            </w:pPr>
            <w:r>
              <w:rPr>
                <w:rFonts w:ascii="Calibri"/>
                <w:w w:val="105"/>
                <w:sz w:val="22"/>
              </w:rPr>
              <w:t>-3151,957</w:t>
            </w:r>
          </w:p>
        </w:tc>
      </w:tr>
      <w:tr>
        <w:trPr>
          <w:trHeight w:val="300" w:hRule="exact"/>
        </w:trPr>
        <w:tc>
          <w:tcPr>
            <w:tcW w:w="495" w:type="dxa"/>
            <w:tcBorders>
              <w:top w:val="single" w:sz="6" w:space="0" w:color="000000"/>
              <w:left w:val="single" w:sz="6" w:space="0" w:color="000000"/>
              <w:bottom w:val="single" w:sz="6" w:space="0" w:color="000000"/>
              <w:right w:val="single" w:sz="6" w:space="0" w:color="000000"/>
            </w:tcBorders>
          </w:tcPr>
          <w:p>
            <w:pPr>
              <w:pStyle w:val="TableParagraph"/>
              <w:spacing w:before="14"/>
              <w:ind w:left="135"/>
              <w:rPr>
                <w:rFonts w:ascii="Calibri"/>
                <w:b/>
                <w:sz w:val="22"/>
              </w:rPr>
            </w:pPr>
            <w:r>
              <w:rPr>
                <w:rFonts w:ascii="Calibri"/>
                <w:b/>
                <w:w w:val="105"/>
                <w:sz w:val="22"/>
              </w:rPr>
              <w:t>10</w:t>
            </w:r>
          </w:p>
        </w:tc>
        <w:tc>
          <w:tcPr>
            <w:tcW w:w="2701" w:type="dxa"/>
            <w:tcBorders>
              <w:top w:val="single" w:sz="6" w:space="0" w:color="000000"/>
              <w:left w:val="single" w:sz="6" w:space="0" w:color="000000"/>
              <w:bottom w:val="single" w:sz="6" w:space="0" w:color="000000"/>
              <w:right w:val="single" w:sz="6" w:space="0" w:color="000000"/>
            </w:tcBorders>
          </w:tcPr>
          <w:p>
            <w:pPr>
              <w:pStyle w:val="TableParagraph"/>
              <w:spacing w:before="14"/>
              <w:ind w:left="186" w:right="182"/>
              <w:jc w:val="center"/>
              <w:rPr>
                <w:rFonts w:ascii="Calibri"/>
                <w:b/>
                <w:sz w:val="22"/>
              </w:rPr>
            </w:pPr>
            <w:r>
              <w:rPr>
                <w:rFonts w:ascii="Calibri"/>
                <w:b/>
                <w:w w:val="105"/>
                <w:sz w:val="22"/>
              </w:rPr>
              <w:t>TOTAL</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4"/>
              <w:ind w:left="286" w:right="279"/>
              <w:jc w:val="center"/>
              <w:rPr>
                <w:rFonts w:ascii="Calibri"/>
                <w:b/>
                <w:sz w:val="22"/>
              </w:rPr>
            </w:pPr>
            <w:r>
              <w:rPr>
                <w:rFonts w:ascii="Calibri"/>
                <w:b/>
                <w:w w:val="105"/>
                <w:sz w:val="22"/>
              </w:rPr>
              <w:t>53948,578</w:t>
            </w:r>
          </w:p>
        </w:tc>
        <w:tc>
          <w:tcPr>
            <w:tcW w:w="1756" w:type="dxa"/>
            <w:tcBorders>
              <w:top w:val="single" w:sz="6" w:space="0" w:color="000000"/>
              <w:left w:val="single" w:sz="6" w:space="0" w:color="000000"/>
              <w:bottom w:val="single" w:sz="6" w:space="0" w:color="000000"/>
              <w:right w:val="single" w:sz="6" w:space="0" w:color="000000"/>
            </w:tcBorders>
          </w:tcPr>
          <w:p>
            <w:pPr>
              <w:pStyle w:val="TableParagraph"/>
              <w:spacing w:before="14"/>
              <w:ind w:left="286" w:right="279"/>
              <w:jc w:val="center"/>
              <w:rPr>
                <w:rFonts w:ascii="Calibri"/>
                <w:b/>
                <w:sz w:val="22"/>
              </w:rPr>
            </w:pPr>
            <w:r>
              <w:rPr>
                <w:rFonts w:ascii="Calibri"/>
                <w:b/>
                <w:w w:val="105"/>
                <w:sz w:val="22"/>
              </w:rPr>
              <w:t>53948,578</w:t>
            </w:r>
          </w:p>
        </w:tc>
        <w:tc>
          <w:tcPr>
            <w:tcW w:w="2101" w:type="dxa"/>
            <w:tcBorders>
              <w:top w:val="single" w:sz="6" w:space="0" w:color="000000"/>
              <w:left w:val="single" w:sz="6" w:space="0" w:color="000000"/>
              <w:bottom w:val="single" w:sz="6" w:space="0" w:color="000000"/>
              <w:right w:val="single" w:sz="6" w:space="0" w:color="000000"/>
            </w:tcBorders>
          </w:tcPr>
          <w:p>
            <w:pPr>
              <w:pStyle w:val="TableParagraph"/>
              <w:spacing w:before="14"/>
              <w:ind w:left="310" w:right="287"/>
              <w:jc w:val="center"/>
              <w:rPr>
                <w:rFonts w:ascii="Calibri"/>
                <w:b/>
                <w:sz w:val="22"/>
              </w:rPr>
            </w:pPr>
            <w:r>
              <w:rPr>
                <w:rFonts w:ascii="Calibri"/>
                <w:b/>
                <w:w w:val="105"/>
                <w:sz w:val="22"/>
              </w:rPr>
              <w:t>0,000</w:t>
            </w:r>
          </w:p>
        </w:tc>
      </w:tr>
    </w:tbl>
    <w:p>
      <w:pPr>
        <w:spacing w:before="134"/>
        <w:ind w:left="102" w:right="0" w:firstLine="0"/>
        <w:jc w:val="both"/>
        <w:rPr>
          <w:sz w:val="16"/>
        </w:rPr>
      </w:pPr>
      <w:r>
        <w:rPr>
          <w:b/>
          <w:sz w:val="16"/>
        </w:rPr>
        <w:t>Fuente: </w:t>
      </w:r>
      <w:r>
        <w:rPr>
          <w:sz w:val="16"/>
        </w:rPr>
        <w:t>Elaboración Propia, Ortofotos de 1970 y 2008</w:t>
      </w:r>
    </w:p>
    <w:p>
      <w:pPr>
        <w:pStyle w:val="BodyText"/>
        <w:rPr>
          <w:sz w:val="16"/>
        </w:rPr>
      </w:pPr>
    </w:p>
    <w:p>
      <w:pPr>
        <w:pStyle w:val="BodyText"/>
        <w:spacing w:before="2"/>
        <w:rPr>
          <w:sz w:val="13"/>
        </w:rPr>
      </w:pPr>
    </w:p>
    <w:p>
      <w:pPr>
        <w:pStyle w:val="BodyText"/>
        <w:spacing w:line="360" w:lineRule="auto"/>
        <w:ind w:left="102" w:right="104"/>
        <w:jc w:val="both"/>
      </w:pPr>
      <w:r>
        <w:rPr/>
        <w:t>De acuerdo a los datos presentados, los principales cambios de usos de suelo se han dado en el crecimiento de las áreas agrícolas, teniendo un incremento de 397,640 hectáreas. También se muestra que los incrementos del cambio de uso de suelo</w:t>
      </w:r>
      <w:r>
        <w:rPr>
          <w:spacing w:val="-9"/>
        </w:rPr>
        <w:t> </w:t>
      </w:r>
      <w:r>
        <w:rPr/>
        <w:t>fueron</w:t>
      </w:r>
      <w:r>
        <w:rPr>
          <w:spacing w:val="-6"/>
        </w:rPr>
        <w:t> </w:t>
      </w:r>
      <w:r>
        <w:rPr/>
        <w:t>los</w:t>
      </w:r>
      <w:r>
        <w:rPr>
          <w:spacing w:val="-6"/>
        </w:rPr>
        <w:t> </w:t>
      </w:r>
      <w:r>
        <w:rPr/>
        <w:t>bosques</w:t>
      </w:r>
      <w:r>
        <w:rPr>
          <w:spacing w:val="-5"/>
        </w:rPr>
        <w:t> </w:t>
      </w:r>
      <w:r>
        <w:rPr/>
        <w:t>de</w:t>
      </w:r>
      <w:r>
        <w:rPr>
          <w:spacing w:val="-5"/>
        </w:rPr>
        <w:t> </w:t>
      </w:r>
      <w:r>
        <w:rPr/>
        <w:t>cedro,</w:t>
      </w:r>
      <w:r>
        <w:rPr>
          <w:spacing w:val="-8"/>
        </w:rPr>
        <w:t> </w:t>
      </w:r>
      <w:r>
        <w:rPr/>
        <w:t>oyamel</w:t>
      </w:r>
      <w:r>
        <w:rPr>
          <w:spacing w:val="-6"/>
        </w:rPr>
        <w:t> </w:t>
      </w:r>
      <w:r>
        <w:rPr/>
        <w:t>y</w:t>
      </w:r>
      <w:r>
        <w:rPr>
          <w:spacing w:val="-7"/>
        </w:rPr>
        <w:t> </w:t>
      </w:r>
      <w:r>
        <w:rPr/>
        <w:t>latifoliadas,</w:t>
      </w:r>
      <w:r>
        <w:rPr>
          <w:spacing w:val="-6"/>
        </w:rPr>
        <w:t> </w:t>
      </w:r>
      <w:r>
        <w:rPr/>
        <w:t>que</w:t>
      </w:r>
      <w:r>
        <w:rPr>
          <w:spacing w:val="-4"/>
        </w:rPr>
        <w:t> </w:t>
      </w:r>
      <w:r>
        <w:rPr/>
        <w:t>son</w:t>
      </w:r>
      <w:r>
        <w:rPr>
          <w:spacing w:val="-6"/>
        </w:rPr>
        <w:t> </w:t>
      </w:r>
      <w:r>
        <w:rPr/>
        <w:t>los</w:t>
      </w:r>
      <w:r>
        <w:rPr>
          <w:spacing w:val="-6"/>
        </w:rPr>
        <w:t> </w:t>
      </w:r>
      <w:r>
        <w:rPr/>
        <w:t>que</w:t>
      </w:r>
      <w:r>
        <w:rPr>
          <w:spacing w:val="-6"/>
        </w:rPr>
        <w:t> </w:t>
      </w:r>
      <w:r>
        <w:rPr/>
        <w:t>han</w:t>
      </w:r>
      <w:r>
        <w:rPr>
          <w:spacing w:val="-5"/>
        </w:rPr>
        <w:t> </w:t>
      </w:r>
      <w:r>
        <w:rPr/>
        <w:t>tenido una gran pérdida de territorio forestal y los pastizales que dieron origen a los asentamientos humanos que actualmente se encuentran</w:t>
      </w:r>
      <w:r>
        <w:rPr>
          <w:spacing w:val="-29"/>
        </w:rPr>
        <w:t> </w:t>
      </w:r>
      <w:r>
        <w:rPr/>
        <w:t>registrados.</w:t>
      </w:r>
    </w:p>
    <w:p>
      <w:pPr>
        <w:pStyle w:val="BodyText"/>
        <w:spacing w:before="3"/>
        <w:rPr>
          <w:sz w:val="21"/>
        </w:rPr>
      </w:pPr>
    </w:p>
    <w:p>
      <w:pPr>
        <w:pStyle w:val="BodyText"/>
        <w:spacing w:line="360" w:lineRule="auto"/>
        <w:ind w:left="102" w:right="114"/>
        <w:jc w:val="both"/>
      </w:pPr>
      <w:r>
        <w:rPr/>
        <w:t>Gráficamente el nevado de acuerdo a las ortofotos se encuentra estructurado de la siguiente manera:</w:t>
      </w:r>
    </w:p>
    <w:p>
      <w:pPr>
        <w:spacing w:after="0" w:line="360" w:lineRule="auto"/>
        <w:jc w:val="both"/>
        <w:sectPr>
          <w:pgSz w:w="12240" w:h="15840"/>
          <w:pgMar w:header="0" w:footer="1047" w:top="1360" w:bottom="1240" w:left="1600" w:right="1500"/>
        </w:sectPr>
      </w:pPr>
    </w:p>
    <w:tbl>
      <w:tblPr>
        <w:tblW w:w="0" w:type="auto"/>
        <w:jc w:val="left"/>
        <w:tblInd w:w="111" w:type="dxa"/>
        <w:tblBorders>
          <w:top w:val="nil"/>
          <w:left w:val="nil"/>
          <w:bottom w:val="nil"/>
          <w:right w:val="nil"/>
          <w:insideH w:val="nil"/>
          <w:insideV w:val="nil"/>
        </w:tblBorders>
        <w:tblLayout w:type="fixed"/>
        <w:tblCellMar>
          <w:top w:w="0" w:type="dxa"/>
          <w:left w:w="0" w:type="dxa"/>
          <w:bottom w:w="0" w:type="dxa"/>
          <w:right w:w="0" w:type="dxa"/>
        </w:tblCellMar>
        <w:tblLook w:val="01E0"/>
      </w:tblPr>
      <w:tblGrid>
        <w:gridCol w:w="702"/>
        <w:gridCol w:w="842"/>
        <w:gridCol w:w="1885"/>
        <w:gridCol w:w="815"/>
        <w:gridCol w:w="819"/>
        <w:gridCol w:w="1895"/>
        <w:gridCol w:w="862"/>
        <w:gridCol w:w="974"/>
      </w:tblGrid>
      <w:tr>
        <w:trPr>
          <w:trHeight w:val="3207" w:hRule="exact"/>
        </w:trPr>
        <w:tc>
          <w:tcPr>
            <w:tcW w:w="8795" w:type="dxa"/>
            <w:gridSpan w:val="8"/>
            <w:tcBorders>
              <w:top w:val="single" w:sz="3" w:space="0" w:color="858585"/>
              <w:left w:val="single" w:sz="3" w:space="0" w:color="858585"/>
              <w:right w:val="single" w:sz="3" w:space="0" w:color="858585"/>
            </w:tcBorders>
          </w:tcPr>
          <w:p>
            <w:pPr>
              <w:pStyle w:val="TableParagraph"/>
              <w:spacing w:before="67"/>
              <w:ind w:left="0"/>
              <w:jc w:val="center"/>
              <w:rPr>
                <w:rFonts w:ascii="Calibri"/>
                <w:b/>
                <w:sz w:val="17"/>
              </w:rPr>
            </w:pPr>
            <w:r>
              <w:rPr>
                <w:rFonts w:ascii="Calibri"/>
                <w:b/>
                <w:w w:val="125"/>
                <w:sz w:val="17"/>
              </w:rPr>
              <w:t>ESTRUCTURA DEL PARQUE NACIONAL NEVADO DE TOLUCA 2008</w:t>
            </w:r>
          </w:p>
          <w:p>
            <w:pPr>
              <w:pStyle w:val="TableParagraph"/>
              <w:tabs>
                <w:tab w:pos="310" w:val="left" w:leader="none"/>
              </w:tabs>
              <w:spacing w:before="101"/>
              <w:ind w:left="52"/>
              <w:jc w:val="center"/>
              <w:rPr>
                <w:rFonts w:ascii="Calibri"/>
                <w:sz w:val="9"/>
              </w:rPr>
            </w:pPr>
            <w:r>
              <w:rPr>
                <w:rFonts w:ascii="Calibri"/>
                <w:w w:val="130"/>
                <w:sz w:val="9"/>
                <w:u w:val="thick" w:color="00AF50"/>
              </w:rPr>
              <w:t> </w:t>
            </w:r>
            <w:r>
              <w:rPr>
                <w:rFonts w:ascii="Calibri"/>
                <w:sz w:val="9"/>
                <w:u w:val="thick" w:color="00AF50"/>
              </w:rPr>
              <w:tab/>
            </w:r>
            <w:r>
              <w:rPr>
                <w:rFonts w:ascii="Calibri"/>
                <w:spacing w:val="3"/>
                <w:w w:val="130"/>
                <w:sz w:val="9"/>
              </w:rPr>
              <w:t>2008</w:t>
            </w:r>
          </w:p>
          <w:p>
            <w:pPr>
              <w:pStyle w:val="TableParagraph"/>
              <w:spacing w:before="1"/>
              <w:ind w:left="0"/>
              <w:rPr>
                <w:rFonts w:ascii="Arial"/>
                <w:sz w:val="7"/>
              </w:rPr>
            </w:pPr>
          </w:p>
          <w:p>
            <w:pPr>
              <w:pStyle w:val="TableParagraph"/>
              <w:spacing w:before="0"/>
              <w:ind w:left="64"/>
              <w:rPr>
                <w:rFonts w:ascii="Calibri"/>
                <w:sz w:val="9"/>
              </w:rPr>
            </w:pPr>
            <w:r>
              <w:rPr>
                <w:rFonts w:ascii="Calibri"/>
                <w:w w:val="130"/>
                <w:sz w:val="9"/>
              </w:rPr>
              <w:t>20000,000</w:t>
            </w:r>
          </w:p>
          <w:p>
            <w:pPr>
              <w:pStyle w:val="TableParagraph"/>
              <w:spacing w:line="99" w:lineRule="exact" w:before="52"/>
              <w:ind w:left="1318"/>
              <w:jc w:val="center"/>
              <w:rPr>
                <w:rFonts w:ascii="Calibri"/>
                <w:sz w:val="9"/>
              </w:rPr>
            </w:pPr>
            <w:r>
              <w:rPr>
                <w:rFonts w:ascii="Calibri"/>
                <w:w w:val="130"/>
                <w:sz w:val="9"/>
              </w:rPr>
              <w:t>18741,697</w:t>
            </w:r>
          </w:p>
          <w:p>
            <w:pPr>
              <w:pStyle w:val="TableParagraph"/>
              <w:spacing w:line="99" w:lineRule="exact" w:before="0"/>
              <w:ind w:left="64"/>
              <w:rPr>
                <w:rFonts w:ascii="Calibri"/>
                <w:sz w:val="9"/>
              </w:rPr>
            </w:pPr>
            <w:r>
              <w:rPr>
                <w:rFonts w:ascii="Calibri"/>
                <w:w w:val="130"/>
                <w:sz w:val="9"/>
              </w:rPr>
              <w:t>18000,000</w:t>
            </w:r>
          </w:p>
          <w:p>
            <w:pPr>
              <w:pStyle w:val="TableParagraph"/>
              <w:spacing w:before="0"/>
              <w:ind w:left="0"/>
              <w:rPr>
                <w:rFonts w:ascii="Arial"/>
                <w:sz w:val="8"/>
              </w:rPr>
            </w:pPr>
          </w:p>
          <w:p>
            <w:pPr>
              <w:pStyle w:val="TableParagraph"/>
              <w:spacing w:before="47"/>
              <w:ind w:left="64"/>
              <w:rPr>
                <w:rFonts w:ascii="Calibri"/>
                <w:sz w:val="9"/>
              </w:rPr>
            </w:pPr>
            <w:r>
              <w:rPr>
                <w:rFonts w:ascii="Calibri"/>
                <w:w w:val="130"/>
                <w:sz w:val="9"/>
              </w:rPr>
              <w:t>16000,000</w:t>
            </w:r>
          </w:p>
          <w:p>
            <w:pPr>
              <w:pStyle w:val="TableParagraph"/>
              <w:spacing w:before="0"/>
              <w:ind w:left="5674"/>
              <w:rPr>
                <w:rFonts w:ascii="Calibri"/>
                <w:sz w:val="9"/>
              </w:rPr>
            </w:pPr>
            <w:r>
              <w:rPr>
                <w:rFonts w:ascii="Calibri"/>
                <w:w w:val="130"/>
                <w:sz w:val="9"/>
              </w:rPr>
              <w:t>15156,999</w:t>
            </w:r>
          </w:p>
          <w:p>
            <w:pPr>
              <w:pStyle w:val="TableParagraph"/>
              <w:spacing w:before="29"/>
              <w:ind w:left="64"/>
              <w:rPr>
                <w:rFonts w:ascii="Calibri"/>
                <w:sz w:val="9"/>
              </w:rPr>
            </w:pPr>
            <w:r>
              <w:rPr>
                <w:rFonts w:ascii="Calibri"/>
                <w:w w:val="130"/>
                <w:sz w:val="9"/>
              </w:rPr>
              <w:t>14000,000</w:t>
            </w:r>
          </w:p>
          <w:p>
            <w:pPr>
              <w:pStyle w:val="TableParagraph"/>
              <w:spacing w:before="0"/>
              <w:ind w:left="0"/>
              <w:rPr>
                <w:rFonts w:ascii="Arial"/>
                <w:sz w:val="8"/>
              </w:rPr>
            </w:pPr>
          </w:p>
          <w:p>
            <w:pPr>
              <w:pStyle w:val="TableParagraph"/>
              <w:spacing w:before="47"/>
              <w:ind w:left="64"/>
              <w:rPr>
                <w:rFonts w:ascii="Calibri"/>
                <w:sz w:val="9"/>
              </w:rPr>
            </w:pPr>
            <w:r>
              <w:rPr>
                <w:rFonts w:ascii="Calibri"/>
                <w:w w:val="130"/>
                <w:sz w:val="9"/>
              </w:rPr>
              <w:t>12000,000</w:t>
            </w:r>
          </w:p>
          <w:p>
            <w:pPr>
              <w:pStyle w:val="TableParagraph"/>
              <w:spacing w:before="0"/>
              <w:ind w:left="0"/>
              <w:rPr>
                <w:rFonts w:ascii="Arial"/>
                <w:sz w:val="8"/>
              </w:rPr>
            </w:pPr>
          </w:p>
          <w:p>
            <w:pPr>
              <w:pStyle w:val="TableParagraph"/>
              <w:spacing w:before="47"/>
              <w:ind w:left="64"/>
              <w:rPr>
                <w:rFonts w:ascii="Calibri"/>
                <w:sz w:val="9"/>
              </w:rPr>
            </w:pPr>
            <w:r>
              <w:rPr>
                <w:rFonts w:ascii="Calibri"/>
                <w:w w:val="130"/>
                <w:sz w:val="9"/>
              </w:rPr>
              <w:t>10000,000</w:t>
            </w:r>
          </w:p>
          <w:p>
            <w:pPr>
              <w:pStyle w:val="TableParagraph"/>
              <w:spacing w:before="0"/>
              <w:ind w:left="0"/>
              <w:rPr>
                <w:rFonts w:ascii="Arial"/>
                <w:sz w:val="8"/>
              </w:rPr>
            </w:pPr>
          </w:p>
          <w:p>
            <w:pPr>
              <w:pStyle w:val="TableParagraph"/>
              <w:tabs>
                <w:tab w:pos="1245" w:val="left" w:leader="none"/>
              </w:tabs>
              <w:spacing w:line="101" w:lineRule="exact" w:before="48"/>
              <w:ind w:left="122"/>
              <w:rPr>
                <w:rFonts w:ascii="Calibri"/>
                <w:sz w:val="9"/>
              </w:rPr>
            </w:pPr>
            <w:r>
              <w:rPr>
                <w:rFonts w:ascii="Calibri"/>
                <w:w w:val="130"/>
                <w:position w:val="1"/>
                <w:sz w:val="9"/>
              </w:rPr>
              <w:t>8000,000</w:t>
              <w:tab/>
            </w:r>
            <w:r>
              <w:rPr>
                <w:rFonts w:ascii="Calibri"/>
                <w:w w:val="130"/>
                <w:sz w:val="9"/>
              </w:rPr>
              <w:t>7953,977</w:t>
            </w:r>
          </w:p>
          <w:p>
            <w:pPr>
              <w:pStyle w:val="TableParagraph"/>
              <w:spacing w:line="91" w:lineRule="exact" w:before="0"/>
              <w:ind w:left="0" w:right="25"/>
              <w:jc w:val="right"/>
              <w:rPr>
                <w:rFonts w:ascii="Calibri"/>
                <w:sz w:val="9"/>
              </w:rPr>
            </w:pPr>
            <w:r>
              <w:rPr>
                <w:rFonts w:ascii="Calibri"/>
                <w:w w:val="130"/>
                <w:sz w:val="9"/>
              </w:rPr>
              <w:t>7381,532</w:t>
            </w:r>
          </w:p>
          <w:p>
            <w:pPr>
              <w:pStyle w:val="TableParagraph"/>
              <w:spacing w:before="57"/>
              <w:ind w:left="122"/>
              <w:rPr>
                <w:rFonts w:ascii="Calibri"/>
                <w:sz w:val="9"/>
              </w:rPr>
            </w:pPr>
            <w:r>
              <w:rPr>
                <w:rFonts w:ascii="Calibri"/>
                <w:w w:val="130"/>
                <w:sz w:val="9"/>
              </w:rPr>
              <w:t>6000,000</w:t>
            </w:r>
          </w:p>
          <w:p>
            <w:pPr>
              <w:pStyle w:val="TableParagraph"/>
              <w:spacing w:before="0"/>
              <w:ind w:left="0"/>
              <w:rPr>
                <w:rFonts w:ascii="Arial"/>
                <w:sz w:val="8"/>
              </w:rPr>
            </w:pPr>
          </w:p>
          <w:p>
            <w:pPr>
              <w:pStyle w:val="TableParagraph"/>
              <w:spacing w:before="47"/>
              <w:ind w:left="122"/>
              <w:rPr>
                <w:rFonts w:ascii="Calibri"/>
                <w:sz w:val="9"/>
              </w:rPr>
            </w:pPr>
            <w:r>
              <w:rPr>
                <w:rFonts w:ascii="Calibri"/>
                <w:w w:val="130"/>
                <w:sz w:val="9"/>
              </w:rPr>
              <w:t>4000,000</w:t>
            </w:r>
          </w:p>
          <w:p>
            <w:pPr>
              <w:pStyle w:val="TableParagraph"/>
              <w:spacing w:before="10"/>
              <w:ind w:left="0"/>
              <w:rPr>
                <w:rFonts w:ascii="Arial"/>
                <w:sz w:val="6"/>
              </w:rPr>
            </w:pPr>
          </w:p>
          <w:p>
            <w:pPr>
              <w:pStyle w:val="TableParagraph"/>
              <w:tabs>
                <w:tab w:pos="3901" w:val="left" w:leader="none"/>
              </w:tabs>
              <w:spacing w:line="151" w:lineRule="exact" w:before="0"/>
              <w:ind w:left="122"/>
              <w:rPr>
                <w:rFonts w:ascii="Calibri"/>
                <w:sz w:val="9"/>
              </w:rPr>
            </w:pPr>
            <w:r>
              <w:rPr>
                <w:rFonts w:ascii="Calibri"/>
                <w:w w:val="130"/>
                <w:position w:val="-5"/>
                <w:sz w:val="9"/>
              </w:rPr>
              <w:t>2000,000</w:t>
              <w:tab/>
            </w:r>
            <w:r>
              <w:rPr>
                <w:rFonts w:ascii="Calibri"/>
                <w:w w:val="130"/>
                <w:sz w:val="9"/>
              </w:rPr>
              <w:t>2523,259</w:t>
            </w:r>
          </w:p>
          <w:p>
            <w:pPr>
              <w:pStyle w:val="TableParagraph"/>
              <w:spacing w:line="86" w:lineRule="exact" w:before="0"/>
              <w:ind w:left="0" w:right="880"/>
              <w:jc w:val="right"/>
              <w:rPr>
                <w:rFonts w:ascii="Calibri"/>
                <w:sz w:val="9"/>
              </w:rPr>
            </w:pPr>
            <w:r>
              <w:rPr>
                <w:rFonts w:ascii="Calibri"/>
                <w:w w:val="130"/>
                <w:sz w:val="9"/>
              </w:rPr>
              <w:t>1456,242</w:t>
            </w:r>
          </w:p>
          <w:p>
            <w:pPr>
              <w:pStyle w:val="TableParagraph"/>
              <w:spacing w:line="90" w:lineRule="exact" w:before="0"/>
              <w:ind w:left="52" w:right="2393"/>
              <w:jc w:val="center"/>
              <w:rPr>
                <w:rFonts w:ascii="Calibri"/>
                <w:sz w:val="9"/>
              </w:rPr>
            </w:pPr>
            <w:r>
              <w:rPr>
                <w:rFonts w:ascii="Calibri"/>
                <w:w w:val="130"/>
                <w:sz w:val="9"/>
              </w:rPr>
              <w:t>661,298</w:t>
            </w:r>
          </w:p>
          <w:p>
            <w:pPr>
              <w:pStyle w:val="TableParagraph"/>
              <w:tabs>
                <w:tab w:pos="2132" w:val="left" w:leader="none"/>
                <w:tab w:pos="6558" w:val="left" w:leader="none"/>
              </w:tabs>
              <w:spacing w:line="95" w:lineRule="exact" w:before="0"/>
              <w:ind w:left="312"/>
              <w:rPr>
                <w:rFonts w:ascii="Calibri"/>
                <w:sz w:val="9"/>
              </w:rPr>
            </w:pPr>
            <w:r>
              <w:rPr>
                <w:rFonts w:ascii="Calibri"/>
                <w:w w:val="130"/>
                <w:sz w:val="9"/>
              </w:rPr>
              <w:t>0,000</w:t>
              <w:tab/>
              <w:t>51,237</w:t>
              <w:tab/>
              <w:t>22,337</w:t>
            </w:r>
          </w:p>
        </w:tc>
      </w:tr>
      <w:tr>
        <w:trPr>
          <w:trHeight w:val="266" w:hRule="exact"/>
        </w:trPr>
        <w:tc>
          <w:tcPr>
            <w:tcW w:w="702" w:type="dxa"/>
            <w:tcBorders>
              <w:left w:val="single" w:sz="3" w:space="0" w:color="858585"/>
              <w:bottom w:val="single" w:sz="3" w:space="0" w:color="858585"/>
            </w:tcBorders>
          </w:tcPr>
          <w:p>
            <w:pPr/>
          </w:p>
        </w:tc>
        <w:tc>
          <w:tcPr>
            <w:tcW w:w="842" w:type="dxa"/>
            <w:tcBorders>
              <w:bottom w:val="single" w:sz="3" w:space="0" w:color="858585"/>
            </w:tcBorders>
          </w:tcPr>
          <w:p>
            <w:pPr>
              <w:pStyle w:val="TableParagraph"/>
              <w:spacing w:line="94" w:lineRule="exact" w:before="0"/>
              <w:ind w:left="174"/>
              <w:rPr>
                <w:rFonts w:ascii="Calibri"/>
                <w:sz w:val="9"/>
              </w:rPr>
            </w:pPr>
            <w:r>
              <w:rPr>
                <w:rFonts w:ascii="Calibri"/>
                <w:w w:val="130"/>
                <w:sz w:val="9"/>
              </w:rPr>
              <w:t>Agricultura</w:t>
            </w:r>
          </w:p>
        </w:tc>
        <w:tc>
          <w:tcPr>
            <w:tcW w:w="1885" w:type="dxa"/>
            <w:tcBorders>
              <w:bottom w:val="single" w:sz="3" w:space="0" w:color="858585"/>
            </w:tcBorders>
          </w:tcPr>
          <w:p>
            <w:pPr>
              <w:pStyle w:val="TableParagraph"/>
              <w:spacing w:line="94" w:lineRule="exact" w:before="0"/>
              <w:ind w:left="126"/>
              <w:rPr>
                <w:rFonts w:ascii="Calibri"/>
                <w:sz w:val="9"/>
              </w:rPr>
            </w:pPr>
            <w:r>
              <w:rPr>
                <w:rFonts w:ascii="Calibri"/>
                <w:w w:val="130"/>
                <w:sz w:val="9"/>
              </w:rPr>
              <w:t>Asentamientos    Bosque de cedro</w:t>
            </w:r>
          </w:p>
          <w:p>
            <w:pPr>
              <w:pStyle w:val="TableParagraph"/>
              <w:spacing w:before="4"/>
              <w:ind w:left="261"/>
              <w:rPr>
                <w:rFonts w:ascii="Calibri"/>
                <w:sz w:val="9"/>
              </w:rPr>
            </w:pPr>
            <w:r>
              <w:rPr>
                <w:rFonts w:ascii="Calibri"/>
                <w:w w:val="130"/>
                <w:sz w:val="9"/>
              </w:rPr>
              <w:t>humanos</w:t>
            </w:r>
          </w:p>
        </w:tc>
        <w:tc>
          <w:tcPr>
            <w:tcW w:w="815" w:type="dxa"/>
            <w:tcBorders>
              <w:bottom w:val="single" w:sz="3" w:space="0" w:color="858585"/>
            </w:tcBorders>
          </w:tcPr>
          <w:p>
            <w:pPr>
              <w:pStyle w:val="TableParagraph"/>
              <w:spacing w:line="94" w:lineRule="exact" w:before="0"/>
              <w:ind w:left="111" w:firstLine="9"/>
              <w:rPr>
                <w:rFonts w:ascii="Calibri"/>
                <w:sz w:val="9"/>
              </w:rPr>
            </w:pPr>
            <w:r>
              <w:rPr>
                <w:rFonts w:ascii="Calibri"/>
                <w:w w:val="130"/>
                <w:sz w:val="9"/>
              </w:rPr>
              <w:t>Bosque de</w:t>
            </w:r>
          </w:p>
          <w:p>
            <w:pPr>
              <w:pStyle w:val="TableParagraph"/>
              <w:spacing w:before="4"/>
              <w:ind w:left="111"/>
              <w:rPr>
                <w:rFonts w:ascii="Calibri"/>
                <w:sz w:val="9"/>
              </w:rPr>
            </w:pPr>
            <w:r>
              <w:rPr>
                <w:rFonts w:ascii="Calibri"/>
                <w:w w:val="130"/>
                <w:sz w:val="9"/>
              </w:rPr>
              <w:t>latifoliadas</w:t>
            </w:r>
          </w:p>
        </w:tc>
        <w:tc>
          <w:tcPr>
            <w:tcW w:w="819" w:type="dxa"/>
            <w:tcBorders>
              <w:bottom w:val="single" w:sz="3" w:space="0" w:color="858585"/>
            </w:tcBorders>
          </w:tcPr>
          <w:p>
            <w:pPr>
              <w:pStyle w:val="TableParagraph"/>
              <w:spacing w:line="94" w:lineRule="exact" w:before="0"/>
              <w:ind w:left="262" w:hanging="73"/>
              <w:rPr>
                <w:rFonts w:ascii="Calibri"/>
                <w:sz w:val="9"/>
              </w:rPr>
            </w:pPr>
            <w:r>
              <w:rPr>
                <w:rFonts w:ascii="Calibri"/>
                <w:w w:val="130"/>
                <w:sz w:val="9"/>
              </w:rPr>
              <w:t>Bosque de</w:t>
            </w:r>
          </w:p>
          <w:p>
            <w:pPr>
              <w:pStyle w:val="TableParagraph"/>
              <w:spacing w:before="4"/>
              <w:ind w:left="262"/>
              <w:rPr>
                <w:rFonts w:ascii="Calibri"/>
                <w:sz w:val="9"/>
              </w:rPr>
            </w:pPr>
            <w:r>
              <w:rPr>
                <w:rFonts w:ascii="Calibri"/>
                <w:w w:val="130"/>
                <w:sz w:val="9"/>
              </w:rPr>
              <w:t>oyamel</w:t>
            </w:r>
          </w:p>
        </w:tc>
        <w:tc>
          <w:tcPr>
            <w:tcW w:w="1895" w:type="dxa"/>
            <w:tcBorders>
              <w:bottom w:val="single" w:sz="3" w:space="0" w:color="858585"/>
            </w:tcBorders>
          </w:tcPr>
          <w:p>
            <w:pPr>
              <w:pStyle w:val="TableParagraph"/>
              <w:spacing w:line="94" w:lineRule="exact" w:before="0"/>
              <w:ind w:left="130"/>
              <w:rPr>
                <w:rFonts w:ascii="Calibri"/>
                <w:sz w:val="9"/>
              </w:rPr>
            </w:pPr>
            <w:r>
              <w:rPr>
                <w:rFonts w:ascii="Calibri"/>
                <w:w w:val="130"/>
                <w:sz w:val="9"/>
              </w:rPr>
              <w:t>Bosque de pino      Cuerpo de agua</w:t>
            </w:r>
          </w:p>
        </w:tc>
        <w:tc>
          <w:tcPr>
            <w:tcW w:w="862" w:type="dxa"/>
            <w:tcBorders>
              <w:bottom w:val="single" w:sz="3" w:space="0" w:color="858585"/>
            </w:tcBorders>
          </w:tcPr>
          <w:p>
            <w:pPr>
              <w:pStyle w:val="TableParagraph"/>
              <w:spacing w:line="94" w:lineRule="exact" w:before="0"/>
              <w:ind w:left="131"/>
              <w:rPr>
                <w:rFonts w:ascii="Calibri"/>
                <w:sz w:val="9"/>
              </w:rPr>
            </w:pPr>
            <w:r>
              <w:rPr>
                <w:rFonts w:ascii="Calibri"/>
                <w:w w:val="130"/>
                <w:sz w:val="9"/>
              </w:rPr>
              <w:t>Otros usos</w:t>
            </w:r>
          </w:p>
        </w:tc>
        <w:tc>
          <w:tcPr>
            <w:tcW w:w="974" w:type="dxa"/>
            <w:tcBorders>
              <w:bottom w:val="single" w:sz="3" w:space="0" w:color="858585"/>
              <w:right w:val="single" w:sz="3" w:space="0" w:color="858585"/>
            </w:tcBorders>
          </w:tcPr>
          <w:p>
            <w:pPr>
              <w:pStyle w:val="TableParagraph"/>
              <w:spacing w:line="94" w:lineRule="exact" w:before="0"/>
              <w:ind w:left="226"/>
              <w:rPr>
                <w:rFonts w:ascii="Calibri"/>
                <w:sz w:val="9"/>
              </w:rPr>
            </w:pPr>
            <w:r>
              <w:rPr>
                <w:rFonts w:ascii="Calibri"/>
                <w:w w:val="130"/>
                <w:sz w:val="9"/>
              </w:rPr>
              <w:t>Pastizal</w:t>
            </w:r>
          </w:p>
        </w:tc>
      </w:tr>
    </w:tbl>
    <w:p>
      <w:pPr>
        <w:spacing w:before="144"/>
        <w:ind w:left="102" w:right="0" w:firstLine="0"/>
        <w:jc w:val="both"/>
        <w:rPr>
          <w:sz w:val="16"/>
        </w:rPr>
      </w:pPr>
      <w:r>
        <w:rPr/>
        <w:pict>
          <v:group style="position:absolute;margin-left:118.864365pt;margin-top:-142.538712pt;width:400.15pt;height:126.55pt;mso-position-horizontal-relative:page;mso-position-vertical-relative:paragraph;z-index:-178840" coordorigin="2377,-2851" coordsize="8003,2531">
            <v:shape style="position:absolute;left:1133;top:4932;width:13321;height:5295" coordorigin="1133,4932" coordsize="13321,5295" path="m2417,-607l10376,-607m2417,-857l10376,-857m2417,-1106l10376,-1106m2417,-1356l10376,-1356m2417,-1605l10376,-1605m2417,-1848l10376,-1848m2417,-2097l10376,-2097m2417,-2347l10376,-2347m2417,-2597l10376,-2597m2417,-2846l10376,-2846m2417,-357l2417,-2846m2381,-357l2417,-357m2381,-607l2417,-607m2381,-857l2417,-857m2381,-1106l2417,-1106m2381,-1356l2417,-1356m2381,-1605l2417,-1605m2381,-1848l2417,-1848m2381,-2097l2417,-2097m2381,-2347l2417,-2347m2381,-2597l2417,-2597m2381,-2846l2417,-2846m2417,-357l10376,-357m2417,-357l2417,-329m3300,-357l3300,-329m4191,-357l4191,-329m5073,-357l5073,-329m5955,-357l5955,-329m6838,-357l6838,-329m7729,-357l7729,-329m8611,-357l8611,-329m9493,-357l9493,-329m10376,-357l10376,-329e" filled="false" stroked="true" strokeweight=".403352pt" strokecolor="#858585">
              <v:path arrowok="t"/>
            </v:shape>
            <v:shape style="position:absolute;left:2858;top:-2689;width:7076;height:2332" coordorigin="2858,-2689" coordsize="7076,2332" path="m2858,-1349l3750,-365,4632,-436,5514,-671,6396,-2689,7279,-2247,8170,-357,9052,-536,9934,-1277e" filled="false" stroked="true" strokeweight="1.097232pt" strokecolor="#00af50">
              <v:path arrowok="t"/>
            </v:shape>
            <v:shape style="position:absolute;left:2818;top:-1377;width:90;height:65" coordorigin="2818,-1377" coordsize="90,65" path="m2863,-1377l2818,-1345,2863,-1313,2908,-1345,2863,-1377xe" filled="true" fillcolor="#ff0000" stroked="false">
              <v:path arrowok="t"/>
              <v:fill type="solid"/>
            </v:shape>
            <v:shape style="position:absolute;left:2818;top:-1377;width:90;height:65" coordorigin="2818,-1377" coordsize="90,65" path="m2863,-1313l2818,-1345,2863,-1377,2908,-1345,2863,-1313xe" filled="false" stroked="true" strokeweight=".388498pt" strokecolor="#00af50">
              <v:path arrowok="t"/>
            </v:shape>
            <v:shape style="position:absolute;left:3703;top:-393;width:91;height:65" coordorigin="3703,-393" coordsize="91,65" path="m3748,-393l3703,-360,3748,-328,3793,-360,3748,-393xe" filled="true" fillcolor="#ff0000" stroked="false">
              <v:path arrowok="t"/>
              <v:fill type="solid"/>
            </v:shape>
            <v:shape style="position:absolute;left:3703;top:-393;width:91;height:65" coordorigin="3703,-393" coordsize="91,65" path="m3748,-328l3703,-360,3748,-393,3793,-360,3748,-328xe" filled="false" stroked="true" strokeweight=".388493pt" strokecolor="#00af50">
              <v:path arrowok="t"/>
            </v:shape>
            <v:shape style="position:absolute;left:4587;top:-468;width:91;height:65" coordorigin="4587,-468" coordsize="91,65" path="m4632,-468l4587,-436,4632,-404,4677,-436,4632,-468xe" filled="true" fillcolor="#ff0000" stroked="false">
              <v:path arrowok="t"/>
              <v:fill type="solid"/>
            </v:shape>
            <v:shape style="position:absolute;left:4587;top:-468;width:91;height:65" coordorigin="4587,-468" coordsize="91,65" path="m4632,-404l4587,-436,4632,-468,4677,-436,4632,-404xe" filled="false" stroked="true" strokeweight=".388493pt" strokecolor="#00af50">
              <v:path arrowok="t"/>
            </v:shape>
            <v:shape style="position:absolute;left:5471;top:-700;width:91;height:65" coordorigin="5471,-700" coordsize="91,65" path="m5516,-700l5471,-668,5516,-636,5561,-668,5516,-700xe" filled="true" fillcolor="#ff0000" stroked="false">
              <v:path arrowok="t"/>
              <v:fill type="solid"/>
            </v:shape>
            <v:shape style="position:absolute;left:5471;top:-700;width:91;height:65" coordorigin="5471,-700" coordsize="91,65" path="m5516,-636l5471,-668,5516,-700,5561,-668,5516,-636xe" filled="false" stroked="true" strokeweight=".388493pt" strokecolor="#00af50">
              <v:path arrowok="t"/>
            </v:shape>
            <v:shape style="position:absolute;left:6356;top:-2720;width:91;height:65" coordorigin="6356,-2720" coordsize="91,65" path="m6401,-2720l6356,-2688,6401,-2656,6446,-2688,6401,-2720xe" filled="true" fillcolor="#ff0000" stroked="false">
              <v:path arrowok="t"/>
              <v:fill type="solid"/>
            </v:shape>
            <v:shape style="position:absolute;left:6356;top:-2720;width:91;height:65" coordorigin="6356,-2720" coordsize="91,65" path="m6401,-2656l6356,-2688,6401,-2720,6446,-2688,6401,-2656xe" filled="false" stroked="true" strokeweight=".388493pt" strokecolor="#00af50">
              <v:path arrowok="t"/>
            </v:shape>
            <v:shape style="position:absolute;left:7240;top:-2274;width:91;height:65" coordorigin="7240,-2274" coordsize="91,65" path="m7285,-2274l7240,-2242,7285,-2210,7330,-2242,7285,-2274xe" filled="true" fillcolor="#ff0000" stroked="false">
              <v:path arrowok="t"/>
              <v:fill type="solid"/>
            </v:shape>
            <v:shape style="position:absolute;left:7240;top:-2274;width:91;height:65" coordorigin="7240,-2274" coordsize="91,65" path="m7285,-2210l7240,-2242,7285,-2274,7330,-2242,7285,-2210xe" filled="false" stroked="true" strokeweight=".388493pt" strokecolor="#00af50">
              <v:path arrowok="t"/>
            </v:shape>
            <v:shape style="position:absolute;left:8124;top:-389;width:91;height:65" coordorigin="8124,-389" coordsize="91,65" path="m8169,-389l8124,-357,8169,-325,8214,-357,8169,-389xe" filled="true" fillcolor="#ff0000" stroked="false">
              <v:path arrowok="t"/>
              <v:fill type="solid"/>
            </v:shape>
            <v:shape style="position:absolute;left:8124;top:-389;width:91;height:65" coordorigin="8124,-389" coordsize="91,65" path="m8169,-325l8124,-357,8169,-389,8214,-357,8169,-325xe" filled="false" stroked="true" strokeweight=".388493pt" strokecolor="#00af50">
              <v:path arrowok="t"/>
            </v:shape>
            <v:shape style="position:absolute;left:9008;top:-567;width:91;height:65" coordorigin="9008,-567" coordsize="91,65" path="m9053,-567l9008,-535,9053,-503,9098,-535,9053,-567xe" filled="true" fillcolor="#ff0000" stroked="false">
              <v:path arrowok="t"/>
              <v:fill type="solid"/>
            </v:shape>
            <v:shape style="position:absolute;left:9008;top:-567;width:91;height:65" coordorigin="9008,-567" coordsize="91,65" path="m9053,-503l9008,-535,9053,-567,9098,-535,9053,-503xe" filled="false" stroked="true" strokeweight=".388493pt" strokecolor="#00af50">
              <v:path arrowok="t"/>
            </v:shape>
            <v:shape style="position:absolute;left:9893;top:-1305;width:91;height:65" coordorigin="9893,-1305" coordsize="91,65" path="m9938,-1305l9893,-1273,9938,-1241,9983,-1273,9938,-1305xe" filled="true" fillcolor="#ff0000" stroked="false">
              <v:path arrowok="t"/>
              <v:fill type="solid"/>
            </v:shape>
            <v:shape style="position:absolute;left:9893;top:-1305;width:91;height:65" coordorigin="9893,-1305" coordsize="91,65" path="m9938,-1241l9893,-1273,9938,-1305,9983,-1273,9938,-1241xe" filled="false" stroked="true" strokeweight=".388493pt" strokecolor="#00af50">
              <v:path arrowok="t"/>
            </v:shape>
            <w10:wrap type="none"/>
          </v:group>
        </w:pict>
      </w:r>
      <w:r>
        <w:rPr/>
        <w:pict>
          <v:group style="position:absolute;margin-left:297.99173pt;margin-top:91.433411pt;width:4.05pt;height:3.35pt;mso-position-horizontal-relative:page;mso-position-vertical-relative:page;z-index:-178816" coordorigin="5960,1829" coordsize="81,67">
            <v:shape style="position:absolute;left:5964;top:1833;width:72;height:58" coordorigin="5964,1833" coordsize="72,58" path="m6000,1833l5964,1862,6000,1890,6036,1862,6000,1833xe" filled="true" fillcolor="#ff0000" stroked="false">
              <v:path arrowok="t"/>
              <v:fill type="solid"/>
            </v:shape>
            <v:shape style="position:absolute;left:5964;top:1833;width:72;height:58" coordorigin="5964,1833" coordsize="72,58" path="m6000,1890l5964,1862,6000,1833,6036,1862,6000,1890e" filled="false" stroked="true" strokeweight=".392648pt" strokecolor="#00af50">
              <v:path arrowok="t"/>
            </v:shape>
            <w10:wrap type="none"/>
          </v:group>
        </w:pict>
      </w:r>
      <w:r>
        <w:rPr>
          <w:sz w:val="16"/>
        </w:rPr>
        <w:t>Fuente: Elaboración Propia, Ortofoto 2008</w:t>
      </w:r>
    </w:p>
    <w:p>
      <w:pPr>
        <w:pStyle w:val="BodyText"/>
        <w:rPr>
          <w:sz w:val="16"/>
        </w:rPr>
      </w:pPr>
    </w:p>
    <w:p>
      <w:pPr>
        <w:pStyle w:val="BodyText"/>
        <w:rPr>
          <w:sz w:val="13"/>
        </w:rPr>
      </w:pPr>
    </w:p>
    <w:p>
      <w:pPr>
        <w:pStyle w:val="BodyText"/>
        <w:spacing w:line="360" w:lineRule="auto"/>
        <w:ind w:left="102" w:right="102"/>
        <w:jc w:val="both"/>
      </w:pPr>
      <w:r>
        <w:rPr/>
        <w:t>Como</w:t>
      </w:r>
      <w:r>
        <w:rPr>
          <w:spacing w:val="-16"/>
        </w:rPr>
        <w:t> </w:t>
      </w:r>
      <w:r>
        <w:rPr/>
        <w:t>se</w:t>
      </w:r>
      <w:r>
        <w:rPr>
          <w:spacing w:val="-16"/>
        </w:rPr>
        <w:t> </w:t>
      </w:r>
      <w:r>
        <w:rPr/>
        <w:t>ha</w:t>
      </w:r>
      <w:r>
        <w:rPr>
          <w:spacing w:val="-18"/>
        </w:rPr>
        <w:t> </w:t>
      </w:r>
      <w:r>
        <w:rPr/>
        <w:t>mencionado,</w:t>
      </w:r>
      <w:r>
        <w:rPr>
          <w:spacing w:val="-17"/>
        </w:rPr>
        <w:t> </w:t>
      </w:r>
      <w:r>
        <w:rPr/>
        <w:t>las</w:t>
      </w:r>
      <w:r>
        <w:rPr>
          <w:spacing w:val="-17"/>
        </w:rPr>
        <w:t> </w:t>
      </w:r>
      <w:r>
        <w:rPr/>
        <w:t>actividades</w:t>
      </w:r>
      <w:r>
        <w:rPr>
          <w:spacing w:val="-15"/>
        </w:rPr>
        <w:t> </w:t>
      </w:r>
      <w:r>
        <w:rPr/>
        <w:t>clandestinas</w:t>
      </w:r>
      <w:r>
        <w:rPr>
          <w:spacing w:val="-15"/>
        </w:rPr>
        <w:t> </w:t>
      </w:r>
      <w:r>
        <w:rPr/>
        <w:t>han</w:t>
      </w:r>
      <w:r>
        <w:rPr>
          <w:spacing w:val="-16"/>
        </w:rPr>
        <w:t> </w:t>
      </w:r>
      <w:r>
        <w:rPr/>
        <w:t>sido</w:t>
      </w:r>
      <w:r>
        <w:rPr>
          <w:spacing w:val="-16"/>
        </w:rPr>
        <w:t> </w:t>
      </w:r>
      <w:r>
        <w:rPr/>
        <w:t>acciones</w:t>
      </w:r>
      <w:r>
        <w:rPr>
          <w:spacing w:val="-17"/>
        </w:rPr>
        <w:t> </w:t>
      </w:r>
      <w:r>
        <w:rPr/>
        <w:t>alternativas de los habitantes para obtener y complementar los ingresos familiares de las comunidades</w:t>
      </w:r>
      <w:r>
        <w:rPr>
          <w:spacing w:val="-6"/>
        </w:rPr>
        <w:t> </w:t>
      </w:r>
      <w:r>
        <w:rPr/>
        <w:t>que</w:t>
      </w:r>
      <w:r>
        <w:rPr>
          <w:spacing w:val="-3"/>
        </w:rPr>
        <w:t> </w:t>
      </w:r>
      <w:r>
        <w:rPr/>
        <w:t>se</w:t>
      </w:r>
      <w:r>
        <w:rPr>
          <w:spacing w:val="-6"/>
        </w:rPr>
        <w:t> </w:t>
      </w:r>
      <w:r>
        <w:rPr/>
        <w:t>encuentran</w:t>
      </w:r>
      <w:r>
        <w:rPr>
          <w:spacing w:val="-4"/>
        </w:rPr>
        <w:t> </w:t>
      </w:r>
      <w:r>
        <w:rPr/>
        <w:t>dentro</w:t>
      </w:r>
      <w:r>
        <w:rPr>
          <w:spacing w:val="-6"/>
        </w:rPr>
        <w:t> </w:t>
      </w:r>
      <w:r>
        <w:rPr/>
        <w:t>del</w:t>
      </w:r>
      <w:r>
        <w:rPr>
          <w:spacing w:val="-7"/>
        </w:rPr>
        <w:t> </w:t>
      </w:r>
      <w:r>
        <w:rPr/>
        <w:t>PNNT,</w:t>
      </w:r>
      <w:r>
        <w:rPr>
          <w:spacing w:val="-4"/>
        </w:rPr>
        <w:t> </w:t>
      </w:r>
      <w:r>
        <w:rPr/>
        <w:t>y</w:t>
      </w:r>
      <w:r>
        <w:rPr>
          <w:spacing w:val="-7"/>
        </w:rPr>
        <w:t> </w:t>
      </w:r>
      <w:r>
        <w:rPr/>
        <w:t>como</w:t>
      </w:r>
      <w:r>
        <w:rPr>
          <w:spacing w:val="-4"/>
        </w:rPr>
        <w:t> </w:t>
      </w:r>
      <w:r>
        <w:rPr/>
        <w:t>las</w:t>
      </w:r>
      <w:r>
        <w:rPr>
          <w:spacing w:val="-6"/>
        </w:rPr>
        <w:t> </w:t>
      </w:r>
      <w:r>
        <w:rPr/>
        <w:t>políticas</w:t>
      </w:r>
      <w:r>
        <w:rPr>
          <w:spacing w:val="-4"/>
        </w:rPr>
        <w:t> </w:t>
      </w:r>
      <w:r>
        <w:rPr/>
        <w:t>agrarias</w:t>
      </w:r>
      <w:r>
        <w:rPr>
          <w:spacing w:val="-4"/>
        </w:rPr>
        <w:t> </w:t>
      </w:r>
      <w:r>
        <w:rPr/>
        <w:t>han sido en la actualidad un fracaso para elevar los niveles de vida, y como se han detectado estas actividades clandestinas generando el deterioro, ocasionaron </w:t>
      </w:r>
      <w:r>
        <w:rPr>
          <w:spacing w:val="-2"/>
        </w:rPr>
        <w:t>una </w:t>
      </w:r>
      <w:r>
        <w:rPr/>
        <w:t>destabilización</w:t>
      </w:r>
      <w:r>
        <w:rPr>
          <w:spacing w:val="-15"/>
        </w:rPr>
        <w:t> </w:t>
      </w:r>
      <w:r>
        <w:rPr/>
        <w:t>en</w:t>
      </w:r>
      <w:r>
        <w:rPr>
          <w:spacing w:val="-15"/>
        </w:rPr>
        <w:t> </w:t>
      </w:r>
      <w:r>
        <w:rPr/>
        <w:t>su</w:t>
      </w:r>
      <w:r>
        <w:rPr>
          <w:spacing w:val="-15"/>
        </w:rPr>
        <w:t> </w:t>
      </w:r>
      <w:r>
        <w:rPr/>
        <w:t>estatus</w:t>
      </w:r>
      <w:r>
        <w:rPr>
          <w:spacing w:val="-16"/>
        </w:rPr>
        <w:t> </w:t>
      </w:r>
      <w:r>
        <w:rPr/>
        <w:t>como</w:t>
      </w:r>
      <w:r>
        <w:rPr>
          <w:spacing w:val="-15"/>
        </w:rPr>
        <w:t> </w:t>
      </w:r>
      <w:r>
        <w:rPr/>
        <w:t>Parque</w:t>
      </w:r>
      <w:r>
        <w:rPr>
          <w:spacing w:val="-12"/>
        </w:rPr>
        <w:t> </w:t>
      </w:r>
      <w:r>
        <w:rPr/>
        <w:t>Nacional,</w:t>
      </w:r>
      <w:r>
        <w:rPr>
          <w:spacing w:val="-16"/>
        </w:rPr>
        <w:t> </w:t>
      </w:r>
      <w:r>
        <w:rPr/>
        <w:t>por</w:t>
      </w:r>
      <w:r>
        <w:rPr>
          <w:spacing w:val="-15"/>
        </w:rPr>
        <w:t> </w:t>
      </w:r>
      <w:r>
        <w:rPr/>
        <w:t>lo</w:t>
      </w:r>
      <w:r>
        <w:rPr>
          <w:spacing w:val="-16"/>
        </w:rPr>
        <w:t> </w:t>
      </w:r>
      <w:r>
        <w:rPr/>
        <w:t>que</w:t>
      </w:r>
      <w:r>
        <w:rPr>
          <w:spacing w:val="-15"/>
        </w:rPr>
        <w:t> </w:t>
      </w:r>
      <w:r>
        <w:rPr/>
        <w:t>el</w:t>
      </w:r>
      <w:r>
        <w:rPr>
          <w:spacing w:val="-15"/>
        </w:rPr>
        <w:t> </w:t>
      </w:r>
      <w:r>
        <w:rPr/>
        <w:t>5</w:t>
      </w:r>
      <w:r>
        <w:rPr>
          <w:spacing w:val="-16"/>
        </w:rPr>
        <w:t> </w:t>
      </w:r>
      <w:r>
        <w:rPr/>
        <w:t>de</w:t>
      </w:r>
      <w:r>
        <w:rPr>
          <w:spacing w:val="-13"/>
        </w:rPr>
        <w:t> </w:t>
      </w:r>
      <w:r>
        <w:rPr/>
        <w:t>junio</w:t>
      </w:r>
      <w:r>
        <w:rPr>
          <w:spacing w:val="-16"/>
        </w:rPr>
        <w:t> </w:t>
      </w:r>
      <w:r>
        <w:rPr/>
        <w:t>de</w:t>
      </w:r>
      <w:r>
        <w:rPr>
          <w:spacing w:val="-18"/>
        </w:rPr>
        <w:t> </w:t>
      </w:r>
      <w:r>
        <w:rPr/>
        <w:t>2013, es</w:t>
      </w:r>
      <w:r>
        <w:rPr>
          <w:spacing w:val="-8"/>
        </w:rPr>
        <w:t> </w:t>
      </w:r>
      <w:r>
        <w:rPr/>
        <w:t>recategorizado</w:t>
      </w:r>
      <w:r>
        <w:rPr>
          <w:spacing w:val="-9"/>
        </w:rPr>
        <w:t> </w:t>
      </w:r>
      <w:r>
        <w:rPr/>
        <w:t>como</w:t>
      </w:r>
      <w:r>
        <w:rPr>
          <w:spacing w:val="-6"/>
        </w:rPr>
        <w:t> </w:t>
      </w:r>
      <w:r>
        <w:rPr/>
        <w:t>Área</w:t>
      </w:r>
      <w:r>
        <w:rPr>
          <w:spacing w:val="-9"/>
        </w:rPr>
        <w:t> </w:t>
      </w:r>
      <w:r>
        <w:rPr/>
        <w:t>de</w:t>
      </w:r>
      <w:r>
        <w:rPr>
          <w:spacing w:val="-9"/>
        </w:rPr>
        <w:t> </w:t>
      </w:r>
      <w:r>
        <w:rPr/>
        <w:t>Protección</w:t>
      </w:r>
      <w:r>
        <w:rPr>
          <w:spacing w:val="-9"/>
        </w:rPr>
        <w:t> </w:t>
      </w:r>
      <w:r>
        <w:rPr/>
        <w:t>de</w:t>
      </w:r>
      <w:r>
        <w:rPr>
          <w:spacing w:val="-7"/>
        </w:rPr>
        <w:t> </w:t>
      </w:r>
      <w:r>
        <w:rPr/>
        <w:t>Flora</w:t>
      </w:r>
      <w:r>
        <w:rPr>
          <w:spacing w:val="-10"/>
        </w:rPr>
        <w:t> </w:t>
      </w:r>
      <w:r>
        <w:rPr/>
        <w:t>y</w:t>
      </w:r>
      <w:r>
        <w:rPr>
          <w:spacing w:val="-10"/>
        </w:rPr>
        <w:t> </w:t>
      </w:r>
      <w:r>
        <w:rPr/>
        <w:t>Fauna</w:t>
      </w:r>
      <w:r>
        <w:rPr>
          <w:spacing w:val="-9"/>
        </w:rPr>
        <w:t> </w:t>
      </w:r>
      <w:r>
        <w:rPr/>
        <w:t>del</w:t>
      </w:r>
      <w:r>
        <w:rPr>
          <w:spacing w:val="-10"/>
        </w:rPr>
        <w:t> </w:t>
      </w:r>
      <w:r>
        <w:rPr/>
        <w:t>Parque</w:t>
      </w:r>
      <w:r>
        <w:rPr>
          <w:spacing w:val="-7"/>
        </w:rPr>
        <w:t> </w:t>
      </w:r>
      <w:r>
        <w:rPr/>
        <w:t>Nevado</w:t>
      </w:r>
      <w:r>
        <w:rPr>
          <w:spacing w:val="-9"/>
        </w:rPr>
        <w:t> </w:t>
      </w:r>
      <w:r>
        <w:rPr/>
        <w:t>de Toluca. Como la Ley General del Equilibrio Ecológico y Protección al Ambiente, establece</w:t>
      </w:r>
      <w:r>
        <w:rPr>
          <w:spacing w:val="-3"/>
        </w:rPr>
        <w:t> </w:t>
      </w:r>
      <w:r>
        <w:rPr/>
        <w:t>a</w:t>
      </w:r>
      <w:r>
        <w:rPr>
          <w:spacing w:val="-3"/>
        </w:rPr>
        <w:t> </w:t>
      </w:r>
      <w:r>
        <w:rPr/>
        <w:t>los</w:t>
      </w:r>
      <w:r>
        <w:rPr>
          <w:spacing w:val="-5"/>
        </w:rPr>
        <w:t> </w:t>
      </w:r>
      <w:r>
        <w:rPr/>
        <w:t>Parque</w:t>
      </w:r>
      <w:r>
        <w:rPr>
          <w:spacing w:val="-5"/>
        </w:rPr>
        <w:t> </w:t>
      </w:r>
      <w:r>
        <w:rPr/>
        <w:t>Nacionales,</w:t>
      </w:r>
      <w:r>
        <w:rPr>
          <w:spacing w:val="-5"/>
        </w:rPr>
        <w:t> </w:t>
      </w:r>
      <w:r>
        <w:rPr/>
        <w:t>tienen</w:t>
      </w:r>
      <w:r>
        <w:rPr>
          <w:spacing w:val="-3"/>
        </w:rPr>
        <w:t> </w:t>
      </w:r>
      <w:r>
        <w:rPr/>
        <w:t>las</w:t>
      </w:r>
      <w:r>
        <w:rPr>
          <w:spacing w:val="-5"/>
        </w:rPr>
        <w:t> </w:t>
      </w:r>
      <w:r>
        <w:rPr/>
        <w:t>mayores</w:t>
      </w:r>
      <w:r>
        <w:rPr>
          <w:spacing w:val="-3"/>
        </w:rPr>
        <w:t> </w:t>
      </w:r>
      <w:r>
        <w:rPr/>
        <w:t>restricciones</w:t>
      </w:r>
      <w:r>
        <w:rPr>
          <w:spacing w:val="-6"/>
        </w:rPr>
        <w:t> </w:t>
      </w:r>
      <w:r>
        <w:rPr/>
        <w:t>en</w:t>
      </w:r>
      <w:r>
        <w:rPr>
          <w:spacing w:val="-3"/>
        </w:rPr>
        <w:t> </w:t>
      </w:r>
      <w:r>
        <w:rPr/>
        <w:t>cuanto</w:t>
      </w:r>
      <w:r>
        <w:rPr>
          <w:spacing w:val="-5"/>
        </w:rPr>
        <w:t> </w:t>
      </w:r>
      <w:r>
        <w:rPr/>
        <w:t>a</w:t>
      </w:r>
      <w:r>
        <w:rPr>
          <w:spacing w:val="-3"/>
        </w:rPr>
        <w:t> </w:t>
      </w:r>
      <w:r>
        <w:rPr/>
        <w:t>las actividades de manejo que pueden llevarse a cabo, incluyendo aquellas que se requieren para mantener la viabilidad biológica del parque, como el manejo forestal (LGEEPA, 1988). Al no tener este control se han generado severos deterioros. Esto unificado a que la expropiación de las tierras (que nunca se llevó a cabo) y a la falta de recursos adecuados para atender sus necesidades de manejo, ha resultado que sean áreas protegidas impropias. En algunos casos el deterioro ha sido tal que se han perdido completamente, por lo que han tendido que ser</w:t>
      </w:r>
      <w:r>
        <w:rPr>
          <w:spacing w:val="-22"/>
        </w:rPr>
        <w:t> </w:t>
      </w:r>
      <w:r>
        <w:rPr/>
        <w:t>derogados.</w:t>
      </w:r>
    </w:p>
    <w:p>
      <w:pPr>
        <w:pStyle w:val="BodyText"/>
        <w:spacing w:before="1"/>
        <w:rPr>
          <w:sz w:val="21"/>
        </w:rPr>
      </w:pPr>
    </w:p>
    <w:p>
      <w:pPr>
        <w:pStyle w:val="BodyText"/>
        <w:spacing w:line="360" w:lineRule="auto"/>
        <w:ind w:left="102" w:right="103"/>
        <w:jc w:val="both"/>
      </w:pPr>
      <w:r>
        <w:rPr/>
        <w:t>Un</w:t>
      </w:r>
      <w:r>
        <w:rPr>
          <w:spacing w:val="-14"/>
        </w:rPr>
        <w:t> </w:t>
      </w:r>
      <w:r>
        <w:rPr/>
        <w:t>factor</w:t>
      </w:r>
      <w:r>
        <w:rPr>
          <w:spacing w:val="-13"/>
        </w:rPr>
        <w:t> </w:t>
      </w:r>
      <w:r>
        <w:rPr/>
        <w:t>principal</w:t>
      </w:r>
      <w:r>
        <w:rPr>
          <w:spacing w:val="-15"/>
        </w:rPr>
        <w:t> </w:t>
      </w:r>
      <w:r>
        <w:rPr/>
        <w:t>es</w:t>
      </w:r>
      <w:r>
        <w:rPr>
          <w:spacing w:val="-13"/>
        </w:rPr>
        <w:t> </w:t>
      </w:r>
      <w:r>
        <w:rPr/>
        <w:t>por</w:t>
      </w:r>
      <w:r>
        <w:rPr>
          <w:spacing w:val="-13"/>
        </w:rPr>
        <w:t> </w:t>
      </w:r>
      <w:r>
        <w:rPr/>
        <w:t>los</w:t>
      </w:r>
      <w:r>
        <w:rPr>
          <w:spacing w:val="-12"/>
        </w:rPr>
        <w:t> </w:t>
      </w:r>
      <w:r>
        <w:rPr/>
        <w:t>recursos</w:t>
      </w:r>
      <w:r>
        <w:rPr>
          <w:spacing w:val="-15"/>
        </w:rPr>
        <w:t> </w:t>
      </w:r>
      <w:r>
        <w:rPr/>
        <w:t>extraídos</w:t>
      </w:r>
      <w:r>
        <w:rPr>
          <w:spacing w:val="-13"/>
        </w:rPr>
        <w:t> </w:t>
      </w:r>
      <w:r>
        <w:rPr/>
        <w:t>ilícitamente,</w:t>
      </w:r>
      <w:r>
        <w:rPr>
          <w:spacing w:val="-14"/>
        </w:rPr>
        <w:t> </w:t>
      </w:r>
      <w:r>
        <w:rPr/>
        <w:t>son</w:t>
      </w:r>
      <w:r>
        <w:rPr>
          <w:spacing w:val="-12"/>
        </w:rPr>
        <w:t> </w:t>
      </w:r>
      <w:r>
        <w:rPr/>
        <w:t>grandes</w:t>
      </w:r>
      <w:r>
        <w:rPr>
          <w:spacing w:val="-15"/>
        </w:rPr>
        <w:t> </w:t>
      </w:r>
      <w:r>
        <w:rPr/>
        <w:t>cantidades económicas que no son captados por el gobierno. Por lo que se mencionó anteriormente, las localidades al estar dentro de un área natural protegida, no se establecen cobros de tenencia de la tierra y el uso de los bienes y servicios ambientales;  la falta de  programas de mayor  vigilancia y control por parte   </w:t>
      </w:r>
      <w:r>
        <w:rPr>
          <w:spacing w:val="41"/>
        </w:rPr>
        <w:t> </w:t>
      </w:r>
      <w:r>
        <w:rPr/>
        <w:t>de  la</w:t>
      </w:r>
    </w:p>
    <w:p>
      <w:pPr>
        <w:spacing w:after="0" w:line="360" w:lineRule="auto"/>
        <w:jc w:val="both"/>
        <w:sectPr>
          <w:pgSz w:w="12240" w:h="15840"/>
          <w:pgMar w:header="0" w:footer="1047" w:top="1420" w:bottom="1240" w:left="1600" w:right="1500"/>
        </w:sectPr>
      </w:pPr>
    </w:p>
    <w:p>
      <w:pPr>
        <w:pStyle w:val="BodyText"/>
        <w:spacing w:line="360" w:lineRule="auto" w:before="54"/>
        <w:ind w:left="102" w:right="101"/>
        <w:jc w:val="both"/>
      </w:pPr>
      <w:r>
        <w:rPr/>
        <w:t>federación; no se pudieron controlar los saqueos masivos del parque nacional. Por lo que con la nueva recategorización del Parque Nacional Nevado de Toluca, será Área</w:t>
      </w:r>
      <w:r>
        <w:rPr>
          <w:spacing w:val="-6"/>
        </w:rPr>
        <w:t> </w:t>
      </w:r>
      <w:r>
        <w:rPr/>
        <w:t>de</w:t>
      </w:r>
      <w:r>
        <w:rPr>
          <w:spacing w:val="-6"/>
        </w:rPr>
        <w:t> </w:t>
      </w:r>
      <w:r>
        <w:rPr/>
        <w:t>Protección</w:t>
      </w:r>
      <w:r>
        <w:rPr>
          <w:spacing w:val="-5"/>
        </w:rPr>
        <w:t> </w:t>
      </w:r>
      <w:r>
        <w:rPr/>
        <w:t>de</w:t>
      </w:r>
      <w:r>
        <w:rPr>
          <w:spacing w:val="-6"/>
        </w:rPr>
        <w:t> </w:t>
      </w:r>
      <w:r>
        <w:rPr/>
        <w:t>Flora</w:t>
      </w:r>
      <w:r>
        <w:rPr>
          <w:spacing w:val="-4"/>
        </w:rPr>
        <w:t> </w:t>
      </w:r>
      <w:r>
        <w:rPr/>
        <w:t>y</w:t>
      </w:r>
      <w:r>
        <w:rPr>
          <w:spacing w:val="-7"/>
        </w:rPr>
        <w:t> </w:t>
      </w:r>
      <w:r>
        <w:rPr/>
        <w:t>Fauna</w:t>
      </w:r>
      <w:r>
        <w:rPr>
          <w:spacing w:val="-6"/>
        </w:rPr>
        <w:t> </w:t>
      </w:r>
      <w:r>
        <w:rPr/>
        <w:t>del</w:t>
      </w:r>
      <w:r>
        <w:rPr>
          <w:spacing w:val="-7"/>
        </w:rPr>
        <w:t> </w:t>
      </w:r>
      <w:r>
        <w:rPr/>
        <w:t>Parque</w:t>
      </w:r>
      <w:r>
        <w:rPr>
          <w:spacing w:val="-4"/>
        </w:rPr>
        <w:t> </w:t>
      </w:r>
      <w:r>
        <w:rPr/>
        <w:t>Nevado</w:t>
      </w:r>
      <w:r>
        <w:rPr>
          <w:spacing w:val="-6"/>
        </w:rPr>
        <w:t> </w:t>
      </w:r>
      <w:r>
        <w:rPr/>
        <w:t>de</w:t>
      </w:r>
      <w:r>
        <w:rPr>
          <w:spacing w:val="-8"/>
        </w:rPr>
        <w:t> </w:t>
      </w:r>
      <w:r>
        <w:rPr/>
        <w:t>Toluca</w:t>
      </w:r>
      <w:r>
        <w:rPr>
          <w:spacing w:val="1"/>
        </w:rPr>
        <w:t> </w:t>
      </w:r>
      <w:r>
        <w:rPr/>
        <w:t>(APFFNT)</w:t>
      </w:r>
      <w:r>
        <w:rPr>
          <w:spacing w:val="-4"/>
        </w:rPr>
        <w:t> </w:t>
      </w:r>
      <w:r>
        <w:rPr/>
        <w:t>se</w:t>
      </w:r>
      <w:r>
        <w:rPr>
          <w:spacing w:val="-6"/>
        </w:rPr>
        <w:t> </w:t>
      </w:r>
      <w:r>
        <w:rPr/>
        <w:t>ha creado un programa para su mayor control y vigilancia, así, de igual forma, la inducción de actividades ecoturísticas, que es la gestión para que los inversionistas puedan crear centros de actividades recreativas, controlar los modos de producción agrícolas así como las talas clandestinas y poder captar y capitalizar los ingresos generados para el gobierno. Este programa establece la zonificación del Área de Protección de Flora y Fauna del Parque Nevado de Toluca, para establecer y destinar actividades ecoturísticas, permitiendo la inversión y el cobro monetario al hacer usos de ellas, además de impulsar el desarrollo económico de los habitantes ubicados dentro y los alrededores de la reserva. El programa destaca que las inversiones</w:t>
      </w:r>
      <w:r>
        <w:rPr>
          <w:spacing w:val="-14"/>
        </w:rPr>
        <w:t> </w:t>
      </w:r>
      <w:r>
        <w:rPr/>
        <w:t>van</w:t>
      </w:r>
      <w:r>
        <w:rPr>
          <w:spacing w:val="-13"/>
        </w:rPr>
        <w:t> </w:t>
      </w:r>
      <w:r>
        <w:rPr/>
        <w:t>a</w:t>
      </w:r>
      <w:r>
        <w:rPr>
          <w:spacing w:val="-15"/>
        </w:rPr>
        <w:t> </w:t>
      </w:r>
      <w:r>
        <w:rPr/>
        <w:t>generar</w:t>
      </w:r>
      <w:r>
        <w:rPr>
          <w:spacing w:val="-17"/>
        </w:rPr>
        <w:t> </w:t>
      </w:r>
      <w:r>
        <w:rPr/>
        <w:t>fuentes</w:t>
      </w:r>
      <w:r>
        <w:rPr>
          <w:spacing w:val="-16"/>
        </w:rPr>
        <w:t> </w:t>
      </w:r>
      <w:r>
        <w:rPr/>
        <w:t>de</w:t>
      </w:r>
      <w:r>
        <w:rPr>
          <w:spacing w:val="-16"/>
        </w:rPr>
        <w:t> </w:t>
      </w:r>
      <w:r>
        <w:rPr/>
        <w:t>empleos</w:t>
      </w:r>
      <w:r>
        <w:rPr>
          <w:spacing w:val="-16"/>
        </w:rPr>
        <w:t> </w:t>
      </w:r>
      <w:r>
        <w:rPr/>
        <w:t>por</w:t>
      </w:r>
      <w:r>
        <w:rPr>
          <w:spacing w:val="-17"/>
        </w:rPr>
        <w:t> </w:t>
      </w:r>
      <w:r>
        <w:rPr/>
        <w:t>los</w:t>
      </w:r>
      <w:r>
        <w:rPr>
          <w:spacing w:val="-13"/>
        </w:rPr>
        <w:t> </w:t>
      </w:r>
      <w:r>
        <w:rPr/>
        <w:t>inversionistas.</w:t>
      </w:r>
      <w:r>
        <w:rPr>
          <w:spacing w:val="-16"/>
        </w:rPr>
        <w:t> </w:t>
      </w:r>
      <w:r>
        <w:rPr/>
        <w:t>Por</w:t>
      </w:r>
      <w:r>
        <w:rPr>
          <w:spacing w:val="-15"/>
        </w:rPr>
        <w:t> </w:t>
      </w:r>
      <w:r>
        <w:rPr/>
        <w:t>lo</w:t>
      </w:r>
      <w:r>
        <w:rPr>
          <w:spacing w:val="-16"/>
        </w:rPr>
        <w:t> </w:t>
      </w:r>
      <w:r>
        <w:rPr/>
        <w:t>siguiente, se</w:t>
      </w:r>
      <w:r>
        <w:rPr>
          <w:spacing w:val="-11"/>
        </w:rPr>
        <w:t> </w:t>
      </w:r>
      <w:r>
        <w:rPr/>
        <w:t>mencionan</w:t>
      </w:r>
      <w:r>
        <w:rPr>
          <w:spacing w:val="-13"/>
        </w:rPr>
        <w:t> </w:t>
      </w:r>
      <w:r>
        <w:rPr/>
        <w:t>las</w:t>
      </w:r>
      <w:r>
        <w:rPr>
          <w:spacing w:val="-13"/>
        </w:rPr>
        <w:t> </w:t>
      </w:r>
      <w:r>
        <w:rPr/>
        <w:t>acciones</w:t>
      </w:r>
      <w:r>
        <w:rPr>
          <w:spacing w:val="-14"/>
        </w:rPr>
        <w:t> </w:t>
      </w:r>
      <w:r>
        <w:rPr/>
        <w:t>que</w:t>
      </w:r>
      <w:r>
        <w:rPr>
          <w:spacing w:val="-11"/>
        </w:rPr>
        <w:t> </w:t>
      </w:r>
      <w:r>
        <w:rPr/>
        <w:t>se</w:t>
      </w:r>
      <w:r>
        <w:rPr>
          <w:spacing w:val="-13"/>
        </w:rPr>
        <w:t> </w:t>
      </w:r>
      <w:r>
        <w:rPr/>
        <w:t>están</w:t>
      </w:r>
      <w:r>
        <w:rPr>
          <w:spacing w:val="-13"/>
        </w:rPr>
        <w:t> </w:t>
      </w:r>
      <w:r>
        <w:rPr/>
        <w:t>destinando</w:t>
      </w:r>
      <w:r>
        <w:rPr>
          <w:spacing w:val="-10"/>
        </w:rPr>
        <w:t> </w:t>
      </w:r>
      <w:r>
        <w:rPr/>
        <w:t>de</w:t>
      </w:r>
      <w:r>
        <w:rPr>
          <w:spacing w:val="-11"/>
        </w:rPr>
        <w:t> </w:t>
      </w:r>
      <w:r>
        <w:rPr/>
        <w:t>acuerdo</w:t>
      </w:r>
      <w:r>
        <w:rPr>
          <w:spacing w:val="-11"/>
        </w:rPr>
        <w:t> </w:t>
      </w:r>
      <w:r>
        <w:rPr/>
        <w:t>a</w:t>
      </w:r>
      <w:r>
        <w:rPr>
          <w:spacing w:val="-13"/>
        </w:rPr>
        <w:t> </w:t>
      </w:r>
      <w:r>
        <w:rPr/>
        <w:t>su</w:t>
      </w:r>
      <w:r>
        <w:rPr>
          <w:spacing w:val="-11"/>
        </w:rPr>
        <w:t> </w:t>
      </w:r>
      <w:r>
        <w:rPr/>
        <w:t>zonificación</w:t>
      </w:r>
      <w:r>
        <w:rPr>
          <w:spacing w:val="-13"/>
        </w:rPr>
        <w:t> </w:t>
      </w:r>
      <w:r>
        <w:rPr/>
        <w:t>del APFFNT (ver plano número 4 y</w:t>
      </w:r>
      <w:r>
        <w:rPr>
          <w:spacing w:val="-8"/>
        </w:rPr>
        <w:t> </w:t>
      </w:r>
      <w:r>
        <w:rPr/>
        <w:t>5).</w:t>
      </w:r>
    </w:p>
    <w:p>
      <w:pPr>
        <w:spacing w:after="0" w:line="360" w:lineRule="auto"/>
        <w:jc w:val="both"/>
        <w:sectPr>
          <w:pgSz w:w="12240" w:h="15840"/>
          <w:pgMar w:header="0" w:footer="1047" w:top="1360" w:bottom="1240" w:left="1600" w:right="1500"/>
        </w:sectPr>
      </w:pPr>
    </w:p>
    <w:p>
      <w:pPr>
        <w:pStyle w:val="Heading3"/>
        <w:numPr>
          <w:ilvl w:val="1"/>
          <w:numId w:val="11"/>
        </w:numPr>
        <w:tabs>
          <w:tab w:pos="585" w:val="left" w:leader="none"/>
        </w:tabs>
        <w:spacing w:line="362" w:lineRule="auto" w:before="54" w:after="0"/>
        <w:ind w:left="102" w:right="103" w:firstLine="0"/>
        <w:jc w:val="both"/>
      </w:pPr>
      <w:r>
        <w:rPr/>
        <w:t>Políticas y programas de Conservación planificadas para el Área de Protección de Flora y Fauna del Parque Nevado de</w:t>
      </w:r>
      <w:r>
        <w:rPr>
          <w:spacing w:val="-11"/>
        </w:rPr>
        <w:t> </w:t>
      </w:r>
      <w:r>
        <w:rPr/>
        <w:t>Toluca.</w:t>
      </w:r>
    </w:p>
    <w:p>
      <w:pPr>
        <w:pStyle w:val="BodyText"/>
        <w:spacing w:before="10"/>
        <w:rPr>
          <w:b/>
          <w:sz w:val="20"/>
        </w:rPr>
      </w:pPr>
    </w:p>
    <w:p>
      <w:pPr>
        <w:pStyle w:val="ListParagraph"/>
        <w:numPr>
          <w:ilvl w:val="0"/>
          <w:numId w:val="13"/>
        </w:numPr>
        <w:tabs>
          <w:tab w:pos="395" w:val="left" w:leader="none"/>
        </w:tabs>
        <w:spacing w:line="360" w:lineRule="auto" w:before="0" w:after="0"/>
        <w:ind w:left="102" w:right="100" w:firstLine="0"/>
        <w:jc w:val="both"/>
        <w:rPr>
          <w:sz w:val="24"/>
        </w:rPr>
      </w:pPr>
      <w:r>
        <w:rPr>
          <w:sz w:val="24"/>
        </w:rPr>
        <w:t>El Programa de Conservación y Manejo es el documento rector y </w:t>
      </w:r>
      <w:r>
        <w:rPr>
          <w:spacing w:val="4"/>
          <w:sz w:val="24"/>
        </w:rPr>
        <w:t>de </w:t>
      </w:r>
      <w:r>
        <w:rPr>
          <w:sz w:val="24"/>
        </w:rPr>
        <w:t>planeación que contiene las acciones encaminadas a lograr los objetivos de conservación y manejo de los ecosistemas y la biodiversidad </w:t>
      </w:r>
      <w:r>
        <w:rPr>
          <w:spacing w:val="2"/>
          <w:sz w:val="24"/>
        </w:rPr>
        <w:t>del </w:t>
      </w:r>
      <w:r>
        <w:rPr>
          <w:sz w:val="24"/>
        </w:rPr>
        <w:t>Área de Protección de Flora y Fauna del Parque Nevado de Toluca. Ello, apoyado en la gestión, difusión e investigación, además de que incorpora tanto mecanismos como estrategias que permitan el adecuado manejo y administración del área natural, acordes con los lineamientos</w:t>
      </w:r>
      <w:r>
        <w:rPr>
          <w:spacing w:val="-14"/>
          <w:sz w:val="24"/>
        </w:rPr>
        <w:t> </w:t>
      </w:r>
      <w:r>
        <w:rPr>
          <w:sz w:val="24"/>
        </w:rPr>
        <w:t>de</w:t>
      </w:r>
      <w:r>
        <w:rPr>
          <w:spacing w:val="-13"/>
          <w:sz w:val="24"/>
        </w:rPr>
        <w:t> </w:t>
      </w:r>
      <w:r>
        <w:rPr>
          <w:sz w:val="24"/>
        </w:rPr>
        <w:t>sustentabilidad</w:t>
      </w:r>
      <w:r>
        <w:rPr>
          <w:spacing w:val="-15"/>
          <w:sz w:val="24"/>
        </w:rPr>
        <w:t> </w:t>
      </w:r>
      <w:r>
        <w:rPr>
          <w:sz w:val="24"/>
        </w:rPr>
        <w:t>establecidos</w:t>
      </w:r>
      <w:r>
        <w:rPr>
          <w:spacing w:val="-19"/>
          <w:sz w:val="24"/>
        </w:rPr>
        <w:t> </w:t>
      </w:r>
      <w:r>
        <w:rPr>
          <w:sz w:val="24"/>
        </w:rPr>
        <w:t>en</w:t>
      </w:r>
      <w:r>
        <w:rPr>
          <w:spacing w:val="-16"/>
          <w:sz w:val="24"/>
        </w:rPr>
        <w:t> </w:t>
      </w:r>
      <w:r>
        <w:rPr>
          <w:sz w:val="24"/>
        </w:rPr>
        <w:t>el</w:t>
      </w:r>
      <w:r>
        <w:rPr>
          <w:spacing w:val="-14"/>
          <w:sz w:val="24"/>
        </w:rPr>
        <w:t> </w:t>
      </w:r>
      <w:r>
        <w:rPr>
          <w:sz w:val="24"/>
        </w:rPr>
        <w:t>Plan</w:t>
      </w:r>
      <w:r>
        <w:rPr>
          <w:spacing w:val="-13"/>
          <w:sz w:val="24"/>
        </w:rPr>
        <w:t> </w:t>
      </w:r>
      <w:r>
        <w:rPr>
          <w:sz w:val="24"/>
        </w:rPr>
        <w:t>Nacional</w:t>
      </w:r>
      <w:r>
        <w:rPr>
          <w:spacing w:val="-17"/>
          <w:sz w:val="24"/>
        </w:rPr>
        <w:t> </w:t>
      </w:r>
      <w:r>
        <w:rPr>
          <w:sz w:val="24"/>
        </w:rPr>
        <w:t>de</w:t>
      </w:r>
      <w:r>
        <w:rPr>
          <w:spacing w:val="-16"/>
          <w:sz w:val="24"/>
        </w:rPr>
        <w:t> </w:t>
      </w:r>
      <w:r>
        <w:rPr>
          <w:sz w:val="24"/>
        </w:rPr>
        <w:t>Desarrollo</w:t>
      </w:r>
      <w:r>
        <w:rPr>
          <w:spacing w:val="-13"/>
          <w:sz w:val="24"/>
        </w:rPr>
        <w:t> </w:t>
      </w:r>
      <w:r>
        <w:rPr>
          <w:sz w:val="24"/>
        </w:rPr>
        <w:t>2012- 2018, el Programa Nacional del Medio Ambiente y el Programa de Trabajo 2006- 2012 de la</w:t>
      </w:r>
      <w:r>
        <w:rPr>
          <w:spacing w:val="-4"/>
          <w:sz w:val="24"/>
        </w:rPr>
        <w:t> </w:t>
      </w:r>
      <w:r>
        <w:rPr>
          <w:sz w:val="24"/>
        </w:rPr>
        <w:t>CONANP.</w:t>
      </w:r>
    </w:p>
    <w:p>
      <w:pPr>
        <w:pStyle w:val="BodyText"/>
        <w:spacing w:before="3"/>
        <w:rPr>
          <w:sz w:val="21"/>
        </w:rPr>
      </w:pPr>
    </w:p>
    <w:p>
      <w:pPr>
        <w:pStyle w:val="ListParagraph"/>
        <w:numPr>
          <w:ilvl w:val="0"/>
          <w:numId w:val="13"/>
        </w:numPr>
        <w:tabs>
          <w:tab w:pos="417" w:val="left" w:leader="none"/>
        </w:tabs>
        <w:spacing w:line="360" w:lineRule="auto" w:before="0" w:after="0"/>
        <w:ind w:left="102" w:right="107" w:firstLine="0"/>
        <w:jc w:val="both"/>
        <w:rPr>
          <w:sz w:val="24"/>
        </w:rPr>
      </w:pPr>
      <w:r>
        <w:rPr>
          <w:sz w:val="24"/>
        </w:rPr>
        <w:t>En el Plan de Desarrollo Nacional 2007-2012, en su eje de la Sustentabilidad Ambiental, comprende temas como la conciliación de la protección del medio ambiente</w:t>
      </w:r>
      <w:r>
        <w:rPr>
          <w:spacing w:val="-10"/>
          <w:sz w:val="24"/>
        </w:rPr>
        <w:t> </w:t>
      </w:r>
      <w:r>
        <w:rPr>
          <w:sz w:val="24"/>
        </w:rPr>
        <w:t>con</w:t>
      </w:r>
      <w:r>
        <w:rPr>
          <w:spacing w:val="-13"/>
          <w:sz w:val="24"/>
        </w:rPr>
        <w:t> </w:t>
      </w:r>
      <w:r>
        <w:rPr>
          <w:sz w:val="24"/>
        </w:rPr>
        <w:t>la</w:t>
      </w:r>
      <w:r>
        <w:rPr>
          <w:spacing w:val="-13"/>
          <w:sz w:val="24"/>
        </w:rPr>
        <w:t> </w:t>
      </w:r>
      <w:r>
        <w:rPr>
          <w:sz w:val="24"/>
        </w:rPr>
        <w:t>competitividad</w:t>
      </w:r>
      <w:r>
        <w:rPr>
          <w:spacing w:val="-10"/>
          <w:sz w:val="24"/>
        </w:rPr>
        <w:t> </w:t>
      </w:r>
      <w:r>
        <w:rPr>
          <w:sz w:val="24"/>
        </w:rPr>
        <w:t>de</w:t>
      </w:r>
      <w:r>
        <w:rPr>
          <w:spacing w:val="-10"/>
          <w:sz w:val="24"/>
        </w:rPr>
        <w:t> </w:t>
      </w:r>
      <w:r>
        <w:rPr>
          <w:sz w:val="24"/>
        </w:rPr>
        <w:t>los</w:t>
      </w:r>
      <w:r>
        <w:rPr>
          <w:spacing w:val="-11"/>
          <w:sz w:val="24"/>
        </w:rPr>
        <w:t> </w:t>
      </w:r>
      <w:r>
        <w:rPr>
          <w:sz w:val="24"/>
        </w:rPr>
        <w:t>sectores</w:t>
      </w:r>
      <w:r>
        <w:rPr>
          <w:spacing w:val="-11"/>
          <w:sz w:val="24"/>
        </w:rPr>
        <w:t> </w:t>
      </w:r>
      <w:r>
        <w:rPr>
          <w:sz w:val="24"/>
        </w:rPr>
        <w:t>productivos</w:t>
      </w:r>
      <w:r>
        <w:rPr>
          <w:spacing w:val="-11"/>
          <w:sz w:val="24"/>
        </w:rPr>
        <w:t> </w:t>
      </w:r>
      <w:r>
        <w:rPr>
          <w:sz w:val="24"/>
        </w:rPr>
        <w:t>y</w:t>
      </w:r>
      <w:r>
        <w:rPr>
          <w:spacing w:val="-14"/>
          <w:sz w:val="24"/>
        </w:rPr>
        <w:t> </w:t>
      </w:r>
      <w:r>
        <w:rPr>
          <w:sz w:val="24"/>
        </w:rPr>
        <w:t>con</w:t>
      </w:r>
      <w:r>
        <w:rPr>
          <w:spacing w:val="-13"/>
          <w:sz w:val="24"/>
        </w:rPr>
        <w:t> </w:t>
      </w:r>
      <w:r>
        <w:rPr>
          <w:sz w:val="24"/>
        </w:rPr>
        <w:t>el</w:t>
      </w:r>
      <w:r>
        <w:rPr>
          <w:spacing w:val="-14"/>
          <w:sz w:val="24"/>
        </w:rPr>
        <w:t> </w:t>
      </w:r>
      <w:r>
        <w:rPr>
          <w:sz w:val="24"/>
        </w:rPr>
        <w:t>desarrollo</w:t>
      </w:r>
      <w:r>
        <w:rPr>
          <w:spacing w:val="-10"/>
          <w:sz w:val="24"/>
        </w:rPr>
        <w:t> </w:t>
      </w:r>
      <w:r>
        <w:rPr>
          <w:sz w:val="24"/>
        </w:rPr>
        <w:t>social. Esto mediante grandes líneas de acción: aprovechamiento sustentable de los recursos</w:t>
      </w:r>
      <w:r>
        <w:rPr>
          <w:spacing w:val="-9"/>
          <w:sz w:val="24"/>
        </w:rPr>
        <w:t> </w:t>
      </w:r>
      <w:r>
        <w:rPr>
          <w:sz w:val="24"/>
        </w:rPr>
        <w:t>naturales,</w:t>
      </w:r>
      <w:r>
        <w:rPr>
          <w:spacing w:val="-9"/>
          <w:sz w:val="24"/>
        </w:rPr>
        <w:t> </w:t>
      </w:r>
      <w:r>
        <w:rPr>
          <w:sz w:val="24"/>
        </w:rPr>
        <w:t>protección</w:t>
      </w:r>
      <w:r>
        <w:rPr>
          <w:spacing w:val="-10"/>
          <w:sz w:val="24"/>
        </w:rPr>
        <w:t> </w:t>
      </w:r>
      <w:r>
        <w:rPr>
          <w:sz w:val="24"/>
        </w:rPr>
        <w:t>del</w:t>
      </w:r>
      <w:r>
        <w:rPr>
          <w:spacing w:val="-12"/>
          <w:sz w:val="24"/>
        </w:rPr>
        <w:t> </w:t>
      </w:r>
      <w:r>
        <w:rPr>
          <w:sz w:val="24"/>
        </w:rPr>
        <w:t>medio</w:t>
      </w:r>
      <w:r>
        <w:rPr>
          <w:spacing w:val="-11"/>
          <w:sz w:val="24"/>
        </w:rPr>
        <w:t> </w:t>
      </w:r>
      <w:r>
        <w:rPr>
          <w:sz w:val="24"/>
        </w:rPr>
        <w:t>ambiente,</w:t>
      </w:r>
      <w:r>
        <w:rPr>
          <w:spacing w:val="-9"/>
          <w:sz w:val="24"/>
        </w:rPr>
        <w:t> </w:t>
      </w:r>
      <w:r>
        <w:rPr>
          <w:sz w:val="24"/>
        </w:rPr>
        <w:t>y</w:t>
      </w:r>
      <w:r>
        <w:rPr>
          <w:spacing w:val="-12"/>
          <w:sz w:val="24"/>
        </w:rPr>
        <w:t> </w:t>
      </w:r>
      <w:r>
        <w:rPr>
          <w:sz w:val="24"/>
        </w:rPr>
        <w:t>educación</w:t>
      </w:r>
      <w:r>
        <w:rPr>
          <w:spacing w:val="-10"/>
          <w:sz w:val="24"/>
        </w:rPr>
        <w:t> </w:t>
      </w:r>
      <w:r>
        <w:rPr>
          <w:sz w:val="24"/>
        </w:rPr>
        <w:t>y</w:t>
      </w:r>
      <w:r>
        <w:rPr>
          <w:spacing w:val="-12"/>
          <w:sz w:val="24"/>
        </w:rPr>
        <w:t> </w:t>
      </w:r>
      <w:r>
        <w:rPr>
          <w:sz w:val="24"/>
        </w:rPr>
        <w:t>conocimiento</w:t>
      </w:r>
      <w:r>
        <w:rPr>
          <w:spacing w:val="-10"/>
          <w:sz w:val="24"/>
        </w:rPr>
        <w:t> </w:t>
      </w:r>
      <w:r>
        <w:rPr>
          <w:sz w:val="24"/>
        </w:rPr>
        <w:t>para la</w:t>
      </w:r>
      <w:r>
        <w:rPr>
          <w:spacing w:val="-6"/>
          <w:sz w:val="24"/>
        </w:rPr>
        <w:t> </w:t>
      </w:r>
      <w:r>
        <w:rPr>
          <w:sz w:val="24"/>
        </w:rPr>
        <w:t>sustentabilidad</w:t>
      </w:r>
      <w:r>
        <w:rPr>
          <w:spacing w:val="-6"/>
          <w:sz w:val="24"/>
        </w:rPr>
        <w:t> </w:t>
      </w:r>
      <w:r>
        <w:rPr>
          <w:sz w:val="24"/>
        </w:rPr>
        <w:t>ambiental,</w:t>
      </w:r>
      <w:r>
        <w:rPr>
          <w:spacing w:val="-7"/>
          <w:sz w:val="24"/>
        </w:rPr>
        <w:t> </w:t>
      </w:r>
      <w:r>
        <w:rPr>
          <w:sz w:val="24"/>
        </w:rPr>
        <w:t>que</w:t>
      </w:r>
      <w:r>
        <w:rPr>
          <w:spacing w:val="-6"/>
          <w:sz w:val="24"/>
        </w:rPr>
        <w:t> </w:t>
      </w:r>
      <w:r>
        <w:rPr>
          <w:sz w:val="24"/>
        </w:rPr>
        <w:t>es</w:t>
      </w:r>
      <w:r>
        <w:rPr>
          <w:spacing w:val="-9"/>
          <w:sz w:val="24"/>
        </w:rPr>
        <w:t> </w:t>
      </w:r>
      <w:r>
        <w:rPr>
          <w:sz w:val="24"/>
        </w:rPr>
        <w:t>frenar</w:t>
      </w:r>
      <w:r>
        <w:rPr>
          <w:spacing w:val="-3"/>
          <w:sz w:val="24"/>
        </w:rPr>
        <w:t> </w:t>
      </w:r>
      <w:r>
        <w:rPr>
          <w:sz w:val="24"/>
        </w:rPr>
        <w:t>el</w:t>
      </w:r>
      <w:r>
        <w:rPr>
          <w:spacing w:val="-10"/>
          <w:sz w:val="24"/>
        </w:rPr>
        <w:t> </w:t>
      </w:r>
      <w:r>
        <w:rPr>
          <w:sz w:val="24"/>
        </w:rPr>
        <w:t>deterioro</w:t>
      </w:r>
      <w:r>
        <w:rPr>
          <w:spacing w:val="-7"/>
          <w:sz w:val="24"/>
        </w:rPr>
        <w:t> </w:t>
      </w:r>
      <w:r>
        <w:rPr>
          <w:sz w:val="24"/>
        </w:rPr>
        <w:t>de</w:t>
      </w:r>
      <w:r>
        <w:rPr>
          <w:spacing w:val="-6"/>
          <w:sz w:val="24"/>
        </w:rPr>
        <w:t> </w:t>
      </w:r>
      <w:r>
        <w:rPr>
          <w:sz w:val="24"/>
        </w:rPr>
        <w:t>las</w:t>
      </w:r>
      <w:r>
        <w:rPr>
          <w:spacing w:val="-6"/>
          <w:sz w:val="24"/>
        </w:rPr>
        <w:t> </w:t>
      </w:r>
      <w:r>
        <w:rPr>
          <w:sz w:val="24"/>
        </w:rPr>
        <w:t>selvas</w:t>
      </w:r>
      <w:r>
        <w:rPr>
          <w:spacing w:val="-7"/>
          <w:sz w:val="24"/>
        </w:rPr>
        <w:t> </w:t>
      </w:r>
      <w:r>
        <w:rPr>
          <w:sz w:val="24"/>
        </w:rPr>
        <w:t>y</w:t>
      </w:r>
      <w:r>
        <w:rPr>
          <w:spacing w:val="-9"/>
          <w:sz w:val="24"/>
        </w:rPr>
        <w:t> </w:t>
      </w:r>
      <w:r>
        <w:rPr>
          <w:sz w:val="24"/>
        </w:rPr>
        <w:t>bosques,</w:t>
      </w:r>
      <w:r>
        <w:rPr>
          <w:spacing w:val="-6"/>
          <w:sz w:val="24"/>
        </w:rPr>
        <w:t> </w:t>
      </w:r>
      <w:r>
        <w:rPr>
          <w:sz w:val="24"/>
        </w:rPr>
        <w:t>bajo un enfoque de protección y desarrollo</w:t>
      </w:r>
      <w:r>
        <w:rPr>
          <w:spacing w:val="-16"/>
          <w:sz w:val="24"/>
        </w:rPr>
        <w:t> </w:t>
      </w:r>
      <w:r>
        <w:rPr>
          <w:sz w:val="24"/>
        </w:rPr>
        <w:t>sustentable.</w:t>
      </w:r>
    </w:p>
    <w:p>
      <w:pPr>
        <w:pStyle w:val="BodyText"/>
        <w:spacing w:before="1"/>
        <w:rPr>
          <w:sz w:val="21"/>
        </w:rPr>
      </w:pPr>
    </w:p>
    <w:p>
      <w:pPr>
        <w:pStyle w:val="ListParagraph"/>
        <w:numPr>
          <w:ilvl w:val="0"/>
          <w:numId w:val="13"/>
        </w:numPr>
        <w:tabs>
          <w:tab w:pos="381" w:val="left" w:leader="none"/>
        </w:tabs>
        <w:spacing w:line="360" w:lineRule="auto" w:before="0" w:after="0"/>
        <w:ind w:left="102" w:right="102" w:firstLine="0"/>
        <w:jc w:val="both"/>
        <w:rPr>
          <w:sz w:val="24"/>
        </w:rPr>
      </w:pPr>
      <w:r>
        <w:rPr>
          <w:sz w:val="24"/>
        </w:rPr>
        <w:t>En</w:t>
      </w:r>
      <w:r>
        <w:rPr>
          <w:spacing w:val="-4"/>
          <w:sz w:val="24"/>
        </w:rPr>
        <w:t> </w:t>
      </w:r>
      <w:r>
        <w:rPr>
          <w:sz w:val="24"/>
        </w:rPr>
        <w:t>el</w:t>
      </w:r>
      <w:r>
        <w:rPr>
          <w:spacing w:val="-5"/>
          <w:sz w:val="24"/>
        </w:rPr>
        <w:t> </w:t>
      </w:r>
      <w:r>
        <w:rPr>
          <w:sz w:val="24"/>
        </w:rPr>
        <w:t>Programa</w:t>
      </w:r>
      <w:r>
        <w:rPr>
          <w:spacing w:val="-4"/>
          <w:sz w:val="24"/>
        </w:rPr>
        <w:t> </w:t>
      </w:r>
      <w:r>
        <w:rPr>
          <w:sz w:val="24"/>
        </w:rPr>
        <w:t>Sectorial</w:t>
      </w:r>
      <w:r>
        <w:rPr>
          <w:spacing w:val="-5"/>
          <w:sz w:val="24"/>
        </w:rPr>
        <w:t> </w:t>
      </w:r>
      <w:r>
        <w:rPr>
          <w:sz w:val="24"/>
        </w:rPr>
        <w:t>del</w:t>
      </w:r>
      <w:r>
        <w:rPr>
          <w:spacing w:val="-5"/>
          <w:sz w:val="24"/>
        </w:rPr>
        <w:t> </w:t>
      </w:r>
      <w:r>
        <w:rPr>
          <w:sz w:val="24"/>
        </w:rPr>
        <w:t>Medio</w:t>
      </w:r>
      <w:r>
        <w:rPr>
          <w:spacing w:val="-4"/>
          <w:sz w:val="24"/>
        </w:rPr>
        <w:t> </w:t>
      </w:r>
      <w:r>
        <w:rPr>
          <w:sz w:val="24"/>
        </w:rPr>
        <w:t>Ambiente</w:t>
      </w:r>
      <w:r>
        <w:rPr>
          <w:spacing w:val="-3"/>
          <w:sz w:val="24"/>
        </w:rPr>
        <w:t> </w:t>
      </w:r>
      <w:r>
        <w:rPr>
          <w:sz w:val="24"/>
        </w:rPr>
        <w:t>y</w:t>
      </w:r>
      <w:r>
        <w:rPr>
          <w:spacing w:val="-7"/>
          <w:sz w:val="24"/>
        </w:rPr>
        <w:t> </w:t>
      </w:r>
      <w:r>
        <w:rPr>
          <w:sz w:val="24"/>
        </w:rPr>
        <w:t>Recursos</w:t>
      </w:r>
      <w:r>
        <w:rPr>
          <w:spacing w:val="-4"/>
          <w:sz w:val="24"/>
        </w:rPr>
        <w:t> </w:t>
      </w:r>
      <w:r>
        <w:rPr>
          <w:sz w:val="24"/>
        </w:rPr>
        <w:t>Naturales,</w:t>
      </w:r>
      <w:r>
        <w:rPr>
          <w:spacing w:val="-4"/>
          <w:sz w:val="24"/>
        </w:rPr>
        <w:t> </w:t>
      </w:r>
      <w:r>
        <w:rPr>
          <w:sz w:val="24"/>
        </w:rPr>
        <w:t>decretado</w:t>
      </w:r>
      <w:r>
        <w:rPr>
          <w:spacing w:val="-4"/>
          <w:sz w:val="24"/>
        </w:rPr>
        <w:t> </w:t>
      </w:r>
      <w:r>
        <w:rPr>
          <w:sz w:val="24"/>
        </w:rPr>
        <w:t>el 21 de enero de 2008, derivado del Plan Nacional del Desarrollo 2007-2012, resalta la importancia de lograr una sustentabilidad ambiental, basado en el buen aprovechamiento de los recursos naturales, gestionando acciones para conservar, proteger y restaurar los ecosistemas, a través de una política ambiental basada en el diseño y aplicación de los instrumentos de regulación y de gestión, con</w:t>
      </w:r>
      <w:r>
        <w:rPr>
          <w:spacing w:val="-36"/>
          <w:sz w:val="24"/>
        </w:rPr>
        <w:t> </w:t>
      </w:r>
      <w:r>
        <w:rPr>
          <w:sz w:val="24"/>
        </w:rPr>
        <w:t>utilización más</w:t>
      </w:r>
      <w:r>
        <w:rPr>
          <w:spacing w:val="-4"/>
          <w:sz w:val="24"/>
        </w:rPr>
        <w:t> </w:t>
      </w:r>
      <w:r>
        <w:rPr>
          <w:sz w:val="24"/>
        </w:rPr>
        <w:t>intensiva</w:t>
      </w:r>
      <w:r>
        <w:rPr>
          <w:spacing w:val="-4"/>
          <w:sz w:val="24"/>
        </w:rPr>
        <w:t> </w:t>
      </w:r>
      <w:r>
        <w:rPr>
          <w:sz w:val="24"/>
        </w:rPr>
        <w:t>de</w:t>
      </w:r>
      <w:r>
        <w:rPr>
          <w:spacing w:val="-4"/>
          <w:sz w:val="24"/>
        </w:rPr>
        <w:t> </w:t>
      </w:r>
      <w:r>
        <w:rPr>
          <w:sz w:val="24"/>
        </w:rPr>
        <w:t>las</w:t>
      </w:r>
      <w:r>
        <w:rPr>
          <w:spacing w:val="-7"/>
          <w:sz w:val="24"/>
        </w:rPr>
        <w:t> </w:t>
      </w:r>
      <w:r>
        <w:rPr>
          <w:sz w:val="24"/>
        </w:rPr>
        <w:t>tecnologías</w:t>
      </w:r>
      <w:r>
        <w:rPr>
          <w:spacing w:val="-7"/>
          <w:sz w:val="24"/>
        </w:rPr>
        <w:t> </w:t>
      </w:r>
      <w:r>
        <w:rPr>
          <w:sz w:val="24"/>
        </w:rPr>
        <w:t>de</w:t>
      </w:r>
      <w:r>
        <w:rPr>
          <w:spacing w:val="-4"/>
          <w:sz w:val="24"/>
        </w:rPr>
        <w:t> </w:t>
      </w:r>
      <w:r>
        <w:rPr>
          <w:sz w:val="24"/>
        </w:rPr>
        <w:t>la</w:t>
      </w:r>
      <w:r>
        <w:rPr>
          <w:spacing w:val="-6"/>
          <w:sz w:val="24"/>
        </w:rPr>
        <w:t> </w:t>
      </w:r>
      <w:r>
        <w:rPr>
          <w:sz w:val="24"/>
        </w:rPr>
        <w:t>información y</w:t>
      </w:r>
      <w:r>
        <w:rPr>
          <w:spacing w:val="-7"/>
          <w:sz w:val="24"/>
        </w:rPr>
        <w:t> </w:t>
      </w:r>
      <w:r>
        <w:rPr>
          <w:sz w:val="24"/>
        </w:rPr>
        <w:t>la</w:t>
      </w:r>
      <w:r>
        <w:rPr>
          <w:spacing w:val="-4"/>
          <w:sz w:val="24"/>
        </w:rPr>
        <w:t> </w:t>
      </w:r>
      <w:r>
        <w:rPr>
          <w:sz w:val="24"/>
        </w:rPr>
        <w:t>aplicación</w:t>
      </w:r>
      <w:r>
        <w:rPr>
          <w:spacing w:val="-5"/>
          <w:sz w:val="24"/>
        </w:rPr>
        <w:t> </w:t>
      </w:r>
      <w:r>
        <w:rPr>
          <w:sz w:val="24"/>
        </w:rPr>
        <w:t>más</w:t>
      </w:r>
      <w:r>
        <w:rPr>
          <w:spacing w:val="-4"/>
          <w:sz w:val="24"/>
        </w:rPr>
        <w:t> </w:t>
      </w:r>
      <w:r>
        <w:rPr>
          <w:sz w:val="24"/>
        </w:rPr>
        <w:t>productiva</w:t>
      </w:r>
      <w:r>
        <w:rPr>
          <w:spacing w:val="-4"/>
          <w:sz w:val="24"/>
        </w:rPr>
        <w:t> </w:t>
      </w:r>
      <w:r>
        <w:rPr>
          <w:sz w:val="24"/>
        </w:rPr>
        <w:t>de los</w:t>
      </w:r>
      <w:r>
        <w:rPr>
          <w:spacing w:val="-6"/>
          <w:sz w:val="24"/>
        </w:rPr>
        <w:t> </w:t>
      </w:r>
      <w:r>
        <w:rPr>
          <w:sz w:val="24"/>
        </w:rPr>
        <w:t>recursos</w:t>
      </w:r>
      <w:r>
        <w:rPr>
          <w:spacing w:val="-7"/>
          <w:sz w:val="24"/>
        </w:rPr>
        <w:t> </w:t>
      </w:r>
      <w:r>
        <w:rPr>
          <w:sz w:val="24"/>
        </w:rPr>
        <w:t>presupuestales</w:t>
      </w:r>
      <w:r>
        <w:rPr>
          <w:spacing w:val="-6"/>
          <w:sz w:val="24"/>
        </w:rPr>
        <w:t> </w:t>
      </w:r>
      <w:r>
        <w:rPr>
          <w:sz w:val="24"/>
        </w:rPr>
        <w:t>de</w:t>
      </w:r>
      <w:r>
        <w:rPr>
          <w:spacing w:val="-6"/>
          <w:sz w:val="24"/>
        </w:rPr>
        <w:t> </w:t>
      </w:r>
      <w:r>
        <w:rPr>
          <w:sz w:val="24"/>
        </w:rPr>
        <w:t>inversión</w:t>
      </w:r>
      <w:r>
        <w:rPr>
          <w:spacing w:val="-6"/>
          <w:sz w:val="24"/>
        </w:rPr>
        <w:t> </w:t>
      </w:r>
      <w:r>
        <w:rPr>
          <w:sz w:val="24"/>
        </w:rPr>
        <w:t>y</w:t>
      </w:r>
      <w:r>
        <w:rPr>
          <w:spacing w:val="-9"/>
          <w:sz w:val="24"/>
        </w:rPr>
        <w:t> </w:t>
      </w:r>
      <w:r>
        <w:rPr>
          <w:sz w:val="24"/>
        </w:rPr>
        <w:t>gasto</w:t>
      </w:r>
      <w:r>
        <w:rPr>
          <w:spacing w:val="-6"/>
          <w:sz w:val="24"/>
        </w:rPr>
        <w:t> </w:t>
      </w:r>
      <w:r>
        <w:rPr>
          <w:sz w:val="24"/>
        </w:rPr>
        <w:t>corriente,</w:t>
      </w:r>
      <w:r>
        <w:rPr>
          <w:spacing w:val="-6"/>
          <w:sz w:val="24"/>
        </w:rPr>
        <w:t> </w:t>
      </w:r>
      <w:r>
        <w:rPr>
          <w:sz w:val="24"/>
        </w:rPr>
        <w:t>con</w:t>
      </w:r>
      <w:r>
        <w:rPr>
          <w:spacing w:val="-6"/>
          <w:sz w:val="24"/>
        </w:rPr>
        <w:t> </w:t>
      </w:r>
      <w:r>
        <w:rPr>
          <w:sz w:val="24"/>
        </w:rPr>
        <w:t>una</w:t>
      </w:r>
      <w:r>
        <w:rPr>
          <w:spacing w:val="-8"/>
          <w:sz w:val="24"/>
        </w:rPr>
        <w:t> </w:t>
      </w:r>
      <w:r>
        <w:rPr>
          <w:sz w:val="24"/>
        </w:rPr>
        <w:t>mejor</w:t>
      </w:r>
      <w:r>
        <w:rPr>
          <w:spacing w:val="-7"/>
          <w:sz w:val="24"/>
        </w:rPr>
        <w:t> </w:t>
      </w:r>
      <w:r>
        <w:rPr>
          <w:sz w:val="24"/>
        </w:rPr>
        <w:t>aplicación y cumplimiento de la legislación; además del apoyo de organizaciones ciudadanas, grupos civiles, iniciativas empresariales, proyectos académicos y científicos, y de la sociedad en general, con los de los poderes del</w:t>
      </w:r>
      <w:r>
        <w:rPr>
          <w:spacing w:val="-25"/>
          <w:sz w:val="24"/>
        </w:rPr>
        <w:t> </w:t>
      </w:r>
      <w:r>
        <w:rPr>
          <w:sz w:val="24"/>
        </w:rPr>
        <w:t>Estado.</w:t>
      </w:r>
    </w:p>
    <w:p>
      <w:pPr>
        <w:spacing w:after="0" w:line="360" w:lineRule="auto"/>
        <w:jc w:val="both"/>
        <w:rPr>
          <w:sz w:val="24"/>
        </w:rPr>
        <w:sectPr>
          <w:pgSz w:w="12240" w:h="15840"/>
          <w:pgMar w:header="0" w:footer="1047" w:top="1360" w:bottom="1240" w:left="1600" w:right="1500"/>
        </w:sectPr>
      </w:pPr>
    </w:p>
    <w:p>
      <w:pPr>
        <w:pStyle w:val="ListParagraph"/>
        <w:numPr>
          <w:ilvl w:val="0"/>
          <w:numId w:val="13"/>
        </w:numPr>
        <w:tabs>
          <w:tab w:pos="376" w:val="left" w:leader="none"/>
        </w:tabs>
        <w:spacing w:line="360" w:lineRule="auto" w:before="54" w:after="0"/>
        <w:ind w:left="102" w:right="105" w:firstLine="0"/>
        <w:jc w:val="both"/>
        <w:rPr>
          <w:sz w:val="24"/>
        </w:rPr>
      </w:pPr>
      <w:r>
        <w:rPr>
          <w:sz w:val="24"/>
        </w:rPr>
        <w:t>El</w:t>
      </w:r>
      <w:r>
        <w:rPr>
          <w:spacing w:val="-10"/>
          <w:sz w:val="24"/>
        </w:rPr>
        <w:t> </w:t>
      </w:r>
      <w:r>
        <w:rPr>
          <w:sz w:val="24"/>
        </w:rPr>
        <w:t>Ordenamiento</w:t>
      </w:r>
      <w:r>
        <w:rPr>
          <w:spacing w:val="-10"/>
          <w:sz w:val="24"/>
        </w:rPr>
        <w:t> </w:t>
      </w:r>
      <w:r>
        <w:rPr>
          <w:sz w:val="24"/>
        </w:rPr>
        <w:t>Ecológico</w:t>
      </w:r>
      <w:r>
        <w:rPr>
          <w:spacing w:val="-9"/>
          <w:sz w:val="24"/>
        </w:rPr>
        <w:t> </w:t>
      </w:r>
      <w:r>
        <w:rPr>
          <w:sz w:val="24"/>
        </w:rPr>
        <w:t>es</w:t>
      </w:r>
      <w:r>
        <w:rPr>
          <w:spacing w:val="-12"/>
          <w:sz w:val="24"/>
        </w:rPr>
        <w:t> </w:t>
      </w:r>
      <w:r>
        <w:rPr>
          <w:sz w:val="24"/>
        </w:rPr>
        <w:t>el</w:t>
      </w:r>
      <w:r>
        <w:rPr>
          <w:spacing w:val="-10"/>
          <w:sz w:val="24"/>
        </w:rPr>
        <w:t> </w:t>
      </w:r>
      <w:r>
        <w:rPr>
          <w:sz w:val="24"/>
        </w:rPr>
        <w:t>instrumento</w:t>
      </w:r>
      <w:r>
        <w:rPr>
          <w:spacing w:val="-3"/>
          <w:sz w:val="24"/>
        </w:rPr>
        <w:t> </w:t>
      </w:r>
      <w:r>
        <w:rPr>
          <w:sz w:val="24"/>
        </w:rPr>
        <w:t>que</w:t>
      </w:r>
      <w:r>
        <w:rPr>
          <w:spacing w:val="-8"/>
          <w:sz w:val="24"/>
        </w:rPr>
        <w:t> </w:t>
      </w:r>
      <w:r>
        <w:rPr>
          <w:sz w:val="24"/>
        </w:rPr>
        <w:t>se</w:t>
      </w:r>
      <w:r>
        <w:rPr>
          <w:spacing w:val="-11"/>
          <w:sz w:val="24"/>
        </w:rPr>
        <w:t> </w:t>
      </w:r>
      <w:r>
        <w:rPr>
          <w:sz w:val="24"/>
        </w:rPr>
        <w:t>plantea</w:t>
      </w:r>
      <w:r>
        <w:rPr>
          <w:spacing w:val="-8"/>
          <w:sz w:val="24"/>
        </w:rPr>
        <w:t> </w:t>
      </w:r>
      <w:r>
        <w:rPr>
          <w:sz w:val="24"/>
        </w:rPr>
        <w:t>para</w:t>
      </w:r>
      <w:r>
        <w:rPr>
          <w:spacing w:val="-11"/>
          <w:sz w:val="24"/>
        </w:rPr>
        <w:t> </w:t>
      </w:r>
      <w:r>
        <w:rPr>
          <w:sz w:val="24"/>
        </w:rPr>
        <w:t>tener</w:t>
      </w:r>
      <w:r>
        <w:rPr>
          <w:spacing w:val="-10"/>
          <w:sz w:val="24"/>
        </w:rPr>
        <w:t> </w:t>
      </w:r>
      <w:r>
        <w:rPr>
          <w:sz w:val="24"/>
        </w:rPr>
        <w:t>una</w:t>
      </w:r>
      <w:r>
        <w:rPr>
          <w:spacing w:val="-11"/>
          <w:sz w:val="24"/>
        </w:rPr>
        <w:t> </w:t>
      </w:r>
      <w:r>
        <w:rPr>
          <w:sz w:val="24"/>
        </w:rPr>
        <w:t>mejor planeación del uso del territorio, dando prioridad a la parte ambiental dentro de las actividades sectoriales y la protección de zonas críticas de conservación de la biodiversidad y de los bienes y servicios ambientales cuyo objetivo es identificar y aprovechar la vocación y el potencial productivo del territorio nacional (Diario Oficial de la Federación,</w:t>
      </w:r>
      <w:r>
        <w:rPr>
          <w:spacing w:val="-13"/>
          <w:sz w:val="24"/>
        </w:rPr>
        <w:t> </w:t>
      </w:r>
      <w:r>
        <w:rPr>
          <w:sz w:val="24"/>
        </w:rPr>
        <w:t>2008).</w:t>
      </w:r>
    </w:p>
    <w:p>
      <w:pPr>
        <w:pStyle w:val="BodyText"/>
        <w:spacing w:before="1"/>
        <w:rPr>
          <w:sz w:val="21"/>
        </w:rPr>
      </w:pPr>
    </w:p>
    <w:p>
      <w:pPr>
        <w:pStyle w:val="ListParagraph"/>
        <w:numPr>
          <w:ilvl w:val="0"/>
          <w:numId w:val="13"/>
        </w:numPr>
        <w:tabs>
          <w:tab w:pos="398" w:val="left" w:leader="none"/>
        </w:tabs>
        <w:spacing w:line="360" w:lineRule="auto" w:before="0" w:after="0"/>
        <w:ind w:left="102" w:right="104" w:firstLine="0"/>
        <w:jc w:val="both"/>
        <w:rPr>
          <w:sz w:val="24"/>
        </w:rPr>
      </w:pPr>
      <w:r>
        <w:rPr>
          <w:sz w:val="24"/>
        </w:rPr>
        <w:t>El Modelo de Ordenamiento Ecológico del Territorio del Estado de México 2006 (Gaceta del Gobierno del Estado de México del 19 de diciembre del 2006), tiene como</w:t>
      </w:r>
      <w:r>
        <w:rPr>
          <w:spacing w:val="-11"/>
          <w:sz w:val="24"/>
        </w:rPr>
        <w:t> </w:t>
      </w:r>
      <w:r>
        <w:rPr>
          <w:sz w:val="24"/>
        </w:rPr>
        <w:t>finalidad</w:t>
      </w:r>
      <w:r>
        <w:rPr>
          <w:spacing w:val="-8"/>
          <w:sz w:val="24"/>
        </w:rPr>
        <w:t> </w:t>
      </w:r>
      <w:r>
        <w:rPr>
          <w:sz w:val="24"/>
        </w:rPr>
        <w:t>proteger</w:t>
      </w:r>
      <w:r>
        <w:rPr>
          <w:spacing w:val="-10"/>
          <w:sz w:val="24"/>
        </w:rPr>
        <w:t> </w:t>
      </w:r>
      <w:r>
        <w:rPr>
          <w:sz w:val="24"/>
        </w:rPr>
        <w:t>y</w:t>
      </w:r>
      <w:r>
        <w:rPr>
          <w:spacing w:val="-12"/>
          <w:sz w:val="24"/>
        </w:rPr>
        <w:t> </w:t>
      </w:r>
      <w:r>
        <w:rPr>
          <w:sz w:val="24"/>
        </w:rPr>
        <w:t>preservar</w:t>
      </w:r>
      <w:r>
        <w:rPr>
          <w:spacing w:val="-10"/>
          <w:sz w:val="24"/>
        </w:rPr>
        <w:t> </w:t>
      </w:r>
      <w:r>
        <w:rPr>
          <w:sz w:val="24"/>
        </w:rPr>
        <w:t>las</w:t>
      </w:r>
      <w:r>
        <w:rPr>
          <w:spacing w:val="-9"/>
          <w:sz w:val="24"/>
        </w:rPr>
        <w:t> </w:t>
      </w:r>
      <w:r>
        <w:rPr>
          <w:sz w:val="24"/>
        </w:rPr>
        <w:t>Áreas</w:t>
      </w:r>
      <w:r>
        <w:rPr>
          <w:spacing w:val="-9"/>
          <w:sz w:val="24"/>
        </w:rPr>
        <w:t> </w:t>
      </w:r>
      <w:r>
        <w:rPr>
          <w:sz w:val="24"/>
        </w:rPr>
        <w:t>Naturales</w:t>
      </w:r>
      <w:r>
        <w:rPr>
          <w:spacing w:val="-9"/>
          <w:sz w:val="24"/>
        </w:rPr>
        <w:t> </w:t>
      </w:r>
      <w:r>
        <w:rPr>
          <w:sz w:val="24"/>
        </w:rPr>
        <w:t>Protegidas,</w:t>
      </w:r>
      <w:r>
        <w:rPr>
          <w:spacing w:val="-11"/>
          <w:sz w:val="24"/>
        </w:rPr>
        <w:t> </w:t>
      </w:r>
      <w:r>
        <w:rPr>
          <w:sz w:val="24"/>
        </w:rPr>
        <w:t>cuyo</w:t>
      </w:r>
      <w:r>
        <w:rPr>
          <w:spacing w:val="-8"/>
          <w:sz w:val="24"/>
        </w:rPr>
        <w:t> </w:t>
      </w:r>
      <w:r>
        <w:rPr>
          <w:sz w:val="24"/>
        </w:rPr>
        <w:t>objetivo</w:t>
      </w:r>
      <w:r>
        <w:rPr>
          <w:spacing w:val="-8"/>
          <w:sz w:val="24"/>
        </w:rPr>
        <w:t> </w:t>
      </w:r>
      <w:r>
        <w:rPr>
          <w:sz w:val="24"/>
        </w:rPr>
        <w:t>es conservar los recursos naturales y satisfacer las necesidades educativas, de recreación ecoturísticas y de investigación científica, estableciendo las áreas ecológicas; describiendo sus atributos físicos, bióticos y socioeconómicos. El resultado de esta actualización, El Área de Protección de Flora y Fauna del Parque Nevado de Toluca (APFFPNT), se ubica dentro de una zona prioritaria,</w:t>
      </w:r>
      <w:r>
        <w:rPr>
          <w:spacing w:val="-31"/>
          <w:sz w:val="24"/>
        </w:rPr>
        <w:t> </w:t>
      </w:r>
      <w:r>
        <w:rPr>
          <w:sz w:val="24"/>
        </w:rPr>
        <w:t>considerada dentro de unidades de gestión ambiental, con una política de protección, uso predominate de área natural</w:t>
      </w:r>
      <w:r>
        <w:rPr>
          <w:spacing w:val="-14"/>
          <w:sz w:val="24"/>
        </w:rPr>
        <w:t> </w:t>
      </w:r>
      <w:r>
        <w:rPr>
          <w:sz w:val="24"/>
        </w:rPr>
        <w:t>protegida.</w:t>
      </w:r>
    </w:p>
    <w:p>
      <w:pPr>
        <w:pStyle w:val="BodyText"/>
        <w:spacing w:before="1"/>
        <w:rPr>
          <w:sz w:val="21"/>
        </w:rPr>
      </w:pPr>
    </w:p>
    <w:p>
      <w:pPr>
        <w:pStyle w:val="BodyText"/>
        <w:spacing w:line="360" w:lineRule="auto"/>
        <w:ind w:left="102" w:right="101"/>
        <w:jc w:val="both"/>
      </w:pPr>
      <w:r>
        <w:rPr/>
        <w:t>La zonificación que se plantea por el gobierno federal dice que la administración y manejo del Parque Nacional Nevado </w:t>
      </w:r>
      <w:r>
        <w:rPr>
          <w:spacing w:val="2"/>
        </w:rPr>
        <w:t>de </w:t>
      </w:r>
      <w:r>
        <w:rPr/>
        <w:t>Toluca se basará en el instrumento técnico de planeación de zonificación y subzonificación que permite delimitar el territorio</w:t>
      </w:r>
      <w:r>
        <w:rPr>
          <w:spacing w:val="-40"/>
        </w:rPr>
        <w:t> </w:t>
      </w:r>
      <w:r>
        <w:rPr/>
        <w:t>del parque, dependiendo del grado de conservación y repesentatividad de sus ecosistemas,</w:t>
      </w:r>
      <w:r>
        <w:rPr>
          <w:spacing w:val="-9"/>
        </w:rPr>
        <w:t> </w:t>
      </w:r>
      <w:r>
        <w:rPr/>
        <w:t>su</w:t>
      </w:r>
      <w:r>
        <w:rPr>
          <w:spacing w:val="-8"/>
        </w:rPr>
        <w:t> </w:t>
      </w:r>
      <w:r>
        <w:rPr/>
        <w:t>uso</w:t>
      </w:r>
      <w:r>
        <w:rPr>
          <w:spacing w:val="-8"/>
        </w:rPr>
        <w:t> </w:t>
      </w:r>
      <w:r>
        <w:rPr/>
        <w:t>actual</w:t>
      </w:r>
      <w:r>
        <w:rPr>
          <w:spacing w:val="-10"/>
        </w:rPr>
        <w:t> </w:t>
      </w:r>
      <w:r>
        <w:rPr/>
        <w:t>y</w:t>
      </w:r>
      <w:r>
        <w:rPr>
          <w:spacing w:val="-12"/>
        </w:rPr>
        <w:t> </w:t>
      </w:r>
      <w:r>
        <w:rPr/>
        <w:t>potencial,</w:t>
      </w:r>
      <w:r>
        <w:rPr>
          <w:spacing w:val="-9"/>
        </w:rPr>
        <w:t> </w:t>
      </w:r>
      <w:r>
        <w:rPr/>
        <w:t>la</w:t>
      </w:r>
      <w:r>
        <w:rPr>
          <w:spacing w:val="-9"/>
        </w:rPr>
        <w:t> </w:t>
      </w:r>
      <w:r>
        <w:rPr/>
        <w:t>vocación</w:t>
      </w:r>
      <w:r>
        <w:rPr>
          <w:spacing w:val="-3"/>
        </w:rPr>
        <w:t> </w:t>
      </w:r>
      <w:r>
        <w:rPr/>
        <w:t>natural</w:t>
      </w:r>
      <w:r>
        <w:rPr>
          <w:spacing w:val="-12"/>
        </w:rPr>
        <w:t> </w:t>
      </w:r>
      <w:r>
        <w:rPr/>
        <w:t>del</w:t>
      </w:r>
      <w:r>
        <w:rPr>
          <w:spacing w:val="-10"/>
        </w:rPr>
        <w:t> </w:t>
      </w:r>
      <w:r>
        <w:rPr/>
        <w:t>terreno</w:t>
      </w:r>
      <w:r>
        <w:rPr>
          <w:spacing w:val="-8"/>
        </w:rPr>
        <w:t> </w:t>
      </w:r>
      <w:r>
        <w:rPr/>
        <w:t>y</w:t>
      </w:r>
      <w:r>
        <w:rPr>
          <w:spacing w:val="-12"/>
        </w:rPr>
        <w:t> </w:t>
      </w:r>
      <w:r>
        <w:rPr/>
        <w:t>los</w:t>
      </w:r>
      <w:r>
        <w:rPr>
          <w:spacing w:val="-9"/>
        </w:rPr>
        <w:t> </w:t>
      </w:r>
      <w:r>
        <w:rPr/>
        <w:t>objetivos de</w:t>
      </w:r>
      <w:r>
        <w:rPr>
          <w:spacing w:val="-4"/>
        </w:rPr>
        <w:t> </w:t>
      </w:r>
      <w:r>
        <w:rPr/>
        <w:t>su</w:t>
      </w:r>
      <w:r>
        <w:rPr>
          <w:spacing w:val="-4"/>
        </w:rPr>
        <w:t> </w:t>
      </w:r>
      <w:r>
        <w:rPr/>
        <w:t>decreto.</w:t>
      </w:r>
      <w:r>
        <w:rPr>
          <w:spacing w:val="-4"/>
        </w:rPr>
        <w:t> </w:t>
      </w:r>
      <w:r>
        <w:rPr/>
        <w:t>El</w:t>
      </w:r>
      <w:r>
        <w:rPr>
          <w:spacing w:val="-5"/>
        </w:rPr>
        <w:t> </w:t>
      </w:r>
      <w:r>
        <w:rPr/>
        <w:t>proceso</w:t>
      </w:r>
      <w:r>
        <w:rPr>
          <w:spacing w:val="-4"/>
        </w:rPr>
        <w:t> </w:t>
      </w:r>
      <w:r>
        <w:rPr/>
        <w:t>de</w:t>
      </w:r>
      <w:r>
        <w:rPr>
          <w:spacing w:val="-4"/>
        </w:rPr>
        <w:t> </w:t>
      </w:r>
      <w:r>
        <w:rPr/>
        <w:t>zonificación</w:t>
      </w:r>
      <w:r>
        <w:rPr>
          <w:spacing w:val="-4"/>
        </w:rPr>
        <w:t> </w:t>
      </w:r>
      <w:r>
        <w:rPr/>
        <w:t>en</w:t>
      </w:r>
      <w:r>
        <w:rPr>
          <w:spacing w:val="-1"/>
        </w:rPr>
        <w:t> </w:t>
      </w:r>
      <w:r>
        <w:rPr/>
        <w:t>el</w:t>
      </w:r>
      <w:r>
        <w:rPr>
          <w:spacing w:val="-5"/>
        </w:rPr>
        <w:t> </w:t>
      </w:r>
      <w:r>
        <w:rPr/>
        <w:t>Área</w:t>
      </w:r>
      <w:r>
        <w:rPr>
          <w:spacing w:val="-3"/>
        </w:rPr>
        <w:t> </w:t>
      </w:r>
      <w:r>
        <w:rPr/>
        <w:t>de</w:t>
      </w:r>
      <w:r>
        <w:rPr>
          <w:spacing w:val="-3"/>
        </w:rPr>
        <w:t> </w:t>
      </w:r>
      <w:r>
        <w:rPr/>
        <w:t>Protección</w:t>
      </w:r>
      <w:r>
        <w:rPr>
          <w:spacing w:val="-4"/>
        </w:rPr>
        <w:t> </w:t>
      </w:r>
      <w:r>
        <w:rPr/>
        <w:t>de</w:t>
      </w:r>
      <w:r>
        <w:rPr>
          <w:spacing w:val="-4"/>
        </w:rPr>
        <w:t> </w:t>
      </w:r>
      <w:r>
        <w:rPr/>
        <w:t>Flora</w:t>
      </w:r>
      <w:r>
        <w:rPr>
          <w:spacing w:val="-4"/>
        </w:rPr>
        <w:t> </w:t>
      </w:r>
      <w:r>
        <w:rPr/>
        <w:t>y</w:t>
      </w:r>
      <w:r>
        <w:rPr>
          <w:spacing w:val="-7"/>
        </w:rPr>
        <w:t> </w:t>
      </w:r>
      <w:r>
        <w:rPr/>
        <w:t>Fauna del Parque Nevado de Toluca está basado en dos métodos, el de Miller (1994), y el de geografía del paisaje propuesto por Luna (1982). Los criterios de regulación ambiental para las áreas naturales protegidas sirvieron de base para proponer las políticas de manejo de la zona y subzonas del parque (LGEEPA y sus reformas, 2005, Melo,</w:t>
      </w:r>
      <w:r>
        <w:rPr>
          <w:spacing w:val="-7"/>
        </w:rPr>
        <w:t> </w:t>
      </w:r>
      <w:r>
        <w:rPr/>
        <w:t>2002).</w:t>
      </w:r>
    </w:p>
    <w:p>
      <w:pPr>
        <w:pStyle w:val="BodyText"/>
        <w:spacing w:before="3"/>
        <w:rPr>
          <w:sz w:val="21"/>
        </w:rPr>
      </w:pPr>
    </w:p>
    <w:p>
      <w:pPr>
        <w:pStyle w:val="BodyText"/>
        <w:spacing w:line="360" w:lineRule="auto"/>
        <w:ind w:left="102" w:right="105"/>
        <w:jc w:val="both"/>
      </w:pPr>
      <w:r>
        <w:rPr/>
        <w:t>Para</w:t>
      </w:r>
      <w:r>
        <w:rPr>
          <w:spacing w:val="-6"/>
        </w:rPr>
        <w:t> </w:t>
      </w:r>
      <w:r>
        <w:rPr/>
        <w:t>este</w:t>
      </w:r>
      <w:r>
        <w:rPr>
          <w:spacing w:val="-5"/>
        </w:rPr>
        <w:t> </w:t>
      </w:r>
      <w:r>
        <w:rPr/>
        <w:t>caso</w:t>
      </w:r>
      <w:r>
        <w:rPr>
          <w:spacing w:val="-5"/>
        </w:rPr>
        <w:t> </w:t>
      </w:r>
      <w:r>
        <w:rPr/>
        <w:t>se</w:t>
      </w:r>
      <w:r>
        <w:rPr>
          <w:spacing w:val="-5"/>
        </w:rPr>
        <w:t> </w:t>
      </w:r>
      <w:r>
        <w:rPr/>
        <w:t>eligió</w:t>
      </w:r>
      <w:r>
        <w:rPr>
          <w:spacing w:val="-5"/>
        </w:rPr>
        <w:t> </w:t>
      </w:r>
      <w:r>
        <w:rPr/>
        <w:t>el</w:t>
      </w:r>
      <w:r>
        <w:rPr>
          <w:spacing w:val="-6"/>
        </w:rPr>
        <w:t> </w:t>
      </w:r>
      <w:r>
        <w:rPr/>
        <w:t>método</w:t>
      </w:r>
      <w:r>
        <w:rPr>
          <w:spacing w:val="-5"/>
        </w:rPr>
        <w:t> </w:t>
      </w:r>
      <w:r>
        <w:rPr/>
        <w:t>propuesto</w:t>
      </w:r>
      <w:r>
        <w:rPr>
          <w:spacing w:val="-5"/>
        </w:rPr>
        <w:t> </w:t>
      </w:r>
      <w:r>
        <w:rPr/>
        <w:t>por</w:t>
      </w:r>
      <w:r>
        <w:rPr>
          <w:spacing w:val="-6"/>
        </w:rPr>
        <w:t> </w:t>
      </w:r>
      <w:r>
        <w:rPr/>
        <w:t>Miller,</w:t>
      </w:r>
      <w:r>
        <w:rPr>
          <w:spacing w:val="-6"/>
        </w:rPr>
        <w:t> </w:t>
      </w:r>
      <w:r>
        <w:rPr/>
        <w:t>por</w:t>
      </w:r>
      <w:r>
        <w:rPr>
          <w:spacing w:val="-6"/>
        </w:rPr>
        <w:t> </w:t>
      </w:r>
      <w:r>
        <w:rPr/>
        <w:t>ser</w:t>
      </w:r>
      <w:r>
        <w:rPr>
          <w:spacing w:val="-6"/>
        </w:rPr>
        <w:t> </w:t>
      </w:r>
      <w:r>
        <w:rPr/>
        <w:t>el</w:t>
      </w:r>
      <w:r>
        <w:rPr>
          <w:spacing w:val="-6"/>
        </w:rPr>
        <w:t> </w:t>
      </w:r>
      <w:r>
        <w:rPr/>
        <w:t>primero</w:t>
      </w:r>
      <w:r>
        <w:rPr>
          <w:spacing w:val="-6"/>
        </w:rPr>
        <w:t> </w:t>
      </w:r>
      <w:r>
        <w:rPr/>
        <w:t>en</w:t>
      </w:r>
      <w:r>
        <w:rPr>
          <w:spacing w:val="-5"/>
        </w:rPr>
        <w:t> </w:t>
      </w:r>
      <w:r>
        <w:rPr/>
        <w:t>dar</w:t>
      </w:r>
      <w:r>
        <w:rPr>
          <w:spacing w:val="-6"/>
        </w:rPr>
        <w:t> </w:t>
      </w:r>
      <w:r>
        <w:rPr/>
        <w:t>los fundamentos para ayudar al “planificador de parques” de forma detallada y clara, dirigiendo</w:t>
      </w:r>
      <w:r>
        <w:rPr>
          <w:spacing w:val="-14"/>
        </w:rPr>
        <w:t> </w:t>
      </w:r>
      <w:r>
        <w:rPr/>
        <w:t>el</w:t>
      </w:r>
      <w:r>
        <w:rPr>
          <w:spacing w:val="-13"/>
        </w:rPr>
        <w:t> </w:t>
      </w:r>
      <w:r>
        <w:rPr/>
        <w:t>proceso</w:t>
      </w:r>
      <w:r>
        <w:rPr>
          <w:spacing w:val="-12"/>
        </w:rPr>
        <w:t> </w:t>
      </w:r>
      <w:r>
        <w:rPr/>
        <w:t>de</w:t>
      </w:r>
      <w:r>
        <w:rPr>
          <w:spacing w:val="-12"/>
        </w:rPr>
        <w:t> </w:t>
      </w:r>
      <w:r>
        <w:rPr/>
        <w:t>planificación</w:t>
      </w:r>
      <w:r>
        <w:rPr>
          <w:spacing w:val="-11"/>
        </w:rPr>
        <w:t> </w:t>
      </w:r>
      <w:r>
        <w:rPr/>
        <w:t>hacia</w:t>
      </w:r>
      <w:r>
        <w:rPr>
          <w:spacing w:val="-12"/>
        </w:rPr>
        <w:t> </w:t>
      </w:r>
      <w:r>
        <w:rPr/>
        <w:t>las</w:t>
      </w:r>
      <w:r>
        <w:rPr>
          <w:spacing w:val="-13"/>
        </w:rPr>
        <w:t> </w:t>
      </w:r>
      <w:r>
        <w:rPr/>
        <w:t>áreas</w:t>
      </w:r>
      <w:r>
        <w:rPr>
          <w:spacing w:val="-13"/>
        </w:rPr>
        <w:t> </w:t>
      </w:r>
      <w:r>
        <w:rPr/>
        <w:t>naturales</w:t>
      </w:r>
      <w:r>
        <w:rPr>
          <w:spacing w:val="-13"/>
        </w:rPr>
        <w:t> </w:t>
      </w:r>
      <w:r>
        <w:rPr/>
        <w:t>protegidas.</w:t>
      </w:r>
      <w:r>
        <w:rPr>
          <w:spacing w:val="-12"/>
        </w:rPr>
        <w:t> </w:t>
      </w:r>
      <w:r>
        <w:rPr/>
        <w:t>Se</w:t>
      </w:r>
      <w:r>
        <w:rPr>
          <w:spacing w:val="-12"/>
        </w:rPr>
        <w:t> </w:t>
      </w:r>
      <w:r>
        <w:rPr/>
        <w:t>refiere</w:t>
      </w:r>
    </w:p>
    <w:p>
      <w:pPr>
        <w:spacing w:after="0" w:line="360" w:lineRule="auto"/>
        <w:jc w:val="both"/>
        <w:sectPr>
          <w:pgSz w:w="12240" w:h="15840"/>
          <w:pgMar w:header="0" w:footer="1047" w:top="1360" w:bottom="1240" w:left="1600" w:right="1500"/>
        </w:sectPr>
      </w:pPr>
    </w:p>
    <w:p>
      <w:pPr>
        <w:pStyle w:val="BodyText"/>
        <w:spacing w:line="360" w:lineRule="auto" w:before="54"/>
        <w:ind w:left="102" w:right="101"/>
        <w:jc w:val="both"/>
      </w:pPr>
      <w:r>
        <w:rPr/>
        <w:t>a dar lineamientos o alternativas de conservación y manejo aplicables a sitios determinados que contienen recursos naturales prioritarios para la sobrevivencia de los seres humanos y a los cuales no se les puede calcular un valor económico. Es interesante esta conceptualización en la medida que los bienes sociales se insertan en la lógica del mercado por su cualidad de que fortalece a todos, son bienes comunes, en este sentido, por considerarlos como bienes y productos de carácter social más que monetario. Se pretende lograr una producción constante de agua, madera, captura de bióxido de carbono o productos no maderables; cómo reducir la pérdida de especies vegetales y animales silvestres; asegurar que todos los ciudadanos tengan la oportunidad de gozar de recreación sana del aire libre, cómo asegurar que la población asentada en su interior tenga una mejor calidad de vida y a su vez controlar su expansión, entre otros. Los ecosistemas frágiles deben conservarse</w:t>
      </w:r>
      <w:r>
        <w:rPr>
          <w:spacing w:val="-9"/>
        </w:rPr>
        <w:t> </w:t>
      </w:r>
      <w:r>
        <w:rPr/>
        <w:t>libres</w:t>
      </w:r>
      <w:r>
        <w:rPr>
          <w:spacing w:val="-9"/>
        </w:rPr>
        <w:t> </w:t>
      </w:r>
      <w:r>
        <w:rPr/>
        <w:t>de</w:t>
      </w:r>
      <w:r>
        <w:rPr>
          <w:spacing w:val="-9"/>
        </w:rPr>
        <w:t> </w:t>
      </w:r>
      <w:r>
        <w:rPr/>
        <w:t>los</w:t>
      </w:r>
      <w:r>
        <w:rPr>
          <w:spacing w:val="-9"/>
        </w:rPr>
        <w:t> </w:t>
      </w:r>
      <w:r>
        <w:rPr/>
        <w:t>usos</w:t>
      </w:r>
      <w:r>
        <w:rPr>
          <w:spacing w:val="-12"/>
        </w:rPr>
        <w:t> </w:t>
      </w:r>
      <w:r>
        <w:rPr/>
        <w:t>de</w:t>
      </w:r>
      <w:r>
        <w:rPr>
          <w:spacing w:val="-9"/>
        </w:rPr>
        <w:t> </w:t>
      </w:r>
      <w:r>
        <w:rPr/>
        <w:t>suelo</w:t>
      </w:r>
      <w:r>
        <w:rPr>
          <w:spacing w:val="-9"/>
        </w:rPr>
        <w:t> </w:t>
      </w:r>
      <w:r>
        <w:rPr/>
        <w:t>que</w:t>
      </w:r>
      <w:r>
        <w:rPr>
          <w:spacing w:val="-9"/>
        </w:rPr>
        <w:t> </w:t>
      </w:r>
      <w:r>
        <w:rPr/>
        <w:t>sean</w:t>
      </w:r>
      <w:r>
        <w:rPr>
          <w:spacing w:val="-9"/>
        </w:rPr>
        <w:t> </w:t>
      </w:r>
      <w:r>
        <w:rPr/>
        <w:t>conflictivos.</w:t>
      </w:r>
      <w:r>
        <w:rPr>
          <w:spacing w:val="-9"/>
        </w:rPr>
        <w:t> </w:t>
      </w:r>
      <w:r>
        <w:rPr/>
        <w:t>El</w:t>
      </w:r>
      <w:r>
        <w:rPr>
          <w:spacing w:val="-10"/>
        </w:rPr>
        <w:t> </w:t>
      </w:r>
      <w:r>
        <w:rPr/>
        <w:t>uso</w:t>
      </w:r>
      <w:r>
        <w:rPr>
          <w:spacing w:val="-11"/>
        </w:rPr>
        <w:t> </w:t>
      </w:r>
      <w:r>
        <w:rPr/>
        <w:t>recreativo</w:t>
      </w:r>
      <w:r>
        <w:rPr>
          <w:spacing w:val="-9"/>
        </w:rPr>
        <w:t> </w:t>
      </w:r>
      <w:r>
        <w:rPr/>
        <w:t>debe tener sitios que soporten actividades con cierta capacidad de carga, y más; la</w:t>
      </w:r>
      <w:r>
        <w:rPr>
          <w:spacing w:val="-32"/>
        </w:rPr>
        <w:t> </w:t>
      </w:r>
      <w:r>
        <w:rPr/>
        <w:t>forma de brindar estos servicios es difícil y se resuelve por la</w:t>
      </w:r>
      <w:r>
        <w:rPr>
          <w:spacing w:val="-21"/>
        </w:rPr>
        <w:t> </w:t>
      </w:r>
      <w:r>
        <w:rPr/>
        <w:t>zonificación.</w:t>
      </w:r>
    </w:p>
    <w:p>
      <w:pPr>
        <w:pStyle w:val="BodyText"/>
        <w:spacing w:before="3"/>
        <w:rPr>
          <w:sz w:val="21"/>
        </w:rPr>
      </w:pPr>
    </w:p>
    <w:p>
      <w:pPr>
        <w:pStyle w:val="BodyText"/>
        <w:spacing w:line="360" w:lineRule="auto"/>
        <w:ind w:left="102" w:right="104"/>
        <w:jc w:val="both"/>
      </w:pPr>
      <w:r>
        <w:rPr/>
        <w:t>Este ejercicio de zonificación propuesto por el autor tiene como propósito dividir al área protegida en unidades para hacer frente a los objetivos específicos, e indica dónde deben actuar los tomadores de decisiones. Sin embargo, a pesar de las cualidades</w:t>
      </w:r>
      <w:r>
        <w:rPr>
          <w:spacing w:val="-13"/>
        </w:rPr>
        <w:t> </w:t>
      </w:r>
      <w:r>
        <w:rPr/>
        <w:t>de</w:t>
      </w:r>
      <w:r>
        <w:rPr>
          <w:spacing w:val="-12"/>
        </w:rPr>
        <w:t> </w:t>
      </w:r>
      <w:r>
        <w:rPr/>
        <w:t>este</w:t>
      </w:r>
      <w:r>
        <w:rPr>
          <w:spacing w:val="-12"/>
        </w:rPr>
        <w:t> </w:t>
      </w:r>
      <w:r>
        <w:rPr/>
        <w:t>método,</w:t>
      </w:r>
      <w:r>
        <w:rPr>
          <w:spacing w:val="-14"/>
        </w:rPr>
        <w:t> </w:t>
      </w:r>
      <w:r>
        <w:rPr/>
        <w:t>en</w:t>
      </w:r>
      <w:r>
        <w:rPr>
          <w:spacing w:val="-12"/>
        </w:rPr>
        <w:t> </w:t>
      </w:r>
      <w:r>
        <w:rPr/>
        <w:t>la</w:t>
      </w:r>
      <w:r>
        <w:rPr>
          <w:spacing w:val="-14"/>
        </w:rPr>
        <w:t> </w:t>
      </w:r>
      <w:r>
        <w:rPr/>
        <w:t>actualidad</w:t>
      </w:r>
      <w:r>
        <w:rPr>
          <w:spacing w:val="-12"/>
        </w:rPr>
        <w:t> </w:t>
      </w:r>
      <w:r>
        <w:rPr/>
        <w:t>existen</w:t>
      </w:r>
      <w:r>
        <w:rPr>
          <w:spacing w:val="-12"/>
        </w:rPr>
        <w:t> </w:t>
      </w:r>
      <w:r>
        <w:rPr/>
        <w:t>otras</w:t>
      </w:r>
      <w:r>
        <w:rPr>
          <w:spacing w:val="-13"/>
        </w:rPr>
        <w:t> </w:t>
      </w:r>
      <w:r>
        <w:rPr/>
        <w:t>metodológicas</w:t>
      </w:r>
      <w:r>
        <w:rPr>
          <w:spacing w:val="-12"/>
        </w:rPr>
        <w:t> </w:t>
      </w:r>
      <w:r>
        <w:rPr/>
        <w:t>basadas</w:t>
      </w:r>
      <w:r>
        <w:rPr>
          <w:spacing w:val="-15"/>
        </w:rPr>
        <w:t> </w:t>
      </w:r>
      <w:r>
        <w:rPr/>
        <w:t>en la</w:t>
      </w:r>
      <w:r>
        <w:rPr>
          <w:spacing w:val="-5"/>
        </w:rPr>
        <w:t> </w:t>
      </w:r>
      <w:r>
        <w:rPr/>
        <w:t>teoría</w:t>
      </w:r>
      <w:r>
        <w:rPr>
          <w:spacing w:val="-5"/>
        </w:rPr>
        <w:t> </w:t>
      </w:r>
      <w:r>
        <w:rPr/>
        <w:t>de</w:t>
      </w:r>
      <w:r>
        <w:rPr>
          <w:spacing w:val="-5"/>
        </w:rPr>
        <w:t> </w:t>
      </w:r>
      <w:r>
        <w:rPr/>
        <w:t>sistemas</w:t>
      </w:r>
      <w:r>
        <w:rPr>
          <w:spacing w:val="-8"/>
        </w:rPr>
        <w:t> </w:t>
      </w:r>
      <w:r>
        <w:rPr/>
        <w:t>que</w:t>
      </w:r>
      <w:r>
        <w:rPr>
          <w:spacing w:val="-5"/>
        </w:rPr>
        <w:t> </w:t>
      </w:r>
      <w:r>
        <w:rPr/>
        <w:t>dan</w:t>
      </w:r>
      <w:r>
        <w:rPr>
          <w:spacing w:val="-5"/>
        </w:rPr>
        <w:t> </w:t>
      </w:r>
      <w:r>
        <w:rPr/>
        <w:t>ideas</w:t>
      </w:r>
      <w:r>
        <w:rPr>
          <w:spacing w:val="-8"/>
        </w:rPr>
        <w:t> </w:t>
      </w:r>
      <w:r>
        <w:rPr/>
        <w:t>diferentes</w:t>
      </w:r>
      <w:r>
        <w:rPr>
          <w:spacing w:val="-5"/>
        </w:rPr>
        <w:t> </w:t>
      </w:r>
      <w:r>
        <w:rPr/>
        <w:t>de</w:t>
      </w:r>
      <w:r>
        <w:rPr>
          <w:spacing w:val="1"/>
        </w:rPr>
        <w:t> </w:t>
      </w:r>
      <w:r>
        <w:rPr/>
        <w:t>cómo</w:t>
      </w:r>
      <w:r>
        <w:rPr>
          <w:spacing w:val="-5"/>
        </w:rPr>
        <w:t> </w:t>
      </w:r>
      <w:r>
        <w:rPr/>
        <w:t>llevar</w:t>
      </w:r>
      <w:r>
        <w:rPr>
          <w:spacing w:val="-6"/>
        </w:rPr>
        <w:t> </w:t>
      </w:r>
      <w:r>
        <w:rPr/>
        <w:t>a</w:t>
      </w:r>
      <w:r>
        <w:rPr>
          <w:spacing w:val="-5"/>
        </w:rPr>
        <w:t> </w:t>
      </w:r>
      <w:r>
        <w:rPr/>
        <w:t>cabo</w:t>
      </w:r>
      <w:r>
        <w:rPr>
          <w:spacing w:val="-5"/>
        </w:rPr>
        <w:t> </w:t>
      </w:r>
      <w:r>
        <w:rPr/>
        <w:t>la</w:t>
      </w:r>
      <w:r>
        <w:rPr>
          <w:spacing w:val="-5"/>
        </w:rPr>
        <w:t> </w:t>
      </w:r>
      <w:r>
        <w:rPr/>
        <w:t>zonificación,</w:t>
      </w:r>
    </w:p>
    <w:p>
      <w:pPr>
        <w:pStyle w:val="BodyText"/>
        <w:spacing w:before="1"/>
        <w:rPr>
          <w:sz w:val="21"/>
        </w:rPr>
      </w:pPr>
    </w:p>
    <w:p>
      <w:pPr>
        <w:pStyle w:val="Heading3"/>
        <w:jc w:val="both"/>
      </w:pPr>
      <w:r>
        <w:rPr/>
        <w:t>4.3.1 Subzonas y políticas de manejo.</w:t>
      </w:r>
    </w:p>
    <w:p>
      <w:pPr>
        <w:pStyle w:val="BodyText"/>
        <w:spacing w:before="11"/>
        <w:rPr>
          <w:b/>
          <w:sz w:val="32"/>
        </w:rPr>
      </w:pPr>
    </w:p>
    <w:p>
      <w:pPr>
        <w:pStyle w:val="BodyText"/>
        <w:spacing w:line="360" w:lineRule="auto"/>
        <w:ind w:left="102" w:right="103"/>
        <w:jc w:val="both"/>
      </w:pPr>
      <w:r>
        <w:rPr/>
        <w:t>Las subzonas de manejo que se consideran para el Parque Nacional Nevado de Toluca son las que se muestran en el siguiente cuadro. Están hechas a base al método de miller (ver plano número 6 y cuadro no. 9).</w:t>
      </w:r>
    </w:p>
    <w:p>
      <w:pPr>
        <w:spacing w:after="0" w:line="360" w:lineRule="auto"/>
        <w:jc w:val="both"/>
        <w:sectPr>
          <w:pgSz w:w="12240" w:h="15840"/>
          <w:pgMar w:header="0" w:footer="1047" w:top="1360" w:bottom="1240" w:left="1600" w:right="1500"/>
        </w:sectPr>
      </w:pPr>
    </w:p>
    <w:p>
      <w:pPr>
        <w:pStyle w:val="BodyText"/>
        <w:spacing w:before="8"/>
        <w:rPr>
          <w:sz w:val="17"/>
        </w:rPr>
      </w:pPr>
      <w:r>
        <w:rPr/>
        <w:pict>
          <v:shape style="position:absolute;margin-left:319.200012pt;margin-top:100.800003pt;width:61.95pt;height:17.05pt;mso-position-horizontal-relative:page;mso-position-vertical-relative:page;z-index:-178792" type="#_x0000_t202" filled="false" stroked="false">
            <v:textbox inset="0,0,0,0">
              <w:txbxContent>
                <w:p>
                  <w:pPr>
                    <w:spacing w:before="85"/>
                    <w:ind w:left="21" w:right="0" w:firstLine="0"/>
                    <w:jc w:val="left"/>
                    <w:rPr>
                      <w:rFonts w:ascii="Times New Roman"/>
                      <w:b/>
                      <w:sz w:val="20"/>
                    </w:rPr>
                  </w:pPr>
                  <w:r>
                    <w:rPr>
                      <w:rFonts w:ascii="Times New Roman"/>
                      <w:b/>
                      <w:w w:val="110"/>
                      <w:sz w:val="20"/>
                    </w:rPr>
                    <w:t>RBSNT</w:t>
                  </w:r>
                </w:p>
              </w:txbxContent>
            </v:textbox>
            <w10:wrap type="none"/>
          </v:shape>
        </w:pict>
      </w:r>
      <w:r>
        <w:rPr/>
        <w:pict>
          <v:line style="position:absolute;mso-position-horizontal-relative:page;mso-position-vertical-relative:page;z-index:-178768" from="160.6595pt,103.874779pt" to="160.6595pt,103.874779pt" stroked="true" strokeweight=".635234pt" strokecolor="#d0d6e4">
            <w10:wrap type="none"/>
          </v:line>
        </w:pict>
      </w:r>
      <w:r>
        <w:rPr/>
        <w:pict>
          <v:line style="position:absolute;mso-position-horizontal-relative:page;mso-position-vertical-relative:page;z-index:-178744" from="456.022766pt,103.874779pt" to="456.022766pt,103.874779pt" stroked="true" strokeweight=".635234pt" strokecolor="#d0d6e4">
            <w10:wrap type="none"/>
          </v:line>
        </w:pict>
      </w:r>
      <w:r>
        <w:rPr/>
        <w:pict>
          <v:rect style="position:absolute;margin-left:319.200012pt;margin-top:100.800003pt;width:61.92pt;height:17.04pt;mso-position-horizontal-relative:page;mso-position-vertical-relative:page;z-index:-178720" filled="true" fillcolor="#ffffff" stroked="false">
            <v:fill type="solid"/>
            <w10:wrap type="none"/>
          </v:rect>
        </w:pict>
      </w:r>
    </w:p>
    <w:tbl>
      <w:tblPr>
        <w:tblW w:w="0" w:type="auto"/>
        <w:jc w:val="left"/>
        <w:tblInd w:w="160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0" w:type="dxa"/>
          <w:bottom w:w="0" w:type="dxa"/>
          <w:right w:w="0" w:type="dxa"/>
        </w:tblCellMar>
        <w:tblLook w:val="01E0"/>
      </w:tblPr>
      <w:tblGrid>
        <w:gridCol w:w="3137"/>
        <w:gridCol w:w="2763"/>
      </w:tblGrid>
      <w:tr>
        <w:trPr>
          <w:trHeight w:val="360" w:hRule="exact"/>
        </w:trPr>
        <w:tc>
          <w:tcPr>
            <w:tcW w:w="5900" w:type="dxa"/>
            <w:gridSpan w:val="2"/>
          </w:tcPr>
          <w:p>
            <w:pPr>
              <w:pStyle w:val="TableParagraph"/>
              <w:spacing w:before="67"/>
              <w:ind w:left="2286" w:right="2315"/>
              <w:jc w:val="center"/>
              <w:rPr>
                <w:rFonts w:ascii="Arial"/>
                <w:b/>
                <w:sz w:val="20"/>
              </w:rPr>
            </w:pPr>
            <w:r>
              <w:rPr>
                <w:rFonts w:ascii="Arial"/>
                <w:b/>
                <w:sz w:val="20"/>
              </w:rPr>
              <w:t>Cuadro No. 9</w:t>
            </w:r>
          </w:p>
        </w:tc>
      </w:tr>
      <w:tr>
        <w:trPr>
          <w:trHeight w:val="280" w:hRule="exact"/>
        </w:trPr>
        <w:tc>
          <w:tcPr>
            <w:tcW w:w="5900" w:type="dxa"/>
            <w:gridSpan w:val="2"/>
            <w:tcBorders>
              <w:left w:val="single" w:sz="5" w:space="0" w:color="000000"/>
              <w:bottom w:val="single" w:sz="10" w:space="0" w:color="000000"/>
              <w:right w:val="single" w:sz="11" w:space="0" w:color="000000"/>
            </w:tcBorders>
          </w:tcPr>
          <w:p>
            <w:pPr>
              <w:pStyle w:val="TableParagraph"/>
              <w:spacing w:before="22"/>
              <w:ind w:left="1960"/>
              <w:rPr>
                <w:rFonts w:ascii="Arial"/>
                <w:b/>
                <w:sz w:val="16"/>
              </w:rPr>
            </w:pPr>
            <w:r>
              <w:rPr>
                <w:b/>
                <w:w w:val="105"/>
                <w:sz w:val="20"/>
              </w:rPr>
              <w:t>Subzonas del   </w:t>
            </w:r>
            <w:r>
              <w:rPr>
                <w:rFonts w:ascii="Arial"/>
                <w:b/>
                <w:w w:val="105"/>
                <w:position w:val="2"/>
                <w:sz w:val="16"/>
              </w:rPr>
              <w:t>APFFPNT</w:t>
            </w:r>
          </w:p>
        </w:tc>
      </w:tr>
      <w:tr>
        <w:trPr>
          <w:trHeight w:val="280" w:hRule="exact"/>
        </w:trPr>
        <w:tc>
          <w:tcPr>
            <w:tcW w:w="3137" w:type="dxa"/>
            <w:vMerge w:val="restart"/>
            <w:tcBorders>
              <w:top w:val="single" w:sz="10" w:space="0" w:color="000000"/>
              <w:left w:val="single" w:sz="5" w:space="0" w:color="000000"/>
              <w:right w:val="single" w:sz="11" w:space="0" w:color="000000"/>
            </w:tcBorders>
          </w:tcPr>
          <w:p>
            <w:pPr>
              <w:pStyle w:val="TableParagraph"/>
              <w:spacing w:before="157"/>
              <w:ind w:left="27"/>
              <w:rPr>
                <w:sz w:val="20"/>
              </w:rPr>
            </w:pPr>
            <w:r>
              <w:rPr>
                <w:w w:val="110"/>
                <w:sz w:val="20"/>
              </w:rPr>
              <w:t>Preservación</w:t>
            </w: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spacing w:before="17"/>
              <w:ind w:left="27"/>
              <w:rPr>
                <w:sz w:val="20"/>
              </w:rPr>
            </w:pPr>
            <w:r>
              <w:rPr>
                <w:w w:val="110"/>
                <w:sz w:val="20"/>
              </w:rPr>
              <w:t>Cráter del Volcán</w:t>
            </w:r>
          </w:p>
        </w:tc>
      </w:tr>
      <w:tr>
        <w:trPr>
          <w:trHeight w:val="280" w:hRule="exact"/>
        </w:trPr>
        <w:tc>
          <w:tcPr>
            <w:tcW w:w="3137" w:type="dxa"/>
            <w:vMerge/>
            <w:tcBorders>
              <w:left w:val="single" w:sz="5" w:space="0" w:color="000000"/>
              <w:bottom w:val="single" w:sz="10" w:space="0" w:color="000000"/>
              <w:right w:val="single" w:sz="11" w:space="0" w:color="000000"/>
            </w:tcBorders>
          </w:tcPr>
          <w:p>
            <w:pP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spacing w:before="17"/>
              <w:ind w:left="27"/>
              <w:rPr>
                <w:sz w:val="20"/>
              </w:rPr>
            </w:pPr>
            <w:r>
              <w:rPr>
                <w:w w:val="110"/>
                <w:sz w:val="20"/>
              </w:rPr>
              <w:t>Mariposa Monarca</w:t>
            </w:r>
          </w:p>
        </w:tc>
      </w:tr>
      <w:tr>
        <w:trPr>
          <w:trHeight w:val="535" w:hRule="exact"/>
        </w:trPr>
        <w:tc>
          <w:tcPr>
            <w:tcW w:w="5900" w:type="dxa"/>
            <w:gridSpan w:val="2"/>
            <w:tcBorders>
              <w:top w:val="single" w:sz="10" w:space="0" w:color="000000"/>
              <w:left w:val="single" w:sz="5" w:space="0" w:color="000000"/>
              <w:bottom w:val="single" w:sz="10" w:space="0" w:color="000000"/>
              <w:right w:val="single" w:sz="11" w:space="0" w:color="000000"/>
            </w:tcBorders>
          </w:tcPr>
          <w:p>
            <w:pPr>
              <w:pStyle w:val="TableParagraph"/>
              <w:spacing w:before="144"/>
              <w:ind w:left="27"/>
              <w:rPr>
                <w:sz w:val="20"/>
              </w:rPr>
            </w:pPr>
            <w:r>
              <w:rPr>
                <w:w w:val="110"/>
                <w:sz w:val="20"/>
              </w:rPr>
              <w:t>Uso tradicional Dilatada Sur</w:t>
            </w:r>
          </w:p>
        </w:tc>
      </w:tr>
      <w:tr>
        <w:trPr>
          <w:trHeight w:val="280" w:hRule="exact"/>
        </w:trPr>
        <w:tc>
          <w:tcPr>
            <w:tcW w:w="3137" w:type="dxa"/>
            <w:vMerge w:val="restart"/>
            <w:tcBorders>
              <w:top w:val="single" w:sz="10" w:space="0" w:color="000000"/>
              <w:left w:val="single" w:sz="5" w:space="0" w:color="000000"/>
              <w:right w:val="single" w:sz="11" w:space="0" w:color="000000"/>
            </w:tcBorders>
          </w:tcPr>
          <w:p>
            <w:pPr>
              <w:pStyle w:val="TableParagraph"/>
              <w:spacing w:line="278" w:lineRule="auto" w:before="17"/>
              <w:ind w:left="27"/>
              <w:rPr>
                <w:sz w:val="20"/>
              </w:rPr>
            </w:pPr>
            <w:r>
              <w:rPr>
                <w:spacing w:val="-8"/>
                <w:w w:val="110"/>
                <w:sz w:val="20"/>
              </w:rPr>
              <w:t>Aprovechamiento </w:t>
            </w:r>
            <w:r>
              <w:rPr>
                <w:spacing w:val="-7"/>
                <w:w w:val="110"/>
                <w:sz w:val="20"/>
              </w:rPr>
              <w:t>sustentable </w:t>
            </w:r>
            <w:r>
              <w:rPr>
                <w:w w:val="110"/>
                <w:sz w:val="20"/>
              </w:rPr>
              <w:t>de </w:t>
            </w:r>
            <w:r>
              <w:rPr>
                <w:spacing w:val="-7"/>
                <w:w w:val="110"/>
                <w:sz w:val="20"/>
              </w:rPr>
              <w:t>los </w:t>
            </w:r>
            <w:r>
              <w:rPr>
                <w:spacing w:val="-6"/>
                <w:w w:val="110"/>
                <w:sz w:val="20"/>
              </w:rPr>
              <w:t>ecosistemas</w:t>
            </w: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spacing w:before="17"/>
              <w:ind w:left="27"/>
              <w:rPr>
                <w:sz w:val="20"/>
              </w:rPr>
            </w:pPr>
            <w:r>
              <w:rPr>
                <w:w w:val="110"/>
                <w:sz w:val="20"/>
              </w:rPr>
              <w:t>Ojo de Agua - San Román</w:t>
            </w:r>
          </w:p>
        </w:tc>
      </w:tr>
      <w:tr>
        <w:trPr>
          <w:trHeight w:val="280" w:hRule="exact"/>
        </w:trPr>
        <w:tc>
          <w:tcPr>
            <w:tcW w:w="3137" w:type="dxa"/>
            <w:vMerge/>
            <w:tcBorders>
              <w:left w:val="single" w:sz="5" w:space="0" w:color="000000"/>
              <w:bottom w:val="single" w:sz="10" w:space="0" w:color="000000"/>
              <w:right w:val="single" w:sz="11" w:space="0" w:color="000000"/>
            </w:tcBorders>
          </w:tcPr>
          <w:p>
            <w:pP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spacing w:before="17"/>
              <w:ind w:left="27"/>
              <w:rPr>
                <w:sz w:val="20"/>
              </w:rPr>
            </w:pPr>
            <w:r>
              <w:rPr>
                <w:w w:val="110"/>
                <w:sz w:val="20"/>
              </w:rPr>
              <w:t>Toluca - Zinacantepec</w:t>
            </w:r>
          </w:p>
        </w:tc>
      </w:tr>
      <w:tr>
        <w:trPr>
          <w:trHeight w:val="280" w:hRule="exact"/>
        </w:trPr>
        <w:tc>
          <w:tcPr>
            <w:tcW w:w="3137" w:type="dxa"/>
            <w:tcBorders>
              <w:top w:val="single" w:sz="10" w:space="0" w:color="000000"/>
              <w:left w:val="single" w:sz="5" w:space="0" w:color="000000"/>
              <w:bottom w:val="single" w:sz="10" w:space="0" w:color="000000"/>
              <w:right w:val="single" w:sz="11" w:space="0" w:color="000000"/>
            </w:tcBorders>
          </w:tcPr>
          <w:p>
            <w:pPr>
              <w:pStyle w:val="TableParagraph"/>
              <w:spacing w:before="17"/>
              <w:ind w:left="27"/>
              <w:rPr>
                <w:sz w:val="20"/>
              </w:rPr>
            </w:pPr>
            <w:r>
              <w:rPr>
                <w:w w:val="110"/>
                <w:sz w:val="20"/>
              </w:rPr>
              <w:t>Aprovechamiento especial</w:t>
            </w: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spacing w:before="17"/>
              <w:ind w:left="27"/>
              <w:rPr>
                <w:sz w:val="20"/>
              </w:rPr>
            </w:pPr>
            <w:r>
              <w:rPr>
                <w:w w:val="110"/>
                <w:sz w:val="20"/>
              </w:rPr>
              <w:t>Temascaltepec - Zinacantepec</w:t>
            </w:r>
          </w:p>
        </w:tc>
      </w:tr>
      <w:tr>
        <w:trPr>
          <w:trHeight w:val="280" w:hRule="exact"/>
        </w:trPr>
        <w:tc>
          <w:tcPr>
            <w:tcW w:w="3137" w:type="dxa"/>
            <w:vMerge w:val="restart"/>
            <w:tcBorders>
              <w:top w:val="single" w:sz="10" w:space="0" w:color="000000"/>
              <w:left w:val="single" w:sz="5" w:space="0" w:color="000000"/>
              <w:right w:val="single" w:sz="11" w:space="0" w:color="000000"/>
            </w:tcBorders>
          </w:tcPr>
          <w:p>
            <w:pPr>
              <w:pStyle w:val="TableParagraph"/>
              <w:spacing w:before="157"/>
              <w:ind w:left="27"/>
              <w:rPr>
                <w:sz w:val="20"/>
              </w:rPr>
            </w:pPr>
            <w:r>
              <w:rPr>
                <w:w w:val="110"/>
                <w:sz w:val="20"/>
              </w:rPr>
              <w:t>Uso público</w:t>
            </w: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spacing w:before="17"/>
              <w:ind w:left="27"/>
              <w:rPr>
                <w:sz w:val="20"/>
              </w:rPr>
            </w:pPr>
            <w:r>
              <w:rPr>
                <w:w w:val="110"/>
                <w:sz w:val="20"/>
              </w:rPr>
              <w:t>Cacalomacán - Los Venados</w:t>
            </w:r>
          </w:p>
        </w:tc>
      </w:tr>
      <w:tr>
        <w:trPr>
          <w:trHeight w:val="280" w:hRule="exact"/>
        </w:trPr>
        <w:tc>
          <w:tcPr>
            <w:tcW w:w="3137" w:type="dxa"/>
            <w:vMerge/>
            <w:tcBorders>
              <w:left w:val="single" w:sz="5" w:space="0" w:color="000000"/>
              <w:bottom w:val="single" w:sz="10" w:space="0" w:color="000000"/>
              <w:right w:val="single" w:sz="11" w:space="0" w:color="000000"/>
            </w:tcBorders>
          </w:tcPr>
          <w:p>
            <w:pP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spacing w:before="17"/>
              <w:ind w:left="27"/>
              <w:rPr>
                <w:sz w:val="20"/>
              </w:rPr>
            </w:pPr>
            <w:r>
              <w:rPr>
                <w:w w:val="110"/>
                <w:sz w:val="20"/>
              </w:rPr>
              <w:t>El Capulín - El Mapa</w:t>
            </w:r>
          </w:p>
        </w:tc>
      </w:tr>
      <w:tr>
        <w:trPr>
          <w:trHeight w:val="280" w:hRule="exact"/>
        </w:trPr>
        <w:tc>
          <w:tcPr>
            <w:tcW w:w="3137" w:type="dxa"/>
            <w:tcBorders>
              <w:top w:val="single" w:sz="10" w:space="0" w:color="000000"/>
              <w:left w:val="single" w:sz="5" w:space="0" w:color="000000"/>
              <w:bottom w:val="single" w:sz="10" w:space="0" w:color="000000"/>
              <w:right w:val="single" w:sz="11" w:space="0" w:color="000000"/>
            </w:tcBorders>
          </w:tcPr>
          <w:p>
            <w:pPr>
              <w:pStyle w:val="TableParagraph"/>
              <w:spacing w:before="17"/>
              <w:ind w:left="27"/>
              <w:rPr>
                <w:sz w:val="20"/>
              </w:rPr>
            </w:pPr>
            <w:r>
              <w:rPr>
                <w:w w:val="110"/>
                <w:sz w:val="20"/>
              </w:rPr>
              <w:t>De asentamientos humanos</w:t>
            </w: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spacing w:before="17"/>
              <w:ind w:left="27"/>
              <w:rPr>
                <w:sz w:val="20"/>
              </w:rPr>
            </w:pPr>
            <w:r>
              <w:rPr>
                <w:w w:val="110"/>
                <w:sz w:val="20"/>
              </w:rPr>
              <w:t>Ojo de agua</w:t>
            </w:r>
          </w:p>
        </w:tc>
      </w:tr>
      <w:tr>
        <w:trPr>
          <w:trHeight w:val="548" w:hRule="exact"/>
        </w:trPr>
        <w:tc>
          <w:tcPr>
            <w:tcW w:w="3137" w:type="dxa"/>
            <w:vMerge w:val="restart"/>
            <w:tcBorders>
              <w:top w:val="single" w:sz="10" w:space="0" w:color="000000"/>
              <w:left w:val="single" w:sz="5" w:space="0" w:color="000000"/>
              <w:right w:val="single" w:sz="11" w:space="0" w:color="000000"/>
            </w:tcBorders>
          </w:tcPr>
          <w:p>
            <w:pPr>
              <w:pStyle w:val="TableParagraph"/>
              <w:spacing w:before="0"/>
              <w:ind w:left="0"/>
              <w:rPr>
                <w:rFonts w:ascii="Arial"/>
                <w:sz w:val="20"/>
              </w:rPr>
            </w:pPr>
          </w:p>
          <w:p>
            <w:pPr>
              <w:pStyle w:val="TableParagraph"/>
              <w:spacing w:before="1"/>
              <w:ind w:left="0"/>
              <w:rPr>
                <w:rFonts w:ascii="Arial"/>
                <w:sz w:val="29"/>
              </w:rPr>
            </w:pPr>
          </w:p>
          <w:p>
            <w:pPr>
              <w:pStyle w:val="TableParagraph"/>
              <w:spacing w:before="0"/>
              <w:ind w:left="27"/>
              <w:rPr>
                <w:sz w:val="20"/>
              </w:rPr>
            </w:pPr>
            <w:r>
              <w:rPr>
                <w:w w:val="110"/>
                <w:sz w:val="20"/>
              </w:rPr>
              <w:t>Recuperación</w:t>
            </w: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tabs>
                <w:tab w:pos="966" w:val="left" w:leader="none"/>
                <w:tab w:pos="2286" w:val="left" w:leader="none"/>
              </w:tabs>
              <w:spacing w:line="278" w:lineRule="auto" w:before="17"/>
              <w:ind w:left="27" w:right="11"/>
              <w:rPr>
                <w:sz w:val="20"/>
              </w:rPr>
            </w:pPr>
            <w:r>
              <w:rPr>
                <w:spacing w:val="-8"/>
                <w:w w:val="110"/>
                <w:sz w:val="20"/>
              </w:rPr>
              <w:t>Santiago</w:t>
              <w:tab/>
            </w:r>
            <w:r>
              <w:rPr>
                <w:spacing w:val="-4"/>
                <w:w w:val="110"/>
                <w:sz w:val="20"/>
              </w:rPr>
              <w:t>Tlacotepec-–</w:t>
              <w:tab/>
            </w:r>
            <w:r>
              <w:rPr>
                <w:spacing w:val="-8"/>
                <w:w w:val="110"/>
                <w:sz w:val="20"/>
              </w:rPr>
              <w:t>Ejido </w:t>
            </w:r>
            <w:r>
              <w:rPr>
                <w:spacing w:val="-5"/>
                <w:w w:val="110"/>
                <w:sz w:val="20"/>
              </w:rPr>
              <w:t>Santa </w:t>
            </w:r>
            <w:r>
              <w:rPr>
                <w:spacing w:val="-7"/>
                <w:w w:val="110"/>
                <w:sz w:val="20"/>
              </w:rPr>
              <w:t>María </w:t>
            </w:r>
            <w:r>
              <w:rPr>
                <w:w w:val="110"/>
                <w:sz w:val="20"/>
              </w:rPr>
              <w:t>del</w:t>
            </w:r>
            <w:r>
              <w:rPr>
                <w:spacing w:val="-30"/>
                <w:w w:val="110"/>
                <w:sz w:val="20"/>
              </w:rPr>
              <w:t> </w:t>
            </w:r>
            <w:r>
              <w:rPr>
                <w:spacing w:val="-5"/>
                <w:w w:val="110"/>
                <w:sz w:val="20"/>
              </w:rPr>
              <w:t>Monte</w:t>
            </w:r>
          </w:p>
        </w:tc>
      </w:tr>
      <w:tr>
        <w:trPr>
          <w:trHeight w:val="280" w:hRule="exact"/>
        </w:trPr>
        <w:tc>
          <w:tcPr>
            <w:tcW w:w="3137" w:type="dxa"/>
            <w:vMerge/>
            <w:tcBorders>
              <w:left w:val="single" w:sz="5" w:space="0" w:color="000000"/>
              <w:right w:val="single" w:sz="11" w:space="0" w:color="000000"/>
            </w:tcBorders>
          </w:tcPr>
          <w:p>
            <w:pP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spacing w:before="17"/>
              <w:ind w:left="27"/>
              <w:rPr>
                <w:sz w:val="20"/>
              </w:rPr>
            </w:pPr>
            <w:r>
              <w:rPr>
                <w:w w:val="110"/>
                <w:sz w:val="20"/>
              </w:rPr>
              <w:t>El Zaguán – La Ciénega</w:t>
            </w:r>
          </w:p>
        </w:tc>
      </w:tr>
      <w:tr>
        <w:trPr>
          <w:trHeight w:val="280" w:hRule="exact"/>
        </w:trPr>
        <w:tc>
          <w:tcPr>
            <w:tcW w:w="3137" w:type="dxa"/>
            <w:vMerge/>
            <w:tcBorders>
              <w:left w:val="single" w:sz="5" w:space="0" w:color="000000"/>
              <w:right w:val="single" w:sz="11" w:space="0" w:color="000000"/>
            </w:tcBorders>
          </w:tcPr>
          <w:p>
            <w:pP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spacing w:before="17"/>
              <w:ind w:left="27"/>
              <w:rPr>
                <w:sz w:val="20"/>
              </w:rPr>
            </w:pPr>
            <w:r>
              <w:rPr>
                <w:w w:val="110"/>
                <w:sz w:val="20"/>
              </w:rPr>
              <w:t>Arrollo Zarco</w:t>
            </w:r>
          </w:p>
        </w:tc>
      </w:tr>
      <w:tr>
        <w:trPr>
          <w:trHeight w:val="280" w:hRule="exact"/>
        </w:trPr>
        <w:tc>
          <w:tcPr>
            <w:tcW w:w="3137" w:type="dxa"/>
            <w:vMerge/>
            <w:tcBorders>
              <w:left w:val="single" w:sz="5" w:space="0" w:color="000000"/>
              <w:bottom w:val="single" w:sz="10" w:space="0" w:color="000000"/>
              <w:right w:val="single" w:sz="11" w:space="0" w:color="000000"/>
            </w:tcBorders>
          </w:tcPr>
          <w:p>
            <w:pPr/>
          </w:p>
        </w:tc>
        <w:tc>
          <w:tcPr>
            <w:tcW w:w="2763" w:type="dxa"/>
            <w:tcBorders>
              <w:top w:val="single" w:sz="10" w:space="0" w:color="000000"/>
              <w:left w:val="single" w:sz="11" w:space="0" w:color="000000"/>
              <w:bottom w:val="single" w:sz="10" w:space="0" w:color="000000"/>
              <w:right w:val="single" w:sz="11" w:space="0" w:color="000000"/>
            </w:tcBorders>
          </w:tcPr>
          <w:p>
            <w:pPr>
              <w:pStyle w:val="TableParagraph"/>
              <w:spacing w:before="17"/>
              <w:ind w:left="27"/>
              <w:rPr>
                <w:sz w:val="20"/>
              </w:rPr>
            </w:pPr>
            <w:r>
              <w:rPr>
                <w:w w:val="110"/>
                <w:sz w:val="20"/>
              </w:rPr>
              <w:t>Toluca – Santiago Tlacotepec</w:t>
            </w:r>
          </w:p>
        </w:tc>
      </w:tr>
    </w:tbl>
    <w:p>
      <w:pPr>
        <w:pStyle w:val="BodyText"/>
        <w:spacing w:before="7"/>
        <w:rPr>
          <w:sz w:val="27"/>
        </w:rPr>
      </w:pPr>
    </w:p>
    <w:p>
      <w:pPr>
        <w:pStyle w:val="ListParagraph"/>
        <w:numPr>
          <w:ilvl w:val="0"/>
          <w:numId w:val="14"/>
        </w:numPr>
        <w:tabs>
          <w:tab w:pos="410" w:val="left" w:leader="none"/>
        </w:tabs>
        <w:spacing w:line="240" w:lineRule="auto" w:before="70" w:after="0"/>
        <w:ind w:left="409" w:right="0" w:hanging="307"/>
        <w:jc w:val="both"/>
        <w:rPr>
          <w:sz w:val="24"/>
        </w:rPr>
      </w:pPr>
      <w:r>
        <w:rPr>
          <w:sz w:val="24"/>
        </w:rPr>
        <w:t>Subzona de</w:t>
      </w:r>
      <w:r>
        <w:rPr>
          <w:spacing w:val="-12"/>
          <w:sz w:val="24"/>
        </w:rPr>
        <w:t> </w:t>
      </w:r>
      <w:r>
        <w:rPr>
          <w:sz w:val="24"/>
        </w:rPr>
        <w:t>Preservación:</w:t>
      </w:r>
    </w:p>
    <w:p>
      <w:pPr>
        <w:pStyle w:val="BodyText"/>
        <w:spacing w:before="8"/>
        <w:rPr>
          <w:sz w:val="32"/>
        </w:rPr>
      </w:pPr>
    </w:p>
    <w:p>
      <w:pPr>
        <w:pStyle w:val="BodyText"/>
        <w:spacing w:line="360" w:lineRule="auto" w:before="1"/>
        <w:ind w:left="102" w:right="105"/>
        <w:jc w:val="both"/>
      </w:pPr>
      <w:r>
        <w:rPr/>
        <w:t>Son superficies en buen estado de conservación con ecosistemas relevantes o frágiles, o fenómenos naturales relevantes. Para lograr su adecuada preservación, el</w:t>
      </w:r>
      <w:r>
        <w:rPr>
          <w:spacing w:val="-6"/>
        </w:rPr>
        <w:t> </w:t>
      </w:r>
      <w:r>
        <w:rPr/>
        <w:t>desarrollo</w:t>
      </w:r>
      <w:r>
        <w:rPr>
          <w:spacing w:val="-5"/>
        </w:rPr>
        <w:t> </w:t>
      </w:r>
      <w:r>
        <w:rPr/>
        <w:t>de</w:t>
      </w:r>
      <w:r>
        <w:rPr>
          <w:spacing w:val="-5"/>
        </w:rPr>
        <w:t> </w:t>
      </w:r>
      <w:r>
        <w:rPr/>
        <w:t>actividades</w:t>
      </w:r>
      <w:r>
        <w:rPr>
          <w:spacing w:val="-5"/>
        </w:rPr>
        <w:t> </w:t>
      </w:r>
      <w:r>
        <w:rPr/>
        <w:t>requiere</w:t>
      </w:r>
      <w:r>
        <w:rPr>
          <w:spacing w:val="-5"/>
        </w:rPr>
        <w:t> </w:t>
      </w:r>
      <w:r>
        <w:rPr/>
        <w:t>de</w:t>
      </w:r>
      <w:r>
        <w:rPr>
          <w:spacing w:val="-5"/>
        </w:rPr>
        <w:t> </w:t>
      </w:r>
      <w:r>
        <w:rPr/>
        <w:t>un</w:t>
      </w:r>
      <w:r>
        <w:rPr>
          <w:spacing w:val="-5"/>
        </w:rPr>
        <w:t> </w:t>
      </w:r>
      <w:r>
        <w:rPr/>
        <w:t>manejo</w:t>
      </w:r>
      <w:r>
        <w:rPr>
          <w:spacing w:val="-7"/>
        </w:rPr>
        <w:t> </w:t>
      </w:r>
      <w:r>
        <w:rPr/>
        <w:t>específico.</w:t>
      </w:r>
      <w:r>
        <w:rPr>
          <w:spacing w:val="-5"/>
        </w:rPr>
        <w:t> </w:t>
      </w:r>
      <w:r>
        <w:rPr/>
        <w:t>En</w:t>
      </w:r>
      <w:r>
        <w:rPr>
          <w:spacing w:val="-5"/>
        </w:rPr>
        <w:t> </w:t>
      </w:r>
      <w:r>
        <w:rPr/>
        <w:t>esta</w:t>
      </w:r>
      <w:r>
        <w:rPr>
          <w:spacing w:val="-4"/>
        </w:rPr>
        <w:t> </w:t>
      </w:r>
      <w:r>
        <w:rPr/>
        <w:t>subzona</w:t>
      </w:r>
      <w:r>
        <w:rPr>
          <w:spacing w:val="-5"/>
        </w:rPr>
        <w:t> </w:t>
      </w:r>
      <w:r>
        <w:rPr/>
        <w:t>sólo se permitirán las siguientes actividades: investigación científica, monitoreo del ambiente, educación ambiental y actividades productivas de bajo impacto</w:t>
      </w:r>
      <w:r>
        <w:rPr>
          <w:spacing w:val="-37"/>
        </w:rPr>
        <w:t> </w:t>
      </w:r>
      <w:r>
        <w:rPr/>
        <w:t>ambiental que no impliquen modificaciones sustanciales de las características o condiciones naturales originales. Las actividades deben ser promovidas por las comunidades locales</w:t>
      </w:r>
      <w:r>
        <w:rPr>
          <w:spacing w:val="-17"/>
        </w:rPr>
        <w:t> </w:t>
      </w:r>
      <w:r>
        <w:rPr/>
        <w:t>o</w:t>
      </w:r>
      <w:r>
        <w:rPr>
          <w:spacing w:val="-17"/>
        </w:rPr>
        <w:t> </w:t>
      </w:r>
      <w:r>
        <w:rPr/>
        <w:t>con</w:t>
      </w:r>
      <w:r>
        <w:rPr>
          <w:spacing w:val="-17"/>
        </w:rPr>
        <w:t> </w:t>
      </w:r>
      <w:r>
        <w:rPr/>
        <w:t>su</w:t>
      </w:r>
      <w:r>
        <w:rPr>
          <w:spacing w:val="-19"/>
        </w:rPr>
        <w:t> </w:t>
      </w:r>
      <w:r>
        <w:rPr/>
        <w:t>participación;</w:t>
      </w:r>
      <w:r>
        <w:rPr>
          <w:spacing w:val="-17"/>
        </w:rPr>
        <w:t> </w:t>
      </w:r>
      <w:r>
        <w:rPr/>
        <w:t>además</w:t>
      </w:r>
      <w:r>
        <w:rPr>
          <w:spacing w:val="-17"/>
        </w:rPr>
        <w:t> </w:t>
      </w:r>
      <w:r>
        <w:rPr/>
        <w:t>deberán</w:t>
      </w:r>
      <w:r>
        <w:rPr>
          <w:spacing w:val="-17"/>
        </w:rPr>
        <w:t> </w:t>
      </w:r>
      <w:r>
        <w:rPr/>
        <w:t>estar</w:t>
      </w:r>
      <w:r>
        <w:rPr>
          <w:spacing w:val="-18"/>
        </w:rPr>
        <w:t> </w:t>
      </w:r>
      <w:r>
        <w:rPr/>
        <w:t>sujetas</w:t>
      </w:r>
      <w:r>
        <w:rPr>
          <w:spacing w:val="-17"/>
        </w:rPr>
        <w:t> </w:t>
      </w:r>
      <w:r>
        <w:rPr/>
        <w:t>a</w:t>
      </w:r>
      <w:r>
        <w:rPr>
          <w:spacing w:val="-17"/>
        </w:rPr>
        <w:t> </w:t>
      </w:r>
      <w:r>
        <w:rPr/>
        <w:t>constante</w:t>
      </w:r>
      <w:r>
        <w:rPr>
          <w:spacing w:val="-17"/>
        </w:rPr>
        <w:t> </w:t>
      </w:r>
      <w:r>
        <w:rPr/>
        <w:t>supervisión ante posibles impactos negativos que ocasionen, de conformidad con lo dispuesto en los ordenamientos jurídicos y reglamentarios</w:t>
      </w:r>
      <w:r>
        <w:rPr>
          <w:spacing w:val="-20"/>
        </w:rPr>
        <w:t> </w:t>
      </w:r>
      <w:r>
        <w:rPr/>
        <w:t>aplicables.</w:t>
      </w:r>
    </w:p>
    <w:p>
      <w:pPr>
        <w:pStyle w:val="BodyText"/>
        <w:spacing w:before="11"/>
        <w:rPr>
          <w:sz w:val="20"/>
        </w:rPr>
      </w:pPr>
    </w:p>
    <w:p>
      <w:pPr>
        <w:pStyle w:val="ListParagraph"/>
        <w:numPr>
          <w:ilvl w:val="1"/>
          <w:numId w:val="14"/>
        </w:numPr>
        <w:tabs>
          <w:tab w:pos="376" w:val="left" w:leader="none"/>
        </w:tabs>
        <w:spacing w:line="360" w:lineRule="auto" w:before="0" w:after="0"/>
        <w:ind w:left="102" w:right="103" w:firstLine="0"/>
        <w:jc w:val="both"/>
        <w:rPr>
          <w:sz w:val="24"/>
        </w:rPr>
      </w:pPr>
      <w:r>
        <w:rPr>
          <w:i/>
          <w:sz w:val="24"/>
        </w:rPr>
        <w:t>Subzona</w:t>
      </w:r>
      <w:r>
        <w:rPr>
          <w:i/>
          <w:spacing w:val="-9"/>
          <w:sz w:val="24"/>
        </w:rPr>
        <w:t> </w:t>
      </w:r>
      <w:r>
        <w:rPr>
          <w:i/>
          <w:sz w:val="24"/>
        </w:rPr>
        <w:t>de</w:t>
      </w:r>
      <w:r>
        <w:rPr>
          <w:i/>
          <w:spacing w:val="-9"/>
          <w:sz w:val="24"/>
        </w:rPr>
        <w:t> </w:t>
      </w:r>
      <w:r>
        <w:rPr>
          <w:i/>
          <w:sz w:val="24"/>
        </w:rPr>
        <w:t>Preservación</w:t>
      </w:r>
      <w:r>
        <w:rPr>
          <w:i/>
          <w:spacing w:val="-6"/>
          <w:sz w:val="24"/>
        </w:rPr>
        <w:t> </w:t>
      </w:r>
      <w:r>
        <w:rPr>
          <w:i/>
          <w:sz w:val="24"/>
        </w:rPr>
        <w:t>del</w:t>
      </w:r>
      <w:r>
        <w:rPr>
          <w:i/>
          <w:spacing w:val="-10"/>
          <w:sz w:val="24"/>
        </w:rPr>
        <w:t> </w:t>
      </w:r>
      <w:r>
        <w:rPr>
          <w:i/>
          <w:sz w:val="24"/>
        </w:rPr>
        <w:t>Cráter</w:t>
      </w:r>
      <w:r>
        <w:rPr>
          <w:i/>
          <w:spacing w:val="-11"/>
          <w:sz w:val="24"/>
        </w:rPr>
        <w:t> </w:t>
      </w:r>
      <w:r>
        <w:rPr>
          <w:i/>
          <w:sz w:val="24"/>
        </w:rPr>
        <w:t>del</w:t>
      </w:r>
      <w:r>
        <w:rPr>
          <w:i/>
          <w:spacing w:val="-11"/>
          <w:sz w:val="24"/>
        </w:rPr>
        <w:t> </w:t>
      </w:r>
      <w:r>
        <w:rPr>
          <w:i/>
          <w:sz w:val="24"/>
        </w:rPr>
        <w:t>Volcán:</w:t>
      </w:r>
      <w:r>
        <w:rPr>
          <w:i/>
          <w:spacing w:val="-8"/>
          <w:sz w:val="24"/>
        </w:rPr>
        <w:t> </w:t>
      </w:r>
      <w:r>
        <w:rPr>
          <w:sz w:val="24"/>
        </w:rPr>
        <w:t>La</w:t>
      </w:r>
      <w:r>
        <w:rPr>
          <w:spacing w:val="-9"/>
          <w:sz w:val="24"/>
        </w:rPr>
        <w:t> </w:t>
      </w:r>
      <w:r>
        <w:rPr>
          <w:sz w:val="24"/>
        </w:rPr>
        <w:t>cima</w:t>
      </w:r>
      <w:r>
        <w:rPr>
          <w:spacing w:val="-12"/>
          <w:sz w:val="24"/>
        </w:rPr>
        <w:t> </w:t>
      </w:r>
      <w:r>
        <w:rPr>
          <w:sz w:val="24"/>
        </w:rPr>
        <w:t>del</w:t>
      </w:r>
      <w:r>
        <w:rPr>
          <w:spacing w:val="-11"/>
          <w:sz w:val="24"/>
        </w:rPr>
        <w:t> </w:t>
      </w:r>
      <w:r>
        <w:rPr>
          <w:sz w:val="24"/>
        </w:rPr>
        <w:t>volcán</w:t>
      </w:r>
      <w:r>
        <w:rPr>
          <w:spacing w:val="-9"/>
          <w:sz w:val="24"/>
        </w:rPr>
        <w:t> </w:t>
      </w:r>
      <w:r>
        <w:rPr>
          <w:sz w:val="24"/>
        </w:rPr>
        <w:t>se</w:t>
      </w:r>
      <w:r>
        <w:rPr>
          <w:spacing w:val="-9"/>
          <w:sz w:val="24"/>
        </w:rPr>
        <w:t> </w:t>
      </w:r>
      <w:r>
        <w:rPr>
          <w:sz w:val="24"/>
        </w:rPr>
        <w:t>caracteriza por un cráter en forma elíptica de 2 x 1.5 km de diámetro, abierto hacia el este, formado</w:t>
      </w:r>
      <w:r>
        <w:rPr>
          <w:spacing w:val="-8"/>
          <w:sz w:val="24"/>
        </w:rPr>
        <w:t> </w:t>
      </w:r>
      <w:r>
        <w:rPr>
          <w:sz w:val="24"/>
        </w:rPr>
        <w:t>por</w:t>
      </w:r>
      <w:r>
        <w:rPr>
          <w:spacing w:val="-7"/>
          <w:sz w:val="24"/>
        </w:rPr>
        <w:t> </w:t>
      </w:r>
      <w:r>
        <w:rPr>
          <w:sz w:val="24"/>
        </w:rPr>
        <w:t>varios</w:t>
      </w:r>
      <w:r>
        <w:rPr>
          <w:spacing w:val="-6"/>
          <w:sz w:val="24"/>
        </w:rPr>
        <w:t> </w:t>
      </w:r>
      <w:r>
        <w:rPr>
          <w:sz w:val="24"/>
        </w:rPr>
        <w:t>remanentes</w:t>
      </w:r>
      <w:r>
        <w:rPr>
          <w:spacing w:val="-9"/>
          <w:sz w:val="24"/>
        </w:rPr>
        <w:t> </w:t>
      </w:r>
      <w:r>
        <w:rPr>
          <w:sz w:val="24"/>
        </w:rPr>
        <w:t>de</w:t>
      </w:r>
      <w:r>
        <w:rPr>
          <w:spacing w:val="-8"/>
          <w:sz w:val="24"/>
        </w:rPr>
        <w:t> </w:t>
      </w:r>
      <w:r>
        <w:rPr>
          <w:sz w:val="24"/>
        </w:rPr>
        <w:t>estructuras</w:t>
      </w:r>
      <w:r>
        <w:rPr>
          <w:spacing w:val="-6"/>
          <w:sz w:val="24"/>
        </w:rPr>
        <w:t> </w:t>
      </w:r>
      <w:r>
        <w:rPr>
          <w:sz w:val="24"/>
        </w:rPr>
        <w:t>antiguas,</w:t>
      </w:r>
      <w:r>
        <w:rPr>
          <w:spacing w:val="-8"/>
          <w:sz w:val="24"/>
        </w:rPr>
        <w:t> </w:t>
      </w:r>
      <w:r>
        <w:rPr>
          <w:sz w:val="24"/>
        </w:rPr>
        <w:t>que</w:t>
      </w:r>
      <w:r>
        <w:rPr>
          <w:spacing w:val="-8"/>
          <w:sz w:val="24"/>
        </w:rPr>
        <w:t> </w:t>
      </w:r>
      <w:r>
        <w:rPr>
          <w:sz w:val="24"/>
        </w:rPr>
        <w:t>dejaron</w:t>
      </w:r>
      <w:r>
        <w:rPr>
          <w:spacing w:val="-8"/>
          <w:sz w:val="24"/>
        </w:rPr>
        <w:t> </w:t>
      </w:r>
      <w:r>
        <w:rPr>
          <w:sz w:val="24"/>
        </w:rPr>
        <w:t>una</w:t>
      </w:r>
      <w:r>
        <w:rPr>
          <w:spacing w:val="-8"/>
          <w:sz w:val="24"/>
        </w:rPr>
        <w:t> </w:t>
      </w:r>
      <w:r>
        <w:rPr>
          <w:sz w:val="24"/>
        </w:rPr>
        <w:t>morfología de laderas y picos, cuyos linderos los proporcionan la estructura geomorfológica del propio cráter del volcán Nevado de Toluca. Destacan por su belleza los picos del Fraile</w:t>
      </w:r>
      <w:r>
        <w:rPr>
          <w:spacing w:val="23"/>
          <w:sz w:val="24"/>
        </w:rPr>
        <w:t> </w:t>
      </w:r>
      <w:r>
        <w:rPr>
          <w:sz w:val="24"/>
        </w:rPr>
        <w:t>al</w:t>
      </w:r>
      <w:r>
        <w:rPr>
          <w:spacing w:val="22"/>
          <w:sz w:val="24"/>
        </w:rPr>
        <w:t> </w:t>
      </w:r>
      <w:r>
        <w:rPr>
          <w:sz w:val="24"/>
        </w:rPr>
        <w:t>sur</w:t>
      </w:r>
      <w:r>
        <w:rPr>
          <w:spacing w:val="22"/>
          <w:sz w:val="24"/>
        </w:rPr>
        <w:t> </w:t>
      </w:r>
      <w:r>
        <w:rPr>
          <w:sz w:val="24"/>
        </w:rPr>
        <w:t>con</w:t>
      </w:r>
      <w:r>
        <w:rPr>
          <w:spacing w:val="20"/>
          <w:sz w:val="24"/>
        </w:rPr>
        <w:t> </w:t>
      </w:r>
      <w:r>
        <w:rPr>
          <w:sz w:val="24"/>
        </w:rPr>
        <w:t>una</w:t>
      </w:r>
      <w:r>
        <w:rPr>
          <w:spacing w:val="18"/>
          <w:sz w:val="24"/>
        </w:rPr>
        <w:t> </w:t>
      </w:r>
      <w:r>
        <w:rPr>
          <w:sz w:val="24"/>
        </w:rPr>
        <w:t>altitud</w:t>
      </w:r>
      <w:r>
        <w:rPr>
          <w:spacing w:val="20"/>
          <w:sz w:val="24"/>
        </w:rPr>
        <w:t> </w:t>
      </w:r>
      <w:r>
        <w:rPr>
          <w:sz w:val="24"/>
        </w:rPr>
        <w:t>de</w:t>
      </w:r>
      <w:r>
        <w:rPr>
          <w:spacing w:val="20"/>
          <w:sz w:val="24"/>
        </w:rPr>
        <w:t> </w:t>
      </w:r>
      <w:r>
        <w:rPr>
          <w:sz w:val="24"/>
        </w:rPr>
        <w:t>4,680</w:t>
      </w:r>
      <w:r>
        <w:rPr>
          <w:spacing w:val="20"/>
          <w:sz w:val="24"/>
        </w:rPr>
        <w:t> </w:t>
      </w:r>
      <w:r>
        <w:rPr>
          <w:sz w:val="24"/>
        </w:rPr>
        <w:t>msnm</w:t>
      </w:r>
      <w:r>
        <w:rPr>
          <w:spacing w:val="21"/>
          <w:sz w:val="24"/>
        </w:rPr>
        <w:t> </w:t>
      </w:r>
      <w:r>
        <w:rPr>
          <w:sz w:val="24"/>
        </w:rPr>
        <w:t>y</w:t>
      </w:r>
      <w:r>
        <w:rPr>
          <w:spacing w:val="19"/>
          <w:sz w:val="24"/>
        </w:rPr>
        <w:t> </w:t>
      </w:r>
      <w:r>
        <w:rPr>
          <w:sz w:val="24"/>
        </w:rPr>
        <w:t>el</w:t>
      </w:r>
      <w:r>
        <w:rPr>
          <w:spacing w:val="21"/>
          <w:sz w:val="24"/>
        </w:rPr>
        <w:t> </w:t>
      </w:r>
      <w:r>
        <w:rPr>
          <w:sz w:val="24"/>
        </w:rPr>
        <w:t>del</w:t>
      </w:r>
      <w:r>
        <w:rPr>
          <w:spacing w:val="21"/>
          <w:sz w:val="24"/>
        </w:rPr>
        <w:t> </w:t>
      </w:r>
      <w:r>
        <w:rPr>
          <w:sz w:val="24"/>
        </w:rPr>
        <w:t>Águila</w:t>
      </w:r>
      <w:r>
        <w:rPr>
          <w:spacing w:val="20"/>
          <w:sz w:val="24"/>
        </w:rPr>
        <w:t> </w:t>
      </w:r>
      <w:r>
        <w:rPr>
          <w:sz w:val="24"/>
        </w:rPr>
        <w:t>al</w:t>
      </w:r>
      <w:r>
        <w:rPr>
          <w:spacing w:val="23"/>
          <w:sz w:val="24"/>
        </w:rPr>
        <w:t> </w:t>
      </w:r>
      <w:r>
        <w:rPr>
          <w:sz w:val="24"/>
        </w:rPr>
        <w:t>noroeste</w:t>
      </w:r>
      <w:r>
        <w:rPr>
          <w:spacing w:val="23"/>
          <w:sz w:val="24"/>
        </w:rPr>
        <w:t> </w:t>
      </w:r>
      <w:r>
        <w:rPr>
          <w:sz w:val="24"/>
        </w:rPr>
        <w:t>con</w:t>
      </w:r>
      <w:r>
        <w:rPr>
          <w:spacing w:val="20"/>
          <w:sz w:val="24"/>
        </w:rPr>
        <w:t> </w:t>
      </w:r>
      <w:r>
        <w:rPr>
          <w:sz w:val="24"/>
        </w:rPr>
        <w:t>4</w:t>
      </w:r>
      <w:r>
        <w:rPr>
          <w:spacing w:val="20"/>
          <w:sz w:val="24"/>
        </w:rPr>
        <w:t> </w:t>
      </w:r>
      <w:r>
        <w:rPr>
          <w:sz w:val="24"/>
        </w:rPr>
        <w:t>550</w:t>
      </w:r>
    </w:p>
    <w:p>
      <w:pPr>
        <w:spacing w:after="0" w:line="360" w:lineRule="auto"/>
        <w:jc w:val="both"/>
        <w:rPr>
          <w:sz w:val="24"/>
        </w:rPr>
        <w:sectPr>
          <w:pgSz w:w="12240" w:h="15840"/>
          <w:pgMar w:header="0" w:footer="1047" w:top="1500" w:bottom="1240" w:left="1600" w:right="1500"/>
        </w:sectPr>
      </w:pPr>
    </w:p>
    <w:p>
      <w:pPr>
        <w:pStyle w:val="BodyText"/>
        <w:spacing w:line="360" w:lineRule="auto" w:before="54"/>
        <w:ind w:left="102" w:right="102"/>
        <w:jc w:val="both"/>
      </w:pPr>
      <w:r>
        <w:rPr/>
        <w:t>msnm. Esta subzona se ubica entre las coordenadas geográficas extremas de los 19º 4’ 8” y 19º 7’ 8” de latitud norte, y con longitud oeste de -99º 43’ 2” y -99º 46’ 8”. Cuenta</w:t>
      </w:r>
      <w:r>
        <w:rPr>
          <w:spacing w:val="-8"/>
        </w:rPr>
        <w:t> </w:t>
      </w:r>
      <w:r>
        <w:rPr/>
        <w:t>con</w:t>
      </w:r>
      <w:r>
        <w:rPr>
          <w:spacing w:val="-8"/>
        </w:rPr>
        <w:t> </w:t>
      </w:r>
      <w:r>
        <w:rPr/>
        <w:t>una</w:t>
      </w:r>
      <w:r>
        <w:rPr>
          <w:spacing w:val="-7"/>
        </w:rPr>
        <w:t> </w:t>
      </w:r>
      <w:r>
        <w:rPr/>
        <w:t>superficie</w:t>
      </w:r>
      <w:r>
        <w:rPr>
          <w:spacing w:val="-8"/>
        </w:rPr>
        <w:t> </w:t>
      </w:r>
      <w:r>
        <w:rPr/>
        <w:t>aproximada</w:t>
      </w:r>
      <w:r>
        <w:rPr>
          <w:spacing w:val="-8"/>
        </w:rPr>
        <w:t> </w:t>
      </w:r>
      <w:r>
        <w:rPr/>
        <w:t>de</w:t>
      </w:r>
      <w:r>
        <w:rPr>
          <w:spacing w:val="-9"/>
        </w:rPr>
        <w:t> </w:t>
      </w:r>
      <w:r>
        <w:rPr/>
        <w:t>1678</w:t>
      </w:r>
      <w:r>
        <w:rPr>
          <w:spacing w:val="-9"/>
        </w:rPr>
        <w:t> </w:t>
      </w:r>
      <w:r>
        <w:rPr/>
        <w:t>ha;</w:t>
      </w:r>
      <w:r>
        <w:rPr>
          <w:spacing w:val="-8"/>
        </w:rPr>
        <w:t> </w:t>
      </w:r>
      <w:r>
        <w:rPr/>
        <w:t>se</w:t>
      </w:r>
      <w:r>
        <w:rPr>
          <w:spacing w:val="-9"/>
        </w:rPr>
        <w:t> </w:t>
      </w:r>
      <w:r>
        <w:rPr/>
        <w:t>encuentra</w:t>
      </w:r>
      <w:r>
        <w:rPr>
          <w:spacing w:val="-9"/>
        </w:rPr>
        <w:t> </w:t>
      </w:r>
      <w:r>
        <w:rPr/>
        <w:t>en</w:t>
      </w:r>
      <w:r>
        <w:rPr>
          <w:spacing w:val="-9"/>
        </w:rPr>
        <w:t> </w:t>
      </w:r>
      <w:r>
        <w:rPr/>
        <w:t>rango</w:t>
      </w:r>
      <w:r>
        <w:rPr>
          <w:spacing w:val="-8"/>
        </w:rPr>
        <w:t> </w:t>
      </w:r>
      <w:r>
        <w:rPr/>
        <w:t>altitudinal entre</w:t>
      </w:r>
      <w:r>
        <w:rPr>
          <w:spacing w:val="-5"/>
        </w:rPr>
        <w:t> </w:t>
      </w:r>
      <w:r>
        <w:rPr/>
        <w:t>los</w:t>
      </w:r>
      <w:r>
        <w:rPr>
          <w:spacing w:val="-5"/>
        </w:rPr>
        <w:t> </w:t>
      </w:r>
      <w:r>
        <w:rPr/>
        <w:t>3</w:t>
      </w:r>
      <w:r>
        <w:rPr>
          <w:spacing w:val="-5"/>
        </w:rPr>
        <w:t> </w:t>
      </w:r>
      <w:r>
        <w:rPr/>
        <w:t>960</w:t>
      </w:r>
      <w:r>
        <w:rPr>
          <w:spacing w:val="-5"/>
        </w:rPr>
        <w:t> </w:t>
      </w:r>
      <w:r>
        <w:rPr/>
        <w:t>msnm</w:t>
      </w:r>
      <w:r>
        <w:rPr>
          <w:spacing w:val="-6"/>
        </w:rPr>
        <w:t> </w:t>
      </w:r>
      <w:r>
        <w:rPr/>
        <w:t>hasta</w:t>
      </w:r>
      <w:r>
        <w:rPr>
          <w:spacing w:val="-4"/>
        </w:rPr>
        <w:t> </w:t>
      </w:r>
      <w:r>
        <w:rPr/>
        <w:t>los</w:t>
      </w:r>
      <w:r>
        <w:rPr>
          <w:spacing w:val="-5"/>
        </w:rPr>
        <w:t> </w:t>
      </w:r>
      <w:r>
        <w:rPr/>
        <w:t>4</w:t>
      </w:r>
      <w:r>
        <w:rPr>
          <w:spacing w:val="-5"/>
        </w:rPr>
        <w:t> </w:t>
      </w:r>
      <w:r>
        <w:rPr/>
        <w:t>680</w:t>
      </w:r>
      <w:r>
        <w:rPr>
          <w:spacing w:val="-5"/>
        </w:rPr>
        <w:t> </w:t>
      </w:r>
      <w:r>
        <w:rPr/>
        <w:t>msnm.</w:t>
      </w:r>
      <w:r>
        <w:rPr>
          <w:spacing w:val="-5"/>
        </w:rPr>
        <w:t> </w:t>
      </w:r>
      <w:r>
        <w:rPr/>
        <w:t>El</w:t>
      </w:r>
      <w:r>
        <w:rPr>
          <w:spacing w:val="-6"/>
        </w:rPr>
        <w:t> </w:t>
      </w:r>
      <w:r>
        <w:rPr/>
        <w:t>tipo</w:t>
      </w:r>
      <w:r>
        <w:rPr>
          <w:spacing w:val="-5"/>
        </w:rPr>
        <w:t> </w:t>
      </w:r>
      <w:r>
        <w:rPr/>
        <w:t>de</w:t>
      </w:r>
      <w:r>
        <w:rPr>
          <w:spacing w:val="-5"/>
        </w:rPr>
        <w:t> </w:t>
      </w:r>
      <w:r>
        <w:rPr/>
        <w:t>tenencia</w:t>
      </w:r>
      <w:r>
        <w:rPr>
          <w:spacing w:val="-5"/>
        </w:rPr>
        <w:t> </w:t>
      </w:r>
      <w:r>
        <w:rPr/>
        <w:t>de</w:t>
      </w:r>
      <w:r>
        <w:rPr>
          <w:spacing w:val="-7"/>
        </w:rPr>
        <w:t> </w:t>
      </w:r>
      <w:r>
        <w:rPr/>
        <w:t>la</w:t>
      </w:r>
      <w:r>
        <w:rPr>
          <w:spacing w:val="-3"/>
        </w:rPr>
        <w:t> </w:t>
      </w:r>
      <w:r>
        <w:rPr/>
        <w:t>tierra</w:t>
      </w:r>
      <w:r>
        <w:rPr>
          <w:spacing w:val="-5"/>
        </w:rPr>
        <w:t> </w:t>
      </w:r>
      <w:r>
        <w:rPr/>
        <w:t>es</w:t>
      </w:r>
      <w:r>
        <w:rPr>
          <w:spacing w:val="-6"/>
        </w:rPr>
        <w:t> </w:t>
      </w:r>
      <w:r>
        <w:rPr/>
        <w:t>mixto (ejidal y predomina la propiedad privada). Sus principales vías de acceso corresponden a veredas y carreteras de tercería en buenas condiciones y está rodeada por la subzona de</w:t>
      </w:r>
      <w:r>
        <w:rPr>
          <w:spacing w:val="-17"/>
        </w:rPr>
        <w:t> </w:t>
      </w:r>
      <w:r>
        <w:rPr/>
        <w:t>recuperación.</w:t>
      </w:r>
    </w:p>
    <w:p>
      <w:pPr>
        <w:pStyle w:val="BodyText"/>
        <w:spacing w:before="3"/>
        <w:rPr>
          <w:sz w:val="21"/>
        </w:rPr>
      </w:pPr>
    </w:p>
    <w:p>
      <w:pPr>
        <w:pStyle w:val="BodyText"/>
        <w:spacing w:line="360" w:lineRule="auto"/>
        <w:ind w:left="102" w:right="103"/>
        <w:jc w:val="both"/>
      </w:pPr>
      <w:r>
        <w:rPr/>
        <w:t>Las principales actividades que se realizan en esta subzona son los deportes de montaña,</w:t>
      </w:r>
      <w:r>
        <w:rPr>
          <w:spacing w:val="-18"/>
        </w:rPr>
        <w:t> </w:t>
      </w:r>
      <w:r>
        <w:rPr/>
        <w:t>como</w:t>
      </w:r>
      <w:r>
        <w:rPr>
          <w:spacing w:val="-18"/>
        </w:rPr>
        <w:t> </w:t>
      </w:r>
      <w:r>
        <w:rPr/>
        <w:t>la</w:t>
      </w:r>
      <w:r>
        <w:rPr>
          <w:spacing w:val="-18"/>
        </w:rPr>
        <w:t> </w:t>
      </w:r>
      <w:r>
        <w:rPr/>
        <w:t>escalada</w:t>
      </w:r>
      <w:r>
        <w:rPr>
          <w:spacing w:val="-18"/>
        </w:rPr>
        <w:t> </w:t>
      </w:r>
      <w:r>
        <w:rPr/>
        <w:t>en</w:t>
      </w:r>
      <w:r>
        <w:rPr>
          <w:spacing w:val="-18"/>
        </w:rPr>
        <w:t> </w:t>
      </w:r>
      <w:r>
        <w:rPr/>
        <w:t>roca,</w:t>
      </w:r>
      <w:r>
        <w:rPr>
          <w:spacing w:val="-18"/>
        </w:rPr>
        <w:t> </w:t>
      </w:r>
      <w:r>
        <w:rPr/>
        <w:t>caminata</w:t>
      </w:r>
      <w:r>
        <w:rPr>
          <w:spacing w:val="-20"/>
        </w:rPr>
        <w:t> </w:t>
      </w:r>
      <w:r>
        <w:rPr/>
        <w:t>y</w:t>
      </w:r>
      <w:r>
        <w:rPr>
          <w:spacing w:val="-21"/>
        </w:rPr>
        <w:t> </w:t>
      </w:r>
      <w:r>
        <w:rPr/>
        <w:t>campismo.</w:t>
      </w:r>
      <w:r>
        <w:rPr>
          <w:spacing w:val="-18"/>
        </w:rPr>
        <w:t> </w:t>
      </w:r>
      <w:r>
        <w:rPr/>
        <w:t>Sus</w:t>
      </w:r>
      <w:r>
        <w:rPr>
          <w:spacing w:val="-21"/>
        </w:rPr>
        <w:t> </w:t>
      </w:r>
      <w:r>
        <w:rPr/>
        <w:t>principales</w:t>
      </w:r>
      <w:r>
        <w:rPr>
          <w:spacing w:val="-18"/>
        </w:rPr>
        <w:t> </w:t>
      </w:r>
      <w:r>
        <w:rPr/>
        <w:t>atractivos son los lagos, los picos y</w:t>
      </w:r>
      <w:r>
        <w:rPr>
          <w:spacing w:val="-11"/>
        </w:rPr>
        <w:t> </w:t>
      </w:r>
      <w:r>
        <w:rPr/>
        <w:t>laderas.</w:t>
      </w:r>
    </w:p>
    <w:p>
      <w:pPr>
        <w:pStyle w:val="BodyText"/>
        <w:spacing w:before="1"/>
        <w:rPr>
          <w:sz w:val="21"/>
        </w:rPr>
      </w:pPr>
    </w:p>
    <w:p>
      <w:pPr>
        <w:pStyle w:val="BodyText"/>
        <w:spacing w:line="360" w:lineRule="auto"/>
        <w:ind w:left="102" w:right="102"/>
        <w:jc w:val="both"/>
      </w:pPr>
      <w:r>
        <w:rPr/>
        <w:t>El cráter contiene dos lagos separados por un domo dacítico llamado “El Ombligo”. Cada laguna lleva el nombre de </w:t>
      </w:r>
      <w:r>
        <w:rPr>
          <w:spacing w:val="3"/>
        </w:rPr>
        <w:t>el </w:t>
      </w:r>
      <w:r>
        <w:rPr/>
        <w:t>Sol y de la Luna, ocupan una extensión de 325 ha; se consideran de propiedad federal por el artículo 27 de </w:t>
      </w:r>
      <w:r>
        <w:rPr>
          <w:spacing w:val="3"/>
        </w:rPr>
        <w:t>la </w:t>
      </w:r>
      <w:r>
        <w:rPr/>
        <w:t>Constitución de los Estados</w:t>
      </w:r>
      <w:r>
        <w:rPr>
          <w:spacing w:val="-4"/>
        </w:rPr>
        <w:t> </w:t>
      </w:r>
      <w:r>
        <w:rPr/>
        <w:t>Unidos</w:t>
      </w:r>
      <w:r>
        <w:rPr>
          <w:spacing w:val="-4"/>
        </w:rPr>
        <w:t> </w:t>
      </w:r>
      <w:r>
        <w:rPr/>
        <w:t>Mexicanos</w:t>
      </w:r>
      <w:r>
        <w:rPr>
          <w:spacing w:val="-7"/>
        </w:rPr>
        <w:t> </w:t>
      </w:r>
      <w:r>
        <w:rPr/>
        <w:t>en</w:t>
      </w:r>
      <w:r>
        <w:rPr>
          <w:spacing w:val="-6"/>
        </w:rPr>
        <w:t> </w:t>
      </w:r>
      <w:r>
        <w:rPr/>
        <w:t>materia</w:t>
      </w:r>
      <w:r>
        <w:rPr>
          <w:spacing w:val="-6"/>
        </w:rPr>
        <w:t> </w:t>
      </w:r>
      <w:r>
        <w:rPr/>
        <w:t>de</w:t>
      </w:r>
      <w:r>
        <w:rPr>
          <w:spacing w:val="-6"/>
        </w:rPr>
        <w:t> </w:t>
      </w:r>
      <w:r>
        <w:rPr/>
        <w:t>Aguas</w:t>
      </w:r>
      <w:r>
        <w:rPr>
          <w:spacing w:val="-4"/>
        </w:rPr>
        <w:t> </w:t>
      </w:r>
      <w:r>
        <w:rPr/>
        <w:t>Nacionales,</w:t>
      </w:r>
      <w:r>
        <w:rPr>
          <w:spacing w:val="-4"/>
        </w:rPr>
        <w:t> </w:t>
      </w:r>
      <w:r>
        <w:rPr/>
        <w:t>el</w:t>
      </w:r>
      <w:r>
        <w:rPr>
          <w:spacing w:val="-5"/>
        </w:rPr>
        <w:t> </w:t>
      </w:r>
      <w:r>
        <w:rPr/>
        <w:t>cual</w:t>
      </w:r>
      <w:r>
        <w:rPr>
          <w:spacing w:val="-5"/>
        </w:rPr>
        <w:t> </w:t>
      </w:r>
      <w:r>
        <w:rPr/>
        <w:t>dice</w:t>
      </w:r>
      <w:r>
        <w:rPr>
          <w:spacing w:val="-4"/>
        </w:rPr>
        <w:t> </w:t>
      </w:r>
      <w:r>
        <w:rPr/>
        <w:t>que</w:t>
      </w:r>
      <w:r>
        <w:rPr>
          <w:spacing w:val="-4"/>
        </w:rPr>
        <w:t> </w:t>
      </w:r>
      <w:r>
        <w:rPr/>
        <w:t>“es</w:t>
      </w:r>
      <w:r>
        <w:rPr>
          <w:spacing w:val="-7"/>
        </w:rPr>
        <w:t> </w:t>
      </w:r>
      <w:r>
        <w:rPr/>
        <w:t>de observancia general en todo el territorio nacional y sus disposiciones son de orden público</w:t>
      </w:r>
      <w:r>
        <w:rPr>
          <w:spacing w:val="-15"/>
        </w:rPr>
        <w:t> </w:t>
      </w:r>
      <w:r>
        <w:rPr/>
        <w:t>e</w:t>
      </w:r>
      <w:r>
        <w:rPr>
          <w:spacing w:val="-15"/>
        </w:rPr>
        <w:t> </w:t>
      </w:r>
      <w:r>
        <w:rPr/>
        <w:t>interés</w:t>
      </w:r>
      <w:r>
        <w:rPr>
          <w:spacing w:val="-16"/>
        </w:rPr>
        <w:t> </w:t>
      </w:r>
      <w:r>
        <w:rPr/>
        <w:t>social,</w:t>
      </w:r>
      <w:r>
        <w:rPr>
          <w:spacing w:val="-16"/>
        </w:rPr>
        <w:t> </w:t>
      </w:r>
      <w:r>
        <w:rPr/>
        <w:t>cuyo</w:t>
      </w:r>
      <w:r>
        <w:rPr>
          <w:spacing w:val="-13"/>
        </w:rPr>
        <w:t> </w:t>
      </w:r>
      <w:r>
        <w:rPr/>
        <w:t>objeto</w:t>
      </w:r>
      <w:r>
        <w:rPr>
          <w:spacing w:val="-15"/>
        </w:rPr>
        <w:t> </w:t>
      </w:r>
      <w:r>
        <w:rPr/>
        <w:t>es</w:t>
      </w:r>
      <w:r>
        <w:rPr>
          <w:spacing w:val="-16"/>
        </w:rPr>
        <w:t> </w:t>
      </w:r>
      <w:r>
        <w:rPr/>
        <w:t>regular</w:t>
      </w:r>
      <w:r>
        <w:rPr>
          <w:spacing w:val="-17"/>
        </w:rPr>
        <w:t> </w:t>
      </w:r>
      <w:r>
        <w:rPr/>
        <w:t>la</w:t>
      </w:r>
      <w:r>
        <w:rPr>
          <w:spacing w:val="-13"/>
        </w:rPr>
        <w:t> </w:t>
      </w:r>
      <w:r>
        <w:rPr/>
        <w:t>explotación,</w:t>
      </w:r>
      <w:r>
        <w:rPr>
          <w:spacing w:val="-16"/>
        </w:rPr>
        <w:t> </w:t>
      </w:r>
      <w:r>
        <w:rPr/>
        <w:t>uso</w:t>
      </w:r>
      <w:r>
        <w:rPr>
          <w:spacing w:val="-15"/>
        </w:rPr>
        <w:t> </w:t>
      </w:r>
      <w:r>
        <w:rPr/>
        <w:t>o</w:t>
      </w:r>
      <w:r>
        <w:rPr>
          <w:spacing w:val="-15"/>
        </w:rPr>
        <w:t> </w:t>
      </w:r>
      <w:r>
        <w:rPr/>
        <w:t>aprovechamiento de dichas aguas, su distribución y control, así como la preservación de su cantidad y calidad para lograr su desarrollo integral sustentable”. Para determinar esta subzona</w:t>
      </w:r>
      <w:r>
        <w:rPr>
          <w:spacing w:val="-5"/>
        </w:rPr>
        <w:t> </w:t>
      </w:r>
      <w:r>
        <w:rPr/>
        <w:t>se</w:t>
      </w:r>
      <w:r>
        <w:rPr>
          <w:spacing w:val="-5"/>
        </w:rPr>
        <w:t> </w:t>
      </w:r>
      <w:r>
        <w:rPr/>
        <w:t>consideró</w:t>
      </w:r>
      <w:r>
        <w:rPr>
          <w:spacing w:val="-10"/>
        </w:rPr>
        <w:t> </w:t>
      </w:r>
      <w:r>
        <w:rPr/>
        <w:t>el</w:t>
      </w:r>
      <w:r>
        <w:rPr>
          <w:spacing w:val="-6"/>
        </w:rPr>
        <w:t> </w:t>
      </w:r>
      <w:r>
        <w:rPr/>
        <w:t>buen</w:t>
      </w:r>
      <w:r>
        <w:rPr>
          <w:spacing w:val="-7"/>
        </w:rPr>
        <w:t> </w:t>
      </w:r>
      <w:r>
        <w:rPr/>
        <w:t>grado</w:t>
      </w:r>
      <w:r>
        <w:rPr>
          <w:spacing w:val="-7"/>
        </w:rPr>
        <w:t> </w:t>
      </w:r>
      <w:r>
        <w:rPr/>
        <w:t>de</w:t>
      </w:r>
      <w:r>
        <w:rPr>
          <w:spacing w:val="-5"/>
        </w:rPr>
        <w:t> </w:t>
      </w:r>
      <w:r>
        <w:rPr/>
        <w:t>conservación</w:t>
      </w:r>
      <w:r>
        <w:rPr>
          <w:spacing w:val="-4"/>
        </w:rPr>
        <w:t> </w:t>
      </w:r>
      <w:r>
        <w:rPr/>
        <w:t>de</w:t>
      </w:r>
      <w:r>
        <w:rPr>
          <w:spacing w:val="-7"/>
        </w:rPr>
        <w:t> </w:t>
      </w:r>
      <w:r>
        <w:rPr/>
        <w:t>sus</w:t>
      </w:r>
      <w:r>
        <w:rPr>
          <w:spacing w:val="-8"/>
        </w:rPr>
        <w:t> </w:t>
      </w:r>
      <w:r>
        <w:rPr/>
        <w:t>ecosistemas</w:t>
      </w:r>
      <w:r>
        <w:rPr>
          <w:spacing w:val="-5"/>
        </w:rPr>
        <w:t> </w:t>
      </w:r>
      <w:r>
        <w:rPr/>
        <w:t>como</w:t>
      </w:r>
      <w:r>
        <w:rPr>
          <w:spacing w:val="3"/>
        </w:rPr>
        <w:t> </w:t>
      </w:r>
      <w:r>
        <w:rPr/>
        <w:t>son los zacatonales de páramos de altura y los rasgos naturales relevantes (ver cuadro número</w:t>
      </w:r>
      <w:r>
        <w:rPr>
          <w:spacing w:val="-6"/>
        </w:rPr>
        <w:t> </w:t>
      </w:r>
      <w:r>
        <w:rPr/>
        <w:t>10).</w:t>
      </w:r>
    </w:p>
    <w:p>
      <w:pPr>
        <w:spacing w:after="0" w:line="360" w:lineRule="auto"/>
        <w:jc w:val="both"/>
        <w:sectPr>
          <w:pgSz w:w="12240" w:h="15840"/>
          <w:pgMar w:header="0" w:footer="1047" w:top="1360" w:bottom="1240" w:left="1600" w:right="1500"/>
        </w:sectPr>
      </w:pPr>
    </w:p>
    <w:p>
      <w:pPr>
        <w:spacing w:before="51"/>
        <w:ind w:left="545" w:right="609" w:firstLine="0"/>
        <w:jc w:val="center"/>
        <w:rPr>
          <w:b/>
          <w:sz w:val="20"/>
        </w:rPr>
      </w:pPr>
      <w:r>
        <w:rPr>
          <w:b/>
          <w:sz w:val="20"/>
        </w:rPr>
        <w:t>Cuadro No. 10</w:t>
      </w:r>
    </w:p>
    <w:p>
      <w:pPr>
        <w:pStyle w:val="Heading3"/>
        <w:spacing w:before="1"/>
        <w:ind w:left="545" w:right="611"/>
      </w:pPr>
      <w:bookmarkStart w:name="_TOC_250007" w:id="1"/>
      <w:bookmarkEnd w:id="1"/>
      <w:r>
        <w:rPr/>
        <w:t>Actividades permitidas en la subzona del Cráter del Nevado de Toluca</w:t>
      </w:r>
    </w:p>
    <w:p>
      <w:pPr>
        <w:pStyle w:val="BodyText"/>
        <w:spacing w:before="2"/>
        <w:rPr>
          <w:b/>
          <w:sz w:val="21"/>
        </w:rPr>
      </w:pP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343"/>
        <w:gridCol w:w="3783"/>
        <w:gridCol w:w="1855"/>
      </w:tblGrid>
      <w:tr>
        <w:trPr>
          <w:trHeight w:val="205" w:hRule="exact"/>
        </w:trPr>
        <w:tc>
          <w:tcPr>
            <w:tcW w:w="3343" w:type="dxa"/>
            <w:tcBorders>
              <w:left w:val="single" w:sz="4" w:space="0" w:color="000000"/>
              <w:right w:val="single" w:sz="4" w:space="0" w:color="000000"/>
            </w:tcBorders>
          </w:tcPr>
          <w:p>
            <w:pPr>
              <w:pStyle w:val="TableParagraph"/>
              <w:spacing w:before="16"/>
              <w:ind w:left="985" w:right="4"/>
              <w:rPr>
                <w:b/>
                <w:sz w:val="15"/>
              </w:rPr>
            </w:pPr>
            <w:r>
              <w:rPr>
                <w:b/>
                <w:w w:val="95"/>
                <w:sz w:val="15"/>
              </w:rPr>
              <w:t>Actividades permitidas</w:t>
            </w:r>
          </w:p>
        </w:tc>
        <w:tc>
          <w:tcPr>
            <w:tcW w:w="3783" w:type="dxa"/>
            <w:tcBorders>
              <w:left w:val="single" w:sz="4" w:space="0" w:color="000000"/>
              <w:right w:val="single" w:sz="4" w:space="0" w:color="000000"/>
            </w:tcBorders>
          </w:tcPr>
          <w:p>
            <w:pPr>
              <w:pStyle w:val="TableParagraph"/>
              <w:spacing w:before="16"/>
              <w:ind w:left="1111"/>
              <w:rPr>
                <w:b/>
                <w:sz w:val="15"/>
              </w:rPr>
            </w:pPr>
            <w:r>
              <w:rPr>
                <w:b/>
                <w:w w:val="95"/>
                <w:sz w:val="15"/>
              </w:rPr>
              <w:t>Actividades  no permitidas</w:t>
            </w:r>
          </w:p>
        </w:tc>
        <w:tc>
          <w:tcPr>
            <w:tcW w:w="1855" w:type="dxa"/>
            <w:tcBorders>
              <w:left w:val="single" w:sz="4" w:space="0" w:color="000000"/>
              <w:right w:val="single" w:sz="4" w:space="0" w:color="000000"/>
            </w:tcBorders>
          </w:tcPr>
          <w:p>
            <w:pPr>
              <w:pStyle w:val="TableParagraph"/>
              <w:spacing w:before="16"/>
              <w:ind w:left="143"/>
              <w:rPr>
                <w:b/>
                <w:sz w:val="15"/>
              </w:rPr>
            </w:pPr>
            <w:r>
              <w:rPr>
                <w:b/>
                <w:w w:val="95"/>
                <w:sz w:val="15"/>
              </w:rPr>
              <w:t>Actividades  incompatibles</w:t>
            </w: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sz w:val="15"/>
              </w:rPr>
              <w:t>1. Alpinismo y rappel</w:t>
            </w:r>
          </w:p>
        </w:tc>
        <w:tc>
          <w:tcPr>
            <w:tcW w:w="3783" w:type="dxa"/>
            <w:tcBorders>
              <w:left w:val="single" w:sz="4" w:space="0" w:color="000000"/>
              <w:right w:val="single" w:sz="4" w:space="0" w:color="000000"/>
            </w:tcBorders>
          </w:tcPr>
          <w:p>
            <w:pPr>
              <w:pStyle w:val="TableParagraph"/>
              <w:spacing w:before="16"/>
              <w:rPr>
                <w:sz w:val="15"/>
              </w:rPr>
            </w:pPr>
            <w:r>
              <w:rPr>
                <w:sz w:val="15"/>
              </w:rPr>
              <w:t>19. Manejo del bosque con fines de conservación*</w:t>
            </w:r>
          </w:p>
        </w:tc>
        <w:tc>
          <w:tcPr>
            <w:tcW w:w="1855" w:type="dxa"/>
            <w:vMerge w:val="restart"/>
            <w:tcBorders>
              <w:left w:val="single" w:sz="4" w:space="0" w:color="000000"/>
              <w:right w:val="single" w:sz="4" w:space="0" w:color="000000"/>
            </w:tcBorders>
          </w:tcPr>
          <w:p>
            <w:pPr>
              <w:pStyle w:val="TableParagraph"/>
              <w:spacing w:before="16"/>
              <w:rPr>
                <w:sz w:val="15"/>
              </w:rPr>
            </w:pPr>
            <w:r>
              <w:rPr>
                <w:w w:val="95"/>
                <w:sz w:val="15"/>
              </w:rPr>
              <w:t>42. Tirolesa</w:t>
            </w: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sz w:val="15"/>
              </w:rPr>
              <w:t>2. Caminatas por senderos establecidos</w:t>
            </w:r>
          </w:p>
        </w:tc>
        <w:tc>
          <w:tcPr>
            <w:tcW w:w="3783" w:type="dxa"/>
            <w:tcBorders>
              <w:left w:val="single" w:sz="4" w:space="0" w:color="000000"/>
              <w:right w:val="single" w:sz="4" w:space="0" w:color="000000"/>
            </w:tcBorders>
          </w:tcPr>
          <w:p>
            <w:pPr>
              <w:pStyle w:val="TableParagraph"/>
              <w:spacing w:before="16"/>
              <w:rPr>
                <w:sz w:val="15"/>
              </w:rPr>
            </w:pPr>
            <w:r>
              <w:rPr>
                <w:sz w:val="15"/>
              </w:rPr>
              <w:t>20. Establecimiento de UMA’s con fines de conservación</w:t>
            </w:r>
          </w:p>
        </w:tc>
        <w:tc>
          <w:tcPr>
            <w:tcW w:w="1855" w:type="dxa"/>
            <w:vMerge/>
            <w:tcBorders>
              <w:left w:val="single" w:sz="4" w:space="0" w:color="000000"/>
              <w:right w:val="single" w:sz="4" w:space="0" w:color="000000"/>
            </w:tcBorders>
          </w:tcPr>
          <w:p>
            <w:pPr/>
          </w:p>
        </w:tc>
      </w:tr>
      <w:tr>
        <w:trPr>
          <w:trHeight w:val="206" w:hRule="exact"/>
        </w:trPr>
        <w:tc>
          <w:tcPr>
            <w:tcW w:w="3343" w:type="dxa"/>
            <w:tcBorders>
              <w:left w:val="single" w:sz="4" w:space="0" w:color="000000"/>
              <w:right w:val="single" w:sz="4" w:space="0" w:color="000000"/>
            </w:tcBorders>
          </w:tcPr>
          <w:p>
            <w:pPr>
              <w:pStyle w:val="TableParagraph"/>
              <w:spacing w:before="16"/>
              <w:ind w:right="4"/>
              <w:rPr>
                <w:sz w:val="15"/>
              </w:rPr>
            </w:pPr>
            <w:r>
              <w:rPr>
                <w:w w:val="95"/>
                <w:sz w:val="15"/>
              </w:rPr>
              <w:t>3. Ecoturismo*</w:t>
            </w:r>
          </w:p>
        </w:tc>
        <w:tc>
          <w:tcPr>
            <w:tcW w:w="3783" w:type="dxa"/>
            <w:tcBorders>
              <w:left w:val="single" w:sz="4" w:space="0" w:color="000000"/>
              <w:right w:val="single" w:sz="4" w:space="0" w:color="000000"/>
            </w:tcBorders>
          </w:tcPr>
          <w:p>
            <w:pPr>
              <w:pStyle w:val="TableParagraph"/>
              <w:spacing w:before="16"/>
              <w:rPr>
                <w:sz w:val="15"/>
              </w:rPr>
            </w:pPr>
            <w:r>
              <w:rPr>
                <w:w w:val="95"/>
                <w:sz w:val="15"/>
              </w:rPr>
              <w:t>21. Pesca</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sz w:val="15"/>
              </w:rPr>
              <w:t>4. Prestación de servicios turísticos*</w:t>
            </w:r>
          </w:p>
        </w:tc>
        <w:tc>
          <w:tcPr>
            <w:tcW w:w="3783" w:type="dxa"/>
            <w:tcBorders>
              <w:left w:val="single" w:sz="4" w:space="0" w:color="000000"/>
              <w:right w:val="single" w:sz="4" w:space="0" w:color="000000"/>
            </w:tcBorders>
          </w:tcPr>
          <w:p>
            <w:pPr>
              <w:pStyle w:val="TableParagraph"/>
              <w:spacing w:before="16"/>
              <w:rPr>
                <w:sz w:val="15"/>
              </w:rPr>
            </w:pPr>
            <w:r>
              <w:rPr>
                <w:w w:val="95"/>
                <w:sz w:val="15"/>
              </w:rPr>
              <w:t>22. Agricultura</w:t>
            </w:r>
          </w:p>
        </w:tc>
        <w:tc>
          <w:tcPr>
            <w:tcW w:w="1855" w:type="dxa"/>
            <w:vMerge/>
            <w:tcBorders>
              <w:left w:val="single" w:sz="4" w:space="0" w:color="000000"/>
              <w:right w:val="single" w:sz="4" w:space="0" w:color="000000"/>
            </w:tcBorders>
          </w:tcPr>
          <w:p>
            <w:pPr/>
          </w:p>
        </w:tc>
      </w:tr>
      <w:tr>
        <w:trPr>
          <w:trHeight w:val="411" w:hRule="exact"/>
        </w:trPr>
        <w:tc>
          <w:tcPr>
            <w:tcW w:w="3343" w:type="dxa"/>
            <w:tcBorders>
              <w:left w:val="single" w:sz="4" w:space="0" w:color="000000"/>
              <w:right w:val="single" w:sz="4" w:space="0" w:color="000000"/>
            </w:tcBorders>
          </w:tcPr>
          <w:p>
            <w:pPr>
              <w:pStyle w:val="TableParagraph"/>
              <w:spacing w:line="285" w:lineRule="auto" w:before="16"/>
              <w:ind w:right="4"/>
              <w:rPr>
                <w:sz w:val="15"/>
              </w:rPr>
            </w:pPr>
            <w:r>
              <w:rPr>
                <w:sz w:val="15"/>
              </w:rPr>
              <w:t>5. </w:t>
            </w:r>
            <w:r>
              <w:rPr>
                <w:spacing w:val="-5"/>
                <w:sz w:val="15"/>
              </w:rPr>
              <w:t>Fotografía </w:t>
            </w:r>
            <w:r>
              <w:rPr>
                <w:sz w:val="15"/>
              </w:rPr>
              <w:t>y </w:t>
            </w:r>
            <w:r>
              <w:rPr>
                <w:spacing w:val="-8"/>
                <w:sz w:val="15"/>
              </w:rPr>
              <w:t>filmación </w:t>
            </w:r>
            <w:r>
              <w:rPr>
                <w:sz w:val="15"/>
              </w:rPr>
              <w:t>con </w:t>
            </w:r>
            <w:r>
              <w:rPr>
                <w:spacing w:val="-8"/>
                <w:sz w:val="15"/>
              </w:rPr>
              <w:t>fines </w:t>
            </w:r>
            <w:r>
              <w:rPr>
                <w:spacing w:val="-5"/>
                <w:sz w:val="15"/>
              </w:rPr>
              <w:t>comerciales, </w:t>
            </w:r>
            <w:r>
              <w:rPr>
                <w:spacing w:val="-6"/>
                <w:sz w:val="15"/>
              </w:rPr>
              <w:t>culturales </w:t>
            </w:r>
            <w:r>
              <w:rPr>
                <w:sz w:val="15"/>
              </w:rPr>
              <w:t>y </w:t>
            </w:r>
            <w:r>
              <w:rPr>
                <w:spacing w:val="-5"/>
                <w:sz w:val="15"/>
              </w:rPr>
              <w:t>educativos*</w:t>
            </w:r>
          </w:p>
        </w:tc>
        <w:tc>
          <w:tcPr>
            <w:tcW w:w="3783" w:type="dxa"/>
            <w:tcBorders>
              <w:left w:val="single" w:sz="4" w:space="0" w:color="000000"/>
              <w:right w:val="single" w:sz="4" w:space="0" w:color="000000"/>
            </w:tcBorders>
          </w:tcPr>
          <w:p>
            <w:pPr>
              <w:pStyle w:val="TableParagraph"/>
              <w:spacing w:before="16"/>
              <w:rPr>
                <w:sz w:val="15"/>
              </w:rPr>
            </w:pPr>
            <w:r>
              <w:rPr>
                <w:w w:val="95"/>
                <w:sz w:val="15"/>
              </w:rPr>
              <w:t>23. Ganadería</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sz w:val="15"/>
              </w:rPr>
              <w:t>6. Días de campo (controlados)</w:t>
            </w:r>
          </w:p>
        </w:tc>
        <w:tc>
          <w:tcPr>
            <w:tcW w:w="3783" w:type="dxa"/>
            <w:tcBorders>
              <w:left w:val="single" w:sz="4" w:space="0" w:color="000000"/>
              <w:right w:val="single" w:sz="4" w:space="0" w:color="000000"/>
            </w:tcBorders>
          </w:tcPr>
          <w:p>
            <w:pPr>
              <w:pStyle w:val="TableParagraph"/>
              <w:spacing w:before="16"/>
              <w:rPr>
                <w:sz w:val="15"/>
              </w:rPr>
            </w:pPr>
            <w:r>
              <w:rPr>
                <w:sz w:val="15"/>
              </w:rPr>
              <w:t>24. Turismo rural*</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sz w:val="15"/>
              </w:rPr>
              <w:t>7. Observación de flora y fauna por rutas establecidas</w:t>
            </w:r>
          </w:p>
        </w:tc>
        <w:tc>
          <w:tcPr>
            <w:tcW w:w="3783" w:type="dxa"/>
            <w:tcBorders>
              <w:left w:val="single" w:sz="4" w:space="0" w:color="000000"/>
              <w:right w:val="single" w:sz="4" w:space="0" w:color="000000"/>
            </w:tcBorders>
          </w:tcPr>
          <w:p>
            <w:pPr>
              <w:pStyle w:val="TableParagraph"/>
              <w:spacing w:before="16"/>
              <w:rPr>
                <w:sz w:val="15"/>
              </w:rPr>
            </w:pPr>
            <w:r>
              <w:rPr>
                <w:w w:val="95"/>
                <w:sz w:val="15"/>
              </w:rPr>
              <w:t>25. Acampar</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sz w:val="15"/>
              </w:rPr>
              <w:t>8. Colecta de germoplasma con fines científicos*</w:t>
            </w:r>
          </w:p>
        </w:tc>
        <w:tc>
          <w:tcPr>
            <w:tcW w:w="3783" w:type="dxa"/>
            <w:tcBorders>
              <w:left w:val="single" w:sz="4" w:space="0" w:color="000000"/>
              <w:right w:val="single" w:sz="4" w:space="0" w:color="000000"/>
            </w:tcBorders>
          </w:tcPr>
          <w:p>
            <w:pPr>
              <w:pStyle w:val="TableParagraph"/>
              <w:spacing w:before="16"/>
              <w:rPr>
                <w:sz w:val="15"/>
              </w:rPr>
            </w:pPr>
            <w:r>
              <w:rPr>
                <w:sz w:val="15"/>
              </w:rPr>
              <w:t>26. Ciclismo de montaña</w:t>
            </w:r>
          </w:p>
        </w:tc>
        <w:tc>
          <w:tcPr>
            <w:tcW w:w="1855" w:type="dxa"/>
            <w:vMerge/>
            <w:tcBorders>
              <w:left w:val="single" w:sz="4" w:space="0" w:color="000000"/>
              <w:right w:val="single" w:sz="4" w:space="0" w:color="000000"/>
            </w:tcBorders>
          </w:tcPr>
          <w:p>
            <w:pPr/>
          </w:p>
        </w:tc>
      </w:tr>
      <w:tr>
        <w:trPr>
          <w:trHeight w:val="206" w:hRule="exact"/>
        </w:trPr>
        <w:tc>
          <w:tcPr>
            <w:tcW w:w="3343" w:type="dxa"/>
            <w:tcBorders>
              <w:left w:val="single" w:sz="4" w:space="0" w:color="000000"/>
              <w:right w:val="single" w:sz="4" w:space="0" w:color="000000"/>
            </w:tcBorders>
          </w:tcPr>
          <w:p>
            <w:pPr>
              <w:pStyle w:val="TableParagraph"/>
              <w:spacing w:before="16"/>
              <w:ind w:right="4"/>
              <w:rPr>
                <w:sz w:val="15"/>
              </w:rPr>
            </w:pPr>
            <w:r>
              <w:rPr>
                <w:sz w:val="15"/>
              </w:rPr>
              <w:t>9. Colecta de flora y fauna con fines científicos*</w:t>
            </w:r>
          </w:p>
        </w:tc>
        <w:tc>
          <w:tcPr>
            <w:tcW w:w="3783" w:type="dxa"/>
            <w:tcBorders>
              <w:left w:val="single" w:sz="4" w:space="0" w:color="000000"/>
              <w:right w:val="single" w:sz="4" w:space="0" w:color="000000"/>
            </w:tcBorders>
          </w:tcPr>
          <w:p>
            <w:pPr>
              <w:pStyle w:val="TableParagraph"/>
              <w:spacing w:before="16"/>
              <w:rPr>
                <w:sz w:val="15"/>
              </w:rPr>
            </w:pPr>
            <w:r>
              <w:rPr>
                <w:w w:val="95"/>
                <w:sz w:val="15"/>
              </w:rPr>
              <w:t>27. Construcción de infraestructura  turística</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w w:val="95"/>
                <w:sz w:val="15"/>
              </w:rPr>
              <w:t>10. Investigación científica  y monitoreo*</w:t>
            </w:r>
          </w:p>
        </w:tc>
        <w:tc>
          <w:tcPr>
            <w:tcW w:w="3783" w:type="dxa"/>
            <w:tcBorders>
              <w:left w:val="single" w:sz="4" w:space="0" w:color="000000"/>
              <w:right w:val="single" w:sz="4" w:space="0" w:color="000000"/>
            </w:tcBorders>
          </w:tcPr>
          <w:p>
            <w:pPr>
              <w:pStyle w:val="TableParagraph"/>
              <w:spacing w:before="16"/>
              <w:rPr>
                <w:sz w:val="15"/>
              </w:rPr>
            </w:pPr>
            <w:r>
              <w:rPr>
                <w:sz w:val="15"/>
              </w:rPr>
              <w:t>28. Buceo*</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w w:val="95"/>
                <w:sz w:val="15"/>
              </w:rPr>
              <w:t>11. Educación ambiental*</w:t>
            </w:r>
          </w:p>
        </w:tc>
        <w:tc>
          <w:tcPr>
            <w:tcW w:w="3783" w:type="dxa"/>
            <w:tcBorders>
              <w:left w:val="single" w:sz="4" w:space="0" w:color="000000"/>
              <w:right w:val="single" w:sz="4" w:space="0" w:color="000000"/>
            </w:tcBorders>
          </w:tcPr>
          <w:p>
            <w:pPr>
              <w:pStyle w:val="TableParagraph"/>
              <w:spacing w:before="16"/>
              <w:rPr>
                <w:sz w:val="15"/>
              </w:rPr>
            </w:pPr>
            <w:r>
              <w:rPr>
                <w:sz w:val="15"/>
              </w:rPr>
              <w:t>29. Venta de alimentos y bebidas</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w w:val="95"/>
                <w:sz w:val="15"/>
              </w:rPr>
              <w:t>12. Senderos interpretativos*</w:t>
            </w:r>
          </w:p>
        </w:tc>
        <w:tc>
          <w:tcPr>
            <w:tcW w:w="3783" w:type="dxa"/>
            <w:tcBorders>
              <w:left w:val="single" w:sz="4" w:space="0" w:color="000000"/>
              <w:right w:val="single" w:sz="4" w:space="0" w:color="000000"/>
            </w:tcBorders>
          </w:tcPr>
          <w:p>
            <w:pPr>
              <w:pStyle w:val="TableParagraph"/>
              <w:spacing w:before="16"/>
              <w:rPr>
                <w:sz w:val="15"/>
              </w:rPr>
            </w:pPr>
            <w:r>
              <w:rPr>
                <w:sz w:val="15"/>
              </w:rPr>
              <w:t>30. Juegos de pelota</w:t>
            </w:r>
          </w:p>
        </w:tc>
        <w:tc>
          <w:tcPr>
            <w:tcW w:w="1855" w:type="dxa"/>
            <w:vMerge/>
            <w:tcBorders>
              <w:left w:val="single" w:sz="4" w:space="0" w:color="000000"/>
              <w:right w:val="single" w:sz="4" w:space="0" w:color="000000"/>
            </w:tcBorders>
          </w:tcPr>
          <w:p>
            <w:pPr/>
          </w:p>
        </w:tc>
      </w:tr>
      <w:tr>
        <w:trPr>
          <w:trHeight w:val="411" w:hRule="exact"/>
        </w:trPr>
        <w:tc>
          <w:tcPr>
            <w:tcW w:w="3343" w:type="dxa"/>
            <w:tcBorders>
              <w:left w:val="single" w:sz="4" w:space="0" w:color="000000"/>
              <w:right w:val="single" w:sz="4" w:space="0" w:color="000000"/>
            </w:tcBorders>
          </w:tcPr>
          <w:p>
            <w:pPr>
              <w:pStyle w:val="TableParagraph"/>
              <w:spacing w:before="16"/>
              <w:ind w:right="4"/>
              <w:rPr>
                <w:sz w:val="15"/>
              </w:rPr>
            </w:pPr>
            <w:r>
              <w:rPr>
                <w:w w:val="95"/>
                <w:sz w:val="15"/>
              </w:rPr>
              <w:t>13. Señalización</w:t>
            </w:r>
          </w:p>
        </w:tc>
        <w:tc>
          <w:tcPr>
            <w:tcW w:w="3783" w:type="dxa"/>
            <w:tcBorders>
              <w:left w:val="single" w:sz="4" w:space="0" w:color="000000"/>
              <w:right w:val="single" w:sz="4" w:space="0" w:color="000000"/>
            </w:tcBorders>
          </w:tcPr>
          <w:p>
            <w:pPr>
              <w:pStyle w:val="TableParagraph"/>
              <w:spacing w:line="285" w:lineRule="auto" w:before="16"/>
              <w:rPr>
                <w:sz w:val="15"/>
              </w:rPr>
            </w:pPr>
            <w:r>
              <w:rPr>
                <w:sz w:val="15"/>
              </w:rPr>
              <w:t>31. Acceder al área de </w:t>
            </w:r>
            <w:r>
              <w:rPr>
                <w:spacing w:val="-5"/>
                <w:sz w:val="15"/>
              </w:rPr>
              <w:t>los lagos </w:t>
            </w:r>
            <w:r>
              <w:rPr>
                <w:sz w:val="15"/>
              </w:rPr>
              <w:t>con </w:t>
            </w:r>
            <w:r>
              <w:rPr>
                <w:spacing w:val="-6"/>
                <w:sz w:val="15"/>
              </w:rPr>
              <w:t>cualquier </w:t>
            </w:r>
            <w:r>
              <w:rPr>
                <w:spacing w:val="-5"/>
                <w:sz w:val="15"/>
              </w:rPr>
              <w:t>tipo </w:t>
            </w:r>
            <w:r>
              <w:rPr>
                <w:sz w:val="15"/>
              </w:rPr>
              <w:t>de </w:t>
            </w:r>
            <w:r>
              <w:rPr>
                <w:spacing w:val="-8"/>
                <w:sz w:val="15"/>
              </w:rPr>
              <w:t>vehículo </w:t>
            </w:r>
            <w:r>
              <w:rPr>
                <w:spacing w:val="-5"/>
                <w:sz w:val="15"/>
              </w:rPr>
              <w:t>particular</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w w:val="95"/>
                <w:sz w:val="15"/>
              </w:rPr>
              <w:t>14. Erradicación de especies invasoras*</w:t>
            </w:r>
          </w:p>
        </w:tc>
        <w:tc>
          <w:tcPr>
            <w:tcW w:w="3783" w:type="dxa"/>
            <w:tcBorders>
              <w:left w:val="single" w:sz="4" w:space="0" w:color="000000"/>
              <w:right w:val="single" w:sz="4" w:space="0" w:color="000000"/>
            </w:tcBorders>
          </w:tcPr>
          <w:p>
            <w:pPr>
              <w:pStyle w:val="TableParagraph"/>
              <w:spacing w:before="16"/>
              <w:rPr>
                <w:sz w:val="15"/>
              </w:rPr>
            </w:pPr>
            <w:r>
              <w:rPr>
                <w:sz w:val="15"/>
              </w:rPr>
              <w:t>32. Aprovechamiento de bancos de material</w:t>
            </w:r>
          </w:p>
        </w:tc>
        <w:tc>
          <w:tcPr>
            <w:tcW w:w="1855" w:type="dxa"/>
            <w:vMerge/>
            <w:tcBorders>
              <w:left w:val="single" w:sz="4" w:space="0" w:color="000000"/>
              <w:right w:val="single" w:sz="4" w:space="0" w:color="000000"/>
            </w:tcBorders>
          </w:tcPr>
          <w:p>
            <w:pPr/>
          </w:p>
        </w:tc>
      </w:tr>
      <w:tr>
        <w:trPr>
          <w:trHeight w:val="206" w:hRule="exact"/>
        </w:trPr>
        <w:tc>
          <w:tcPr>
            <w:tcW w:w="3343" w:type="dxa"/>
            <w:tcBorders>
              <w:left w:val="single" w:sz="4" w:space="0" w:color="000000"/>
              <w:right w:val="single" w:sz="4" w:space="0" w:color="000000"/>
            </w:tcBorders>
          </w:tcPr>
          <w:p>
            <w:pPr>
              <w:pStyle w:val="TableParagraph"/>
              <w:spacing w:before="16"/>
              <w:ind w:right="4"/>
              <w:rPr>
                <w:sz w:val="15"/>
              </w:rPr>
            </w:pPr>
            <w:r>
              <w:rPr>
                <w:w w:val="95"/>
                <w:sz w:val="15"/>
              </w:rPr>
              <w:t>15. Vigilancia</w:t>
            </w:r>
          </w:p>
        </w:tc>
        <w:tc>
          <w:tcPr>
            <w:tcW w:w="3783" w:type="dxa"/>
            <w:tcBorders>
              <w:left w:val="single" w:sz="4" w:space="0" w:color="000000"/>
              <w:right w:val="single" w:sz="4" w:space="0" w:color="000000"/>
            </w:tcBorders>
          </w:tcPr>
          <w:p>
            <w:pPr>
              <w:pStyle w:val="TableParagraph"/>
              <w:spacing w:before="16"/>
              <w:rPr>
                <w:sz w:val="15"/>
              </w:rPr>
            </w:pPr>
            <w:r>
              <w:rPr>
                <w:sz w:val="15"/>
              </w:rPr>
              <w:t>33. Paseos a caballo</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sz w:val="15"/>
              </w:rPr>
              <w:t>16. Prevención y combate de incendios forestales</w:t>
            </w:r>
          </w:p>
        </w:tc>
        <w:tc>
          <w:tcPr>
            <w:tcW w:w="3783" w:type="dxa"/>
            <w:tcBorders>
              <w:left w:val="single" w:sz="4" w:space="0" w:color="000000"/>
              <w:right w:val="single" w:sz="4" w:space="0" w:color="000000"/>
            </w:tcBorders>
          </w:tcPr>
          <w:p>
            <w:pPr>
              <w:pStyle w:val="TableParagraph"/>
              <w:spacing w:before="16"/>
              <w:rPr>
                <w:sz w:val="15"/>
              </w:rPr>
            </w:pPr>
            <w:r>
              <w:rPr>
                <w:w w:val="95"/>
                <w:sz w:val="15"/>
              </w:rPr>
              <w:t>34. Motociclismo extremo (MotoCross y cuatrimotos)</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w w:val="95"/>
                <w:sz w:val="15"/>
              </w:rPr>
              <w:t>17. Mantenimiento de caminos  existentes*</w:t>
            </w:r>
          </w:p>
        </w:tc>
        <w:tc>
          <w:tcPr>
            <w:tcW w:w="3783" w:type="dxa"/>
            <w:tcBorders>
              <w:left w:val="single" w:sz="4" w:space="0" w:color="000000"/>
              <w:right w:val="single" w:sz="4" w:space="0" w:color="000000"/>
            </w:tcBorders>
          </w:tcPr>
          <w:p>
            <w:pPr>
              <w:pStyle w:val="TableParagraph"/>
              <w:spacing w:before="16"/>
              <w:rPr>
                <w:sz w:val="15"/>
              </w:rPr>
            </w:pPr>
            <w:r>
              <w:rPr>
                <w:sz w:val="15"/>
              </w:rPr>
              <w:t>35. Desarrollo de obra pública o privada</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Style w:val="TableParagraph"/>
              <w:spacing w:before="16"/>
              <w:ind w:right="4"/>
              <w:rPr>
                <w:sz w:val="15"/>
              </w:rPr>
            </w:pPr>
            <w:r>
              <w:rPr>
                <w:sz w:val="15"/>
              </w:rPr>
              <w:t>18. </w:t>
            </w:r>
            <w:r>
              <w:rPr>
                <w:spacing w:val="-7"/>
                <w:sz w:val="15"/>
              </w:rPr>
              <w:t>Mantenimiento </w:t>
            </w:r>
            <w:r>
              <w:rPr>
                <w:sz w:val="15"/>
              </w:rPr>
              <w:t>de </w:t>
            </w:r>
            <w:r>
              <w:rPr>
                <w:spacing w:val="-6"/>
                <w:sz w:val="15"/>
              </w:rPr>
              <w:t>infraestructura </w:t>
            </w:r>
            <w:r>
              <w:rPr>
                <w:sz w:val="15"/>
              </w:rPr>
              <w:t>de </w:t>
            </w:r>
            <w:r>
              <w:rPr>
                <w:spacing w:val="-3"/>
                <w:sz w:val="15"/>
              </w:rPr>
              <w:t>apoyo </w:t>
            </w:r>
            <w:r>
              <w:rPr>
                <w:sz w:val="15"/>
              </w:rPr>
              <w:t>al </w:t>
            </w:r>
            <w:r>
              <w:rPr>
                <w:spacing w:val="-7"/>
                <w:sz w:val="15"/>
              </w:rPr>
              <w:t>turismo</w:t>
            </w:r>
          </w:p>
        </w:tc>
        <w:tc>
          <w:tcPr>
            <w:tcW w:w="3783" w:type="dxa"/>
            <w:tcBorders>
              <w:left w:val="single" w:sz="4" w:space="0" w:color="000000"/>
              <w:right w:val="single" w:sz="4" w:space="0" w:color="000000"/>
            </w:tcBorders>
          </w:tcPr>
          <w:p>
            <w:pPr>
              <w:pStyle w:val="TableParagraph"/>
              <w:spacing w:before="16"/>
              <w:rPr>
                <w:sz w:val="15"/>
              </w:rPr>
            </w:pPr>
            <w:r>
              <w:rPr>
                <w:sz w:val="15"/>
              </w:rPr>
              <w:t>36. Actividades de mejora de pastizales</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
        </w:tc>
        <w:tc>
          <w:tcPr>
            <w:tcW w:w="3783" w:type="dxa"/>
            <w:tcBorders>
              <w:left w:val="single" w:sz="4" w:space="0" w:color="000000"/>
              <w:right w:val="single" w:sz="4" w:space="0" w:color="000000"/>
            </w:tcBorders>
          </w:tcPr>
          <w:p>
            <w:pPr>
              <w:pStyle w:val="TableParagraph"/>
              <w:spacing w:before="16"/>
              <w:rPr>
                <w:sz w:val="15"/>
              </w:rPr>
            </w:pPr>
            <w:r>
              <w:rPr>
                <w:sz w:val="15"/>
              </w:rPr>
              <w:t>37. Eventos deportivos y artísticos masivos</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
        </w:tc>
        <w:tc>
          <w:tcPr>
            <w:tcW w:w="3783" w:type="dxa"/>
            <w:tcBorders>
              <w:left w:val="single" w:sz="4" w:space="0" w:color="000000"/>
              <w:right w:val="single" w:sz="4" w:space="0" w:color="000000"/>
            </w:tcBorders>
          </w:tcPr>
          <w:p>
            <w:pPr>
              <w:pStyle w:val="TableParagraph"/>
              <w:spacing w:before="16"/>
              <w:rPr>
                <w:sz w:val="15"/>
              </w:rPr>
            </w:pPr>
            <w:r>
              <w:rPr>
                <w:w w:val="95"/>
                <w:sz w:val="15"/>
              </w:rPr>
              <w:t>38. Acuacultura</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
        </w:tc>
        <w:tc>
          <w:tcPr>
            <w:tcW w:w="3783" w:type="dxa"/>
            <w:tcBorders>
              <w:left w:val="single" w:sz="4" w:space="0" w:color="000000"/>
              <w:right w:val="single" w:sz="4" w:space="0" w:color="000000"/>
            </w:tcBorders>
          </w:tcPr>
          <w:p>
            <w:pPr>
              <w:pStyle w:val="TableParagraph"/>
              <w:spacing w:before="16"/>
              <w:rPr>
                <w:sz w:val="15"/>
              </w:rPr>
            </w:pPr>
            <w:r>
              <w:rPr>
                <w:sz w:val="15"/>
              </w:rPr>
              <w:t>39. Extracción de suelo</w:t>
            </w:r>
          </w:p>
        </w:tc>
        <w:tc>
          <w:tcPr>
            <w:tcW w:w="1855" w:type="dxa"/>
            <w:vMerge/>
            <w:tcBorders>
              <w:left w:val="single" w:sz="4" w:space="0" w:color="000000"/>
              <w:right w:val="single" w:sz="4" w:space="0" w:color="000000"/>
            </w:tcBorders>
          </w:tcPr>
          <w:p>
            <w:pPr/>
          </w:p>
        </w:tc>
      </w:tr>
      <w:tr>
        <w:trPr>
          <w:trHeight w:val="206" w:hRule="exact"/>
        </w:trPr>
        <w:tc>
          <w:tcPr>
            <w:tcW w:w="3343" w:type="dxa"/>
            <w:tcBorders>
              <w:left w:val="single" w:sz="4" w:space="0" w:color="000000"/>
              <w:right w:val="single" w:sz="4" w:space="0" w:color="000000"/>
            </w:tcBorders>
          </w:tcPr>
          <w:p>
            <w:pPr/>
          </w:p>
        </w:tc>
        <w:tc>
          <w:tcPr>
            <w:tcW w:w="3783" w:type="dxa"/>
            <w:tcBorders>
              <w:left w:val="single" w:sz="4" w:space="0" w:color="000000"/>
              <w:right w:val="single" w:sz="4" w:space="0" w:color="000000"/>
            </w:tcBorders>
          </w:tcPr>
          <w:p>
            <w:pPr>
              <w:pStyle w:val="TableParagraph"/>
              <w:spacing w:before="16"/>
              <w:rPr>
                <w:sz w:val="15"/>
              </w:rPr>
            </w:pPr>
            <w:r>
              <w:rPr>
                <w:sz w:val="15"/>
              </w:rPr>
              <w:t>40. Uso de agroquímicos</w:t>
            </w:r>
          </w:p>
        </w:tc>
        <w:tc>
          <w:tcPr>
            <w:tcW w:w="1855" w:type="dxa"/>
            <w:vMerge/>
            <w:tcBorders>
              <w:left w:val="single" w:sz="4" w:space="0" w:color="000000"/>
              <w:right w:val="single" w:sz="4" w:space="0" w:color="000000"/>
            </w:tcBorders>
          </w:tcPr>
          <w:p>
            <w:pPr/>
          </w:p>
        </w:tc>
      </w:tr>
      <w:tr>
        <w:trPr>
          <w:trHeight w:val="205" w:hRule="exact"/>
        </w:trPr>
        <w:tc>
          <w:tcPr>
            <w:tcW w:w="3343" w:type="dxa"/>
            <w:tcBorders>
              <w:left w:val="single" w:sz="4" w:space="0" w:color="000000"/>
              <w:right w:val="single" w:sz="4" w:space="0" w:color="000000"/>
            </w:tcBorders>
          </w:tcPr>
          <w:p>
            <w:pPr/>
          </w:p>
        </w:tc>
        <w:tc>
          <w:tcPr>
            <w:tcW w:w="3783" w:type="dxa"/>
            <w:tcBorders>
              <w:left w:val="single" w:sz="4" w:space="0" w:color="000000"/>
              <w:right w:val="single" w:sz="4" w:space="0" w:color="000000"/>
            </w:tcBorders>
          </w:tcPr>
          <w:p>
            <w:pPr>
              <w:pStyle w:val="TableParagraph"/>
              <w:spacing w:before="16"/>
              <w:rPr>
                <w:sz w:val="15"/>
              </w:rPr>
            </w:pPr>
            <w:r>
              <w:rPr>
                <w:sz w:val="15"/>
              </w:rPr>
              <w:t>41. </w:t>
            </w:r>
            <w:r>
              <w:rPr>
                <w:spacing w:val="-6"/>
                <w:sz w:val="15"/>
              </w:rPr>
              <w:t>Aprovechamiento </w:t>
            </w:r>
            <w:r>
              <w:rPr>
                <w:sz w:val="15"/>
              </w:rPr>
              <w:t>de </w:t>
            </w:r>
            <w:r>
              <w:rPr>
                <w:spacing w:val="-7"/>
                <w:sz w:val="15"/>
              </w:rPr>
              <w:t>flora </w:t>
            </w:r>
            <w:r>
              <w:rPr>
                <w:sz w:val="15"/>
              </w:rPr>
              <w:t>y </w:t>
            </w:r>
            <w:r>
              <w:rPr>
                <w:spacing w:val="-7"/>
                <w:sz w:val="15"/>
              </w:rPr>
              <w:t>fauna </w:t>
            </w:r>
            <w:r>
              <w:rPr>
                <w:sz w:val="15"/>
              </w:rPr>
              <w:t>con </w:t>
            </w:r>
            <w:r>
              <w:rPr>
                <w:spacing w:val="-8"/>
                <w:sz w:val="15"/>
              </w:rPr>
              <w:t>fines </w:t>
            </w:r>
            <w:r>
              <w:rPr>
                <w:sz w:val="15"/>
              </w:rPr>
              <w:t>de </w:t>
            </w:r>
            <w:r>
              <w:rPr>
                <w:spacing w:val="-6"/>
                <w:sz w:val="15"/>
              </w:rPr>
              <w:t>autoconsumo</w:t>
            </w:r>
          </w:p>
        </w:tc>
        <w:tc>
          <w:tcPr>
            <w:tcW w:w="1855" w:type="dxa"/>
            <w:vMerge/>
            <w:tcBorders>
              <w:left w:val="single" w:sz="4" w:space="0" w:color="000000"/>
              <w:right w:val="single" w:sz="4" w:space="0" w:color="000000"/>
            </w:tcBorders>
          </w:tcPr>
          <w:p>
            <w:pPr/>
          </w:p>
        </w:tc>
      </w:tr>
    </w:tbl>
    <w:p>
      <w:pPr>
        <w:spacing w:before="134"/>
        <w:ind w:left="102" w:right="165"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pStyle w:val="BodyText"/>
        <w:rPr>
          <w:sz w:val="16"/>
        </w:rPr>
      </w:pPr>
    </w:p>
    <w:p>
      <w:pPr>
        <w:pStyle w:val="BodyText"/>
        <w:rPr>
          <w:sz w:val="16"/>
        </w:rPr>
      </w:pPr>
    </w:p>
    <w:p>
      <w:pPr>
        <w:pStyle w:val="BodyText"/>
        <w:rPr>
          <w:sz w:val="16"/>
        </w:rPr>
      </w:pPr>
    </w:p>
    <w:p>
      <w:pPr>
        <w:pStyle w:val="BodyText"/>
        <w:rPr>
          <w:sz w:val="16"/>
        </w:rPr>
      </w:pPr>
    </w:p>
    <w:p>
      <w:pPr>
        <w:pStyle w:val="BodyText"/>
        <w:spacing w:before="7"/>
        <w:rPr>
          <w:sz w:val="13"/>
        </w:rPr>
      </w:pPr>
    </w:p>
    <w:p>
      <w:pPr>
        <w:pStyle w:val="ListParagraph"/>
        <w:numPr>
          <w:ilvl w:val="1"/>
          <w:numId w:val="14"/>
        </w:numPr>
        <w:tabs>
          <w:tab w:pos="429" w:val="left" w:leader="none"/>
        </w:tabs>
        <w:spacing w:line="360" w:lineRule="auto" w:before="1" w:after="0"/>
        <w:ind w:left="102" w:right="162" w:firstLine="0"/>
        <w:jc w:val="both"/>
        <w:rPr>
          <w:sz w:val="24"/>
        </w:rPr>
      </w:pPr>
      <w:r>
        <w:rPr>
          <w:i/>
          <w:sz w:val="24"/>
        </w:rPr>
        <w:t>Subzona de Preservación de la Mariposa Monarca: </w:t>
      </w:r>
      <w:r>
        <w:rPr>
          <w:sz w:val="24"/>
        </w:rPr>
        <w:t>Las mariposas Monarcas vuelan en grandes concentraciones desde el sur de Canadá y norte de Estados Unidos de Norteamérica hacia México buscando sitios cubiertos de oyameles para pasar el invierno, algunos de los sitios se encuentran en el estado de Michoacán, pero otros se ubican en el Estado de México. En el Parque Nacional Nevado de Toluca se han detectado dos colonias. Ocupan dos sitios del municipio de Temascaltepec, uno corresponde al ejido de San Mateo Almomoloa. La subzona se encuentra</w:t>
      </w:r>
      <w:r>
        <w:rPr>
          <w:spacing w:val="-18"/>
          <w:sz w:val="24"/>
        </w:rPr>
        <w:t> </w:t>
      </w:r>
      <w:r>
        <w:rPr>
          <w:sz w:val="24"/>
        </w:rPr>
        <w:t>en</w:t>
      </w:r>
      <w:r>
        <w:rPr>
          <w:spacing w:val="-18"/>
          <w:sz w:val="24"/>
        </w:rPr>
        <w:t> </w:t>
      </w:r>
      <w:r>
        <w:rPr>
          <w:sz w:val="24"/>
        </w:rPr>
        <w:t>propiedad</w:t>
      </w:r>
      <w:r>
        <w:rPr>
          <w:spacing w:val="-16"/>
          <w:sz w:val="24"/>
        </w:rPr>
        <w:t> </w:t>
      </w:r>
      <w:r>
        <w:rPr>
          <w:sz w:val="24"/>
        </w:rPr>
        <w:t>ejidal</w:t>
      </w:r>
      <w:r>
        <w:rPr>
          <w:spacing w:val="-19"/>
          <w:sz w:val="24"/>
        </w:rPr>
        <w:t> </w:t>
      </w:r>
      <w:r>
        <w:rPr>
          <w:sz w:val="24"/>
        </w:rPr>
        <w:t>y</w:t>
      </w:r>
      <w:r>
        <w:rPr>
          <w:spacing w:val="-19"/>
          <w:sz w:val="24"/>
        </w:rPr>
        <w:t> </w:t>
      </w:r>
      <w:r>
        <w:rPr>
          <w:sz w:val="24"/>
        </w:rPr>
        <w:t>el</w:t>
      </w:r>
      <w:r>
        <w:rPr>
          <w:spacing w:val="-17"/>
          <w:sz w:val="24"/>
        </w:rPr>
        <w:t> </w:t>
      </w:r>
      <w:r>
        <w:rPr>
          <w:sz w:val="24"/>
        </w:rPr>
        <w:t>uso</w:t>
      </w:r>
      <w:r>
        <w:rPr>
          <w:spacing w:val="-18"/>
          <w:sz w:val="24"/>
        </w:rPr>
        <w:t> </w:t>
      </w:r>
      <w:r>
        <w:rPr>
          <w:sz w:val="24"/>
        </w:rPr>
        <w:t>de</w:t>
      </w:r>
      <w:r>
        <w:rPr>
          <w:spacing w:val="-18"/>
          <w:sz w:val="24"/>
        </w:rPr>
        <w:t> </w:t>
      </w:r>
      <w:r>
        <w:rPr>
          <w:sz w:val="24"/>
        </w:rPr>
        <w:t>suelo</w:t>
      </w:r>
      <w:r>
        <w:rPr>
          <w:spacing w:val="-16"/>
          <w:sz w:val="24"/>
        </w:rPr>
        <w:t> </w:t>
      </w:r>
      <w:r>
        <w:rPr>
          <w:sz w:val="24"/>
        </w:rPr>
        <w:t>actual</w:t>
      </w:r>
      <w:r>
        <w:rPr>
          <w:spacing w:val="-19"/>
          <w:sz w:val="24"/>
        </w:rPr>
        <w:t> </w:t>
      </w:r>
      <w:r>
        <w:rPr>
          <w:sz w:val="24"/>
        </w:rPr>
        <w:t>es</w:t>
      </w:r>
      <w:r>
        <w:rPr>
          <w:spacing w:val="-16"/>
          <w:sz w:val="24"/>
        </w:rPr>
        <w:t> </w:t>
      </w:r>
      <w:r>
        <w:rPr>
          <w:sz w:val="24"/>
        </w:rPr>
        <w:t>de</w:t>
      </w:r>
      <w:r>
        <w:rPr>
          <w:spacing w:val="-16"/>
          <w:sz w:val="24"/>
        </w:rPr>
        <w:t> </w:t>
      </w:r>
      <w:r>
        <w:rPr>
          <w:sz w:val="24"/>
        </w:rPr>
        <w:t>tipo</w:t>
      </w:r>
      <w:r>
        <w:rPr>
          <w:spacing w:val="-18"/>
          <w:sz w:val="24"/>
        </w:rPr>
        <w:t> </w:t>
      </w:r>
      <w:r>
        <w:rPr>
          <w:sz w:val="24"/>
        </w:rPr>
        <w:t>forestal</w:t>
      </w:r>
      <w:r>
        <w:rPr>
          <w:spacing w:val="-17"/>
          <w:sz w:val="24"/>
        </w:rPr>
        <w:t> </w:t>
      </w:r>
      <w:r>
        <w:rPr>
          <w:sz w:val="24"/>
        </w:rPr>
        <w:t>de</w:t>
      </w:r>
      <w:r>
        <w:rPr>
          <w:spacing w:val="-16"/>
          <w:sz w:val="24"/>
        </w:rPr>
        <w:t> </w:t>
      </w:r>
      <w:r>
        <w:rPr>
          <w:sz w:val="24"/>
        </w:rPr>
        <w:t>coníferas. Las principales actividades que se realizan son extractivas maderables y no maderables. El segundo sitio corresponde al ejido San Antonio de Los Albardanes, el</w:t>
      </w:r>
      <w:r>
        <w:rPr>
          <w:spacing w:val="-10"/>
          <w:sz w:val="24"/>
        </w:rPr>
        <w:t> </w:t>
      </w:r>
      <w:r>
        <w:rPr>
          <w:sz w:val="24"/>
        </w:rPr>
        <w:t>tipo</w:t>
      </w:r>
      <w:r>
        <w:rPr>
          <w:spacing w:val="-8"/>
          <w:sz w:val="24"/>
        </w:rPr>
        <w:t> </w:t>
      </w:r>
      <w:r>
        <w:rPr>
          <w:sz w:val="24"/>
        </w:rPr>
        <w:t>de</w:t>
      </w:r>
      <w:r>
        <w:rPr>
          <w:spacing w:val="-8"/>
          <w:sz w:val="24"/>
        </w:rPr>
        <w:t> </w:t>
      </w:r>
      <w:r>
        <w:rPr>
          <w:sz w:val="24"/>
        </w:rPr>
        <w:t>tenencia</w:t>
      </w:r>
      <w:r>
        <w:rPr>
          <w:spacing w:val="-9"/>
          <w:sz w:val="24"/>
        </w:rPr>
        <w:t> </w:t>
      </w:r>
      <w:r>
        <w:rPr>
          <w:sz w:val="24"/>
        </w:rPr>
        <w:t>presente</w:t>
      </w:r>
      <w:r>
        <w:rPr>
          <w:spacing w:val="-10"/>
          <w:sz w:val="24"/>
        </w:rPr>
        <w:t> </w:t>
      </w:r>
      <w:r>
        <w:rPr>
          <w:sz w:val="24"/>
        </w:rPr>
        <w:t>en</w:t>
      </w:r>
      <w:r>
        <w:rPr>
          <w:spacing w:val="-8"/>
          <w:sz w:val="24"/>
        </w:rPr>
        <w:t> </w:t>
      </w:r>
      <w:r>
        <w:rPr>
          <w:sz w:val="24"/>
        </w:rPr>
        <w:t>la</w:t>
      </w:r>
      <w:r>
        <w:rPr>
          <w:spacing w:val="-9"/>
          <w:sz w:val="24"/>
        </w:rPr>
        <w:t> </w:t>
      </w:r>
      <w:r>
        <w:rPr>
          <w:sz w:val="24"/>
        </w:rPr>
        <w:t>subzona</w:t>
      </w:r>
      <w:r>
        <w:rPr>
          <w:spacing w:val="-8"/>
          <w:sz w:val="24"/>
        </w:rPr>
        <w:t> </w:t>
      </w:r>
      <w:r>
        <w:rPr>
          <w:sz w:val="24"/>
        </w:rPr>
        <w:t>es</w:t>
      </w:r>
      <w:r>
        <w:rPr>
          <w:spacing w:val="-12"/>
          <w:sz w:val="24"/>
        </w:rPr>
        <w:t> </w:t>
      </w:r>
      <w:r>
        <w:rPr>
          <w:sz w:val="24"/>
        </w:rPr>
        <w:t>mixto</w:t>
      </w:r>
      <w:r>
        <w:rPr>
          <w:spacing w:val="-8"/>
          <w:sz w:val="24"/>
        </w:rPr>
        <w:t> </w:t>
      </w:r>
      <w:r>
        <w:rPr>
          <w:sz w:val="24"/>
        </w:rPr>
        <w:t>(ejidal</w:t>
      </w:r>
      <w:r>
        <w:rPr>
          <w:spacing w:val="-10"/>
          <w:sz w:val="24"/>
        </w:rPr>
        <w:t> </w:t>
      </w:r>
      <w:r>
        <w:rPr>
          <w:sz w:val="24"/>
        </w:rPr>
        <w:t>y</w:t>
      </w:r>
      <w:r>
        <w:rPr>
          <w:spacing w:val="-12"/>
          <w:sz w:val="24"/>
        </w:rPr>
        <w:t> </w:t>
      </w:r>
      <w:r>
        <w:rPr>
          <w:sz w:val="24"/>
        </w:rPr>
        <w:t>comunidad</w:t>
      </w:r>
      <w:r>
        <w:rPr>
          <w:spacing w:val="-8"/>
          <w:sz w:val="24"/>
        </w:rPr>
        <w:t> </w:t>
      </w:r>
      <w:r>
        <w:rPr>
          <w:sz w:val="24"/>
        </w:rPr>
        <w:t>agraria),</w:t>
      </w:r>
      <w:r>
        <w:rPr>
          <w:spacing w:val="-9"/>
          <w:sz w:val="24"/>
        </w:rPr>
        <w:t> </w:t>
      </w:r>
      <w:r>
        <w:rPr>
          <w:sz w:val="24"/>
        </w:rPr>
        <w:t>con un uso de suelo forestal de</w:t>
      </w:r>
      <w:r>
        <w:rPr>
          <w:spacing w:val="-10"/>
          <w:sz w:val="24"/>
        </w:rPr>
        <w:t> </w:t>
      </w:r>
      <w:r>
        <w:rPr>
          <w:sz w:val="24"/>
        </w:rPr>
        <w:t>coníferas.</w:t>
      </w:r>
    </w:p>
    <w:p>
      <w:pPr>
        <w:spacing w:after="0" w:line="360" w:lineRule="auto"/>
        <w:jc w:val="both"/>
        <w:rPr>
          <w:sz w:val="24"/>
        </w:rPr>
        <w:sectPr>
          <w:pgSz w:w="12240" w:h="15840"/>
          <w:pgMar w:header="0" w:footer="1047" w:top="1360" w:bottom="1240" w:left="1600" w:right="1440"/>
        </w:sectPr>
      </w:pPr>
    </w:p>
    <w:p>
      <w:pPr>
        <w:pStyle w:val="BodyText"/>
        <w:spacing w:line="360" w:lineRule="auto" w:before="54"/>
        <w:ind w:left="102" w:right="102"/>
        <w:jc w:val="both"/>
      </w:pPr>
      <w:r>
        <w:rPr/>
        <w:t>Los dos sitios colindan con la subzona de recuperación. En ambos sitios las comunidades de mariposas están asentadas en los bosques de </w:t>
      </w:r>
      <w:r>
        <w:rPr>
          <w:i/>
        </w:rPr>
        <w:t>Abies religiosa </w:t>
      </w:r>
      <w:r>
        <w:rPr/>
        <w:t>en masas restringidas a algunos sitios con pendientes pronunciadas dentro de los límites del volcán. Tienen un aspecto denso y con árboles altos, donde los abetos son</w:t>
      </w:r>
      <w:r>
        <w:rPr>
          <w:spacing w:val="-8"/>
        </w:rPr>
        <w:t> </w:t>
      </w:r>
      <w:r>
        <w:rPr/>
        <w:t>dominantes</w:t>
      </w:r>
      <w:r>
        <w:rPr>
          <w:spacing w:val="-9"/>
        </w:rPr>
        <w:t> </w:t>
      </w:r>
      <w:r>
        <w:rPr/>
        <w:t>del</w:t>
      </w:r>
      <w:r>
        <w:rPr>
          <w:spacing w:val="-10"/>
        </w:rPr>
        <w:t> </w:t>
      </w:r>
      <w:r>
        <w:rPr/>
        <w:t>estrato</w:t>
      </w:r>
      <w:r>
        <w:rPr>
          <w:spacing w:val="-5"/>
        </w:rPr>
        <w:t> </w:t>
      </w:r>
      <w:r>
        <w:rPr/>
        <w:t>superior</w:t>
      </w:r>
      <w:r>
        <w:rPr>
          <w:spacing w:val="-10"/>
        </w:rPr>
        <w:t> </w:t>
      </w:r>
      <w:r>
        <w:rPr/>
        <w:t>alcanzando</w:t>
      </w:r>
      <w:r>
        <w:rPr>
          <w:spacing w:val="-6"/>
        </w:rPr>
        <w:t> </w:t>
      </w:r>
      <w:r>
        <w:rPr/>
        <w:t>los</w:t>
      </w:r>
      <w:r>
        <w:rPr>
          <w:spacing w:val="-9"/>
        </w:rPr>
        <w:t> </w:t>
      </w:r>
      <w:r>
        <w:rPr/>
        <w:t>35</w:t>
      </w:r>
      <w:r>
        <w:rPr>
          <w:spacing w:val="-8"/>
        </w:rPr>
        <w:t> </w:t>
      </w:r>
      <w:r>
        <w:rPr/>
        <w:t>m</w:t>
      </w:r>
      <w:r>
        <w:rPr>
          <w:spacing w:val="-5"/>
        </w:rPr>
        <w:t> </w:t>
      </w:r>
      <w:r>
        <w:rPr/>
        <w:t>de</w:t>
      </w:r>
      <w:r>
        <w:rPr>
          <w:spacing w:val="-8"/>
        </w:rPr>
        <w:t> </w:t>
      </w:r>
      <w:r>
        <w:rPr/>
        <w:t>altura.</w:t>
      </w:r>
      <w:r>
        <w:rPr>
          <w:spacing w:val="-11"/>
        </w:rPr>
        <w:t> </w:t>
      </w:r>
      <w:r>
        <w:rPr/>
        <w:t>El</w:t>
      </w:r>
      <w:r>
        <w:rPr>
          <w:spacing w:val="-7"/>
        </w:rPr>
        <w:t> </w:t>
      </w:r>
      <w:r>
        <w:rPr/>
        <w:t>gran</w:t>
      </w:r>
      <w:r>
        <w:rPr>
          <w:spacing w:val="-10"/>
        </w:rPr>
        <w:t> </w:t>
      </w:r>
      <w:r>
        <w:rPr/>
        <w:t>follaje</w:t>
      </w:r>
      <w:r>
        <w:rPr>
          <w:spacing w:val="-9"/>
        </w:rPr>
        <w:t> </w:t>
      </w:r>
      <w:r>
        <w:rPr/>
        <w:t>de los oyameles provoca un ambiente de sombra y humedad que crea las condiciones requeridas para el asentamiento de la mariposa (ver cuadro número</w:t>
      </w:r>
      <w:r>
        <w:rPr>
          <w:spacing w:val="-24"/>
        </w:rPr>
        <w:t> </w:t>
      </w:r>
      <w:r>
        <w:rPr/>
        <w:t>11).</w:t>
      </w:r>
    </w:p>
    <w:p>
      <w:pPr>
        <w:spacing w:before="2"/>
        <w:ind w:left="512" w:right="516" w:firstLine="0"/>
        <w:jc w:val="center"/>
        <w:rPr>
          <w:b/>
          <w:sz w:val="20"/>
        </w:rPr>
      </w:pPr>
      <w:r>
        <w:rPr>
          <w:b/>
          <w:sz w:val="20"/>
        </w:rPr>
        <w:t>Cuadro No. 11</w:t>
      </w:r>
    </w:p>
    <w:p>
      <w:pPr>
        <w:pStyle w:val="Heading3"/>
        <w:spacing w:before="1" w:after="4"/>
        <w:ind w:left="512" w:right="516"/>
      </w:pPr>
      <w:bookmarkStart w:name="_TOC_250006" w:id="2"/>
      <w:bookmarkEnd w:id="2"/>
      <w:r>
        <w:rPr/>
        <w:t>Actividades permitidas para la subzona de la Mariposa Monarca</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486"/>
        <w:gridCol w:w="3262"/>
        <w:gridCol w:w="1935"/>
      </w:tblGrid>
      <w:tr>
        <w:trPr>
          <w:trHeight w:val="198" w:hRule="exact"/>
        </w:trPr>
        <w:tc>
          <w:tcPr>
            <w:tcW w:w="3486" w:type="dxa"/>
          </w:tcPr>
          <w:p>
            <w:pPr>
              <w:pStyle w:val="TableParagraph"/>
              <w:spacing w:before="11"/>
              <w:ind w:left="1028" w:right="-19"/>
              <w:rPr>
                <w:b/>
                <w:sz w:val="15"/>
              </w:rPr>
            </w:pPr>
            <w:r>
              <w:rPr>
                <w:b/>
                <w:sz w:val="15"/>
              </w:rPr>
              <w:t>Actividades permitidas</w:t>
            </w:r>
          </w:p>
        </w:tc>
        <w:tc>
          <w:tcPr>
            <w:tcW w:w="3262" w:type="dxa"/>
          </w:tcPr>
          <w:p>
            <w:pPr>
              <w:pStyle w:val="TableParagraph"/>
              <w:spacing w:before="11"/>
              <w:ind w:left="822"/>
              <w:rPr>
                <w:b/>
                <w:sz w:val="15"/>
              </w:rPr>
            </w:pPr>
            <w:r>
              <w:rPr>
                <w:b/>
                <w:sz w:val="15"/>
              </w:rPr>
              <w:t>Actividades no permitidas</w:t>
            </w:r>
          </w:p>
        </w:tc>
        <w:tc>
          <w:tcPr>
            <w:tcW w:w="1935" w:type="dxa"/>
          </w:tcPr>
          <w:p>
            <w:pPr>
              <w:pStyle w:val="TableParagraph"/>
              <w:spacing w:before="11"/>
              <w:ind w:left="149"/>
              <w:rPr>
                <w:b/>
                <w:sz w:val="15"/>
              </w:rPr>
            </w:pPr>
            <w:r>
              <w:rPr>
                <w:b/>
                <w:sz w:val="15"/>
              </w:rPr>
              <w:t>Actividades incompatibles</w:t>
            </w:r>
          </w:p>
        </w:tc>
      </w:tr>
      <w:tr>
        <w:trPr>
          <w:trHeight w:val="198" w:hRule="exact"/>
        </w:trPr>
        <w:tc>
          <w:tcPr>
            <w:tcW w:w="3486" w:type="dxa"/>
          </w:tcPr>
          <w:p>
            <w:pPr>
              <w:pStyle w:val="TableParagraph"/>
              <w:spacing w:before="11"/>
              <w:ind w:left="18" w:right="-19"/>
              <w:rPr>
                <w:sz w:val="15"/>
              </w:rPr>
            </w:pPr>
            <w:r>
              <w:rPr>
                <w:sz w:val="15"/>
              </w:rPr>
              <w:t>1. Ecoturismo*</w:t>
            </w:r>
          </w:p>
        </w:tc>
        <w:tc>
          <w:tcPr>
            <w:tcW w:w="3262" w:type="dxa"/>
          </w:tcPr>
          <w:p>
            <w:pPr>
              <w:pStyle w:val="TableParagraph"/>
              <w:spacing w:before="11"/>
              <w:ind w:left="18"/>
              <w:rPr>
                <w:sz w:val="15"/>
              </w:rPr>
            </w:pPr>
            <w:r>
              <w:rPr>
                <w:sz w:val="15"/>
              </w:rPr>
              <w:t>19. Pesca</w:t>
            </w:r>
          </w:p>
        </w:tc>
        <w:tc>
          <w:tcPr>
            <w:tcW w:w="1935" w:type="dxa"/>
          </w:tcPr>
          <w:p>
            <w:pPr>
              <w:pStyle w:val="TableParagraph"/>
              <w:spacing w:before="11"/>
              <w:ind w:left="18"/>
              <w:rPr>
                <w:sz w:val="15"/>
              </w:rPr>
            </w:pPr>
            <w:r>
              <w:rPr>
                <w:sz w:val="15"/>
              </w:rPr>
              <w:t>40. Buceo*</w:t>
            </w:r>
          </w:p>
        </w:tc>
      </w:tr>
      <w:tr>
        <w:trPr>
          <w:trHeight w:val="198" w:hRule="exact"/>
        </w:trPr>
        <w:tc>
          <w:tcPr>
            <w:tcW w:w="3486" w:type="dxa"/>
          </w:tcPr>
          <w:p>
            <w:pPr>
              <w:pStyle w:val="TableParagraph"/>
              <w:spacing w:before="11"/>
              <w:ind w:left="18" w:right="-19"/>
              <w:rPr>
                <w:sz w:val="15"/>
              </w:rPr>
            </w:pPr>
            <w:r>
              <w:rPr>
                <w:sz w:val="15"/>
              </w:rPr>
              <w:t>2. Turismo rural*</w:t>
            </w:r>
          </w:p>
        </w:tc>
        <w:tc>
          <w:tcPr>
            <w:tcW w:w="3262" w:type="dxa"/>
          </w:tcPr>
          <w:p>
            <w:pPr>
              <w:pStyle w:val="TableParagraph"/>
              <w:spacing w:before="11"/>
              <w:ind w:left="18"/>
              <w:rPr>
                <w:sz w:val="15"/>
              </w:rPr>
            </w:pPr>
            <w:r>
              <w:rPr>
                <w:sz w:val="15"/>
              </w:rPr>
              <w:t>20. Ganadería</w:t>
            </w:r>
          </w:p>
        </w:tc>
        <w:tc>
          <w:tcPr>
            <w:tcW w:w="1935" w:type="dxa"/>
          </w:tcPr>
          <w:p>
            <w:pPr>
              <w:pStyle w:val="TableParagraph"/>
              <w:spacing w:before="11"/>
              <w:ind w:left="18"/>
              <w:rPr>
                <w:sz w:val="15"/>
              </w:rPr>
            </w:pPr>
            <w:r>
              <w:rPr>
                <w:sz w:val="15"/>
              </w:rPr>
              <w:t>41. Alpinismo y rappel</w:t>
            </w:r>
          </w:p>
        </w:tc>
      </w:tr>
      <w:tr>
        <w:trPr>
          <w:trHeight w:val="595" w:hRule="exact"/>
        </w:trPr>
        <w:tc>
          <w:tcPr>
            <w:tcW w:w="3486" w:type="dxa"/>
          </w:tcPr>
          <w:p>
            <w:pPr>
              <w:pStyle w:val="TableParagraph"/>
              <w:spacing w:before="2"/>
              <w:ind w:left="0"/>
              <w:rPr>
                <w:rFonts w:ascii="Arial"/>
                <w:b/>
                <w:sz w:val="18"/>
              </w:rPr>
            </w:pPr>
          </w:p>
          <w:p>
            <w:pPr>
              <w:pStyle w:val="TableParagraph"/>
              <w:spacing w:before="0"/>
              <w:ind w:left="18" w:right="-19"/>
              <w:rPr>
                <w:sz w:val="15"/>
              </w:rPr>
            </w:pPr>
            <w:r>
              <w:rPr>
                <w:sz w:val="15"/>
              </w:rPr>
              <w:t>3. Caminatas por senderos establecidos</w:t>
            </w:r>
          </w:p>
        </w:tc>
        <w:tc>
          <w:tcPr>
            <w:tcW w:w="3262" w:type="dxa"/>
          </w:tcPr>
          <w:p>
            <w:pPr>
              <w:pStyle w:val="TableParagraph"/>
              <w:spacing w:before="2"/>
              <w:ind w:left="0"/>
              <w:rPr>
                <w:rFonts w:ascii="Arial"/>
                <w:b/>
                <w:sz w:val="18"/>
              </w:rPr>
            </w:pPr>
          </w:p>
          <w:p>
            <w:pPr>
              <w:pStyle w:val="TableParagraph"/>
              <w:spacing w:before="0"/>
              <w:ind w:left="18"/>
              <w:rPr>
                <w:sz w:val="15"/>
              </w:rPr>
            </w:pPr>
            <w:r>
              <w:rPr>
                <w:sz w:val="15"/>
              </w:rPr>
              <w:t>21. Días de campo</w:t>
            </w:r>
          </w:p>
        </w:tc>
        <w:tc>
          <w:tcPr>
            <w:tcW w:w="1935" w:type="dxa"/>
          </w:tcPr>
          <w:p>
            <w:pPr>
              <w:pStyle w:val="TableParagraph"/>
              <w:spacing w:line="276" w:lineRule="auto" w:before="11"/>
              <w:ind w:left="18" w:right="14"/>
              <w:jc w:val="both"/>
              <w:rPr>
                <w:sz w:val="15"/>
              </w:rPr>
            </w:pPr>
            <w:r>
              <w:rPr>
                <w:sz w:val="15"/>
              </w:rPr>
              <w:t>42. Acceder al área de </w:t>
            </w:r>
            <w:r>
              <w:rPr>
                <w:spacing w:val="-5"/>
                <w:sz w:val="15"/>
              </w:rPr>
              <w:t>los </w:t>
            </w:r>
            <w:r>
              <w:rPr>
                <w:spacing w:val="-6"/>
                <w:sz w:val="15"/>
              </w:rPr>
              <w:t>lagos </w:t>
            </w:r>
            <w:r>
              <w:rPr>
                <w:sz w:val="15"/>
              </w:rPr>
              <w:t>con </w:t>
            </w:r>
            <w:r>
              <w:rPr>
                <w:spacing w:val="-6"/>
                <w:sz w:val="15"/>
              </w:rPr>
              <w:t>cualquier </w:t>
            </w:r>
            <w:r>
              <w:rPr>
                <w:spacing w:val="-5"/>
                <w:sz w:val="15"/>
              </w:rPr>
              <w:t>tipo </w:t>
            </w:r>
            <w:r>
              <w:rPr>
                <w:sz w:val="15"/>
              </w:rPr>
              <w:t>de </w:t>
            </w:r>
            <w:r>
              <w:rPr>
                <w:spacing w:val="-8"/>
                <w:sz w:val="15"/>
              </w:rPr>
              <w:t>vehículo </w:t>
            </w:r>
            <w:r>
              <w:rPr>
                <w:spacing w:val="-6"/>
                <w:sz w:val="15"/>
              </w:rPr>
              <w:t>particular</w:t>
            </w:r>
          </w:p>
        </w:tc>
      </w:tr>
      <w:tr>
        <w:trPr>
          <w:trHeight w:val="198" w:hRule="exact"/>
        </w:trPr>
        <w:tc>
          <w:tcPr>
            <w:tcW w:w="3486" w:type="dxa"/>
          </w:tcPr>
          <w:p>
            <w:pPr>
              <w:pStyle w:val="TableParagraph"/>
              <w:spacing w:before="10"/>
              <w:ind w:left="18" w:right="-19"/>
              <w:rPr>
                <w:sz w:val="15"/>
              </w:rPr>
            </w:pPr>
            <w:r>
              <w:rPr>
                <w:sz w:val="15"/>
              </w:rPr>
              <w:t>4. Prestación de servicios turísticos*</w:t>
            </w:r>
          </w:p>
        </w:tc>
        <w:tc>
          <w:tcPr>
            <w:tcW w:w="3262" w:type="dxa"/>
          </w:tcPr>
          <w:p>
            <w:pPr>
              <w:pStyle w:val="TableParagraph"/>
              <w:spacing w:before="10"/>
              <w:ind w:left="18"/>
              <w:rPr>
                <w:sz w:val="15"/>
              </w:rPr>
            </w:pPr>
            <w:r>
              <w:rPr>
                <w:sz w:val="15"/>
              </w:rPr>
              <w:t>22. Acampar</w:t>
            </w:r>
          </w:p>
        </w:tc>
        <w:tc>
          <w:tcPr>
            <w:tcW w:w="1935" w:type="dxa"/>
          </w:tcPr>
          <w:p>
            <w:pPr/>
          </w:p>
        </w:tc>
      </w:tr>
      <w:tr>
        <w:trPr>
          <w:trHeight w:val="396" w:hRule="exact"/>
        </w:trPr>
        <w:tc>
          <w:tcPr>
            <w:tcW w:w="3486" w:type="dxa"/>
          </w:tcPr>
          <w:p>
            <w:pPr>
              <w:pStyle w:val="TableParagraph"/>
              <w:spacing w:line="276" w:lineRule="auto" w:before="11"/>
              <w:ind w:left="18" w:right="-19"/>
              <w:rPr>
                <w:sz w:val="15"/>
              </w:rPr>
            </w:pPr>
            <w:r>
              <w:rPr>
                <w:sz w:val="15"/>
              </w:rPr>
              <w:t>5. </w:t>
            </w:r>
            <w:r>
              <w:rPr>
                <w:spacing w:val="-5"/>
                <w:sz w:val="15"/>
              </w:rPr>
              <w:t>Fotografía </w:t>
            </w:r>
            <w:r>
              <w:rPr>
                <w:sz w:val="15"/>
              </w:rPr>
              <w:t>y </w:t>
            </w:r>
            <w:r>
              <w:rPr>
                <w:spacing w:val="-9"/>
                <w:sz w:val="15"/>
              </w:rPr>
              <w:t>filmación </w:t>
            </w:r>
            <w:r>
              <w:rPr>
                <w:sz w:val="15"/>
              </w:rPr>
              <w:t>con </w:t>
            </w:r>
            <w:r>
              <w:rPr>
                <w:spacing w:val="-8"/>
                <w:sz w:val="15"/>
              </w:rPr>
              <w:t>fines </w:t>
            </w:r>
            <w:r>
              <w:rPr>
                <w:spacing w:val="-5"/>
                <w:sz w:val="15"/>
              </w:rPr>
              <w:t>comerciales, </w:t>
            </w:r>
            <w:r>
              <w:rPr>
                <w:spacing w:val="-7"/>
                <w:sz w:val="15"/>
              </w:rPr>
              <w:t>culturales </w:t>
            </w:r>
            <w:r>
              <w:rPr>
                <w:sz w:val="15"/>
              </w:rPr>
              <w:t>y </w:t>
            </w:r>
            <w:r>
              <w:rPr>
                <w:spacing w:val="-5"/>
                <w:sz w:val="15"/>
              </w:rPr>
              <w:t>educativos*</w:t>
            </w:r>
          </w:p>
        </w:tc>
        <w:tc>
          <w:tcPr>
            <w:tcW w:w="3262" w:type="dxa"/>
          </w:tcPr>
          <w:p>
            <w:pPr>
              <w:pStyle w:val="TableParagraph"/>
              <w:spacing w:before="105"/>
              <w:ind w:left="18"/>
              <w:rPr>
                <w:sz w:val="15"/>
              </w:rPr>
            </w:pPr>
            <w:r>
              <w:rPr>
                <w:sz w:val="15"/>
              </w:rPr>
              <w:t>23. Ciclismo de montaña</w:t>
            </w:r>
          </w:p>
        </w:tc>
        <w:tc>
          <w:tcPr>
            <w:tcW w:w="1935" w:type="dxa"/>
          </w:tcPr>
          <w:p>
            <w:pPr/>
          </w:p>
        </w:tc>
      </w:tr>
      <w:tr>
        <w:trPr>
          <w:trHeight w:val="198" w:hRule="exact"/>
        </w:trPr>
        <w:tc>
          <w:tcPr>
            <w:tcW w:w="3486" w:type="dxa"/>
          </w:tcPr>
          <w:p>
            <w:pPr>
              <w:pStyle w:val="TableParagraph"/>
              <w:spacing w:before="11"/>
              <w:ind w:left="18" w:right="-19"/>
              <w:rPr>
                <w:sz w:val="15"/>
              </w:rPr>
            </w:pPr>
            <w:r>
              <w:rPr>
                <w:sz w:val="15"/>
              </w:rPr>
              <w:t>6. Observación de flora y fauna por rutas establecidas*</w:t>
            </w:r>
          </w:p>
        </w:tc>
        <w:tc>
          <w:tcPr>
            <w:tcW w:w="3262" w:type="dxa"/>
          </w:tcPr>
          <w:p>
            <w:pPr>
              <w:pStyle w:val="TableParagraph"/>
              <w:spacing w:before="11"/>
              <w:ind w:left="18"/>
              <w:rPr>
                <w:sz w:val="15"/>
              </w:rPr>
            </w:pPr>
            <w:r>
              <w:rPr>
                <w:sz w:val="15"/>
              </w:rPr>
              <w:t>24. Construcción de infraestructura turística</w:t>
            </w:r>
          </w:p>
        </w:tc>
        <w:tc>
          <w:tcPr>
            <w:tcW w:w="1935" w:type="dxa"/>
          </w:tcPr>
          <w:p>
            <w:pPr/>
          </w:p>
        </w:tc>
      </w:tr>
      <w:tr>
        <w:trPr>
          <w:trHeight w:val="198" w:hRule="exact"/>
        </w:trPr>
        <w:tc>
          <w:tcPr>
            <w:tcW w:w="3486" w:type="dxa"/>
          </w:tcPr>
          <w:p>
            <w:pPr>
              <w:pStyle w:val="TableParagraph"/>
              <w:spacing w:before="11"/>
              <w:ind w:left="18" w:right="-19"/>
              <w:rPr>
                <w:sz w:val="15"/>
              </w:rPr>
            </w:pPr>
            <w:r>
              <w:rPr>
                <w:sz w:val="15"/>
              </w:rPr>
              <w:t>7. Colecta de germoplasma con fines científicos*</w:t>
            </w:r>
          </w:p>
        </w:tc>
        <w:tc>
          <w:tcPr>
            <w:tcW w:w="3262" w:type="dxa"/>
          </w:tcPr>
          <w:p>
            <w:pPr>
              <w:pStyle w:val="TableParagraph"/>
              <w:spacing w:before="11"/>
              <w:ind w:left="18"/>
              <w:rPr>
                <w:sz w:val="15"/>
              </w:rPr>
            </w:pPr>
            <w:r>
              <w:rPr>
                <w:sz w:val="15"/>
              </w:rPr>
              <w:t>25. Uso de agroquímicos</w:t>
            </w:r>
          </w:p>
        </w:tc>
        <w:tc>
          <w:tcPr>
            <w:tcW w:w="1935" w:type="dxa"/>
          </w:tcPr>
          <w:p>
            <w:pPr/>
          </w:p>
        </w:tc>
      </w:tr>
      <w:tr>
        <w:trPr>
          <w:trHeight w:val="198" w:hRule="exact"/>
        </w:trPr>
        <w:tc>
          <w:tcPr>
            <w:tcW w:w="3486" w:type="dxa"/>
          </w:tcPr>
          <w:p>
            <w:pPr>
              <w:pStyle w:val="TableParagraph"/>
              <w:spacing w:before="11"/>
              <w:ind w:left="18" w:right="-19"/>
              <w:rPr>
                <w:sz w:val="15"/>
              </w:rPr>
            </w:pPr>
            <w:r>
              <w:rPr>
                <w:sz w:val="15"/>
              </w:rPr>
              <w:t>8. Colecta de flora y fauna con fines científicos*</w:t>
            </w:r>
          </w:p>
        </w:tc>
        <w:tc>
          <w:tcPr>
            <w:tcW w:w="3262" w:type="dxa"/>
          </w:tcPr>
          <w:p>
            <w:pPr>
              <w:pStyle w:val="TableParagraph"/>
              <w:spacing w:before="11"/>
              <w:ind w:left="18"/>
              <w:rPr>
                <w:sz w:val="15"/>
              </w:rPr>
            </w:pPr>
            <w:r>
              <w:rPr>
                <w:sz w:val="15"/>
              </w:rPr>
              <w:t>26. Acuacultura</w:t>
            </w:r>
          </w:p>
        </w:tc>
        <w:tc>
          <w:tcPr>
            <w:tcW w:w="1935" w:type="dxa"/>
          </w:tcPr>
          <w:p>
            <w:pPr/>
          </w:p>
        </w:tc>
      </w:tr>
      <w:tr>
        <w:trPr>
          <w:trHeight w:val="198" w:hRule="exact"/>
        </w:trPr>
        <w:tc>
          <w:tcPr>
            <w:tcW w:w="3486" w:type="dxa"/>
          </w:tcPr>
          <w:p>
            <w:pPr>
              <w:pStyle w:val="TableParagraph"/>
              <w:spacing w:before="11"/>
              <w:ind w:left="18" w:right="-19"/>
              <w:rPr>
                <w:sz w:val="15"/>
              </w:rPr>
            </w:pPr>
            <w:r>
              <w:rPr>
                <w:sz w:val="15"/>
              </w:rPr>
              <w:t>9. Investigación científica y monitoreo*</w:t>
            </w:r>
          </w:p>
        </w:tc>
        <w:tc>
          <w:tcPr>
            <w:tcW w:w="3262" w:type="dxa"/>
          </w:tcPr>
          <w:p>
            <w:pPr>
              <w:pStyle w:val="TableParagraph"/>
              <w:spacing w:before="11"/>
              <w:ind w:left="18"/>
              <w:rPr>
                <w:sz w:val="15"/>
              </w:rPr>
            </w:pPr>
            <w:r>
              <w:rPr>
                <w:sz w:val="15"/>
              </w:rPr>
              <w:t>27. Venta de alimentos y bebidas</w:t>
            </w:r>
          </w:p>
        </w:tc>
        <w:tc>
          <w:tcPr>
            <w:tcW w:w="1935" w:type="dxa"/>
          </w:tcPr>
          <w:p>
            <w:pPr/>
          </w:p>
        </w:tc>
      </w:tr>
      <w:tr>
        <w:trPr>
          <w:trHeight w:val="198" w:hRule="exact"/>
        </w:trPr>
        <w:tc>
          <w:tcPr>
            <w:tcW w:w="3486" w:type="dxa"/>
          </w:tcPr>
          <w:p>
            <w:pPr>
              <w:pStyle w:val="TableParagraph"/>
              <w:spacing w:before="11"/>
              <w:ind w:left="18" w:right="-19"/>
              <w:rPr>
                <w:sz w:val="15"/>
              </w:rPr>
            </w:pPr>
            <w:r>
              <w:rPr>
                <w:sz w:val="15"/>
              </w:rPr>
              <w:t>10. Educación ambiental*</w:t>
            </w:r>
          </w:p>
        </w:tc>
        <w:tc>
          <w:tcPr>
            <w:tcW w:w="3262" w:type="dxa"/>
          </w:tcPr>
          <w:p>
            <w:pPr>
              <w:pStyle w:val="TableParagraph"/>
              <w:spacing w:before="11"/>
              <w:ind w:left="18"/>
              <w:rPr>
                <w:sz w:val="15"/>
              </w:rPr>
            </w:pPr>
            <w:r>
              <w:rPr>
                <w:sz w:val="15"/>
              </w:rPr>
              <w:t>28. Juegos de pelota</w:t>
            </w:r>
          </w:p>
        </w:tc>
        <w:tc>
          <w:tcPr>
            <w:tcW w:w="1935" w:type="dxa"/>
          </w:tcPr>
          <w:p>
            <w:pPr/>
          </w:p>
        </w:tc>
      </w:tr>
      <w:tr>
        <w:trPr>
          <w:trHeight w:val="198" w:hRule="exact"/>
        </w:trPr>
        <w:tc>
          <w:tcPr>
            <w:tcW w:w="3486" w:type="dxa"/>
            <w:tcBorders>
              <w:bottom w:val="single" w:sz="4" w:space="0" w:color="000000"/>
            </w:tcBorders>
          </w:tcPr>
          <w:p>
            <w:pPr>
              <w:pStyle w:val="TableParagraph"/>
              <w:spacing w:before="11"/>
              <w:ind w:left="18" w:right="-19"/>
              <w:rPr>
                <w:sz w:val="15"/>
              </w:rPr>
            </w:pPr>
            <w:r>
              <w:rPr>
                <w:sz w:val="15"/>
              </w:rPr>
              <w:t>11. Senderos interpretativos*</w:t>
            </w:r>
          </w:p>
        </w:tc>
        <w:tc>
          <w:tcPr>
            <w:tcW w:w="3262" w:type="dxa"/>
            <w:tcBorders>
              <w:bottom w:val="single" w:sz="4" w:space="0" w:color="000000"/>
            </w:tcBorders>
          </w:tcPr>
          <w:p>
            <w:pPr>
              <w:pStyle w:val="TableParagraph"/>
              <w:spacing w:before="11"/>
              <w:ind w:left="18"/>
              <w:rPr>
                <w:sz w:val="15"/>
              </w:rPr>
            </w:pPr>
            <w:r>
              <w:rPr>
                <w:sz w:val="15"/>
              </w:rPr>
              <w:t>29. Paseos a caballo</w:t>
            </w:r>
          </w:p>
        </w:tc>
        <w:tc>
          <w:tcPr>
            <w:tcW w:w="1935" w:type="dxa"/>
            <w:tcBorders>
              <w:bottom w:val="single" w:sz="4" w:space="0" w:color="000000"/>
            </w:tcBorders>
          </w:tcPr>
          <w:p>
            <w:pPr/>
          </w:p>
        </w:tc>
      </w:tr>
      <w:tr>
        <w:trPr>
          <w:trHeight w:val="198" w:hRule="exact"/>
        </w:trPr>
        <w:tc>
          <w:tcPr>
            <w:tcW w:w="3486" w:type="dxa"/>
            <w:tcBorders>
              <w:top w:val="single" w:sz="4" w:space="0" w:color="000000"/>
            </w:tcBorders>
          </w:tcPr>
          <w:p>
            <w:pPr>
              <w:pStyle w:val="TableParagraph"/>
              <w:spacing w:before="10"/>
              <w:ind w:left="18" w:right="-19"/>
              <w:rPr>
                <w:sz w:val="15"/>
              </w:rPr>
            </w:pPr>
            <w:r>
              <w:rPr>
                <w:sz w:val="15"/>
              </w:rPr>
              <w:t>12. Señalización</w:t>
            </w:r>
          </w:p>
        </w:tc>
        <w:tc>
          <w:tcPr>
            <w:tcW w:w="3262" w:type="dxa"/>
            <w:tcBorders>
              <w:top w:val="single" w:sz="4" w:space="0" w:color="000000"/>
            </w:tcBorders>
          </w:tcPr>
          <w:p>
            <w:pPr>
              <w:pStyle w:val="TableParagraph"/>
              <w:spacing w:before="10"/>
              <w:ind w:left="18"/>
              <w:rPr>
                <w:sz w:val="15"/>
              </w:rPr>
            </w:pPr>
            <w:r>
              <w:rPr>
                <w:sz w:val="15"/>
              </w:rPr>
              <w:t>30. </w:t>
            </w:r>
            <w:r>
              <w:rPr>
                <w:spacing w:val="-6"/>
                <w:sz w:val="15"/>
              </w:rPr>
              <w:t>Motociclismo extremo </w:t>
            </w:r>
            <w:r>
              <w:rPr>
                <w:sz w:val="15"/>
              </w:rPr>
              <w:t>(MotoCross y </w:t>
            </w:r>
            <w:r>
              <w:rPr>
                <w:spacing w:val="-5"/>
                <w:sz w:val="15"/>
              </w:rPr>
              <w:t>cuatrimotos)</w:t>
            </w:r>
          </w:p>
        </w:tc>
        <w:tc>
          <w:tcPr>
            <w:tcW w:w="1935" w:type="dxa"/>
            <w:tcBorders>
              <w:top w:val="single" w:sz="4" w:space="0" w:color="000000"/>
            </w:tcBorders>
          </w:tcPr>
          <w:p>
            <w:pPr/>
          </w:p>
        </w:tc>
      </w:tr>
      <w:tr>
        <w:trPr>
          <w:trHeight w:val="198" w:hRule="exact"/>
        </w:trPr>
        <w:tc>
          <w:tcPr>
            <w:tcW w:w="3486" w:type="dxa"/>
          </w:tcPr>
          <w:p>
            <w:pPr>
              <w:pStyle w:val="TableParagraph"/>
              <w:spacing w:before="10"/>
              <w:ind w:left="18" w:right="-19"/>
              <w:rPr>
                <w:sz w:val="15"/>
              </w:rPr>
            </w:pPr>
            <w:r>
              <w:rPr>
                <w:sz w:val="15"/>
              </w:rPr>
              <w:t>13. Erradicación de especies invasoras*</w:t>
            </w:r>
          </w:p>
        </w:tc>
        <w:tc>
          <w:tcPr>
            <w:tcW w:w="3262" w:type="dxa"/>
          </w:tcPr>
          <w:p>
            <w:pPr>
              <w:pStyle w:val="TableParagraph"/>
              <w:spacing w:before="10"/>
              <w:ind w:left="18"/>
              <w:rPr>
                <w:sz w:val="15"/>
              </w:rPr>
            </w:pPr>
            <w:r>
              <w:rPr>
                <w:sz w:val="15"/>
              </w:rPr>
              <w:t>31. Eventos deportivos y artísticos masivos</w:t>
            </w:r>
          </w:p>
        </w:tc>
        <w:tc>
          <w:tcPr>
            <w:tcW w:w="1935" w:type="dxa"/>
          </w:tcPr>
          <w:p>
            <w:pPr/>
          </w:p>
        </w:tc>
      </w:tr>
      <w:tr>
        <w:trPr>
          <w:trHeight w:val="198" w:hRule="exact"/>
        </w:trPr>
        <w:tc>
          <w:tcPr>
            <w:tcW w:w="3486" w:type="dxa"/>
          </w:tcPr>
          <w:p>
            <w:pPr>
              <w:pStyle w:val="TableParagraph"/>
              <w:spacing w:before="11"/>
              <w:ind w:left="18" w:right="-19"/>
              <w:rPr>
                <w:sz w:val="15"/>
              </w:rPr>
            </w:pPr>
            <w:r>
              <w:rPr>
                <w:sz w:val="15"/>
              </w:rPr>
              <w:t>14. Vigilancia</w:t>
            </w:r>
          </w:p>
        </w:tc>
        <w:tc>
          <w:tcPr>
            <w:tcW w:w="3262" w:type="dxa"/>
          </w:tcPr>
          <w:p>
            <w:pPr>
              <w:pStyle w:val="TableParagraph"/>
              <w:spacing w:before="11"/>
              <w:ind w:left="18"/>
              <w:rPr>
                <w:sz w:val="15"/>
              </w:rPr>
            </w:pPr>
            <w:r>
              <w:rPr>
                <w:sz w:val="15"/>
              </w:rPr>
              <w:t>32. Agricultura</w:t>
            </w:r>
          </w:p>
        </w:tc>
        <w:tc>
          <w:tcPr>
            <w:tcW w:w="1935" w:type="dxa"/>
          </w:tcPr>
          <w:p>
            <w:pPr/>
          </w:p>
        </w:tc>
      </w:tr>
      <w:tr>
        <w:trPr>
          <w:trHeight w:val="396" w:hRule="exact"/>
        </w:trPr>
        <w:tc>
          <w:tcPr>
            <w:tcW w:w="3486" w:type="dxa"/>
          </w:tcPr>
          <w:p>
            <w:pPr>
              <w:pStyle w:val="TableParagraph"/>
              <w:spacing w:line="276" w:lineRule="auto" w:before="11"/>
              <w:ind w:left="18" w:right="-19"/>
              <w:rPr>
                <w:sz w:val="15"/>
              </w:rPr>
            </w:pPr>
            <w:r>
              <w:rPr>
                <w:sz w:val="15"/>
              </w:rPr>
              <w:t>15. Aprovechamiento de flora y fauna con fines de autoconsumo</w:t>
            </w:r>
          </w:p>
        </w:tc>
        <w:tc>
          <w:tcPr>
            <w:tcW w:w="3262" w:type="dxa"/>
          </w:tcPr>
          <w:p>
            <w:pPr>
              <w:pStyle w:val="TableParagraph"/>
              <w:spacing w:before="105"/>
              <w:ind w:left="18"/>
              <w:rPr>
                <w:sz w:val="15"/>
              </w:rPr>
            </w:pPr>
            <w:r>
              <w:rPr>
                <w:sz w:val="15"/>
              </w:rPr>
              <w:t>33. Aprovechamiento de bancos de material</w:t>
            </w:r>
          </w:p>
        </w:tc>
        <w:tc>
          <w:tcPr>
            <w:tcW w:w="1935" w:type="dxa"/>
          </w:tcPr>
          <w:p>
            <w:pPr/>
          </w:p>
        </w:tc>
      </w:tr>
      <w:tr>
        <w:trPr>
          <w:trHeight w:val="198" w:hRule="exact"/>
        </w:trPr>
        <w:tc>
          <w:tcPr>
            <w:tcW w:w="3486" w:type="dxa"/>
          </w:tcPr>
          <w:p>
            <w:pPr>
              <w:pStyle w:val="TableParagraph"/>
              <w:spacing w:before="11"/>
              <w:ind w:left="18" w:right="-19"/>
              <w:rPr>
                <w:sz w:val="15"/>
              </w:rPr>
            </w:pPr>
            <w:r>
              <w:rPr>
                <w:sz w:val="15"/>
              </w:rPr>
              <w:t>16. Prevención y combate de incendios forestales</w:t>
            </w:r>
          </w:p>
        </w:tc>
        <w:tc>
          <w:tcPr>
            <w:tcW w:w="3262" w:type="dxa"/>
          </w:tcPr>
          <w:p>
            <w:pPr>
              <w:pStyle w:val="TableParagraph"/>
              <w:spacing w:before="11"/>
              <w:ind w:left="18"/>
              <w:rPr>
                <w:sz w:val="15"/>
              </w:rPr>
            </w:pPr>
            <w:r>
              <w:rPr>
                <w:sz w:val="15"/>
              </w:rPr>
              <w:t>34. Extracción de suelo</w:t>
            </w:r>
          </w:p>
        </w:tc>
        <w:tc>
          <w:tcPr>
            <w:tcW w:w="1935" w:type="dxa"/>
          </w:tcPr>
          <w:p>
            <w:pPr/>
          </w:p>
        </w:tc>
      </w:tr>
      <w:tr>
        <w:trPr>
          <w:trHeight w:val="198" w:hRule="exact"/>
        </w:trPr>
        <w:tc>
          <w:tcPr>
            <w:tcW w:w="3486" w:type="dxa"/>
          </w:tcPr>
          <w:p>
            <w:pPr>
              <w:pStyle w:val="TableParagraph"/>
              <w:spacing w:before="11"/>
              <w:ind w:left="18" w:right="-19"/>
              <w:rPr>
                <w:sz w:val="15"/>
              </w:rPr>
            </w:pPr>
            <w:r>
              <w:rPr>
                <w:sz w:val="15"/>
              </w:rPr>
              <w:t>17. Manejo del bosque con fines de conservación*</w:t>
            </w:r>
          </w:p>
        </w:tc>
        <w:tc>
          <w:tcPr>
            <w:tcW w:w="3262" w:type="dxa"/>
          </w:tcPr>
          <w:p>
            <w:pPr>
              <w:pStyle w:val="TableParagraph"/>
              <w:spacing w:before="11"/>
              <w:ind w:left="18"/>
              <w:rPr>
                <w:sz w:val="15"/>
              </w:rPr>
            </w:pPr>
            <w:r>
              <w:rPr>
                <w:sz w:val="15"/>
              </w:rPr>
              <w:t>35. Tirolesa</w:t>
            </w:r>
          </w:p>
        </w:tc>
        <w:tc>
          <w:tcPr>
            <w:tcW w:w="1935" w:type="dxa"/>
          </w:tcPr>
          <w:p>
            <w:pPr/>
          </w:p>
        </w:tc>
      </w:tr>
      <w:tr>
        <w:trPr>
          <w:trHeight w:val="198" w:hRule="exact"/>
        </w:trPr>
        <w:tc>
          <w:tcPr>
            <w:tcW w:w="3486" w:type="dxa"/>
          </w:tcPr>
          <w:p>
            <w:pPr>
              <w:pStyle w:val="TableParagraph"/>
              <w:spacing w:before="11"/>
              <w:ind w:left="18" w:right="-19"/>
              <w:rPr>
                <w:sz w:val="15"/>
              </w:rPr>
            </w:pPr>
            <w:r>
              <w:rPr>
                <w:sz w:val="15"/>
              </w:rPr>
              <w:t>18. Establecimiento de UMA’s con fines de conservación</w:t>
            </w:r>
          </w:p>
        </w:tc>
        <w:tc>
          <w:tcPr>
            <w:tcW w:w="3262" w:type="dxa"/>
          </w:tcPr>
          <w:p>
            <w:pPr>
              <w:pStyle w:val="TableParagraph"/>
              <w:spacing w:before="11"/>
              <w:ind w:left="18"/>
              <w:rPr>
                <w:sz w:val="15"/>
              </w:rPr>
            </w:pPr>
            <w:r>
              <w:rPr>
                <w:sz w:val="15"/>
              </w:rPr>
              <w:t>36. Desarrollo de obra pública o privada</w:t>
            </w:r>
          </w:p>
        </w:tc>
        <w:tc>
          <w:tcPr>
            <w:tcW w:w="1935" w:type="dxa"/>
          </w:tcPr>
          <w:p>
            <w:pPr/>
          </w:p>
        </w:tc>
      </w:tr>
      <w:tr>
        <w:trPr>
          <w:trHeight w:val="198" w:hRule="exact"/>
        </w:trPr>
        <w:tc>
          <w:tcPr>
            <w:tcW w:w="3486" w:type="dxa"/>
          </w:tcPr>
          <w:p>
            <w:pPr/>
          </w:p>
        </w:tc>
        <w:tc>
          <w:tcPr>
            <w:tcW w:w="3262" w:type="dxa"/>
          </w:tcPr>
          <w:p>
            <w:pPr>
              <w:pStyle w:val="TableParagraph"/>
              <w:spacing w:before="11"/>
              <w:ind w:left="18"/>
              <w:rPr>
                <w:sz w:val="15"/>
              </w:rPr>
            </w:pPr>
            <w:r>
              <w:rPr>
                <w:sz w:val="15"/>
              </w:rPr>
              <w:t>37. Actividades de mejora de pastizales</w:t>
            </w:r>
          </w:p>
        </w:tc>
        <w:tc>
          <w:tcPr>
            <w:tcW w:w="1935" w:type="dxa"/>
          </w:tcPr>
          <w:p>
            <w:pPr/>
          </w:p>
        </w:tc>
      </w:tr>
      <w:tr>
        <w:trPr>
          <w:trHeight w:val="198" w:hRule="exact"/>
        </w:trPr>
        <w:tc>
          <w:tcPr>
            <w:tcW w:w="3486" w:type="dxa"/>
            <w:tcBorders>
              <w:bottom w:val="single" w:sz="4" w:space="0" w:color="000000"/>
            </w:tcBorders>
          </w:tcPr>
          <w:p>
            <w:pPr/>
          </w:p>
        </w:tc>
        <w:tc>
          <w:tcPr>
            <w:tcW w:w="3262" w:type="dxa"/>
            <w:tcBorders>
              <w:bottom w:val="single" w:sz="4" w:space="0" w:color="000000"/>
            </w:tcBorders>
          </w:tcPr>
          <w:p>
            <w:pPr>
              <w:pStyle w:val="TableParagraph"/>
              <w:spacing w:before="11"/>
              <w:ind w:left="18"/>
              <w:rPr>
                <w:sz w:val="15"/>
              </w:rPr>
            </w:pPr>
            <w:r>
              <w:rPr>
                <w:sz w:val="15"/>
              </w:rPr>
              <w:t>38. Mantenimiento de caminos existentes</w:t>
            </w:r>
          </w:p>
        </w:tc>
        <w:tc>
          <w:tcPr>
            <w:tcW w:w="1935" w:type="dxa"/>
            <w:tcBorders>
              <w:bottom w:val="single" w:sz="4" w:space="0" w:color="000000"/>
            </w:tcBorders>
          </w:tcPr>
          <w:p>
            <w:pPr/>
          </w:p>
        </w:tc>
      </w:tr>
      <w:tr>
        <w:trPr>
          <w:trHeight w:val="397" w:hRule="exact"/>
        </w:trPr>
        <w:tc>
          <w:tcPr>
            <w:tcW w:w="3486" w:type="dxa"/>
            <w:tcBorders>
              <w:top w:val="single" w:sz="4" w:space="0" w:color="000000"/>
            </w:tcBorders>
          </w:tcPr>
          <w:p>
            <w:pPr/>
          </w:p>
        </w:tc>
        <w:tc>
          <w:tcPr>
            <w:tcW w:w="3262" w:type="dxa"/>
            <w:tcBorders>
              <w:top w:val="single" w:sz="4" w:space="0" w:color="000000"/>
            </w:tcBorders>
          </w:tcPr>
          <w:p>
            <w:pPr>
              <w:pStyle w:val="TableParagraph"/>
              <w:spacing w:before="105"/>
              <w:ind w:left="18"/>
              <w:rPr>
                <w:sz w:val="15"/>
              </w:rPr>
            </w:pPr>
            <w:r>
              <w:rPr>
                <w:sz w:val="15"/>
              </w:rPr>
              <w:t>39. </w:t>
            </w:r>
            <w:r>
              <w:rPr>
                <w:spacing w:val="-7"/>
                <w:sz w:val="15"/>
              </w:rPr>
              <w:t>Mantenimiento </w:t>
            </w:r>
            <w:r>
              <w:rPr>
                <w:sz w:val="15"/>
              </w:rPr>
              <w:t>de </w:t>
            </w:r>
            <w:r>
              <w:rPr>
                <w:spacing w:val="-6"/>
                <w:sz w:val="15"/>
              </w:rPr>
              <w:t>infraestructura </w:t>
            </w:r>
            <w:r>
              <w:rPr>
                <w:sz w:val="15"/>
              </w:rPr>
              <w:t>de </w:t>
            </w:r>
            <w:r>
              <w:rPr>
                <w:spacing w:val="-3"/>
                <w:sz w:val="15"/>
              </w:rPr>
              <w:t>apoyo </w:t>
            </w:r>
            <w:r>
              <w:rPr>
                <w:sz w:val="15"/>
              </w:rPr>
              <w:t>al </w:t>
            </w:r>
            <w:r>
              <w:rPr>
                <w:spacing w:val="-8"/>
                <w:sz w:val="15"/>
              </w:rPr>
              <w:t>turismo</w:t>
            </w:r>
          </w:p>
        </w:tc>
        <w:tc>
          <w:tcPr>
            <w:tcW w:w="1935" w:type="dxa"/>
            <w:tcBorders>
              <w:top w:val="single" w:sz="4" w:space="0" w:color="000000"/>
            </w:tcBorders>
          </w:tcPr>
          <w:p>
            <w:pPr/>
          </w:p>
        </w:tc>
      </w:tr>
    </w:tbl>
    <w:p>
      <w:pPr>
        <w:spacing w:before="144"/>
        <w:ind w:left="102" w:right="103"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pStyle w:val="BodyText"/>
        <w:spacing w:before="1"/>
        <w:rPr>
          <w:sz w:val="21"/>
        </w:rPr>
      </w:pPr>
    </w:p>
    <w:p>
      <w:pPr>
        <w:pStyle w:val="ListParagraph"/>
        <w:numPr>
          <w:ilvl w:val="0"/>
          <w:numId w:val="14"/>
        </w:numPr>
        <w:tabs>
          <w:tab w:pos="410" w:val="left" w:leader="none"/>
        </w:tabs>
        <w:spacing w:line="240" w:lineRule="auto" w:before="0" w:after="0"/>
        <w:ind w:left="409" w:right="0" w:hanging="307"/>
        <w:jc w:val="both"/>
        <w:rPr>
          <w:sz w:val="24"/>
        </w:rPr>
      </w:pPr>
      <w:r>
        <w:rPr>
          <w:sz w:val="24"/>
        </w:rPr>
        <w:t>Subzona de uso tradicional Dilatada</w:t>
      </w:r>
      <w:r>
        <w:rPr>
          <w:spacing w:val="-17"/>
          <w:sz w:val="24"/>
        </w:rPr>
        <w:t> </w:t>
      </w:r>
      <w:r>
        <w:rPr>
          <w:sz w:val="24"/>
        </w:rPr>
        <w:t>Sur:</w:t>
      </w:r>
    </w:p>
    <w:p>
      <w:pPr>
        <w:pStyle w:val="BodyText"/>
        <w:spacing w:before="9"/>
        <w:rPr>
          <w:sz w:val="32"/>
        </w:rPr>
      </w:pPr>
    </w:p>
    <w:p>
      <w:pPr>
        <w:pStyle w:val="BodyText"/>
        <w:spacing w:line="360" w:lineRule="auto"/>
        <w:ind w:left="102" w:right="104"/>
        <w:jc w:val="both"/>
      </w:pPr>
      <w:r>
        <w:rPr/>
        <w:t>Esta</w:t>
      </w:r>
      <w:r>
        <w:rPr>
          <w:spacing w:val="-6"/>
        </w:rPr>
        <w:t> </w:t>
      </w:r>
      <w:r>
        <w:rPr/>
        <w:t>subzona</w:t>
      </w:r>
      <w:r>
        <w:rPr>
          <w:spacing w:val="-7"/>
        </w:rPr>
        <w:t> </w:t>
      </w:r>
      <w:r>
        <w:rPr/>
        <w:t>se</w:t>
      </w:r>
      <w:r>
        <w:rPr>
          <w:spacing w:val="-8"/>
        </w:rPr>
        <w:t> </w:t>
      </w:r>
      <w:r>
        <w:rPr/>
        <w:t>localiza</w:t>
      </w:r>
      <w:r>
        <w:rPr>
          <w:spacing w:val="-6"/>
        </w:rPr>
        <w:t> </w:t>
      </w:r>
      <w:r>
        <w:rPr/>
        <w:t>en</w:t>
      </w:r>
      <w:r>
        <w:rPr>
          <w:spacing w:val="-8"/>
        </w:rPr>
        <w:t> </w:t>
      </w:r>
      <w:r>
        <w:rPr/>
        <w:t>el</w:t>
      </w:r>
      <w:r>
        <w:rPr>
          <w:spacing w:val="-10"/>
        </w:rPr>
        <w:t> </w:t>
      </w:r>
      <w:r>
        <w:rPr/>
        <w:t>municipio</w:t>
      </w:r>
      <w:r>
        <w:rPr>
          <w:spacing w:val="-9"/>
        </w:rPr>
        <w:t> </w:t>
      </w:r>
      <w:r>
        <w:rPr/>
        <w:t>de</w:t>
      </w:r>
      <w:r>
        <w:rPr>
          <w:spacing w:val="-8"/>
        </w:rPr>
        <w:t> </w:t>
      </w:r>
      <w:r>
        <w:rPr/>
        <w:t>Zinacantepec.</w:t>
      </w:r>
      <w:r>
        <w:rPr>
          <w:spacing w:val="-9"/>
        </w:rPr>
        <w:t> </w:t>
      </w:r>
      <w:r>
        <w:rPr/>
        <w:t>Presenta</w:t>
      </w:r>
      <w:r>
        <w:rPr>
          <w:spacing w:val="-10"/>
        </w:rPr>
        <w:t> </w:t>
      </w:r>
      <w:r>
        <w:rPr/>
        <w:t>un</w:t>
      </w:r>
      <w:r>
        <w:rPr>
          <w:spacing w:val="-8"/>
        </w:rPr>
        <w:t> </w:t>
      </w:r>
      <w:r>
        <w:rPr/>
        <w:t>uso</w:t>
      </w:r>
      <w:r>
        <w:rPr>
          <w:spacing w:val="-8"/>
        </w:rPr>
        <w:t> </w:t>
      </w:r>
      <w:r>
        <w:rPr/>
        <w:t>de</w:t>
      </w:r>
      <w:r>
        <w:rPr>
          <w:spacing w:val="-8"/>
        </w:rPr>
        <w:t> </w:t>
      </w:r>
      <w:r>
        <w:rPr/>
        <w:t>suelo predominante de agricultura de temporal y en menor proporción bosque natural de pino oyamel, con un tipo de tenencia de la tierra mixto (ejidal y privada). Es una superficie en donde los recursos naturales han sido aprovechados de manera tradicional y continua, sin ocasionar alteraciones significativas en el ecosistema. Están relacionadas particularmente con la satisfacción de las necesidades socioeconómicas  y  de  autoconsumo  de  los  habitantes  y  poseedores  del </w:t>
      </w:r>
      <w:r>
        <w:rPr>
          <w:spacing w:val="40"/>
        </w:rPr>
        <w:t> </w:t>
      </w:r>
      <w:r>
        <w:rPr/>
        <w:t>área</w:t>
      </w:r>
    </w:p>
    <w:p>
      <w:pPr>
        <w:spacing w:after="0" w:line="360" w:lineRule="auto"/>
        <w:jc w:val="both"/>
        <w:sectPr>
          <w:pgSz w:w="12240" w:h="15840"/>
          <w:pgMar w:header="0" w:footer="1047" w:top="1360" w:bottom="1240" w:left="1600" w:right="1500"/>
        </w:sectPr>
      </w:pPr>
    </w:p>
    <w:p>
      <w:pPr>
        <w:pStyle w:val="BodyText"/>
        <w:spacing w:line="360" w:lineRule="auto" w:before="54"/>
        <w:ind w:left="102" w:right="222"/>
        <w:jc w:val="both"/>
      </w:pPr>
      <w:r>
        <w:rPr/>
        <w:t>protegida, utilizando métodos tradicionales enfocados para la sustentabilidad, conforme a lo previsto en las disposiciones legales y reglamentarias aplicables. Se llevan</w:t>
      </w:r>
      <w:r>
        <w:rPr>
          <w:spacing w:val="-15"/>
        </w:rPr>
        <w:t> </w:t>
      </w:r>
      <w:r>
        <w:rPr/>
        <w:t>a</w:t>
      </w:r>
      <w:r>
        <w:rPr>
          <w:spacing w:val="-15"/>
        </w:rPr>
        <w:t> </w:t>
      </w:r>
      <w:r>
        <w:rPr/>
        <w:t>cabo</w:t>
      </w:r>
      <w:r>
        <w:rPr>
          <w:spacing w:val="-17"/>
        </w:rPr>
        <w:t> </w:t>
      </w:r>
      <w:r>
        <w:rPr/>
        <w:t>actividades</w:t>
      </w:r>
      <w:r>
        <w:rPr>
          <w:spacing w:val="-16"/>
        </w:rPr>
        <w:t> </w:t>
      </w:r>
      <w:r>
        <w:rPr/>
        <w:t>extractivas,</w:t>
      </w:r>
      <w:r>
        <w:rPr>
          <w:spacing w:val="-15"/>
        </w:rPr>
        <w:t> </w:t>
      </w:r>
      <w:r>
        <w:rPr/>
        <w:t>de</w:t>
      </w:r>
      <w:r>
        <w:rPr>
          <w:spacing w:val="-17"/>
        </w:rPr>
        <w:t> </w:t>
      </w:r>
      <w:r>
        <w:rPr/>
        <w:t>donde</w:t>
      </w:r>
      <w:r>
        <w:rPr>
          <w:spacing w:val="-10"/>
        </w:rPr>
        <w:t> </w:t>
      </w:r>
      <w:r>
        <w:rPr/>
        <w:t>se</w:t>
      </w:r>
      <w:r>
        <w:rPr>
          <w:spacing w:val="-17"/>
        </w:rPr>
        <w:t> </w:t>
      </w:r>
      <w:r>
        <w:rPr/>
        <w:t>reobtiene</w:t>
      </w:r>
      <w:r>
        <w:rPr>
          <w:spacing w:val="-17"/>
        </w:rPr>
        <w:t> </w:t>
      </w:r>
      <w:r>
        <w:rPr/>
        <w:t>tierra</w:t>
      </w:r>
      <w:r>
        <w:rPr>
          <w:spacing w:val="-17"/>
        </w:rPr>
        <w:t> </w:t>
      </w:r>
      <w:r>
        <w:rPr/>
        <w:t>de</w:t>
      </w:r>
      <w:r>
        <w:rPr>
          <w:spacing w:val="-17"/>
        </w:rPr>
        <w:t> </w:t>
      </w:r>
      <w:r>
        <w:rPr/>
        <w:t>monte,</w:t>
      </w:r>
      <w:r>
        <w:rPr>
          <w:spacing w:val="-17"/>
        </w:rPr>
        <w:t> </w:t>
      </w:r>
      <w:r>
        <w:rPr/>
        <w:t>hongos, plantas medicinales, paile, ocoshoal y</w:t>
      </w:r>
      <w:r>
        <w:rPr>
          <w:spacing w:val="-10"/>
        </w:rPr>
        <w:t> </w:t>
      </w:r>
      <w:r>
        <w:rPr/>
        <w:t>escoba.</w:t>
      </w:r>
    </w:p>
    <w:p>
      <w:pPr>
        <w:pStyle w:val="BodyText"/>
        <w:spacing w:before="1"/>
        <w:rPr>
          <w:sz w:val="21"/>
        </w:rPr>
      </w:pPr>
    </w:p>
    <w:p>
      <w:pPr>
        <w:pStyle w:val="BodyText"/>
        <w:spacing w:line="360" w:lineRule="auto"/>
        <w:ind w:left="102" w:right="225"/>
        <w:jc w:val="both"/>
      </w:pPr>
      <w:r>
        <w:rPr/>
        <w:t>La finalidad de estos sitios es permitir, a través de técnicas de desarrollo y uso de los recursos extractivos, el mejor aprovechamiento sustentable de productos naturales como leña, hongos, musgo, tierra de monte, vara de perlilla, raíz del zacatonal,</w:t>
      </w:r>
      <w:r>
        <w:rPr>
          <w:spacing w:val="-17"/>
        </w:rPr>
        <w:t> </w:t>
      </w:r>
      <w:r>
        <w:rPr/>
        <w:t>varas</w:t>
      </w:r>
      <w:r>
        <w:rPr>
          <w:spacing w:val="-15"/>
        </w:rPr>
        <w:t> </w:t>
      </w:r>
      <w:r>
        <w:rPr/>
        <w:t>para</w:t>
      </w:r>
      <w:r>
        <w:rPr>
          <w:spacing w:val="-17"/>
        </w:rPr>
        <w:t> </w:t>
      </w:r>
      <w:r>
        <w:rPr/>
        <w:t>invernaderos,</w:t>
      </w:r>
      <w:r>
        <w:rPr>
          <w:spacing w:val="-17"/>
        </w:rPr>
        <w:t> </w:t>
      </w:r>
      <w:r>
        <w:rPr/>
        <w:t>productos</w:t>
      </w:r>
      <w:r>
        <w:rPr>
          <w:spacing w:val="-15"/>
        </w:rPr>
        <w:t> </w:t>
      </w:r>
      <w:r>
        <w:rPr/>
        <w:t>para</w:t>
      </w:r>
      <w:r>
        <w:rPr>
          <w:spacing w:val="-17"/>
        </w:rPr>
        <w:t> </w:t>
      </w:r>
      <w:r>
        <w:rPr/>
        <w:t>arreglos</w:t>
      </w:r>
      <w:r>
        <w:rPr>
          <w:spacing w:val="-17"/>
        </w:rPr>
        <w:t> </w:t>
      </w:r>
      <w:r>
        <w:rPr/>
        <w:t>florales,</w:t>
      </w:r>
      <w:r>
        <w:rPr>
          <w:spacing w:val="-14"/>
        </w:rPr>
        <w:t> </w:t>
      </w:r>
      <w:r>
        <w:rPr/>
        <w:t>entre</w:t>
      </w:r>
      <w:r>
        <w:rPr>
          <w:spacing w:val="-17"/>
        </w:rPr>
        <w:t> </w:t>
      </w:r>
      <w:r>
        <w:rPr/>
        <w:t>otros;</w:t>
      </w:r>
      <w:r>
        <w:rPr>
          <w:spacing w:val="-17"/>
        </w:rPr>
        <w:t> </w:t>
      </w:r>
      <w:r>
        <w:rPr/>
        <w:t>con la finalidad de evitar daños irreparables a los ecosistemas, y puedan cumplir con proporcionar</w:t>
      </w:r>
      <w:r>
        <w:rPr>
          <w:spacing w:val="-14"/>
        </w:rPr>
        <w:t> </w:t>
      </w:r>
      <w:r>
        <w:rPr/>
        <w:t>mejores</w:t>
      </w:r>
      <w:r>
        <w:rPr>
          <w:spacing w:val="-14"/>
        </w:rPr>
        <w:t> </w:t>
      </w:r>
      <w:r>
        <w:rPr/>
        <w:t>condiciones</w:t>
      </w:r>
      <w:r>
        <w:rPr>
          <w:spacing w:val="-14"/>
        </w:rPr>
        <w:t> </w:t>
      </w:r>
      <w:r>
        <w:rPr/>
        <w:t>económicas</w:t>
      </w:r>
      <w:r>
        <w:rPr>
          <w:spacing w:val="-11"/>
        </w:rPr>
        <w:t> </w:t>
      </w:r>
      <w:r>
        <w:rPr/>
        <w:t>a</w:t>
      </w:r>
      <w:r>
        <w:rPr>
          <w:spacing w:val="-13"/>
        </w:rPr>
        <w:t> </w:t>
      </w:r>
      <w:r>
        <w:rPr/>
        <w:t>los</w:t>
      </w:r>
      <w:r>
        <w:rPr>
          <w:spacing w:val="-13"/>
        </w:rPr>
        <w:t> </w:t>
      </w:r>
      <w:r>
        <w:rPr/>
        <w:t>pobladores.</w:t>
      </w:r>
      <w:r>
        <w:rPr>
          <w:spacing w:val="-5"/>
        </w:rPr>
        <w:t> </w:t>
      </w:r>
      <w:r>
        <w:rPr/>
        <w:t>(ver</w:t>
      </w:r>
      <w:r>
        <w:rPr>
          <w:spacing w:val="-12"/>
        </w:rPr>
        <w:t> </w:t>
      </w:r>
      <w:r>
        <w:rPr/>
        <w:t>cuadro</w:t>
      </w:r>
      <w:r>
        <w:rPr>
          <w:spacing w:val="-13"/>
        </w:rPr>
        <w:t> </w:t>
      </w:r>
      <w:r>
        <w:rPr/>
        <w:t>número 12).</w:t>
      </w:r>
    </w:p>
    <w:p>
      <w:pPr>
        <w:spacing w:before="122" w:after="3"/>
        <w:ind w:left="699" w:right="0" w:firstLine="0"/>
        <w:jc w:val="left"/>
        <w:rPr>
          <w:b/>
          <w:sz w:val="24"/>
        </w:rPr>
      </w:pPr>
      <w:r>
        <w:rPr/>
        <w:pict>
          <v:line style="position:absolute;mso-position-horizontal-relative:page;mso-position-vertical-relative:paragraph;z-index:-178696" from="85.287437pt,20.260021pt" to="85.287437pt,20.260021pt" stroked="true" strokeweight=".410827pt" strokecolor="#d0d6e4">
            <w10:wrap type="none"/>
          </v:line>
        </w:pict>
      </w:r>
      <w:r>
        <w:rPr/>
        <w:pict>
          <v:line style="position:absolute;mso-position-horizontal-relative:page;mso-position-vertical-relative:paragraph;z-index:-178672" from="240.176788pt,20.260021pt" to="240.176788pt,20.260021pt" stroked="true" strokeweight=".410827pt" strokecolor="#d0d6e4">
            <w10:wrap type="none"/>
          </v:line>
        </w:pict>
      </w:r>
      <w:r>
        <w:rPr/>
        <w:pict>
          <v:line style="position:absolute;mso-position-horizontal-relative:page;mso-position-vertical-relative:paragraph;z-index:-178648" from="385.106384pt,20.260021pt" to="385.106384pt,20.260021pt" stroked="true" strokeweight=".410827pt" strokecolor="#d0d6e4">
            <w10:wrap type="none"/>
          </v:line>
        </w:pict>
      </w:r>
      <w:r>
        <w:rPr/>
        <w:pict>
          <v:line style="position:absolute;mso-position-horizontal-relative:page;mso-position-vertical-relative:paragraph;z-index:-178624" from="536.67395pt,20.260021pt" to="536.67395pt,20.260021pt" stroked="true" strokeweight=".410827pt" strokecolor="#d0d6e4">
            <w10:wrap type="none"/>
          </v:line>
        </w:pict>
      </w:r>
      <w:r>
        <w:rPr>
          <w:b/>
          <w:sz w:val="20"/>
        </w:rPr>
        <w:t>Cuadro No. 12 </w:t>
      </w:r>
      <w:r>
        <w:rPr>
          <w:b/>
          <w:sz w:val="24"/>
        </w:rPr>
        <w:t>Actividades permitidas para la subzona de Dilatada Sur</w:t>
      </w:r>
    </w:p>
    <w:tbl>
      <w:tblPr>
        <w:tblW w:w="0" w:type="auto"/>
        <w:jc w:val="left"/>
        <w:tblInd w:w="10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094"/>
        <w:gridCol w:w="2899"/>
        <w:gridCol w:w="3031"/>
      </w:tblGrid>
      <w:tr>
        <w:trPr>
          <w:trHeight w:val="177" w:hRule="exact"/>
        </w:trPr>
        <w:tc>
          <w:tcPr>
            <w:tcW w:w="3094" w:type="dxa"/>
            <w:tcBorders>
              <w:left w:val="single" w:sz="3" w:space="0" w:color="000000"/>
              <w:bottom w:val="single" w:sz="7" w:space="0" w:color="000000"/>
              <w:right w:val="single" w:sz="7" w:space="0" w:color="000000"/>
            </w:tcBorders>
          </w:tcPr>
          <w:p>
            <w:pPr>
              <w:pStyle w:val="TableParagraph"/>
              <w:spacing w:before="10"/>
              <w:ind w:left="913" w:right="27"/>
              <w:rPr>
                <w:b/>
                <w:sz w:val="13"/>
              </w:rPr>
            </w:pPr>
            <w:r>
              <w:rPr>
                <w:b/>
                <w:sz w:val="13"/>
              </w:rPr>
              <w:t>Actividades  permitidas</w:t>
            </w:r>
          </w:p>
        </w:tc>
        <w:tc>
          <w:tcPr>
            <w:tcW w:w="2899" w:type="dxa"/>
            <w:tcBorders>
              <w:left w:val="single" w:sz="7" w:space="0" w:color="000000"/>
              <w:bottom w:val="single" w:sz="7" w:space="0" w:color="000000"/>
              <w:right w:val="single" w:sz="7" w:space="0" w:color="000000"/>
            </w:tcBorders>
          </w:tcPr>
          <w:p>
            <w:pPr>
              <w:pStyle w:val="TableParagraph"/>
              <w:spacing w:before="10"/>
              <w:ind w:left="730"/>
              <w:rPr>
                <w:b/>
                <w:sz w:val="13"/>
              </w:rPr>
            </w:pPr>
            <w:r>
              <w:rPr>
                <w:b/>
                <w:sz w:val="13"/>
              </w:rPr>
              <w:t>Actividades  no  permitidas</w:t>
            </w:r>
          </w:p>
        </w:tc>
        <w:tc>
          <w:tcPr>
            <w:tcW w:w="3031" w:type="dxa"/>
            <w:tcBorders>
              <w:left w:val="single" w:sz="7" w:space="0" w:color="000000"/>
              <w:bottom w:val="single" w:sz="7" w:space="0" w:color="000000"/>
              <w:right w:val="single" w:sz="7" w:space="0" w:color="000000"/>
            </w:tcBorders>
          </w:tcPr>
          <w:p>
            <w:pPr>
              <w:pStyle w:val="TableParagraph"/>
              <w:spacing w:before="10"/>
              <w:ind w:left="789"/>
              <w:rPr>
                <w:b/>
                <w:sz w:val="13"/>
              </w:rPr>
            </w:pPr>
            <w:r>
              <w:rPr>
                <w:b/>
                <w:sz w:val="13"/>
              </w:rPr>
              <w:t>Actividades  incompatibles</w:t>
            </w:r>
          </w:p>
        </w:tc>
      </w:tr>
      <w:tr>
        <w:trPr>
          <w:trHeight w:val="350" w:hRule="exact"/>
        </w:trPr>
        <w:tc>
          <w:tcPr>
            <w:tcW w:w="3094" w:type="dxa"/>
            <w:tcBorders>
              <w:top w:val="single" w:sz="7" w:space="0" w:color="000000"/>
              <w:left w:val="single" w:sz="3" w:space="0" w:color="000000"/>
              <w:bottom w:val="single" w:sz="3" w:space="0" w:color="D0D6E4"/>
              <w:right w:val="single" w:sz="7" w:space="0" w:color="000000"/>
            </w:tcBorders>
          </w:tcPr>
          <w:p>
            <w:pPr>
              <w:pStyle w:val="TableParagraph"/>
              <w:spacing w:before="92"/>
              <w:ind w:left="16" w:right="27"/>
              <w:rPr>
                <w:sz w:val="13"/>
              </w:rPr>
            </w:pPr>
            <w:r>
              <w:rPr>
                <w:sz w:val="13"/>
              </w:rPr>
              <w:t>1. Ganadería</w:t>
            </w:r>
          </w:p>
        </w:tc>
        <w:tc>
          <w:tcPr>
            <w:tcW w:w="2899" w:type="dxa"/>
            <w:tcBorders>
              <w:top w:val="single" w:sz="7" w:space="0" w:color="000000"/>
              <w:left w:val="single" w:sz="7" w:space="0" w:color="000000"/>
              <w:bottom w:val="single" w:sz="3" w:space="0" w:color="D0D6E4"/>
              <w:right w:val="single" w:sz="7" w:space="0" w:color="000000"/>
            </w:tcBorders>
          </w:tcPr>
          <w:p>
            <w:pPr>
              <w:pStyle w:val="TableParagraph"/>
              <w:spacing w:before="92"/>
              <w:ind w:left="16"/>
              <w:rPr>
                <w:sz w:val="13"/>
              </w:rPr>
            </w:pPr>
            <w:r>
              <w:rPr>
                <w:sz w:val="13"/>
              </w:rPr>
              <w:t>31. Extracción de suelo</w:t>
            </w:r>
          </w:p>
        </w:tc>
        <w:tc>
          <w:tcPr>
            <w:tcW w:w="3031" w:type="dxa"/>
            <w:tcBorders>
              <w:top w:val="single" w:sz="7" w:space="0" w:color="000000"/>
              <w:left w:val="single" w:sz="7" w:space="0" w:color="000000"/>
              <w:bottom w:val="single" w:sz="3" w:space="0" w:color="D0D6E4"/>
              <w:right w:val="single" w:sz="7" w:space="0" w:color="000000"/>
            </w:tcBorders>
          </w:tcPr>
          <w:p>
            <w:pPr>
              <w:pStyle w:val="TableParagraph"/>
              <w:spacing w:line="278" w:lineRule="auto" w:before="10"/>
              <w:ind w:left="16"/>
              <w:rPr>
                <w:sz w:val="13"/>
              </w:rPr>
            </w:pPr>
            <w:r>
              <w:rPr>
                <w:sz w:val="13"/>
              </w:rPr>
              <w:t>40. Acceder al área de los lagos con cualquier tipo de vehículo  particular</w:t>
            </w: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2. Agricultura</w:t>
            </w:r>
          </w:p>
        </w:tc>
        <w:tc>
          <w:tcPr>
            <w:tcW w:w="2899" w:type="dxa"/>
            <w:tcBorders>
              <w:top w:val="single" w:sz="3" w:space="0" w:color="D0D6E4"/>
              <w:left w:val="single" w:sz="7" w:space="0" w:color="000000"/>
              <w:bottom w:val="single" w:sz="3" w:space="0" w:color="D0D6E4"/>
              <w:right w:val="single" w:sz="7" w:space="0" w:color="000000"/>
            </w:tcBorders>
          </w:tcPr>
          <w:p>
            <w:pPr>
              <w:pStyle w:val="TableParagraph"/>
              <w:spacing w:before="10"/>
              <w:ind w:left="16"/>
              <w:rPr>
                <w:sz w:val="13"/>
              </w:rPr>
            </w:pPr>
            <w:r>
              <w:rPr>
                <w:sz w:val="13"/>
              </w:rPr>
              <w:t>32. Uso  de agroquímicos</w:t>
            </w:r>
          </w:p>
        </w:tc>
        <w:tc>
          <w:tcPr>
            <w:tcW w:w="3031" w:type="dxa"/>
            <w:tcBorders>
              <w:top w:val="single" w:sz="3" w:space="0" w:color="D0D6E4"/>
              <w:left w:val="single" w:sz="7" w:space="0" w:color="000000"/>
              <w:bottom w:val="single" w:sz="3" w:space="0" w:color="D0D6E4"/>
              <w:right w:val="single" w:sz="7" w:space="0" w:color="000000"/>
            </w:tcBorders>
          </w:tcPr>
          <w:p>
            <w:pPr>
              <w:pStyle w:val="TableParagraph"/>
              <w:spacing w:before="10"/>
              <w:ind w:left="16"/>
              <w:rPr>
                <w:sz w:val="13"/>
              </w:rPr>
            </w:pPr>
            <w:r>
              <w:rPr>
                <w:sz w:val="13"/>
              </w:rPr>
              <w:t>41. Alpinismo  y rappel</w:t>
            </w:r>
          </w:p>
        </w:tc>
      </w:tr>
      <w:tr>
        <w:trPr>
          <w:trHeight w:val="345"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line="278" w:lineRule="auto" w:before="10"/>
              <w:ind w:left="16" w:right="27"/>
              <w:rPr>
                <w:sz w:val="13"/>
              </w:rPr>
            </w:pPr>
            <w:r>
              <w:rPr>
                <w:sz w:val="13"/>
              </w:rPr>
              <w:t>3. </w:t>
            </w:r>
            <w:r>
              <w:rPr>
                <w:spacing w:val="-5"/>
                <w:sz w:val="13"/>
              </w:rPr>
              <w:t>Aprovechamiento </w:t>
            </w:r>
            <w:r>
              <w:rPr>
                <w:sz w:val="13"/>
              </w:rPr>
              <w:t>de </w:t>
            </w:r>
            <w:r>
              <w:rPr>
                <w:spacing w:val="-6"/>
                <w:sz w:val="13"/>
              </w:rPr>
              <w:t>flora </w:t>
            </w:r>
            <w:r>
              <w:rPr>
                <w:sz w:val="13"/>
              </w:rPr>
              <w:t>y </w:t>
            </w:r>
            <w:r>
              <w:rPr>
                <w:spacing w:val="-7"/>
                <w:sz w:val="13"/>
              </w:rPr>
              <w:t>fauna </w:t>
            </w:r>
            <w:r>
              <w:rPr>
                <w:sz w:val="13"/>
              </w:rPr>
              <w:t>con </w:t>
            </w:r>
            <w:r>
              <w:rPr>
                <w:spacing w:val="-7"/>
                <w:sz w:val="13"/>
              </w:rPr>
              <w:t>fines  </w:t>
            </w:r>
            <w:r>
              <w:rPr>
                <w:sz w:val="13"/>
              </w:rPr>
              <w:t>de </w:t>
            </w:r>
            <w:r>
              <w:rPr>
                <w:spacing w:val="-5"/>
                <w:sz w:val="13"/>
              </w:rPr>
              <w:t>autoconsumo</w:t>
            </w:r>
          </w:p>
        </w:tc>
        <w:tc>
          <w:tcPr>
            <w:tcW w:w="2899" w:type="dxa"/>
            <w:tcBorders>
              <w:top w:val="single" w:sz="3" w:space="0" w:color="D0D6E4"/>
              <w:left w:val="single" w:sz="7" w:space="0" w:color="000000"/>
              <w:bottom w:val="single" w:sz="3" w:space="0" w:color="D0D6E4"/>
              <w:right w:val="single" w:sz="7" w:space="0" w:color="000000"/>
            </w:tcBorders>
          </w:tcPr>
          <w:p>
            <w:pPr>
              <w:pStyle w:val="TableParagraph"/>
              <w:spacing w:before="92"/>
              <w:ind w:left="16"/>
              <w:rPr>
                <w:sz w:val="13"/>
              </w:rPr>
            </w:pPr>
            <w:r>
              <w:rPr>
                <w:sz w:val="13"/>
              </w:rPr>
              <w:t>33. Eventos  deportivos  y artísticos  masivos</w:t>
            </w:r>
          </w:p>
        </w:tc>
        <w:tc>
          <w:tcPr>
            <w:tcW w:w="3031" w:type="dxa"/>
            <w:tcBorders>
              <w:top w:val="single" w:sz="3" w:space="0" w:color="D0D6E4"/>
              <w:left w:val="single" w:sz="7" w:space="0" w:color="000000"/>
              <w:bottom w:val="single" w:sz="3" w:space="0" w:color="D0D6E4"/>
              <w:right w:val="single" w:sz="7" w:space="0" w:color="000000"/>
            </w:tcBorders>
          </w:tcPr>
          <w:p>
            <w:pPr>
              <w:pStyle w:val="TableParagraph"/>
              <w:spacing w:before="92"/>
              <w:ind w:left="16"/>
              <w:rPr>
                <w:sz w:val="13"/>
              </w:rPr>
            </w:pPr>
            <w:r>
              <w:rPr>
                <w:sz w:val="13"/>
              </w:rPr>
              <w:t>42. Buceo*</w:t>
            </w: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4.  Caminatas  por senderos establecidos</w:t>
            </w:r>
          </w:p>
        </w:tc>
        <w:tc>
          <w:tcPr>
            <w:tcW w:w="2899" w:type="dxa"/>
            <w:tcBorders>
              <w:top w:val="single" w:sz="3" w:space="0" w:color="D0D6E4"/>
              <w:left w:val="single" w:sz="7" w:space="0" w:color="000000"/>
              <w:bottom w:val="single" w:sz="3" w:space="0" w:color="D0D6E4"/>
              <w:right w:val="single" w:sz="7" w:space="0" w:color="000000"/>
            </w:tcBorders>
          </w:tcPr>
          <w:p>
            <w:pPr>
              <w:pStyle w:val="TableParagraph"/>
              <w:spacing w:before="10"/>
              <w:ind w:left="16"/>
              <w:rPr>
                <w:sz w:val="13"/>
              </w:rPr>
            </w:pPr>
            <w:r>
              <w:rPr>
                <w:sz w:val="13"/>
              </w:rPr>
              <w:t>34. Acuacultura</w:t>
            </w: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5. Ecoturismo*</w:t>
            </w:r>
          </w:p>
        </w:tc>
        <w:tc>
          <w:tcPr>
            <w:tcW w:w="2899" w:type="dxa"/>
            <w:tcBorders>
              <w:top w:val="single" w:sz="3" w:space="0" w:color="D0D6E4"/>
              <w:left w:val="single" w:sz="7" w:space="0" w:color="000000"/>
              <w:bottom w:val="single" w:sz="3" w:space="0" w:color="D0D6E4"/>
              <w:right w:val="single" w:sz="7" w:space="0" w:color="000000"/>
            </w:tcBorders>
          </w:tcPr>
          <w:p>
            <w:pPr>
              <w:pStyle w:val="TableParagraph"/>
              <w:spacing w:before="10"/>
              <w:ind w:left="16"/>
              <w:rPr>
                <w:sz w:val="13"/>
              </w:rPr>
            </w:pPr>
            <w:r>
              <w:rPr>
                <w:sz w:val="13"/>
              </w:rPr>
              <w:t>35. </w:t>
            </w:r>
            <w:r>
              <w:rPr>
                <w:spacing w:val="-6"/>
                <w:sz w:val="13"/>
              </w:rPr>
              <w:t>Motociclismo  </w:t>
            </w:r>
            <w:r>
              <w:rPr>
                <w:spacing w:val="-5"/>
                <w:sz w:val="13"/>
              </w:rPr>
              <w:t>extremo  </w:t>
            </w:r>
            <w:r>
              <w:rPr>
                <w:sz w:val="13"/>
              </w:rPr>
              <w:t>(MotoCross y </w:t>
            </w:r>
            <w:r>
              <w:rPr>
                <w:spacing w:val="-5"/>
                <w:sz w:val="13"/>
              </w:rPr>
              <w:t>cuatrimotos)</w:t>
            </w: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6. Turismo   rural*</w:t>
            </w:r>
          </w:p>
        </w:tc>
        <w:tc>
          <w:tcPr>
            <w:tcW w:w="2899" w:type="dxa"/>
            <w:tcBorders>
              <w:top w:val="single" w:sz="3" w:space="0" w:color="D0D6E4"/>
              <w:left w:val="single" w:sz="7" w:space="0" w:color="000000"/>
              <w:bottom w:val="single" w:sz="3" w:space="0" w:color="D0D6E4"/>
              <w:right w:val="single" w:sz="7" w:space="0" w:color="000000"/>
            </w:tcBorders>
          </w:tcPr>
          <w:p>
            <w:pPr>
              <w:pStyle w:val="TableParagraph"/>
              <w:spacing w:before="10"/>
              <w:ind w:left="16"/>
              <w:rPr>
                <w:sz w:val="13"/>
              </w:rPr>
            </w:pPr>
            <w:r>
              <w:rPr>
                <w:sz w:val="13"/>
              </w:rPr>
              <w:t>36. Desarrollo  de obra pública  o privada</w:t>
            </w: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7. Venta de alimentos  y bebidas</w:t>
            </w:r>
          </w:p>
        </w:tc>
        <w:tc>
          <w:tcPr>
            <w:tcW w:w="2899" w:type="dxa"/>
            <w:tcBorders>
              <w:top w:val="single" w:sz="3" w:space="0" w:color="D0D6E4"/>
              <w:left w:val="single" w:sz="7" w:space="0" w:color="000000"/>
              <w:bottom w:val="single" w:sz="3" w:space="0" w:color="D0D6E4"/>
              <w:right w:val="single" w:sz="7" w:space="0" w:color="000000"/>
            </w:tcBorders>
          </w:tcPr>
          <w:p>
            <w:pPr>
              <w:pStyle w:val="TableParagraph"/>
              <w:spacing w:before="10"/>
              <w:ind w:left="16"/>
              <w:rPr>
                <w:sz w:val="13"/>
              </w:rPr>
            </w:pPr>
            <w:r>
              <w:rPr>
                <w:sz w:val="13"/>
              </w:rPr>
              <w:t>37. Actividades  de mejora  de pastizales</w:t>
            </w: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8. Paseos a caballo</w:t>
            </w:r>
          </w:p>
        </w:tc>
        <w:tc>
          <w:tcPr>
            <w:tcW w:w="2899" w:type="dxa"/>
            <w:tcBorders>
              <w:top w:val="single" w:sz="3" w:space="0" w:color="D0D6E4"/>
              <w:left w:val="single" w:sz="7" w:space="0" w:color="000000"/>
              <w:bottom w:val="single" w:sz="3" w:space="0" w:color="D0D6E4"/>
              <w:right w:val="single" w:sz="7" w:space="0" w:color="000000"/>
            </w:tcBorders>
          </w:tcPr>
          <w:p>
            <w:pPr>
              <w:pStyle w:val="TableParagraph"/>
              <w:spacing w:before="10"/>
              <w:ind w:left="16"/>
              <w:rPr>
                <w:sz w:val="13"/>
              </w:rPr>
            </w:pPr>
            <w:r>
              <w:rPr>
                <w:sz w:val="13"/>
              </w:rPr>
              <w:t>38. Aprovechamiento  de bancos de  material</w:t>
            </w: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346"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line="276" w:lineRule="auto" w:before="10"/>
              <w:ind w:left="16" w:right="27"/>
              <w:rPr>
                <w:sz w:val="13"/>
              </w:rPr>
            </w:pPr>
            <w:r>
              <w:rPr>
                <w:sz w:val="13"/>
              </w:rPr>
              <w:t>9. </w:t>
            </w:r>
            <w:r>
              <w:rPr>
                <w:spacing w:val="-5"/>
                <w:sz w:val="13"/>
              </w:rPr>
              <w:t>Fotografía </w:t>
            </w:r>
            <w:r>
              <w:rPr>
                <w:sz w:val="13"/>
              </w:rPr>
              <w:t>y </w:t>
            </w:r>
            <w:r>
              <w:rPr>
                <w:spacing w:val="-8"/>
                <w:sz w:val="13"/>
              </w:rPr>
              <w:t>filmación </w:t>
            </w:r>
            <w:r>
              <w:rPr>
                <w:sz w:val="13"/>
              </w:rPr>
              <w:t>con </w:t>
            </w:r>
            <w:r>
              <w:rPr>
                <w:spacing w:val="-7"/>
                <w:sz w:val="13"/>
              </w:rPr>
              <w:t>fines </w:t>
            </w:r>
            <w:r>
              <w:rPr>
                <w:spacing w:val="-5"/>
                <w:sz w:val="13"/>
              </w:rPr>
              <w:t>comerciales, </w:t>
            </w:r>
            <w:r>
              <w:rPr>
                <w:spacing w:val="-6"/>
                <w:sz w:val="13"/>
              </w:rPr>
              <w:t>culturales </w:t>
            </w:r>
            <w:r>
              <w:rPr>
                <w:sz w:val="13"/>
              </w:rPr>
              <w:t>y </w:t>
            </w:r>
            <w:r>
              <w:rPr>
                <w:spacing w:val="-4"/>
                <w:sz w:val="13"/>
              </w:rPr>
              <w:t>educativos*</w:t>
            </w:r>
          </w:p>
        </w:tc>
        <w:tc>
          <w:tcPr>
            <w:tcW w:w="2899" w:type="dxa"/>
            <w:tcBorders>
              <w:top w:val="single" w:sz="3" w:space="0" w:color="D0D6E4"/>
              <w:left w:val="single" w:sz="7" w:space="0" w:color="000000"/>
              <w:bottom w:val="single" w:sz="3" w:space="0" w:color="D0D6E4"/>
              <w:right w:val="single" w:sz="7" w:space="0" w:color="000000"/>
            </w:tcBorders>
          </w:tcPr>
          <w:p>
            <w:pPr>
              <w:pStyle w:val="TableParagraph"/>
              <w:spacing w:before="92"/>
              <w:ind w:left="16"/>
              <w:rPr>
                <w:sz w:val="13"/>
              </w:rPr>
            </w:pPr>
            <w:r>
              <w:rPr>
                <w:sz w:val="13"/>
              </w:rPr>
              <w:t>39. Pesca</w:t>
            </w: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10.  Construcción de infraestructura  turística</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11. Tirolesa</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12. Observación de flora  y fauna  por rutas establecidas</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13. Colecta de germoplasma  con fines  científicos*</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14. Colecta de flora  y fauna  con fines científicos*</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15. Investigación científica  y monitoreo*</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16. Prestación de servicios  turísticos*</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17. Días de campo</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18. Acampar</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19. Ciclismo  de montaña</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20.  Educación ambiental*</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21. Senderos interpretativos*</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22. Señalización</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23. Erradicación de especies  invasoras*</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24. Vigilancia</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25. Prevención y combate de incendios   forestales</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26. Manejo del bosque con fines de conservación*</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27.  Mantenimiento  de  caminos existentes*</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28. Juegos de pelota</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3" w:hRule="exact"/>
        </w:trPr>
        <w:tc>
          <w:tcPr>
            <w:tcW w:w="3094" w:type="dxa"/>
            <w:tcBorders>
              <w:top w:val="single" w:sz="3" w:space="0" w:color="D0D6E4"/>
              <w:left w:val="single" w:sz="3" w:space="0" w:color="000000"/>
              <w:bottom w:val="single" w:sz="3" w:space="0" w:color="D0D6E4"/>
              <w:right w:val="single" w:sz="7" w:space="0" w:color="000000"/>
            </w:tcBorders>
          </w:tcPr>
          <w:p>
            <w:pPr>
              <w:pStyle w:val="TableParagraph"/>
              <w:spacing w:before="10"/>
              <w:ind w:left="16" w:right="27"/>
              <w:rPr>
                <w:sz w:val="13"/>
              </w:rPr>
            </w:pPr>
            <w:r>
              <w:rPr>
                <w:sz w:val="13"/>
              </w:rPr>
              <w:t>29. </w:t>
            </w:r>
            <w:r>
              <w:rPr>
                <w:spacing w:val="-6"/>
                <w:sz w:val="13"/>
              </w:rPr>
              <w:t>Establecimiento  </w:t>
            </w:r>
            <w:r>
              <w:rPr>
                <w:sz w:val="13"/>
              </w:rPr>
              <w:t>de </w:t>
            </w:r>
            <w:r>
              <w:rPr>
                <w:spacing w:val="-4"/>
                <w:sz w:val="13"/>
              </w:rPr>
              <w:t>UMA’s </w:t>
            </w:r>
            <w:r>
              <w:rPr>
                <w:sz w:val="13"/>
              </w:rPr>
              <w:t>con </w:t>
            </w:r>
            <w:r>
              <w:rPr>
                <w:spacing w:val="-7"/>
                <w:sz w:val="13"/>
              </w:rPr>
              <w:t>fines  </w:t>
            </w:r>
            <w:r>
              <w:rPr>
                <w:sz w:val="13"/>
              </w:rPr>
              <w:t>de  </w:t>
            </w:r>
            <w:r>
              <w:rPr>
                <w:spacing w:val="-4"/>
                <w:sz w:val="13"/>
              </w:rPr>
              <w:t>conservación</w:t>
            </w:r>
          </w:p>
        </w:tc>
        <w:tc>
          <w:tcPr>
            <w:tcW w:w="2899" w:type="dxa"/>
            <w:tcBorders>
              <w:top w:val="single" w:sz="3" w:space="0" w:color="D0D6E4"/>
              <w:left w:val="single" w:sz="7" w:space="0" w:color="000000"/>
              <w:bottom w:val="single" w:sz="3" w:space="0" w:color="D0D6E4"/>
              <w:right w:val="single" w:sz="7" w:space="0" w:color="000000"/>
            </w:tcBorders>
          </w:tcPr>
          <w:p>
            <w:pPr/>
          </w:p>
        </w:tc>
        <w:tc>
          <w:tcPr>
            <w:tcW w:w="3031" w:type="dxa"/>
            <w:tcBorders>
              <w:top w:val="single" w:sz="3" w:space="0" w:color="D0D6E4"/>
              <w:left w:val="single" w:sz="7" w:space="0" w:color="000000"/>
              <w:bottom w:val="single" w:sz="3" w:space="0" w:color="D0D6E4"/>
              <w:right w:val="single" w:sz="7" w:space="0" w:color="000000"/>
            </w:tcBorders>
          </w:tcPr>
          <w:p>
            <w:pPr/>
          </w:p>
        </w:tc>
      </w:tr>
      <w:tr>
        <w:trPr>
          <w:trHeight w:val="177" w:hRule="exact"/>
        </w:trPr>
        <w:tc>
          <w:tcPr>
            <w:tcW w:w="3094" w:type="dxa"/>
            <w:tcBorders>
              <w:top w:val="single" w:sz="3" w:space="0" w:color="D0D6E4"/>
              <w:left w:val="single" w:sz="3" w:space="0" w:color="000000"/>
              <w:bottom w:val="single" w:sz="7" w:space="0" w:color="000000"/>
              <w:right w:val="single" w:sz="7" w:space="0" w:color="000000"/>
            </w:tcBorders>
          </w:tcPr>
          <w:p>
            <w:pPr>
              <w:pStyle w:val="TableParagraph"/>
              <w:spacing w:before="10"/>
              <w:ind w:left="16" w:right="27"/>
              <w:rPr>
                <w:sz w:val="13"/>
              </w:rPr>
            </w:pPr>
            <w:r>
              <w:rPr>
                <w:sz w:val="13"/>
              </w:rPr>
              <w:t>30. </w:t>
            </w:r>
            <w:r>
              <w:rPr>
                <w:spacing w:val="-7"/>
                <w:sz w:val="13"/>
              </w:rPr>
              <w:t>Mantenimiento  </w:t>
            </w:r>
            <w:r>
              <w:rPr>
                <w:sz w:val="13"/>
              </w:rPr>
              <w:t>de </w:t>
            </w:r>
            <w:r>
              <w:rPr>
                <w:spacing w:val="-5"/>
                <w:sz w:val="13"/>
              </w:rPr>
              <w:t>infraestructura  </w:t>
            </w:r>
            <w:r>
              <w:rPr>
                <w:sz w:val="13"/>
              </w:rPr>
              <w:t>de </w:t>
            </w:r>
            <w:r>
              <w:rPr>
                <w:spacing w:val="-3"/>
                <w:sz w:val="13"/>
              </w:rPr>
              <w:t>apoyo  </w:t>
            </w:r>
            <w:r>
              <w:rPr>
                <w:sz w:val="13"/>
              </w:rPr>
              <w:t>al </w:t>
            </w:r>
            <w:r>
              <w:rPr>
                <w:spacing w:val="-7"/>
                <w:sz w:val="13"/>
              </w:rPr>
              <w:t>turismo</w:t>
            </w:r>
          </w:p>
        </w:tc>
        <w:tc>
          <w:tcPr>
            <w:tcW w:w="2899" w:type="dxa"/>
            <w:tcBorders>
              <w:top w:val="single" w:sz="3" w:space="0" w:color="D0D6E4"/>
              <w:left w:val="single" w:sz="7" w:space="0" w:color="000000"/>
              <w:bottom w:val="single" w:sz="7" w:space="0" w:color="000000"/>
              <w:right w:val="single" w:sz="7" w:space="0" w:color="000000"/>
            </w:tcBorders>
          </w:tcPr>
          <w:p>
            <w:pPr/>
          </w:p>
        </w:tc>
        <w:tc>
          <w:tcPr>
            <w:tcW w:w="3031" w:type="dxa"/>
            <w:tcBorders>
              <w:top w:val="single" w:sz="3" w:space="0" w:color="D0D6E4"/>
              <w:left w:val="single" w:sz="7" w:space="0" w:color="000000"/>
              <w:bottom w:val="single" w:sz="7" w:space="0" w:color="000000"/>
              <w:right w:val="single" w:sz="7" w:space="0" w:color="000000"/>
            </w:tcBorders>
          </w:tcPr>
          <w:p>
            <w:pPr/>
          </w:p>
        </w:tc>
      </w:tr>
    </w:tbl>
    <w:p>
      <w:pPr>
        <w:spacing w:before="123"/>
        <w:ind w:left="102" w:right="225"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spacing w:after="0"/>
        <w:jc w:val="both"/>
        <w:rPr>
          <w:sz w:val="16"/>
        </w:rPr>
        <w:sectPr>
          <w:pgSz w:w="12240" w:h="15840"/>
          <w:pgMar w:header="0" w:footer="1047" w:top="1360" w:bottom="1240" w:left="1600" w:right="1380"/>
        </w:sectPr>
      </w:pPr>
    </w:p>
    <w:p>
      <w:pPr>
        <w:pStyle w:val="ListParagraph"/>
        <w:numPr>
          <w:ilvl w:val="0"/>
          <w:numId w:val="14"/>
        </w:numPr>
        <w:tabs>
          <w:tab w:pos="422" w:val="left" w:leader="none"/>
        </w:tabs>
        <w:spacing w:line="240" w:lineRule="auto" w:before="54" w:after="0"/>
        <w:ind w:left="421" w:right="0" w:hanging="319"/>
        <w:jc w:val="both"/>
        <w:rPr>
          <w:sz w:val="24"/>
        </w:rPr>
      </w:pPr>
      <w:r>
        <w:rPr>
          <w:sz w:val="24"/>
        </w:rPr>
        <w:t>Subzona de aprovechamiento sustentable de los</w:t>
      </w:r>
      <w:r>
        <w:rPr>
          <w:spacing w:val="-21"/>
          <w:sz w:val="24"/>
        </w:rPr>
        <w:t> </w:t>
      </w:r>
      <w:r>
        <w:rPr>
          <w:sz w:val="24"/>
        </w:rPr>
        <w:t>ecosistemas.</w:t>
      </w:r>
    </w:p>
    <w:p>
      <w:pPr>
        <w:pStyle w:val="BodyText"/>
        <w:rPr>
          <w:sz w:val="33"/>
        </w:rPr>
      </w:pPr>
    </w:p>
    <w:p>
      <w:pPr>
        <w:pStyle w:val="BodyText"/>
        <w:spacing w:line="360" w:lineRule="auto"/>
        <w:ind w:left="102" w:right="102"/>
        <w:jc w:val="both"/>
      </w:pPr>
      <w:r>
        <w:rPr/>
        <w:t>Las actividades que se pueden realizar son la agricultura y la ganadería de baja intensidad en predios que cuenten con aptitud para este fin, y en aquellos en que dichas actividades se realicen de manera cotidiana, además de actividades de agroforestería</w:t>
      </w:r>
      <w:r>
        <w:rPr>
          <w:spacing w:val="-17"/>
        </w:rPr>
        <w:t> </w:t>
      </w:r>
      <w:r>
        <w:rPr/>
        <w:t>y</w:t>
      </w:r>
      <w:r>
        <w:rPr>
          <w:spacing w:val="-17"/>
        </w:rPr>
        <w:t> </w:t>
      </w:r>
      <w:r>
        <w:rPr/>
        <w:t>silvopastoriles,</w:t>
      </w:r>
      <w:r>
        <w:rPr>
          <w:spacing w:val="-14"/>
        </w:rPr>
        <w:t> </w:t>
      </w:r>
      <w:r>
        <w:rPr/>
        <w:t>siempre</w:t>
      </w:r>
      <w:r>
        <w:rPr>
          <w:spacing w:val="-15"/>
        </w:rPr>
        <w:t> </w:t>
      </w:r>
      <w:r>
        <w:rPr/>
        <w:t>y</w:t>
      </w:r>
      <w:r>
        <w:rPr>
          <w:spacing w:val="-17"/>
        </w:rPr>
        <w:t> </w:t>
      </w:r>
      <w:r>
        <w:rPr/>
        <w:t>cuando</w:t>
      </w:r>
      <w:r>
        <w:rPr>
          <w:spacing w:val="-14"/>
        </w:rPr>
        <w:t> </w:t>
      </w:r>
      <w:r>
        <w:rPr/>
        <w:t>sean</w:t>
      </w:r>
      <w:r>
        <w:rPr>
          <w:spacing w:val="-16"/>
        </w:rPr>
        <w:t> </w:t>
      </w:r>
      <w:r>
        <w:rPr/>
        <w:t>compatibles</w:t>
      </w:r>
      <w:r>
        <w:rPr>
          <w:spacing w:val="-17"/>
        </w:rPr>
        <w:t> </w:t>
      </w:r>
      <w:r>
        <w:rPr/>
        <w:t>con</w:t>
      </w:r>
      <w:r>
        <w:rPr>
          <w:spacing w:val="-16"/>
        </w:rPr>
        <w:t> </w:t>
      </w:r>
      <w:r>
        <w:rPr/>
        <w:t>las</w:t>
      </w:r>
      <w:r>
        <w:rPr>
          <w:spacing w:val="-17"/>
        </w:rPr>
        <w:t> </w:t>
      </w:r>
      <w:r>
        <w:rPr/>
        <w:t>acciones de conservación del parque, y que contribuyan al control de la erosión y eviten la degradación</w:t>
      </w:r>
      <w:r>
        <w:rPr>
          <w:spacing w:val="-10"/>
        </w:rPr>
        <w:t> </w:t>
      </w:r>
      <w:r>
        <w:rPr/>
        <w:t>de</w:t>
      </w:r>
      <w:r>
        <w:rPr>
          <w:spacing w:val="-10"/>
        </w:rPr>
        <w:t> </w:t>
      </w:r>
      <w:r>
        <w:rPr/>
        <w:t>los</w:t>
      </w:r>
      <w:r>
        <w:rPr>
          <w:spacing w:val="-11"/>
        </w:rPr>
        <w:t> </w:t>
      </w:r>
      <w:r>
        <w:rPr/>
        <w:t>suelos.</w:t>
      </w:r>
      <w:r>
        <w:rPr>
          <w:spacing w:val="-13"/>
        </w:rPr>
        <w:t> </w:t>
      </w:r>
      <w:r>
        <w:rPr/>
        <w:t>Se</w:t>
      </w:r>
      <w:r>
        <w:rPr>
          <w:spacing w:val="-13"/>
        </w:rPr>
        <w:t> </w:t>
      </w:r>
      <w:r>
        <w:rPr/>
        <w:t>está</w:t>
      </w:r>
      <w:r>
        <w:rPr>
          <w:spacing w:val="-10"/>
        </w:rPr>
        <w:t> </w:t>
      </w:r>
      <w:r>
        <w:rPr/>
        <w:t>considerando</w:t>
      </w:r>
      <w:r>
        <w:rPr>
          <w:spacing w:val="-10"/>
        </w:rPr>
        <w:t> </w:t>
      </w:r>
      <w:r>
        <w:rPr/>
        <w:t>esta</w:t>
      </w:r>
      <w:r>
        <w:rPr>
          <w:spacing w:val="-12"/>
        </w:rPr>
        <w:t> </w:t>
      </w:r>
      <w:r>
        <w:rPr/>
        <w:t>subzona</w:t>
      </w:r>
      <w:r>
        <w:rPr>
          <w:spacing w:val="-10"/>
        </w:rPr>
        <w:t> </w:t>
      </w:r>
      <w:r>
        <w:rPr/>
        <w:t>que</w:t>
      </w:r>
      <w:r>
        <w:rPr>
          <w:spacing w:val="-10"/>
        </w:rPr>
        <w:t> </w:t>
      </w:r>
      <w:r>
        <w:rPr/>
        <w:t>regularmente</w:t>
      </w:r>
      <w:r>
        <w:rPr>
          <w:spacing w:val="-13"/>
        </w:rPr>
        <w:t> </w:t>
      </w:r>
      <w:r>
        <w:rPr/>
        <w:t>no es compatible con el objetivo del Área Natural Protegida, sin embargo, se están reconociendo las actividades productivas implementadas por las comunidades ahí asentadas, con el propósito de tratar ordenarlas y/o implementar alternativas productivas que sean</w:t>
      </w:r>
      <w:r>
        <w:rPr>
          <w:spacing w:val="-13"/>
        </w:rPr>
        <w:t> </w:t>
      </w:r>
      <w:r>
        <w:rPr/>
        <w:t>sustentables.</w:t>
      </w:r>
    </w:p>
    <w:p>
      <w:pPr>
        <w:pStyle w:val="BodyText"/>
        <w:spacing w:before="1"/>
        <w:rPr>
          <w:sz w:val="21"/>
        </w:rPr>
      </w:pPr>
    </w:p>
    <w:p>
      <w:pPr>
        <w:pStyle w:val="ListParagraph"/>
        <w:numPr>
          <w:ilvl w:val="1"/>
          <w:numId w:val="14"/>
        </w:numPr>
        <w:tabs>
          <w:tab w:pos="374" w:val="left" w:leader="none"/>
        </w:tabs>
        <w:spacing w:line="360" w:lineRule="auto" w:before="0" w:after="0"/>
        <w:ind w:left="102" w:right="102" w:firstLine="0"/>
        <w:jc w:val="both"/>
        <w:rPr>
          <w:sz w:val="24"/>
        </w:rPr>
      </w:pPr>
      <w:r>
        <w:rPr>
          <w:i/>
          <w:sz w:val="24"/>
        </w:rPr>
        <w:t>Subzona</w:t>
      </w:r>
      <w:r>
        <w:rPr>
          <w:i/>
          <w:spacing w:val="-12"/>
          <w:sz w:val="24"/>
        </w:rPr>
        <w:t> </w:t>
      </w:r>
      <w:r>
        <w:rPr>
          <w:i/>
          <w:sz w:val="24"/>
        </w:rPr>
        <w:t>de</w:t>
      </w:r>
      <w:r>
        <w:rPr>
          <w:i/>
          <w:spacing w:val="-12"/>
          <w:sz w:val="24"/>
        </w:rPr>
        <w:t> </w:t>
      </w:r>
      <w:r>
        <w:rPr>
          <w:i/>
          <w:sz w:val="24"/>
        </w:rPr>
        <w:t>aprovechamiento</w:t>
      </w:r>
      <w:r>
        <w:rPr>
          <w:i/>
          <w:spacing w:val="-11"/>
          <w:sz w:val="24"/>
        </w:rPr>
        <w:t> </w:t>
      </w:r>
      <w:r>
        <w:rPr>
          <w:i/>
          <w:sz w:val="24"/>
        </w:rPr>
        <w:t>sustentable</w:t>
      </w:r>
      <w:r>
        <w:rPr>
          <w:i/>
          <w:spacing w:val="-14"/>
          <w:sz w:val="24"/>
        </w:rPr>
        <w:t> </w:t>
      </w:r>
      <w:r>
        <w:rPr>
          <w:i/>
          <w:sz w:val="24"/>
        </w:rPr>
        <w:t>de</w:t>
      </w:r>
      <w:r>
        <w:rPr>
          <w:i/>
          <w:spacing w:val="-12"/>
          <w:sz w:val="24"/>
        </w:rPr>
        <w:t> </w:t>
      </w:r>
      <w:r>
        <w:rPr>
          <w:i/>
          <w:sz w:val="24"/>
        </w:rPr>
        <w:t>los</w:t>
      </w:r>
      <w:r>
        <w:rPr>
          <w:i/>
          <w:spacing w:val="-12"/>
          <w:sz w:val="24"/>
        </w:rPr>
        <w:t> </w:t>
      </w:r>
      <w:r>
        <w:rPr>
          <w:i/>
          <w:sz w:val="24"/>
        </w:rPr>
        <w:t>ecosistemas:</w:t>
      </w:r>
      <w:r>
        <w:rPr>
          <w:i/>
          <w:spacing w:val="-12"/>
          <w:sz w:val="24"/>
        </w:rPr>
        <w:t> </w:t>
      </w:r>
      <w:r>
        <w:rPr>
          <w:i/>
          <w:sz w:val="24"/>
        </w:rPr>
        <w:t>Ojo</w:t>
      </w:r>
      <w:r>
        <w:rPr>
          <w:i/>
          <w:spacing w:val="-12"/>
          <w:sz w:val="24"/>
        </w:rPr>
        <w:t> </w:t>
      </w:r>
      <w:r>
        <w:rPr>
          <w:i/>
          <w:sz w:val="24"/>
        </w:rPr>
        <w:t>de</w:t>
      </w:r>
      <w:r>
        <w:rPr>
          <w:i/>
          <w:spacing w:val="-12"/>
          <w:sz w:val="24"/>
        </w:rPr>
        <w:t> </w:t>
      </w:r>
      <w:r>
        <w:rPr>
          <w:i/>
          <w:sz w:val="24"/>
        </w:rPr>
        <w:t>Agua</w:t>
      </w:r>
      <w:r>
        <w:rPr>
          <w:i/>
          <w:spacing w:val="-3"/>
          <w:sz w:val="24"/>
        </w:rPr>
        <w:t> </w:t>
      </w:r>
      <w:r>
        <w:rPr>
          <w:i/>
          <w:sz w:val="24"/>
        </w:rPr>
        <w:t>–</w:t>
      </w:r>
      <w:r>
        <w:rPr>
          <w:i/>
          <w:spacing w:val="-12"/>
          <w:sz w:val="24"/>
        </w:rPr>
        <w:t> </w:t>
      </w:r>
      <w:r>
        <w:rPr>
          <w:i/>
          <w:sz w:val="24"/>
        </w:rPr>
        <w:t>San </w:t>
      </w:r>
      <w:r>
        <w:rPr>
          <w:i/>
          <w:sz w:val="24"/>
        </w:rPr>
        <w:t>Román.</w:t>
      </w:r>
      <w:r>
        <w:rPr>
          <w:i/>
          <w:spacing w:val="-3"/>
          <w:sz w:val="24"/>
        </w:rPr>
        <w:t> </w:t>
      </w:r>
      <w:r>
        <w:rPr>
          <w:sz w:val="24"/>
        </w:rPr>
        <w:t>Ubicado</w:t>
      </w:r>
      <w:r>
        <w:rPr>
          <w:spacing w:val="-6"/>
          <w:sz w:val="24"/>
        </w:rPr>
        <w:t> </w:t>
      </w:r>
      <w:r>
        <w:rPr>
          <w:sz w:val="24"/>
        </w:rPr>
        <w:t>en</w:t>
      </w:r>
      <w:r>
        <w:rPr>
          <w:spacing w:val="-6"/>
          <w:sz w:val="24"/>
        </w:rPr>
        <w:t> </w:t>
      </w:r>
      <w:r>
        <w:rPr>
          <w:sz w:val="24"/>
        </w:rPr>
        <w:t>el</w:t>
      </w:r>
      <w:r>
        <w:rPr>
          <w:spacing w:val="-7"/>
          <w:sz w:val="24"/>
        </w:rPr>
        <w:t> </w:t>
      </w:r>
      <w:r>
        <w:rPr>
          <w:sz w:val="24"/>
        </w:rPr>
        <w:t>municipio</w:t>
      </w:r>
      <w:r>
        <w:rPr>
          <w:spacing w:val="-4"/>
          <w:sz w:val="24"/>
        </w:rPr>
        <w:t> </w:t>
      </w:r>
      <w:r>
        <w:rPr>
          <w:sz w:val="24"/>
        </w:rPr>
        <w:t>de</w:t>
      </w:r>
      <w:r>
        <w:rPr>
          <w:spacing w:val="-6"/>
          <w:sz w:val="24"/>
        </w:rPr>
        <w:t> </w:t>
      </w:r>
      <w:r>
        <w:rPr>
          <w:sz w:val="24"/>
        </w:rPr>
        <w:t>Tenango</w:t>
      </w:r>
      <w:r>
        <w:rPr>
          <w:spacing w:val="-6"/>
          <w:sz w:val="24"/>
        </w:rPr>
        <w:t> </w:t>
      </w:r>
      <w:r>
        <w:rPr>
          <w:sz w:val="24"/>
        </w:rPr>
        <w:t>del</w:t>
      </w:r>
      <w:r>
        <w:rPr>
          <w:spacing w:val="-5"/>
          <w:sz w:val="24"/>
        </w:rPr>
        <w:t> </w:t>
      </w:r>
      <w:r>
        <w:rPr>
          <w:sz w:val="24"/>
        </w:rPr>
        <w:t>Valle.</w:t>
      </w:r>
      <w:r>
        <w:rPr>
          <w:spacing w:val="-4"/>
          <w:sz w:val="24"/>
        </w:rPr>
        <w:t> </w:t>
      </w:r>
      <w:r>
        <w:rPr>
          <w:sz w:val="24"/>
        </w:rPr>
        <w:t>Los</w:t>
      </w:r>
      <w:r>
        <w:rPr>
          <w:spacing w:val="-4"/>
          <w:sz w:val="24"/>
        </w:rPr>
        <w:t> </w:t>
      </w:r>
      <w:r>
        <w:rPr>
          <w:sz w:val="24"/>
        </w:rPr>
        <w:t>sitios</w:t>
      </w:r>
      <w:r>
        <w:rPr>
          <w:spacing w:val="-6"/>
          <w:sz w:val="24"/>
        </w:rPr>
        <w:t> </w:t>
      </w:r>
      <w:r>
        <w:rPr>
          <w:sz w:val="24"/>
        </w:rPr>
        <w:t>ocupados</w:t>
      </w:r>
      <w:r>
        <w:rPr>
          <w:spacing w:val="-7"/>
          <w:sz w:val="24"/>
        </w:rPr>
        <w:t> </w:t>
      </w:r>
      <w:r>
        <w:rPr>
          <w:sz w:val="24"/>
        </w:rPr>
        <w:t>por</w:t>
      </w:r>
      <w:r>
        <w:rPr>
          <w:spacing w:val="-5"/>
          <w:sz w:val="24"/>
        </w:rPr>
        <w:t> </w:t>
      </w:r>
      <w:r>
        <w:rPr>
          <w:sz w:val="24"/>
        </w:rPr>
        <w:t>esta actividad se proponen actividades que apoyen revertir el uso de suelo actual para</w:t>
      </w:r>
      <w:r>
        <w:rPr>
          <w:spacing w:val="-37"/>
          <w:sz w:val="24"/>
        </w:rPr>
        <w:t> </w:t>
      </w:r>
      <w:r>
        <w:rPr>
          <w:sz w:val="24"/>
        </w:rPr>
        <w:t>la recuperación de los ecosistemas naturales a través de actividades alternas como el turismo rural junto con las subzonas de uso público y asentamientos humanos. Se caracteriza por tener agricultura de papa en la ladera norte perteneciente a Zinacantepec y agricultura de temporal, principalmente maíz, en la ladera este del municipio de Toluca, Calimaya y Tenango del Valle (ver cuadro número</w:t>
      </w:r>
      <w:r>
        <w:rPr>
          <w:spacing w:val="-26"/>
          <w:sz w:val="24"/>
        </w:rPr>
        <w:t> </w:t>
      </w:r>
      <w:r>
        <w:rPr>
          <w:sz w:val="24"/>
        </w:rPr>
        <w:t>13).</w:t>
      </w:r>
    </w:p>
    <w:p>
      <w:pPr>
        <w:spacing w:after="0" w:line="360" w:lineRule="auto"/>
        <w:jc w:val="both"/>
        <w:rPr>
          <w:sz w:val="24"/>
        </w:rPr>
        <w:sectPr>
          <w:pgSz w:w="12240" w:h="15840"/>
          <w:pgMar w:header="0" w:footer="1047" w:top="1360" w:bottom="1240" w:left="1600" w:right="1500"/>
        </w:sectPr>
      </w:pPr>
    </w:p>
    <w:p>
      <w:pPr>
        <w:pStyle w:val="Heading3"/>
        <w:spacing w:before="51" w:after="4"/>
        <w:ind w:left="4161" w:right="438" w:hanging="3726"/>
        <w:jc w:val="left"/>
      </w:pPr>
      <w:r>
        <w:rPr>
          <w:sz w:val="20"/>
        </w:rPr>
        <w:t>Cuadro No. 13 </w:t>
      </w:r>
      <w:r>
        <w:rPr/>
        <w:t>Actividades permitidas para la subzona de Ojo de Agua-San Román</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65"/>
        <w:gridCol w:w="2868"/>
        <w:gridCol w:w="2999"/>
      </w:tblGrid>
      <w:tr>
        <w:trPr>
          <w:trHeight w:val="194" w:hRule="exact"/>
        </w:trPr>
        <w:tc>
          <w:tcPr>
            <w:tcW w:w="3065" w:type="dxa"/>
            <w:tcBorders>
              <w:left w:val="single" w:sz="3" w:space="0" w:color="000000"/>
              <w:right w:val="single" w:sz="3" w:space="0" w:color="000000"/>
            </w:tcBorders>
          </w:tcPr>
          <w:p>
            <w:pPr>
              <w:pStyle w:val="TableParagraph"/>
              <w:spacing w:before="8"/>
              <w:ind w:left="903" w:right="-6"/>
              <w:rPr>
                <w:b/>
                <w:sz w:val="15"/>
              </w:rPr>
            </w:pPr>
            <w:r>
              <w:rPr>
                <w:b/>
                <w:w w:val="90"/>
                <w:sz w:val="15"/>
              </w:rPr>
              <w:t>Actividades permitidas</w:t>
            </w:r>
          </w:p>
        </w:tc>
        <w:tc>
          <w:tcPr>
            <w:tcW w:w="2868" w:type="dxa"/>
            <w:tcBorders>
              <w:left w:val="single" w:sz="3" w:space="0" w:color="000000"/>
              <w:right w:val="single" w:sz="3" w:space="0" w:color="000000"/>
            </w:tcBorders>
          </w:tcPr>
          <w:p>
            <w:pPr>
              <w:pStyle w:val="TableParagraph"/>
              <w:spacing w:before="8"/>
              <w:ind w:left="723"/>
              <w:rPr>
                <w:b/>
                <w:sz w:val="15"/>
              </w:rPr>
            </w:pPr>
            <w:r>
              <w:rPr>
                <w:b/>
                <w:w w:val="90"/>
                <w:sz w:val="15"/>
              </w:rPr>
              <w:t>Actividades no permitidas</w:t>
            </w:r>
          </w:p>
        </w:tc>
        <w:tc>
          <w:tcPr>
            <w:tcW w:w="2999" w:type="dxa"/>
            <w:tcBorders>
              <w:left w:val="single" w:sz="3" w:space="0" w:color="000000"/>
              <w:right w:val="single" w:sz="3" w:space="0" w:color="000000"/>
            </w:tcBorders>
          </w:tcPr>
          <w:p>
            <w:pPr>
              <w:pStyle w:val="TableParagraph"/>
              <w:spacing w:before="8"/>
              <w:ind w:left="780" w:right="4"/>
              <w:rPr>
                <w:b/>
                <w:sz w:val="15"/>
              </w:rPr>
            </w:pPr>
            <w:r>
              <w:rPr>
                <w:b/>
                <w:w w:val="90"/>
                <w:sz w:val="15"/>
              </w:rPr>
              <w:t>Actividades incompatibles</w:t>
            </w:r>
          </w:p>
        </w:tc>
      </w:tr>
      <w:tr>
        <w:trPr>
          <w:trHeight w:val="388" w:hRule="exact"/>
        </w:trPr>
        <w:tc>
          <w:tcPr>
            <w:tcW w:w="3065" w:type="dxa"/>
            <w:tcBorders>
              <w:left w:val="single" w:sz="3" w:space="0" w:color="000000"/>
              <w:right w:val="single" w:sz="3" w:space="0" w:color="000000"/>
            </w:tcBorders>
          </w:tcPr>
          <w:p>
            <w:pPr>
              <w:pStyle w:val="TableParagraph"/>
              <w:spacing w:line="271" w:lineRule="auto" w:before="8"/>
              <w:ind w:left="16" w:right="-6"/>
              <w:rPr>
                <w:sz w:val="15"/>
              </w:rPr>
            </w:pPr>
            <w:r>
              <w:rPr>
                <w:sz w:val="15"/>
              </w:rPr>
              <w:t>1.</w:t>
            </w:r>
            <w:r>
              <w:rPr>
                <w:spacing w:val="-9"/>
                <w:sz w:val="15"/>
              </w:rPr>
              <w:t> </w:t>
            </w:r>
            <w:r>
              <w:rPr>
                <w:spacing w:val="-7"/>
                <w:sz w:val="15"/>
              </w:rPr>
              <w:t>Agricultura</w:t>
            </w:r>
            <w:r>
              <w:rPr>
                <w:spacing w:val="-9"/>
                <w:sz w:val="15"/>
              </w:rPr>
              <w:t> </w:t>
            </w:r>
            <w:r>
              <w:rPr>
                <w:spacing w:val="-4"/>
                <w:sz w:val="15"/>
              </w:rPr>
              <w:t>(solo</w:t>
            </w:r>
            <w:r>
              <w:rPr>
                <w:spacing w:val="-12"/>
                <w:sz w:val="15"/>
              </w:rPr>
              <w:t> </w:t>
            </w:r>
            <w:r>
              <w:rPr>
                <w:sz w:val="15"/>
              </w:rPr>
              <w:t>en</w:t>
            </w:r>
            <w:r>
              <w:rPr>
                <w:spacing w:val="-12"/>
                <w:sz w:val="15"/>
              </w:rPr>
              <w:t> </w:t>
            </w:r>
            <w:r>
              <w:rPr>
                <w:spacing w:val="-3"/>
                <w:sz w:val="15"/>
              </w:rPr>
              <w:t>parcelas</w:t>
            </w:r>
            <w:r>
              <w:rPr>
                <w:spacing w:val="-12"/>
                <w:sz w:val="15"/>
              </w:rPr>
              <w:t> </w:t>
            </w:r>
            <w:r>
              <w:rPr>
                <w:spacing w:val="-5"/>
                <w:sz w:val="15"/>
              </w:rPr>
              <w:t>existentes</w:t>
            </w:r>
            <w:r>
              <w:rPr>
                <w:spacing w:val="-10"/>
                <w:sz w:val="15"/>
              </w:rPr>
              <w:t> </w:t>
            </w:r>
            <w:r>
              <w:rPr>
                <w:spacing w:val="-3"/>
                <w:sz w:val="15"/>
              </w:rPr>
              <w:t>que</w:t>
            </w:r>
            <w:r>
              <w:rPr>
                <w:spacing w:val="-12"/>
                <w:sz w:val="15"/>
              </w:rPr>
              <w:t> </w:t>
            </w:r>
            <w:r>
              <w:rPr>
                <w:sz w:val="15"/>
              </w:rPr>
              <w:t>adopten </w:t>
            </w:r>
            <w:r>
              <w:rPr>
                <w:spacing w:val="-5"/>
                <w:w w:val="85"/>
                <w:sz w:val="15"/>
              </w:rPr>
              <w:t>tecnologías </w:t>
            </w:r>
            <w:r>
              <w:rPr>
                <w:spacing w:val="20"/>
                <w:w w:val="85"/>
                <w:sz w:val="15"/>
              </w:rPr>
              <w:t> </w:t>
            </w:r>
            <w:r>
              <w:rPr>
                <w:spacing w:val="-4"/>
                <w:w w:val="85"/>
                <w:sz w:val="15"/>
              </w:rPr>
              <w:t>sustentables)</w:t>
            </w:r>
          </w:p>
        </w:tc>
        <w:tc>
          <w:tcPr>
            <w:tcW w:w="2868" w:type="dxa"/>
            <w:tcBorders>
              <w:left w:val="single" w:sz="3" w:space="0" w:color="000000"/>
              <w:right w:val="single" w:sz="3" w:space="0" w:color="000000"/>
            </w:tcBorders>
          </w:tcPr>
          <w:p>
            <w:pPr>
              <w:pStyle w:val="TableParagraph"/>
              <w:spacing w:before="8"/>
              <w:ind w:left="16"/>
              <w:rPr>
                <w:sz w:val="15"/>
              </w:rPr>
            </w:pPr>
            <w:r>
              <w:rPr>
                <w:w w:val="90"/>
                <w:sz w:val="15"/>
              </w:rPr>
              <w:t>30. Extracción de suelo</w:t>
            </w:r>
          </w:p>
        </w:tc>
        <w:tc>
          <w:tcPr>
            <w:tcW w:w="2999" w:type="dxa"/>
            <w:tcBorders>
              <w:left w:val="single" w:sz="3" w:space="0" w:color="000000"/>
              <w:right w:val="single" w:sz="3" w:space="0" w:color="000000"/>
            </w:tcBorders>
          </w:tcPr>
          <w:p>
            <w:pPr>
              <w:pStyle w:val="TableParagraph"/>
              <w:spacing w:line="271" w:lineRule="auto" w:before="8"/>
              <w:ind w:left="16" w:right="4"/>
              <w:rPr>
                <w:sz w:val="15"/>
              </w:rPr>
            </w:pPr>
            <w:r>
              <w:rPr>
                <w:sz w:val="15"/>
              </w:rPr>
              <w:t>40.</w:t>
            </w:r>
            <w:r>
              <w:rPr>
                <w:spacing w:val="-13"/>
                <w:sz w:val="15"/>
              </w:rPr>
              <w:t> </w:t>
            </w:r>
            <w:r>
              <w:rPr>
                <w:sz w:val="15"/>
              </w:rPr>
              <w:t>Acceder</w:t>
            </w:r>
            <w:r>
              <w:rPr>
                <w:spacing w:val="-17"/>
                <w:sz w:val="15"/>
              </w:rPr>
              <w:t> </w:t>
            </w:r>
            <w:r>
              <w:rPr>
                <w:sz w:val="15"/>
              </w:rPr>
              <w:t>al</w:t>
            </w:r>
            <w:r>
              <w:rPr>
                <w:spacing w:val="-17"/>
                <w:sz w:val="15"/>
              </w:rPr>
              <w:t> </w:t>
            </w:r>
            <w:r>
              <w:rPr>
                <w:sz w:val="15"/>
              </w:rPr>
              <w:t>área</w:t>
            </w:r>
            <w:r>
              <w:rPr>
                <w:spacing w:val="-16"/>
                <w:sz w:val="15"/>
              </w:rPr>
              <w:t> </w:t>
            </w:r>
            <w:r>
              <w:rPr>
                <w:sz w:val="15"/>
              </w:rPr>
              <w:t>de</w:t>
            </w:r>
            <w:r>
              <w:rPr>
                <w:spacing w:val="-13"/>
                <w:sz w:val="15"/>
              </w:rPr>
              <w:t> </w:t>
            </w:r>
            <w:r>
              <w:rPr>
                <w:spacing w:val="-4"/>
                <w:sz w:val="15"/>
              </w:rPr>
              <w:t>los</w:t>
            </w:r>
            <w:r>
              <w:rPr>
                <w:spacing w:val="-16"/>
                <w:sz w:val="15"/>
              </w:rPr>
              <w:t> </w:t>
            </w:r>
            <w:r>
              <w:rPr>
                <w:spacing w:val="-5"/>
                <w:sz w:val="15"/>
              </w:rPr>
              <w:t>lagos</w:t>
            </w:r>
            <w:r>
              <w:rPr>
                <w:spacing w:val="-14"/>
                <w:sz w:val="15"/>
              </w:rPr>
              <w:t> </w:t>
            </w:r>
            <w:r>
              <w:rPr>
                <w:sz w:val="15"/>
              </w:rPr>
              <w:t>con</w:t>
            </w:r>
            <w:r>
              <w:rPr>
                <w:spacing w:val="-19"/>
                <w:sz w:val="15"/>
              </w:rPr>
              <w:t> </w:t>
            </w:r>
            <w:r>
              <w:rPr>
                <w:spacing w:val="-5"/>
                <w:sz w:val="15"/>
              </w:rPr>
              <w:t>cualquier</w:t>
            </w:r>
            <w:r>
              <w:rPr>
                <w:spacing w:val="-14"/>
                <w:sz w:val="15"/>
              </w:rPr>
              <w:t> </w:t>
            </w:r>
            <w:r>
              <w:rPr>
                <w:spacing w:val="-4"/>
                <w:sz w:val="15"/>
              </w:rPr>
              <w:t>tipo</w:t>
            </w:r>
            <w:r>
              <w:rPr>
                <w:spacing w:val="-16"/>
                <w:sz w:val="15"/>
              </w:rPr>
              <w:t> </w:t>
            </w:r>
            <w:r>
              <w:rPr>
                <w:sz w:val="15"/>
              </w:rPr>
              <w:t>de </w:t>
            </w:r>
            <w:r>
              <w:rPr>
                <w:spacing w:val="-7"/>
                <w:w w:val="90"/>
                <w:sz w:val="15"/>
              </w:rPr>
              <w:t>vehículo</w:t>
            </w:r>
            <w:r>
              <w:rPr>
                <w:spacing w:val="-17"/>
                <w:w w:val="90"/>
                <w:sz w:val="15"/>
              </w:rPr>
              <w:t> </w:t>
            </w:r>
            <w:r>
              <w:rPr>
                <w:spacing w:val="-5"/>
                <w:w w:val="90"/>
                <w:sz w:val="15"/>
              </w:rPr>
              <w:t>particular</w:t>
            </w:r>
          </w:p>
        </w:tc>
      </w:tr>
      <w:tr>
        <w:trPr>
          <w:trHeight w:val="388" w:hRule="exact"/>
        </w:trPr>
        <w:tc>
          <w:tcPr>
            <w:tcW w:w="3065" w:type="dxa"/>
            <w:tcBorders>
              <w:left w:val="single" w:sz="3" w:space="0" w:color="000000"/>
              <w:right w:val="single" w:sz="3" w:space="0" w:color="000000"/>
            </w:tcBorders>
          </w:tcPr>
          <w:p>
            <w:pPr>
              <w:pStyle w:val="TableParagraph"/>
              <w:spacing w:line="271" w:lineRule="auto"/>
              <w:ind w:left="16" w:right="-6"/>
              <w:rPr>
                <w:sz w:val="15"/>
              </w:rPr>
            </w:pPr>
            <w:r>
              <w:rPr>
                <w:sz w:val="15"/>
              </w:rPr>
              <w:t>2. Aprovechamiento de flora y fauna con fines de autoconsumo</w:t>
            </w:r>
          </w:p>
        </w:tc>
        <w:tc>
          <w:tcPr>
            <w:tcW w:w="2868" w:type="dxa"/>
            <w:tcBorders>
              <w:left w:val="single" w:sz="3" w:space="0" w:color="000000"/>
              <w:right w:val="single" w:sz="3" w:space="0" w:color="000000"/>
            </w:tcBorders>
          </w:tcPr>
          <w:p>
            <w:pPr>
              <w:pStyle w:val="TableParagraph"/>
              <w:ind w:left="16"/>
              <w:rPr>
                <w:sz w:val="15"/>
              </w:rPr>
            </w:pPr>
            <w:r>
              <w:rPr>
                <w:w w:val="90"/>
                <w:sz w:val="15"/>
              </w:rPr>
              <w:t>31. Uso de agroquímicos</w:t>
            </w:r>
          </w:p>
        </w:tc>
        <w:tc>
          <w:tcPr>
            <w:tcW w:w="2999" w:type="dxa"/>
            <w:tcBorders>
              <w:left w:val="single" w:sz="3" w:space="0" w:color="000000"/>
              <w:right w:val="single" w:sz="3" w:space="0" w:color="000000"/>
            </w:tcBorders>
          </w:tcPr>
          <w:p>
            <w:pPr>
              <w:pStyle w:val="TableParagraph"/>
              <w:ind w:left="16" w:right="4"/>
              <w:rPr>
                <w:sz w:val="15"/>
              </w:rPr>
            </w:pPr>
            <w:r>
              <w:rPr>
                <w:w w:val="90"/>
                <w:sz w:val="15"/>
              </w:rPr>
              <w:t>41. Alpinismo y rappel</w:t>
            </w:r>
          </w:p>
        </w:tc>
      </w:tr>
      <w:tr>
        <w:trPr>
          <w:trHeight w:val="194" w:hRule="exact"/>
        </w:trPr>
        <w:tc>
          <w:tcPr>
            <w:tcW w:w="3065" w:type="dxa"/>
            <w:tcBorders>
              <w:left w:val="single" w:sz="3" w:space="0" w:color="000000"/>
              <w:right w:val="single" w:sz="3" w:space="0" w:color="000000"/>
            </w:tcBorders>
          </w:tcPr>
          <w:p>
            <w:pPr>
              <w:pStyle w:val="TableParagraph"/>
              <w:ind w:left="16" w:right="-6"/>
              <w:rPr>
                <w:sz w:val="15"/>
              </w:rPr>
            </w:pPr>
            <w:r>
              <w:rPr>
                <w:w w:val="90"/>
                <w:sz w:val="15"/>
              </w:rPr>
              <w:t>3. Caminatas por senderos establecidos</w:t>
            </w:r>
          </w:p>
        </w:tc>
        <w:tc>
          <w:tcPr>
            <w:tcW w:w="2868" w:type="dxa"/>
            <w:tcBorders>
              <w:left w:val="single" w:sz="3" w:space="0" w:color="000000"/>
              <w:right w:val="single" w:sz="3" w:space="0" w:color="000000"/>
            </w:tcBorders>
          </w:tcPr>
          <w:p>
            <w:pPr>
              <w:pStyle w:val="TableParagraph"/>
              <w:ind w:left="16"/>
              <w:rPr>
                <w:sz w:val="15"/>
              </w:rPr>
            </w:pPr>
            <w:r>
              <w:rPr>
                <w:w w:val="90"/>
                <w:sz w:val="15"/>
              </w:rPr>
              <w:t>32. Eventos deportivos y artísticos masivos</w:t>
            </w:r>
          </w:p>
        </w:tc>
        <w:tc>
          <w:tcPr>
            <w:tcW w:w="2999" w:type="dxa"/>
            <w:tcBorders>
              <w:left w:val="single" w:sz="3" w:space="0" w:color="000000"/>
              <w:right w:val="single" w:sz="3" w:space="0" w:color="000000"/>
            </w:tcBorders>
          </w:tcPr>
          <w:p>
            <w:pPr>
              <w:pStyle w:val="TableParagraph"/>
              <w:ind w:left="16" w:right="4"/>
              <w:rPr>
                <w:sz w:val="15"/>
              </w:rPr>
            </w:pPr>
            <w:r>
              <w:rPr>
                <w:w w:val="90"/>
                <w:sz w:val="15"/>
              </w:rPr>
              <w:t>42. Buceo*</w:t>
            </w: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4. Ecoturismo*</w:t>
            </w:r>
          </w:p>
        </w:tc>
        <w:tc>
          <w:tcPr>
            <w:tcW w:w="2868" w:type="dxa"/>
            <w:tcBorders>
              <w:left w:val="single" w:sz="3" w:space="0" w:color="000000"/>
              <w:right w:val="single" w:sz="3" w:space="0" w:color="000000"/>
            </w:tcBorders>
          </w:tcPr>
          <w:p>
            <w:pPr>
              <w:pStyle w:val="TableParagraph"/>
              <w:spacing w:before="8"/>
              <w:ind w:left="16"/>
              <w:rPr>
                <w:sz w:val="15"/>
              </w:rPr>
            </w:pPr>
            <w:r>
              <w:rPr>
                <w:w w:val="90"/>
                <w:sz w:val="15"/>
              </w:rPr>
              <w:t>33. Acuacultura</w:t>
            </w: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5. Turismo rural*</w:t>
            </w:r>
          </w:p>
        </w:tc>
        <w:tc>
          <w:tcPr>
            <w:tcW w:w="2868" w:type="dxa"/>
            <w:tcBorders>
              <w:left w:val="single" w:sz="3" w:space="0" w:color="000000"/>
              <w:right w:val="single" w:sz="3" w:space="0" w:color="000000"/>
            </w:tcBorders>
          </w:tcPr>
          <w:p>
            <w:pPr>
              <w:pStyle w:val="TableParagraph"/>
              <w:spacing w:before="8"/>
              <w:ind w:left="16"/>
              <w:rPr>
                <w:sz w:val="15"/>
              </w:rPr>
            </w:pPr>
            <w:r>
              <w:rPr>
                <w:w w:val="90"/>
                <w:sz w:val="15"/>
              </w:rPr>
              <w:t>34. Ganadería</w:t>
            </w: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6. Venta de alimentos y bebidas</w:t>
            </w:r>
          </w:p>
        </w:tc>
        <w:tc>
          <w:tcPr>
            <w:tcW w:w="2868" w:type="dxa"/>
            <w:tcBorders>
              <w:left w:val="single" w:sz="3" w:space="0" w:color="000000"/>
              <w:right w:val="single" w:sz="3" w:space="0" w:color="000000"/>
            </w:tcBorders>
          </w:tcPr>
          <w:p>
            <w:pPr>
              <w:pStyle w:val="TableParagraph"/>
              <w:spacing w:before="8"/>
              <w:ind w:left="16"/>
              <w:rPr>
                <w:sz w:val="15"/>
              </w:rPr>
            </w:pPr>
            <w:r>
              <w:rPr>
                <w:w w:val="90"/>
                <w:sz w:val="15"/>
              </w:rPr>
              <w:t>35. </w:t>
            </w:r>
            <w:r>
              <w:rPr>
                <w:spacing w:val="-6"/>
                <w:w w:val="90"/>
                <w:sz w:val="15"/>
              </w:rPr>
              <w:t>Motociclismo </w:t>
            </w:r>
            <w:r>
              <w:rPr>
                <w:spacing w:val="-5"/>
                <w:w w:val="90"/>
                <w:sz w:val="15"/>
              </w:rPr>
              <w:t>extremo </w:t>
            </w:r>
            <w:r>
              <w:rPr>
                <w:w w:val="90"/>
                <w:sz w:val="15"/>
              </w:rPr>
              <w:t>(MotoCross y </w:t>
            </w:r>
            <w:r>
              <w:rPr>
                <w:spacing w:val="-5"/>
                <w:w w:val="90"/>
                <w:sz w:val="15"/>
              </w:rPr>
              <w:t>cuatrimotos)</w:t>
            </w: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7. Paseos a caballo</w:t>
            </w:r>
          </w:p>
        </w:tc>
        <w:tc>
          <w:tcPr>
            <w:tcW w:w="2868" w:type="dxa"/>
            <w:tcBorders>
              <w:left w:val="single" w:sz="3" w:space="0" w:color="000000"/>
              <w:right w:val="single" w:sz="3" w:space="0" w:color="000000"/>
            </w:tcBorders>
          </w:tcPr>
          <w:p>
            <w:pPr>
              <w:pStyle w:val="TableParagraph"/>
              <w:spacing w:before="8"/>
              <w:ind w:left="16"/>
              <w:rPr>
                <w:sz w:val="15"/>
              </w:rPr>
            </w:pPr>
            <w:r>
              <w:rPr>
                <w:w w:val="90"/>
                <w:sz w:val="15"/>
              </w:rPr>
              <w:t>36. Desarrollo de obra pública o privada</w:t>
            </w:r>
          </w:p>
        </w:tc>
        <w:tc>
          <w:tcPr>
            <w:tcW w:w="2999" w:type="dxa"/>
            <w:tcBorders>
              <w:left w:val="single" w:sz="3" w:space="0" w:color="000000"/>
              <w:right w:val="single" w:sz="3" w:space="0" w:color="000000"/>
            </w:tcBorders>
          </w:tcPr>
          <w:p>
            <w:pPr/>
          </w:p>
        </w:tc>
      </w:tr>
      <w:tr>
        <w:trPr>
          <w:trHeight w:val="388" w:hRule="exact"/>
        </w:trPr>
        <w:tc>
          <w:tcPr>
            <w:tcW w:w="3065" w:type="dxa"/>
            <w:tcBorders>
              <w:left w:val="single" w:sz="3" w:space="0" w:color="000000"/>
              <w:right w:val="single" w:sz="3" w:space="0" w:color="000000"/>
            </w:tcBorders>
          </w:tcPr>
          <w:p>
            <w:pPr>
              <w:pStyle w:val="TableParagraph"/>
              <w:spacing w:line="271" w:lineRule="auto" w:before="8"/>
              <w:ind w:left="16" w:right="-3"/>
              <w:rPr>
                <w:sz w:val="15"/>
              </w:rPr>
            </w:pPr>
            <w:r>
              <w:rPr>
                <w:w w:val="95"/>
                <w:sz w:val="15"/>
              </w:rPr>
              <w:t>8.</w:t>
            </w:r>
            <w:r>
              <w:rPr>
                <w:spacing w:val="-17"/>
                <w:w w:val="95"/>
                <w:sz w:val="15"/>
              </w:rPr>
              <w:t> </w:t>
            </w:r>
            <w:r>
              <w:rPr>
                <w:spacing w:val="-5"/>
                <w:w w:val="95"/>
                <w:sz w:val="15"/>
              </w:rPr>
              <w:t>Fotografía</w:t>
            </w:r>
            <w:r>
              <w:rPr>
                <w:spacing w:val="-17"/>
                <w:w w:val="95"/>
                <w:sz w:val="15"/>
              </w:rPr>
              <w:t> </w:t>
            </w:r>
            <w:r>
              <w:rPr>
                <w:w w:val="95"/>
                <w:sz w:val="15"/>
              </w:rPr>
              <w:t>y</w:t>
            </w:r>
            <w:r>
              <w:rPr>
                <w:spacing w:val="-20"/>
                <w:w w:val="95"/>
                <w:sz w:val="15"/>
              </w:rPr>
              <w:t> </w:t>
            </w:r>
            <w:r>
              <w:rPr>
                <w:spacing w:val="-7"/>
                <w:w w:val="95"/>
                <w:sz w:val="15"/>
              </w:rPr>
              <w:t>filmación</w:t>
            </w:r>
            <w:r>
              <w:rPr>
                <w:spacing w:val="-20"/>
                <w:w w:val="95"/>
                <w:sz w:val="15"/>
              </w:rPr>
              <w:t> </w:t>
            </w:r>
            <w:r>
              <w:rPr>
                <w:w w:val="95"/>
                <w:sz w:val="15"/>
              </w:rPr>
              <w:t>con</w:t>
            </w:r>
            <w:r>
              <w:rPr>
                <w:spacing w:val="-20"/>
                <w:w w:val="95"/>
                <w:sz w:val="15"/>
              </w:rPr>
              <w:t> </w:t>
            </w:r>
            <w:r>
              <w:rPr>
                <w:spacing w:val="-7"/>
                <w:w w:val="95"/>
                <w:sz w:val="15"/>
              </w:rPr>
              <w:t>fines</w:t>
            </w:r>
            <w:r>
              <w:rPr>
                <w:spacing w:val="-17"/>
                <w:w w:val="95"/>
                <w:sz w:val="15"/>
              </w:rPr>
              <w:t> </w:t>
            </w:r>
            <w:r>
              <w:rPr>
                <w:spacing w:val="-4"/>
                <w:w w:val="95"/>
                <w:sz w:val="15"/>
              </w:rPr>
              <w:t>comerciales,</w:t>
            </w:r>
            <w:r>
              <w:rPr>
                <w:spacing w:val="-16"/>
                <w:w w:val="95"/>
                <w:sz w:val="15"/>
              </w:rPr>
              <w:t> </w:t>
            </w:r>
            <w:r>
              <w:rPr>
                <w:spacing w:val="-6"/>
                <w:w w:val="95"/>
                <w:sz w:val="15"/>
              </w:rPr>
              <w:t>culturales</w:t>
            </w:r>
            <w:r>
              <w:rPr>
                <w:spacing w:val="-21"/>
                <w:w w:val="95"/>
                <w:sz w:val="15"/>
              </w:rPr>
              <w:t> </w:t>
            </w:r>
            <w:r>
              <w:rPr>
                <w:w w:val="95"/>
                <w:sz w:val="15"/>
              </w:rPr>
              <w:t>y </w:t>
            </w:r>
            <w:r>
              <w:rPr>
                <w:spacing w:val="-4"/>
                <w:sz w:val="15"/>
              </w:rPr>
              <w:t>educativos*</w:t>
            </w:r>
          </w:p>
        </w:tc>
        <w:tc>
          <w:tcPr>
            <w:tcW w:w="2868" w:type="dxa"/>
            <w:tcBorders>
              <w:left w:val="single" w:sz="3" w:space="0" w:color="000000"/>
              <w:right w:val="single" w:sz="3" w:space="0" w:color="000000"/>
            </w:tcBorders>
          </w:tcPr>
          <w:p>
            <w:pPr>
              <w:pStyle w:val="TableParagraph"/>
              <w:spacing w:before="8"/>
              <w:ind w:left="16"/>
              <w:rPr>
                <w:sz w:val="15"/>
              </w:rPr>
            </w:pPr>
            <w:r>
              <w:rPr>
                <w:w w:val="90"/>
                <w:sz w:val="15"/>
              </w:rPr>
              <w:t>37. Actividades de mejora de pastizales</w:t>
            </w: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9. Construcción de infraestructura turística*</w:t>
            </w:r>
          </w:p>
        </w:tc>
        <w:tc>
          <w:tcPr>
            <w:tcW w:w="2868" w:type="dxa"/>
            <w:tcBorders>
              <w:left w:val="single" w:sz="3" w:space="0" w:color="000000"/>
              <w:right w:val="single" w:sz="3" w:space="0" w:color="000000"/>
            </w:tcBorders>
          </w:tcPr>
          <w:p>
            <w:pPr>
              <w:pStyle w:val="TableParagraph"/>
              <w:spacing w:before="8"/>
              <w:ind w:left="16"/>
              <w:rPr>
                <w:sz w:val="15"/>
              </w:rPr>
            </w:pPr>
            <w:r>
              <w:rPr>
                <w:w w:val="90"/>
                <w:sz w:val="15"/>
              </w:rPr>
              <w:t>38. Aprovechamiento de bancos de material</w:t>
            </w: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ind w:left="16" w:right="-6"/>
              <w:rPr>
                <w:sz w:val="15"/>
              </w:rPr>
            </w:pPr>
            <w:r>
              <w:rPr>
                <w:w w:val="90"/>
                <w:sz w:val="15"/>
              </w:rPr>
              <w:t>10. Tirolesa</w:t>
            </w:r>
          </w:p>
        </w:tc>
        <w:tc>
          <w:tcPr>
            <w:tcW w:w="2868" w:type="dxa"/>
            <w:tcBorders>
              <w:left w:val="single" w:sz="3" w:space="0" w:color="000000"/>
              <w:right w:val="single" w:sz="3" w:space="0" w:color="000000"/>
            </w:tcBorders>
          </w:tcPr>
          <w:p>
            <w:pPr>
              <w:pStyle w:val="TableParagraph"/>
              <w:ind w:left="16"/>
              <w:rPr>
                <w:sz w:val="15"/>
              </w:rPr>
            </w:pPr>
            <w:r>
              <w:rPr>
                <w:w w:val="90"/>
                <w:sz w:val="15"/>
              </w:rPr>
              <w:t>39. Pesca</w:t>
            </w: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ind w:left="16" w:right="-6"/>
              <w:rPr>
                <w:sz w:val="15"/>
              </w:rPr>
            </w:pPr>
            <w:r>
              <w:rPr>
                <w:w w:val="90"/>
                <w:sz w:val="15"/>
              </w:rPr>
              <w:t>11. Observación de flora y fauna por rutas establecidas</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ind w:left="16" w:right="-6"/>
              <w:rPr>
                <w:sz w:val="15"/>
              </w:rPr>
            </w:pPr>
            <w:r>
              <w:rPr>
                <w:w w:val="90"/>
                <w:sz w:val="15"/>
              </w:rPr>
              <w:t>12. Colecta de germoplasma con fines científicos*</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13. Colecta de flora y fauna con fines científicos*</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14. Investigación científica y monitoreo*</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15. Prestación de servicios turísticos*</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16. Días de campo</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17. Acampar</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18. Ciclismo de montaña</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19. Educación ambiental*</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ind w:left="16" w:right="-6"/>
              <w:rPr>
                <w:sz w:val="15"/>
              </w:rPr>
            </w:pPr>
            <w:r>
              <w:rPr>
                <w:w w:val="90"/>
                <w:sz w:val="15"/>
              </w:rPr>
              <w:t>20. Senderos interpretativos*</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ind w:left="16" w:right="-6"/>
              <w:rPr>
                <w:sz w:val="15"/>
              </w:rPr>
            </w:pPr>
            <w:r>
              <w:rPr>
                <w:w w:val="90"/>
                <w:sz w:val="15"/>
              </w:rPr>
              <w:t>21. Señalización</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bottom w:val="single" w:sz="4" w:space="0" w:color="000000"/>
              <w:right w:val="single" w:sz="3" w:space="0" w:color="000000"/>
            </w:tcBorders>
          </w:tcPr>
          <w:p>
            <w:pPr>
              <w:pStyle w:val="TableParagraph"/>
              <w:ind w:left="16" w:right="-6"/>
              <w:rPr>
                <w:sz w:val="15"/>
              </w:rPr>
            </w:pPr>
            <w:r>
              <w:rPr>
                <w:w w:val="90"/>
                <w:sz w:val="15"/>
              </w:rPr>
              <w:t>22. Erradicación de especies invasoras*</w:t>
            </w:r>
          </w:p>
        </w:tc>
        <w:tc>
          <w:tcPr>
            <w:tcW w:w="2868" w:type="dxa"/>
            <w:tcBorders>
              <w:left w:val="single" w:sz="3" w:space="0" w:color="000000"/>
              <w:bottom w:val="single" w:sz="4" w:space="0" w:color="000000"/>
              <w:right w:val="single" w:sz="3" w:space="0" w:color="000000"/>
            </w:tcBorders>
          </w:tcPr>
          <w:p>
            <w:pPr/>
          </w:p>
        </w:tc>
        <w:tc>
          <w:tcPr>
            <w:tcW w:w="2999" w:type="dxa"/>
            <w:tcBorders>
              <w:left w:val="single" w:sz="3" w:space="0" w:color="000000"/>
              <w:bottom w:val="single" w:sz="4" w:space="0" w:color="000000"/>
              <w:right w:val="single" w:sz="3" w:space="0" w:color="000000"/>
            </w:tcBorders>
          </w:tcPr>
          <w:p>
            <w:pPr/>
          </w:p>
        </w:tc>
      </w:tr>
      <w:tr>
        <w:trPr>
          <w:trHeight w:val="194" w:hRule="exact"/>
        </w:trPr>
        <w:tc>
          <w:tcPr>
            <w:tcW w:w="3065" w:type="dxa"/>
            <w:tcBorders>
              <w:top w:val="single" w:sz="4" w:space="0" w:color="000000"/>
              <w:left w:val="single" w:sz="3" w:space="0" w:color="000000"/>
              <w:right w:val="single" w:sz="3" w:space="0" w:color="000000"/>
            </w:tcBorders>
          </w:tcPr>
          <w:p>
            <w:pPr>
              <w:pStyle w:val="TableParagraph"/>
              <w:ind w:left="16" w:right="-6"/>
              <w:rPr>
                <w:sz w:val="15"/>
              </w:rPr>
            </w:pPr>
            <w:r>
              <w:rPr>
                <w:w w:val="90"/>
                <w:sz w:val="15"/>
              </w:rPr>
              <w:t>23. Vigilancia</w:t>
            </w:r>
          </w:p>
        </w:tc>
        <w:tc>
          <w:tcPr>
            <w:tcW w:w="2868" w:type="dxa"/>
            <w:tcBorders>
              <w:top w:val="single" w:sz="4" w:space="0" w:color="000000"/>
              <w:left w:val="single" w:sz="3" w:space="0" w:color="000000"/>
              <w:right w:val="single" w:sz="3" w:space="0" w:color="000000"/>
            </w:tcBorders>
          </w:tcPr>
          <w:p>
            <w:pPr/>
          </w:p>
        </w:tc>
        <w:tc>
          <w:tcPr>
            <w:tcW w:w="2999" w:type="dxa"/>
            <w:tcBorders>
              <w:top w:val="single" w:sz="4" w:space="0" w:color="000000"/>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24. Prevención y combate de incendios forestales</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25. Manejo del bosque con fines de conservación*</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26. Mantenimiento de caminos existentes*</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27. Juegos de pelota</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28. </w:t>
            </w:r>
            <w:r>
              <w:rPr>
                <w:spacing w:val="-6"/>
                <w:w w:val="90"/>
                <w:sz w:val="15"/>
              </w:rPr>
              <w:t>Establecimiento </w:t>
            </w:r>
            <w:r>
              <w:rPr>
                <w:w w:val="90"/>
                <w:sz w:val="15"/>
              </w:rPr>
              <w:t>de </w:t>
            </w:r>
            <w:r>
              <w:rPr>
                <w:spacing w:val="-4"/>
                <w:w w:val="90"/>
                <w:sz w:val="15"/>
              </w:rPr>
              <w:t>UMA’s </w:t>
            </w:r>
            <w:r>
              <w:rPr>
                <w:w w:val="90"/>
                <w:sz w:val="15"/>
              </w:rPr>
              <w:t>con </w:t>
            </w:r>
            <w:r>
              <w:rPr>
                <w:spacing w:val="-7"/>
                <w:w w:val="90"/>
                <w:sz w:val="15"/>
              </w:rPr>
              <w:t>fines </w:t>
            </w:r>
            <w:r>
              <w:rPr>
                <w:w w:val="90"/>
                <w:sz w:val="15"/>
              </w:rPr>
              <w:t>de </w:t>
            </w:r>
            <w:r>
              <w:rPr>
                <w:spacing w:val="-4"/>
                <w:w w:val="90"/>
                <w:sz w:val="15"/>
              </w:rPr>
              <w:t>conservación</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r>
        <w:trPr>
          <w:trHeight w:val="194" w:hRule="exact"/>
        </w:trPr>
        <w:tc>
          <w:tcPr>
            <w:tcW w:w="3065" w:type="dxa"/>
            <w:tcBorders>
              <w:left w:val="single" w:sz="3" w:space="0" w:color="000000"/>
              <w:right w:val="single" w:sz="3" w:space="0" w:color="000000"/>
            </w:tcBorders>
          </w:tcPr>
          <w:p>
            <w:pPr>
              <w:pStyle w:val="TableParagraph"/>
              <w:spacing w:before="8"/>
              <w:ind w:left="16" w:right="-6"/>
              <w:rPr>
                <w:sz w:val="15"/>
              </w:rPr>
            </w:pPr>
            <w:r>
              <w:rPr>
                <w:w w:val="90"/>
                <w:sz w:val="15"/>
              </w:rPr>
              <w:t>29. </w:t>
            </w:r>
            <w:r>
              <w:rPr>
                <w:spacing w:val="-6"/>
                <w:w w:val="90"/>
                <w:sz w:val="15"/>
              </w:rPr>
              <w:t>Mantenimiento </w:t>
            </w:r>
            <w:r>
              <w:rPr>
                <w:w w:val="90"/>
                <w:sz w:val="15"/>
              </w:rPr>
              <w:t>de </w:t>
            </w:r>
            <w:r>
              <w:rPr>
                <w:spacing w:val="-5"/>
                <w:w w:val="90"/>
                <w:sz w:val="15"/>
              </w:rPr>
              <w:t>infraestructura </w:t>
            </w:r>
            <w:r>
              <w:rPr>
                <w:w w:val="90"/>
                <w:sz w:val="15"/>
              </w:rPr>
              <w:t>de </w:t>
            </w:r>
            <w:r>
              <w:rPr>
                <w:spacing w:val="-3"/>
                <w:w w:val="90"/>
                <w:sz w:val="15"/>
              </w:rPr>
              <w:t>apoyo </w:t>
            </w:r>
            <w:r>
              <w:rPr>
                <w:w w:val="90"/>
                <w:sz w:val="15"/>
              </w:rPr>
              <w:t>al </w:t>
            </w:r>
            <w:r>
              <w:rPr>
                <w:spacing w:val="-7"/>
                <w:w w:val="90"/>
                <w:sz w:val="15"/>
              </w:rPr>
              <w:t>turismo</w:t>
            </w:r>
          </w:p>
        </w:tc>
        <w:tc>
          <w:tcPr>
            <w:tcW w:w="2868" w:type="dxa"/>
            <w:tcBorders>
              <w:left w:val="single" w:sz="3" w:space="0" w:color="000000"/>
              <w:right w:val="single" w:sz="3" w:space="0" w:color="000000"/>
            </w:tcBorders>
          </w:tcPr>
          <w:p>
            <w:pPr/>
          </w:p>
        </w:tc>
        <w:tc>
          <w:tcPr>
            <w:tcW w:w="2999" w:type="dxa"/>
            <w:tcBorders>
              <w:left w:val="single" w:sz="3" w:space="0" w:color="000000"/>
              <w:right w:val="single" w:sz="3" w:space="0" w:color="000000"/>
            </w:tcBorders>
          </w:tcPr>
          <w:p>
            <w:pPr/>
          </w:p>
        </w:tc>
      </w:tr>
    </w:tbl>
    <w:p>
      <w:pPr>
        <w:spacing w:before="0"/>
        <w:ind w:left="102" w:right="125"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pStyle w:val="BodyText"/>
        <w:spacing w:before="10"/>
        <w:rPr>
          <w:sz w:val="20"/>
        </w:rPr>
      </w:pPr>
    </w:p>
    <w:p>
      <w:pPr>
        <w:pStyle w:val="ListParagraph"/>
        <w:numPr>
          <w:ilvl w:val="1"/>
          <w:numId w:val="14"/>
        </w:numPr>
        <w:tabs>
          <w:tab w:pos="525" w:val="left" w:leader="none"/>
        </w:tabs>
        <w:spacing w:line="360" w:lineRule="auto" w:before="0" w:after="0"/>
        <w:ind w:left="102" w:right="118" w:firstLine="0"/>
        <w:jc w:val="both"/>
        <w:rPr>
          <w:sz w:val="24"/>
        </w:rPr>
      </w:pPr>
      <w:r>
        <w:rPr>
          <w:i/>
          <w:sz w:val="24"/>
        </w:rPr>
        <w:t>Subzona de aprovechamiento sustentable de los ecosistemas: Toluca- </w:t>
      </w:r>
      <w:r>
        <w:rPr>
          <w:i/>
          <w:sz w:val="24"/>
        </w:rPr>
        <w:t>Zinacantepec: </w:t>
      </w:r>
      <w:r>
        <w:rPr>
          <w:sz w:val="24"/>
        </w:rPr>
        <w:t>Ubicada entre los municipios de Toluca y Zinacantepec. Estos sitios son</w:t>
      </w:r>
      <w:r>
        <w:rPr>
          <w:spacing w:val="-13"/>
          <w:sz w:val="24"/>
        </w:rPr>
        <w:t> </w:t>
      </w:r>
      <w:r>
        <w:rPr>
          <w:sz w:val="24"/>
        </w:rPr>
        <w:t>ocupados</w:t>
      </w:r>
      <w:r>
        <w:rPr>
          <w:spacing w:val="-14"/>
          <w:sz w:val="24"/>
        </w:rPr>
        <w:t> </w:t>
      </w:r>
      <w:r>
        <w:rPr>
          <w:sz w:val="24"/>
        </w:rPr>
        <w:t>por</w:t>
      </w:r>
      <w:r>
        <w:rPr>
          <w:spacing w:val="-15"/>
          <w:sz w:val="24"/>
        </w:rPr>
        <w:t> </w:t>
      </w:r>
      <w:r>
        <w:rPr>
          <w:sz w:val="24"/>
        </w:rPr>
        <w:t>esta</w:t>
      </w:r>
      <w:r>
        <w:rPr>
          <w:spacing w:val="-15"/>
          <w:sz w:val="24"/>
        </w:rPr>
        <w:t> </w:t>
      </w:r>
      <w:r>
        <w:rPr>
          <w:sz w:val="24"/>
        </w:rPr>
        <w:t>actividad,</w:t>
      </w:r>
      <w:r>
        <w:rPr>
          <w:spacing w:val="-11"/>
          <w:sz w:val="24"/>
        </w:rPr>
        <w:t> </w:t>
      </w:r>
      <w:r>
        <w:rPr>
          <w:sz w:val="24"/>
        </w:rPr>
        <w:t>se</w:t>
      </w:r>
      <w:r>
        <w:rPr>
          <w:spacing w:val="-13"/>
          <w:sz w:val="24"/>
        </w:rPr>
        <w:t> </w:t>
      </w:r>
      <w:r>
        <w:rPr>
          <w:sz w:val="24"/>
        </w:rPr>
        <w:t>proponen</w:t>
      </w:r>
      <w:r>
        <w:rPr>
          <w:spacing w:val="-15"/>
          <w:sz w:val="24"/>
        </w:rPr>
        <w:t> </w:t>
      </w:r>
      <w:r>
        <w:rPr>
          <w:sz w:val="24"/>
        </w:rPr>
        <w:t>técnicas</w:t>
      </w:r>
      <w:r>
        <w:rPr>
          <w:spacing w:val="-13"/>
          <w:sz w:val="24"/>
        </w:rPr>
        <w:t> </w:t>
      </w:r>
      <w:r>
        <w:rPr>
          <w:sz w:val="24"/>
        </w:rPr>
        <w:t>más</w:t>
      </w:r>
      <w:r>
        <w:rPr>
          <w:spacing w:val="-14"/>
          <w:sz w:val="24"/>
        </w:rPr>
        <w:t> </w:t>
      </w:r>
      <w:r>
        <w:rPr>
          <w:sz w:val="24"/>
        </w:rPr>
        <w:t>adecuadas</w:t>
      </w:r>
      <w:r>
        <w:rPr>
          <w:spacing w:val="-12"/>
          <w:sz w:val="24"/>
        </w:rPr>
        <w:t> </w:t>
      </w:r>
      <w:r>
        <w:rPr>
          <w:sz w:val="24"/>
        </w:rPr>
        <w:t>para</w:t>
      </w:r>
      <w:r>
        <w:rPr>
          <w:spacing w:val="-14"/>
          <w:sz w:val="24"/>
        </w:rPr>
        <w:t> </w:t>
      </w:r>
      <w:r>
        <w:rPr>
          <w:sz w:val="24"/>
        </w:rPr>
        <w:t>mejorar la producción, volviéndola pastizales y forrajes así como los sitios desocupados revertirlos para la recuperación del bosque. También pueden ser objeto de actividades como el turismo rural junto con las subzonas de uso público y asentamientos</w:t>
      </w:r>
      <w:r>
        <w:rPr>
          <w:spacing w:val="-8"/>
          <w:sz w:val="24"/>
        </w:rPr>
        <w:t> </w:t>
      </w:r>
      <w:r>
        <w:rPr>
          <w:sz w:val="24"/>
        </w:rPr>
        <w:t>humanos</w:t>
      </w:r>
      <w:r>
        <w:rPr>
          <w:spacing w:val="-8"/>
          <w:sz w:val="24"/>
        </w:rPr>
        <w:t> </w:t>
      </w:r>
      <w:r>
        <w:rPr>
          <w:sz w:val="24"/>
        </w:rPr>
        <w:t>y</w:t>
      </w:r>
      <w:r>
        <w:rPr>
          <w:spacing w:val="-10"/>
          <w:sz w:val="24"/>
        </w:rPr>
        <w:t> </w:t>
      </w:r>
      <w:r>
        <w:rPr>
          <w:sz w:val="24"/>
        </w:rPr>
        <w:t>la</w:t>
      </w:r>
      <w:r>
        <w:rPr>
          <w:spacing w:val="-7"/>
          <w:sz w:val="24"/>
        </w:rPr>
        <w:t> </w:t>
      </w:r>
      <w:r>
        <w:rPr>
          <w:sz w:val="24"/>
        </w:rPr>
        <w:t>conservación</w:t>
      </w:r>
      <w:r>
        <w:rPr>
          <w:spacing w:val="-3"/>
          <w:sz w:val="24"/>
        </w:rPr>
        <w:t> </w:t>
      </w:r>
      <w:r>
        <w:rPr>
          <w:sz w:val="24"/>
        </w:rPr>
        <w:t>del</w:t>
      </w:r>
      <w:r>
        <w:rPr>
          <w:spacing w:val="-8"/>
          <w:sz w:val="24"/>
        </w:rPr>
        <w:t> </w:t>
      </w:r>
      <w:r>
        <w:rPr>
          <w:sz w:val="24"/>
        </w:rPr>
        <w:t>suelo</w:t>
      </w:r>
      <w:r>
        <w:rPr>
          <w:spacing w:val="-10"/>
          <w:sz w:val="24"/>
        </w:rPr>
        <w:t> </w:t>
      </w:r>
      <w:r>
        <w:rPr>
          <w:sz w:val="24"/>
        </w:rPr>
        <w:t>y</w:t>
      </w:r>
      <w:r>
        <w:rPr>
          <w:spacing w:val="-10"/>
          <w:sz w:val="24"/>
        </w:rPr>
        <w:t> </w:t>
      </w:r>
      <w:r>
        <w:rPr>
          <w:sz w:val="24"/>
        </w:rPr>
        <w:t>agua</w:t>
      </w:r>
      <w:r>
        <w:rPr>
          <w:spacing w:val="-6"/>
          <w:sz w:val="24"/>
        </w:rPr>
        <w:t> </w:t>
      </w:r>
      <w:r>
        <w:rPr>
          <w:sz w:val="24"/>
        </w:rPr>
        <w:t>(ver</w:t>
      </w:r>
      <w:r>
        <w:rPr>
          <w:spacing w:val="-8"/>
          <w:sz w:val="24"/>
        </w:rPr>
        <w:t> </w:t>
      </w:r>
      <w:r>
        <w:rPr>
          <w:sz w:val="24"/>
        </w:rPr>
        <w:t>cuadro</w:t>
      </w:r>
      <w:r>
        <w:rPr>
          <w:spacing w:val="-10"/>
          <w:sz w:val="24"/>
        </w:rPr>
        <w:t> </w:t>
      </w:r>
      <w:r>
        <w:rPr>
          <w:sz w:val="24"/>
        </w:rPr>
        <w:t>número</w:t>
      </w:r>
      <w:r>
        <w:rPr>
          <w:spacing w:val="-10"/>
          <w:sz w:val="24"/>
        </w:rPr>
        <w:t> </w:t>
      </w:r>
      <w:r>
        <w:rPr>
          <w:sz w:val="24"/>
        </w:rPr>
        <w:t>14).</w:t>
      </w:r>
    </w:p>
    <w:p>
      <w:pPr>
        <w:spacing w:after="0" w:line="360" w:lineRule="auto"/>
        <w:jc w:val="both"/>
        <w:rPr>
          <w:sz w:val="24"/>
        </w:rPr>
        <w:sectPr>
          <w:pgSz w:w="12240" w:h="15840"/>
          <w:pgMar w:header="0" w:footer="1047" w:top="1360" w:bottom="1240" w:left="1600" w:right="1480"/>
        </w:sectPr>
      </w:pPr>
    </w:p>
    <w:p>
      <w:pPr>
        <w:spacing w:before="51"/>
        <w:ind w:left="510" w:right="516" w:firstLine="0"/>
        <w:jc w:val="center"/>
        <w:rPr>
          <w:b/>
          <w:sz w:val="20"/>
        </w:rPr>
      </w:pPr>
      <w:r>
        <w:rPr>
          <w:b/>
          <w:sz w:val="20"/>
        </w:rPr>
        <w:t>Cuadro No.14</w:t>
      </w:r>
    </w:p>
    <w:p>
      <w:pPr>
        <w:pStyle w:val="Heading3"/>
        <w:spacing w:before="1" w:after="4"/>
        <w:ind w:left="512" w:right="516"/>
      </w:pPr>
      <w:bookmarkStart w:name="_TOC_250005" w:id="3"/>
      <w:bookmarkEnd w:id="3"/>
      <w:r>
        <w:rPr/>
        <w:t>Actividades permitidas para la subzona Toluca-Zinacantepec</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13"/>
        <w:gridCol w:w="2726"/>
        <w:gridCol w:w="2851"/>
      </w:tblGrid>
      <w:tr>
        <w:trPr>
          <w:trHeight w:val="185" w:hRule="exact"/>
        </w:trPr>
        <w:tc>
          <w:tcPr>
            <w:tcW w:w="2913" w:type="dxa"/>
            <w:tcBorders>
              <w:left w:val="single" w:sz="3" w:space="0" w:color="000000"/>
              <w:right w:val="single" w:sz="3" w:space="0" w:color="000000"/>
            </w:tcBorders>
          </w:tcPr>
          <w:p>
            <w:pPr>
              <w:pStyle w:val="TableParagraph"/>
              <w:spacing w:before="10"/>
              <w:ind w:left="859" w:right="-3"/>
              <w:rPr>
                <w:b/>
                <w:sz w:val="14"/>
              </w:rPr>
            </w:pPr>
            <w:r>
              <w:rPr>
                <w:b/>
                <w:w w:val="90"/>
                <w:sz w:val="14"/>
              </w:rPr>
              <w:t>Actividades permitidas</w:t>
            </w:r>
          </w:p>
        </w:tc>
        <w:tc>
          <w:tcPr>
            <w:tcW w:w="2726" w:type="dxa"/>
            <w:tcBorders>
              <w:left w:val="single" w:sz="3" w:space="0" w:color="000000"/>
              <w:right w:val="single" w:sz="3" w:space="0" w:color="000000"/>
            </w:tcBorders>
          </w:tcPr>
          <w:p>
            <w:pPr>
              <w:pStyle w:val="TableParagraph"/>
              <w:spacing w:before="10"/>
              <w:ind w:left="687"/>
              <w:rPr>
                <w:b/>
                <w:sz w:val="14"/>
              </w:rPr>
            </w:pPr>
            <w:r>
              <w:rPr>
                <w:b/>
                <w:w w:val="90"/>
                <w:sz w:val="14"/>
              </w:rPr>
              <w:t>Actividades no permitidas</w:t>
            </w:r>
          </w:p>
        </w:tc>
        <w:tc>
          <w:tcPr>
            <w:tcW w:w="2851" w:type="dxa"/>
            <w:tcBorders>
              <w:left w:val="single" w:sz="3" w:space="0" w:color="000000"/>
              <w:right w:val="single" w:sz="3" w:space="0" w:color="000000"/>
            </w:tcBorders>
          </w:tcPr>
          <w:p>
            <w:pPr>
              <w:pStyle w:val="TableParagraph"/>
              <w:spacing w:before="10"/>
              <w:ind w:left="742" w:right="5"/>
              <w:rPr>
                <w:b/>
                <w:sz w:val="14"/>
              </w:rPr>
            </w:pPr>
            <w:r>
              <w:rPr>
                <w:b/>
                <w:w w:val="90"/>
                <w:sz w:val="14"/>
              </w:rPr>
              <w:t>Actividades incompatibles</w:t>
            </w:r>
          </w:p>
        </w:tc>
      </w:tr>
      <w:tr>
        <w:trPr>
          <w:trHeight w:val="369"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1. Ganadería (estabulado y semiestabulado)</w:t>
            </w:r>
          </w:p>
        </w:tc>
        <w:tc>
          <w:tcPr>
            <w:tcW w:w="2726" w:type="dxa"/>
            <w:tcBorders>
              <w:left w:val="single" w:sz="3" w:space="0" w:color="000000"/>
              <w:right w:val="single" w:sz="3" w:space="0" w:color="000000"/>
            </w:tcBorders>
          </w:tcPr>
          <w:p>
            <w:pPr>
              <w:pStyle w:val="TableParagraph"/>
              <w:spacing w:before="10"/>
              <w:ind w:left="15"/>
              <w:rPr>
                <w:sz w:val="14"/>
              </w:rPr>
            </w:pPr>
            <w:r>
              <w:rPr>
                <w:w w:val="90"/>
                <w:sz w:val="14"/>
              </w:rPr>
              <w:t>31. Extracción de suelo</w:t>
            </w:r>
          </w:p>
        </w:tc>
        <w:tc>
          <w:tcPr>
            <w:tcW w:w="2851" w:type="dxa"/>
            <w:tcBorders>
              <w:left w:val="single" w:sz="3" w:space="0" w:color="000000"/>
              <w:right w:val="single" w:sz="3" w:space="0" w:color="000000"/>
            </w:tcBorders>
          </w:tcPr>
          <w:p>
            <w:pPr>
              <w:pStyle w:val="TableParagraph"/>
              <w:spacing w:line="276" w:lineRule="auto" w:before="10"/>
              <w:ind w:left="15" w:right="5"/>
              <w:rPr>
                <w:sz w:val="14"/>
              </w:rPr>
            </w:pPr>
            <w:r>
              <w:rPr>
                <w:sz w:val="14"/>
              </w:rPr>
              <w:t>40.</w:t>
            </w:r>
            <w:r>
              <w:rPr>
                <w:spacing w:val="-6"/>
                <w:sz w:val="14"/>
              </w:rPr>
              <w:t> </w:t>
            </w:r>
            <w:r>
              <w:rPr>
                <w:sz w:val="14"/>
              </w:rPr>
              <w:t>Acceder</w:t>
            </w:r>
            <w:r>
              <w:rPr>
                <w:spacing w:val="-10"/>
                <w:sz w:val="14"/>
              </w:rPr>
              <w:t> </w:t>
            </w:r>
            <w:r>
              <w:rPr>
                <w:sz w:val="14"/>
              </w:rPr>
              <w:t>al</w:t>
            </w:r>
            <w:r>
              <w:rPr>
                <w:spacing w:val="-11"/>
                <w:sz w:val="14"/>
              </w:rPr>
              <w:t> </w:t>
            </w:r>
            <w:r>
              <w:rPr>
                <w:sz w:val="14"/>
              </w:rPr>
              <w:t>área</w:t>
            </w:r>
            <w:r>
              <w:rPr>
                <w:spacing w:val="-10"/>
                <w:sz w:val="14"/>
              </w:rPr>
              <w:t> </w:t>
            </w:r>
            <w:r>
              <w:rPr>
                <w:sz w:val="14"/>
              </w:rPr>
              <w:t>de</w:t>
            </w:r>
            <w:r>
              <w:rPr>
                <w:spacing w:val="-6"/>
                <w:sz w:val="14"/>
              </w:rPr>
              <w:t> </w:t>
            </w:r>
            <w:r>
              <w:rPr>
                <w:spacing w:val="-4"/>
                <w:sz w:val="14"/>
              </w:rPr>
              <w:t>los</w:t>
            </w:r>
            <w:r>
              <w:rPr>
                <w:spacing w:val="-10"/>
                <w:sz w:val="14"/>
              </w:rPr>
              <w:t> </w:t>
            </w:r>
            <w:r>
              <w:rPr>
                <w:spacing w:val="-5"/>
                <w:sz w:val="14"/>
              </w:rPr>
              <w:t>lagos</w:t>
            </w:r>
            <w:r>
              <w:rPr>
                <w:spacing w:val="-7"/>
                <w:sz w:val="14"/>
              </w:rPr>
              <w:t> </w:t>
            </w:r>
            <w:r>
              <w:rPr>
                <w:sz w:val="14"/>
              </w:rPr>
              <w:t>con</w:t>
            </w:r>
            <w:r>
              <w:rPr>
                <w:spacing w:val="-13"/>
                <w:sz w:val="14"/>
              </w:rPr>
              <w:t> </w:t>
            </w:r>
            <w:r>
              <w:rPr>
                <w:spacing w:val="-5"/>
                <w:sz w:val="14"/>
              </w:rPr>
              <w:t>cualquier</w:t>
            </w:r>
            <w:r>
              <w:rPr>
                <w:spacing w:val="-7"/>
                <w:sz w:val="14"/>
              </w:rPr>
              <w:t> </w:t>
            </w:r>
            <w:r>
              <w:rPr>
                <w:spacing w:val="-4"/>
                <w:sz w:val="14"/>
              </w:rPr>
              <w:t>tipo</w:t>
            </w:r>
            <w:r>
              <w:rPr>
                <w:spacing w:val="-9"/>
                <w:sz w:val="14"/>
              </w:rPr>
              <w:t> </w:t>
            </w:r>
            <w:r>
              <w:rPr>
                <w:sz w:val="14"/>
              </w:rPr>
              <w:t>de </w:t>
            </w:r>
            <w:r>
              <w:rPr>
                <w:spacing w:val="-7"/>
                <w:w w:val="90"/>
                <w:sz w:val="14"/>
              </w:rPr>
              <w:t>vehículo</w:t>
            </w:r>
            <w:r>
              <w:rPr>
                <w:spacing w:val="6"/>
                <w:w w:val="90"/>
                <w:sz w:val="14"/>
              </w:rPr>
              <w:t> </w:t>
            </w:r>
            <w:r>
              <w:rPr>
                <w:spacing w:val="-5"/>
                <w:w w:val="90"/>
                <w:sz w:val="14"/>
              </w:rPr>
              <w:t>particular</w:t>
            </w:r>
          </w:p>
        </w:tc>
      </w:tr>
      <w:tr>
        <w:trPr>
          <w:trHeight w:val="369" w:hRule="exact"/>
        </w:trPr>
        <w:tc>
          <w:tcPr>
            <w:tcW w:w="2913" w:type="dxa"/>
            <w:tcBorders>
              <w:left w:val="single" w:sz="3" w:space="0" w:color="000000"/>
              <w:right w:val="single" w:sz="3" w:space="0" w:color="000000"/>
            </w:tcBorders>
          </w:tcPr>
          <w:p>
            <w:pPr>
              <w:pStyle w:val="TableParagraph"/>
              <w:spacing w:line="276" w:lineRule="auto" w:before="9"/>
              <w:ind w:left="15" w:right="-3"/>
              <w:rPr>
                <w:sz w:val="14"/>
              </w:rPr>
            </w:pPr>
            <w:r>
              <w:rPr>
                <w:sz w:val="14"/>
              </w:rPr>
              <w:t>2. Aprovechamiento de flora y fauna con fines de autoconsumo</w:t>
            </w:r>
          </w:p>
        </w:tc>
        <w:tc>
          <w:tcPr>
            <w:tcW w:w="2726" w:type="dxa"/>
            <w:tcBorders>
              <w:left w:val="single" w:sz="3" w:space="0" w:color="000000"/>
              <w:right w:val="single" w:sz="3" w:space="0" w:color="000000"/>
            </w:tcBorders>
          </w:tcPr>
          <w:p>
            <w:pPr>
              <w:pStyle w:val="TableParagraph"/>
              <w:spacing w:before="9"/>
              <w:ind w:left="15"/>
              <w:rPr>
                <w:sz w:val="14"/>
              </w:rPr>
            </w:pPr>
            <w:r>
              <w:rPr>
                <w:w w:val="90"/>
                <w:sz w:val="14"/>
              </w:rPr>
              <w:t>32. Uso de agroquímicos</w:t>
            </w:r>
          </w:p>
        </w:tc>
        <w:tc>
          <w:tcPr>
            <w:tcW w:w="2851" w:type="dxa"/>
            <w:tcBorders>
              <w:left w:val="single" w:sz="3" w:space="0" w:color="000000"/>
              <w:right w:val="single" w:sz="3" w:space="0" w:color="000000"/>
            </w:tcBorders>
          </w:tcPr>
          <w:p>
            <w:pPr>
              <w:pStyle w:val="TableParagraph"/>
              <w:spacing w:before="9"/>
              <w:ind w:left="15" w:right="5"/>
              <w:rPr>
                <w:sz w:val="14"/>
              </w:rPr>
            </w:pPr>
            <w:r>
              <w:rPr>
                <w:w w:val="90"/>
                <w:sz w:val="14"/>
              </w:rPr>
              <w:t>41. Alpinismo y rappel</w:t>
            </w: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3. Caminatas por senderos establecidos</w:t>
            </w:r>
          </w:p>
        </w:tc>
        <w:tc>
          <w:tcPr>
            <w:tcW w:w="2726" w:type="dxa"/>
            <w:tcBorders>
              <w:left w:val="single" w:sz="3" w:space="0" w:color="000000"/>
              <w:right w:val="single" w:sz="3" w:space="0" w:color="000000"/>
            </w:tcBorders>
          </w:tcPr>
          <w:p>
            <w:pPr>
              <w:pStyle w:val="TableParagraph"/>
              <w:spacing w:before="10"/>
              <w:ind w:left="15"/>
              <w:rPr>
                <w:sz w:val="14"/>
              </w:rPr>
            </w:pPr>
            <w:r>
              <w:rPr>
                <w:w w:val="90"/>
                <w:sz w:val="14"/>
              </w:rPr>
              <w:t>33. Eventos deportivos y artísticos masivos</w:t>
            </w:r>
          </w:p>
        </w:tc>
        <w:tc>
          <w:tcPr>
            <w:tcW w:w="2851" w:type="dxa"/>
            <w:tcBorders>
              <w:left w:val="single" w:sz="3" w:space="0" w:color="000000"/>
              <w:right w:val="single" w:sz="3" w:space="0" w:color="000000"/>
            </w:tcBorders>
          </w:tcPr>
          <w:p>
            <w:pPr>
              <w:pStyle w:val="TableParagraph"/>
              <w:spacing w:before="10"/>
              <w:ind w:left="15" w:right="5"/>
              <w:rPr>
                <w:sz w:val="14"/>
              </w:rPr>
            </w:pPr>
            <w:r>
              <w:rPr>
                <w:w w:val="90"/>
                <w:sz w:val="14"/>
              </w:rPr>
              <w:t>42. Buceo*</w:t>
            </w: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4. Ecoturismo*</w:t>
            </w:r>
          </w:p>
        </w:tc>
        <w:tc>
          <w:tcPr>
            <w:tcW w:w="2726" w:type="dxa"/>
            <w:tcBorders>
              <w:left w:val="single" w:sz="3" w:space="0" w:color="000000"/>
              <w:right w:val="single" w:sz="3" w:space="0" w:color="000000"/>
            </w:tcBorders>
          </w:tcPr>
          <w:p>
            <w:pPr>
              <w:pStyle w:val="TableParagraph"/>
              <w:spacing w:before="10"/>
              <w:ind w:left="15"/>
              <w:rPr>
                <w:sz w:val="14"/>
              </w:rPr>
            </w:pPr>
            <w:r>
              <w:rPr>
                <w:w w:val="90"/>
                <w:sz w:val="14"/>
              </w:rPr>
              <w:t>34. Acuacultura</w:t>
            </w: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5"/>
                <w:sz w:val="14"/>
              </w:rPr>
              <w:t>5. Turismo rural*</w:t>
            </w:r>
          </w:p>
        </w:tc>
        <w:tc>
          <w:tcPr>
            <w:tcW w:w="2726" w:type="dxa"/>
            <w:tcBorders>
              <w:left w:val="single" w:sz="3" w:space="0" w:color="000000"/>
              <w:right w:val="single" w:sz="3" w:space="0" w:color="000000"/>
            </w:tcBorders>
          </w:tcPr>
          <w:p>
            <w:pPr>
              <w:pStyle w:val="TableParagraph"/>
              <w:spacing w:before="10"/>
              <w:ind w:left="15"/>
              <w:rPr>
                <w:sz w:val="14"/>
              </w:rPr>
            </w:pPr>
            <w:r>
              <w:rPr>
                <w:w w:val="90"/>
                <w:sz w:val="14"/>
              </w:rPr>
              <w:t>35. Agricultura</w:t>
            </w: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5"/>
                <w:sz w:val="14"/>
              </w:rPr>
              <w:t>6. Venta de alimentos y bebidas</w:t>
            </w:r>
          </w:p>
        </w:tc>
        <w:tc>
          <w:tcPr>
            <w:tcW w:w="2726" w:type="dxa"/>
            <w:tcBorders>
              <w:left w:val="single" w:sz="3" w:space="0" w:color="000000"/>
              <w:right w:val="single" w:sz="3" w:space="0" w:color="000000"/>
            </w:tcBorders>
          </w:tcPr>
          <w:p>
            <w:pPr>
              <w:pStyle w:val="TableParagraph"/>
              <w:spacing w:before="10"/>
              <w:ind w:left="15"/>
              <w:rPr>
                <w:sz w:val="14"/>
              </w:rPr>
            </w:pPr>
            <w:r>
              <w:rPr>
                <w:w w:val="90"/>
                <w:sz w:val="14"/>
              </w:rPr>
              <w:t>36. </w:t>
            </w:r>
            <w:r>
              <w:rPr>
                <w:spacing w:val="-5"/>
                <w:w w:val="90"/>
                <w:sz w:val="14"/>
              </w:rPr>
              <w:t>Motociclismo extremo </w:t>
            </w:r>
            <w:r>
              <w:rPr>
                <w:w w:val="90"/>
                <w:sz w:val="14"/>
              </w:rPr>
              <w:t>(MotoCross y </w:t>
            </w:r>
            <w:r>
              <w:rPr>
                <w:spacing w:val="-4"/>
                <w:w w:val="90"/>
                <w:sz w:val="14"/>
              </w:rPr>
              <w:t>cuatrimotos)</w:t>
            </w: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9"/>
              <w:ind w:left="15" w:right="-3"/>
              <w:rPr>
                <w:sz w:val="14"/>
              </w:rPr>
            </w:pPr>
            <w:r>
              <w:rPr>
                <w:w w:val="95"/>
                <w:sz w:val="14"/>
              </w:rPr>
              <w:t>7. Paseos a caballo</w:t>
            </w:r>
          </w:p>
        </w:tc>
        <w:tc>
          <w:tcPr>
            <w:tcW w:w="2726" w:type="dxa"/>
            <w:tcBorders>
              <w:left w:val="single" w:sz="3" w:space="0" w:color="000000"/>
              <w:right w:val="single" w:sz="3" w:space="0" w:color="000000"/>
            </w:tcBorders>
          </w:tcPr>
          <w:p>
            <w:pPr>
              <w:pStyle w:val="TableParagraph"/>
              <w:spacing w:before="9"/>
              <w:ind w:left="15"/>
              <w:rPr>
                <w:sz w:val="14"/>
              </w:rPr>
            </w:pPr>
            <w:r>
              <w:rPr>
                <w:w w:val="95"/>
                <w:sz w:val="14"/>
              </w:rPr>
              <w:t>37. Desarrollo de obra pública o privada</w:t>
            </w:r>
          </w:p>
        </w:tc>
        <w:tc>
          <w:tcPr>
            <w:tcW w:w="2851" w:type="dxa"/>
            <w:tcBorders>
              <w:left w:val="single" w:sz="3" w:space="0" w:color="000000"/>
              <w:right w:val="single" w:sz="3" w:space="0" w:color="000000"/>
            </w:tcBorders>
          </w:tcPr>
          <w:p>
            <w:pPr/>
          </w:p>
        </w:tc>
      </w:tr>
      <w:tr>
        <w:trPr>
          <w:trHeight w:val="369" w:hRule="exact"/>
        </w:trPr>
        <w:tc>
          <w:tcPr>
            <w:tcW w:w="2913" w:type="dxa"/>
            <w:tcBorders>
              <w:left w:val="single" w:sz="3" w:space="0" w:color="000000"/>
              <w:right w:val="single" w:sz="3" w:space="0" w:color="000000"/>
            </w:tcBorders>
          </w:tcPr>
          <w:p>
            <w:pPr>
              <w:pStyle w:val="TableParagraph"/>
              <w:spacing w:line="276" w:lineRule="auto" w:before="9"/>
              <w:ind w:left="15" w:right="-3"/>
              <w:rPr>
                <w:sz w:val="14"/>
              </w:rPr>
            </w:pPr>
            <w:r>
              <w:rPr>
                <w:w w:val="95"/>
                <w:sz w:val="14"/>
              </w:rPr>
              <w:t>8.</w:t>
            </w:r>
            <w:r>
              <w:rPr>
                <w:spacing w:val="-9"/>
                <w:w w:val="95"/>
                <w:sz w:val="14"/>
              </w:rPr>
              <w:t> </w:t>
            </w:r>
            <w:r>
              <w:rPr>
                <w:spacing w:val="-4"/>
                <w:w w:val="95"/>
                <w:sz w:val="14"/>
              </w:rPr>
              <w:t>Fotografía</w:t>
            </w:r>
            <w:r>
              <w:rPr>
                <w:spacing w:val="-9"/>
                <w:w w:val="95"/>
                <w:sz w:val="14"/>
              </w:rPr>
              <w:t> </w:t>
            </w:r>
            <w:r>
              <w:rPr>
                <w:w w:val="95"/>
                <w:sz w:val="14"/>
              </w:rPr>
              <w:t>y</w:t>
            </w:r>
            <w:r>
              <w:rPr>
                <w:spacing w:val="-13"/>
                <w:w w:val="95"/>
                <w:sz w:val="14"/>
              </w:rPr>
              <w:t> </w:t>
            </w:r>
            <w:r>
              <w:rPr>
                <w:spacing w:val="-7"/>
                <w:w w:val="95"/>
                <w:sz w:val="14"/>
              </w:rPr>
              <w:t>filmación</w:t>
            </w:r>
            <w:r>
              <w:rPr>
                <w:spacing w:val="-13"/>
                <w:w w:val="95"/>
                <w:sz w:val="14"/>
              </w:rPr>
              <w:t> </w:t>
            </w:r>
            <w:r>
              <w:rPr>
                <w:w w:val="95"/>
                <w:sz w:val="14"/>
              </w:rPr>
              <w:t>con</w:t>
            </w:r>
            <w:r>
              <w:rPr>
                <w:spacing w:val="-13"/>
                <w:w w:val="95"/>
                <w:sz w:val="14"/>
              </w:rPr>
              <w:t> </w:t>
            </w:r>
            <w:r>
              <w:rPr>
                <w:spacing w:val="-7"/>
                <w:w w:val="95"/>
                <w:sz w:val="14"/>
              </w:rPr>
              <w:t>fines</w:t>
            </w:r>
            <w:r>
              <w:rPr>
                <w:spacing w:val="-10"/>
                <w:w w:val="95"/>
                <w:sz w:val="14"/>
              </w:rPr>
              <w:t> </w:t>
            </w:r>
            <w:r>
              <w:rPr>
                <w:spacing w:val="-4"/>
                <w:w w:val="95"/>
                <w:sz w:val="14"/>
              </w:rPr>
              <w:t>comerciales,</w:t>
            </w:r>
            <w:r>
              <w:rPr>
                <w:spacing w:val="-9"/>
                <w:w w:val="95"/>
                <w:sz w:val="14"/>
              </w:rPr>
              <w:t> </w:t>
            </w:r>
            <w:r>
              <w:rPr>
                <w:spacing w:val="-5"/>
                <w:w w:val="95"/>
                <w:sz w:val="14"/>
              </w:rPr>
              <w:t>culturales</w:t>
            </w:r>
            <w:r>
              <w:rPr>
                <w:spacing w:val="-14"/>
                <w:w w:val="95"/>
                <w:sz w:val="14"/>
              </w:rPr>
              <w:t> </w:t>
            </w:r>
            <w:r>
              <w:rPr>
                <w:w w:val="95"/>
                <w:sz w:val="14"/>
              </w:rPr>
              <w:t>y </w:t>
            </w:r>
            <w:r>
              <w:rPr>
                <w:spacing w:val="-4"/>
                <w:sz w:val="14"/>
              </w:rPr>
              <w:t>educativos*</w:t>
            </w:r>
          </w:p>
        </w:tc>
        <w:tc>
          <w:tcPr>
            <w:tcW w:w="2726" w:type="dxa"/>
            <w:tcBorders>
              <w:left w:val="single" w:sz="3" w:space="0" w:color="000000"/>
              <w:right w:val="single" w:sz="3" w:space="0" w:color="000000"/>
            </w:tcBorders>
          </w:tcPr>
          <w:p>
            <w:pPr>
              <w:pStyle w:val="TableParagraph"/>
              <w:spacing w:before="9"/>
              <w:ind w:left="15"/>
              <w:rPr>
                <w:sz w:val="14"/>
              </w:rPr>
            </w:pPr>
            <w:r>
              <w:rPr>
                <w:w w:val="90"/>
                <w:sz w:val="14"/>
              </w:rPr>
              <w:t>38. Aprovechamiento de bancos de material</w:t>
            </w:r>
          </w:p>
        </w:tc>
        <w:tc>
          <w:tcPr>
            <w:tcW w:w="2851" w:type="dxa"/>
            <w:tcBorders>
              <w:left w:val="single" w:sz="3" w:space="0" w:color="000000"/>
              <w:right w:val="single" w:sz="3" w:space="0" w:color="000000"/>
            </w:tcBorders>
          </w:tcPr>
          <w:p>
            <w:pPr/>
          </w:p>
        </w:tc>
      </w:tr>
      <w:tr>
        <w:trPr>
          <w:trHeight w:val="369" w:hRule="exact"/>
        </w:trPr>
        <w:tc>
          <w:tcPr>
            <w:tcW w:w="2913" w:type="dxa"/>
            <w:tcBorders>
              <w:left w:val="single" w:sz="3" w:space="0" w:color="000000"/>
              <w:right w:val="single" w:sz="3" w:space="0" w:color="000000"/>
            </w:tcBorders>
          </w:tcPr>
          <w:p>
            <w:pPr>
              <w:pStyle w:val="TableParagraph"/>
              <w:spacing w:line="276" w:lineRule="auto" w:before="10"/>
              <w:ind w:left="15" w:right="15"/>
              <w:rPr>
                <w:sz w:val="14"/>
              </w:rPr>
            </w:pPr>
            <w:r>
              <w:rPr>
                <w:sz w:val="14"/>
              </w:rPr>
              <w:t>9.</w:t>
            </w:r>
            <w:r>
              <w:rPr>
                <w:spacing w:val="-7"/>
                <w:sz w:val="14"/>
              </w:rPr>
              <w:t> </w:t>
            </w:r>
            <w:r>
              <w:rPr>
                <w:spacing w:val="-4"/>
                <w:sz w:val="14"/>
              </w:rPr>
              <w:t>Actividades</w:t>
            </w:r>
            <w:r>
              <w:rPr>
                <w:spacing w:val="-7"/>
                <w:sz w:val="14"/>
              </w:rPr>
              <w:t> </w:t>
            </w:r>
            <w:r>
              <w:rPr>
                <w:sz w:val="14"/>
              </w:rPr>
              <w:t>de</w:t>
            </w:r>
            <w:r>
              <w:rPr>
                <w:spacing w:val="-7"/>
                <w:sz w:val="14"/>
              </w:rPr>
              <w:t> </w:t>
            </w:r>
            <w:r>
              <w:rPr>
                <w:spacing w:val="-4"/>
                <w:sz w:val="14"/>
              </w:rPr>
              <w:t>mejora</w:t>
            </w:r>
            <w:r>
              <w:rPr>
                <w:spacing w:val="-7"/>
                <w:sz w:val="14"/>
              </w:rPr>
              <w:t> </w:t>
            </w:r>
            <w:r>
              <w:rPr>
                <w:sz w:val="14"/>
              </w:rPr>
              <w:t>de</w:t>
            </w:r>
            <w:r>
              <w:rPr>
                <w:spacing w:val="-7"/>
                <w:sz w:val="14"/>
              </w:rPr>
              <w:t> </w:t>
            </w:r>
            <w:r>
              <w:rPr>
                <w:spacing w:val="-5"/>
                <w:sz w:val="14"/>
              </w:rPr>
              <w:t>pastizales</w:t>
            </w:r>
            <w:r>
              <w:rPr>
                <w:spacing w:val="-7"/>
                <w:sz w:val="14"/>
              </w:rPr>
              <w:t> </w:t>
            </w:r>
            <w:r>
              <w:rPr>
                <w:sz w:val="14"/>
              </w:rPr>
              <w:t>(en</w:t>
            </w:r>
            <w:r>
              <w:rPr>
                <w:spacing w:val="-14"/>
                <w:sz w:val="14"/>
              </w:rPr>
              <w:t> </w:t>
            </w:r>
            <w:r>
              <w:rPr>
                <w:spacing w:val="-5"/>
                <w:sz w:val="14"/>
              </w:rPr>
              <w:t>sitios</w:t>
            </w:r>
            <w:r>
              <w:rPr>
                <w:spacing w:val="-8"/>
                <w:sz w:val="14"/>
              </w:rPr>
              <w:t> </w:t>
            </w:r>
            <w:r>
              <w:rPr>
                <w:sz w:val="14"/>
              </w:rPr>
              <w:t>para</w:t>
            </w:r>
            <w:r>
              <w:rPr>
                <w:spacing w:val="-11"/>
                <w:sz w:val="14"/>
              </w:rPr>
              <w:t> </w:t>
            </w:r>
            <w:r>
              <w:rPr>
                <w:spacing w:val="-12"/>
                <w:sz w:val="14"/>
              </w:rPr>
              <w:t>la </w:t>
            </w:r>
            <w:r>
              <w:rPr>
                <w:spacing w:val="-4"/>
                <w:w w:val="90"/>
                <w:sz w:val="14"/>
              </w:rPr>
              <w:t>ganadería </w:t>
            </w:r>
            <w:r>
              <w:rPr>
                <w:spacing w:val="-3"/>
                <w:w w:val="90"/>
                <w:sz w:val="14"/>
              </w:rPr>
              <w:t>estabulada)</w:t>
            </w:r>
          </w:p>
        </w:tc>
        <w:tc>
          <w:tcPr>
            <w:tcW w:w="2726" w:type="dxa"/>
            <w:tcBorders>
              <w:left w:val="single" w:sz="3" w:space="0" w:color="000000"/>
              <w:right w:val="single" w:sz="3" w:space="0" w:color="000000"/>
            </w:tcBorders>
          </w:tcPr>
          <w:p>
            <w:pPr>
              <w:pStyle w:val="TableParagraph"/>
              <w:spacing w:before="10"/>
              <w:ind w:left="15"/>
              <w:rPr>
                <w:sz w:val="14"/>
              </w:rPr>
            </w:pPr>
            <w:r>
              <w:rPr>
                <w:w w:val="90"/>
                <w:sz w:val="14"/>
              </w:rPr>
              <w:t>39. Pesca</w:t>
            </w: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10. Construcción de infraestructura turística*</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9"/>
              <w:ind w:left="15" w:right="-3"/>
              <w:rPr>
                <w:sz w:val="14"/>
              </w:rPr>
            </w:pPr>
            <w:r>
              <w:rPr>
                <w:w w:val="90"/>
                <w:sz w:val="14"/>
              </w:rPr>
              <w:t>11. Tirolesa</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4" w:hRule="exact"/>
        </w:trPr>
        <w:tc>
          <w:tcPr>
            <w:tcW w:w="2913" w:type="dxa"/>
            <w:tcBorders>
              <w:left w:val="single" w:sz="3" w:space="0" w:color="000000"/>
              <w:bottom w:val="single" w:sz="4" w:space="0" w:color="000000"/>
              <w:right w:val="single" w:sz="3" w:space="0" w:color="000000"/>
            </w:tcBorders>
          </w:tcPr>
          <w:p>
            <w:pPr>
              <w:pStyle w:val="TableParagraph"/>
              <w:spacing w:before="9"/>
              <w:ind w:left="15" w:right="-3"/>
              <w:rPr>
                <w:sz w:val="14"/>
              </w:rPr>
            </w:pPr>
            <w:r>
              <w:rPr>
                <w:w w:val="95"/>
                <w:sz w:val="14"/>
              </w:rPr>
              <w:t>12. </w:t>
            </w:r>
            <w:r>
              <w:rPr>
                <w:spacing w:val="-3"/>
                <w:w w:val="95"/>
                <w:sz w:val="14"/>
              </w:rPr>
              <w:t>Observación </w:t>
            </w:r>
            <w:r>
              <w:rPr>
                <w:w w:val="95"/>
                <w:sz w:val="14"/>
              </w:rPr>
              <w:t>de </w:t>
            </w:r>
            <w:r>
              <w:rPr>
                <w:spacing w:val="-6"/>
                <w:w w:val="95"/>
                <w:sz w:val="14"/>
              </w:rPr>
              <w:t>flora </w:t>
            </w:r>
            <w:r>
              <w:rPr>
                <w:w w:val="95"/>
                <w:sz w:val="14"/>
              </w:rPr>
              <w:t>y </w:t>
            </w:r>
            <w:r>
              <w:rPr>
                <w:spacing w:val="-6"/>
                <w:w w:val="95"/>
                <w:sz w:val="14"/>
              </w:rPr>
              <w:t>fauna </w:t>
            </w:r>
            <w:r>
              <w:rPr>
                <w:w w:val="95"/>
                <w:sz w:val="14"/>
              </w:rPr>
              <w:t>por </w:t>
            </w:r>
            <w:r>
              <w:rPr>
                <w:spacing w:val="-4"/>
                <w:w w:val="95"/>
                <w:sz w:val="14"/>
              </w:rPr>
              <w:t>rutas </w:t>
            </w:r>
            <w:r>
              <w:rPr>
                <w:spacing w:val="-3"/>
                <w:w w:val="95"/>
                <w:sz w:val="14"/>
              </w:rPr>
              <w:t>establecidas</w:t>
            </w:r>
          </w:p>
        </w:tc>
        <w:tc>
          <w:tcPr>
            <w:tcW w:w="2726" w:type="dxa"/>
            <w:tcBorders>
              <w:left w:val="single" w:sz="3" w:space="0" w:color="000000"/>
              <w:bottom w:val="single" w:sz="4" w:space="0" w:color="000000"/>
              <w:right w:val="single" w:sz="3" w:space="0" w:color="000000"/>
            </w:tcBorders>
          </w:tcPr>
          <w:p>
            <w:pPr/>
          </w:p>
        </w:tc>
        <w:tc>
          <w:tcPr>
            <w:tcW w:w="2851" w:type="dxa"/>
            <w:tcBorders>
              <w:left w:val="single" w:sz="3" w:space="0" w:color="000000"/>
              <w:bottom w:val="single" w:sz="4" w:space="0" w:color="000000"/>
              <w:right w:val="single" w:sz="3" w:space="0" w:color="000000"/>
            </w:tcBorders>
          </w:tcPr>
          <w:p>
            <w:pPr/>
          </w:p>
        </w:tc>
      </w:tr>
      <w:tr>
        <w:trPr>
          <w:trHeight w:val="185" w:hRule="exact"/>
        </w:trPr>
        <w:tc>
          <w:tcPr>
            <w:tcW w:w="2913" w:type="dxa"/>
            <w:tcBorders>
              <w:top w:val="single" w:sz="4" w:space="0" w:color="000000"/>
              <w:left w:val="single" w:sz="3" w:space="0" w:color="000000"/>
              <w:right w:val="single" w:sz="3" w:space="0" w:color="000000"/>
            </w:tcBorders>
          </w:tcPr>
          <w:p>
            <w:pPr>
              <w:pStyle w:val="TableParagraph"/>
              <w:spacing w:before="9"/>
              <w:ind w:left="15" w:right="-3"/>
              <w:rPr>
                <w:sz w:val="14"/>
              </w:rPr>
            </w:pPr>
            <w:r>
              <w:rPr>
                <w:w w:val="90"/>
                <w:sz w:val="14"/>
              </w:rPr>
              <w:t>13. Colecta de germoplasma con fines científicos*</w:t>
            </w:r>
          </w:p>
        </w:tc>
        <w:tc>
          <w:tcPr>
            <w:tcW w:w="2726" w:type="dxa"/>
            <w:tcBorders>
              <w:top w:val="single" w:sz="4" w:space="0" w:color="000000"/>
              <w:left w:val="single" w:sz="3" w:space="0" w:color="000000"/>
              <w:right w:val="single" w:sz="3" w:space="0" w:color="000000"/>
            </w:tcBorders>
          </w:tcPr>
          <w:p>
            <w:pPr/>
          </w:p>
        </w:tc>
        <w:tc>
          <w:tcPr>
            <w:tcW w:w="2851" w:type="dxa"/>
            <w:tcBorders>
              <w:top w:val="single" w:sz="4" w:space="0" w:color="000000"/>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5"/>
                <w:sz w:val="14"/>
              </w:rPr>
              <w:t>14. Colecta de flora y fauna con fines científicos*</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15. Investigación científica y monitoreo*</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16. Prestación de servicios turísticos*</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5"/>
                <w:sz w:val="14"/>
              </w:rPr>
              <w:t>17. Días de campo</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9"/>
              <w:ind w:left="15" w:right="-3"/>
              <w:rPr>
                <w:sz w:val="14"/>
              </w:rPr>
            </w:pPr>
            <w:r>
              <w:rPr>
                <w:w w:val="90"/>
                <w:sz w:val="14"/>
              </w:rPr>
              <w:t>18. Acampar</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4" w:hRule="exact"/>
        </w:trPr>
        <w:tc>
          <w:tcPr>
            <w:tcW w:w="2913" w:type="dxa"/>
            <w:tcBorders>
              <w:left w:val="single" w:sz="3" w:space="0" w:color="000000"/>
              <w:right w:val="single" w:sz="3" w:space="0" w:color="000000"/>
            </w:tcBorders>
          </w:tcPr>
          <w:p>
            <w:pPr>
              <w:pStyle w:val="TableParagraph"/>
              <w:spacing w:before="9"/>
              <w:ind w:left="15" w:right="-3"/>
              <w:rPr>
                <w:sz w:val="14"/>
              </w:rPr>
            </w:pPr>
            <w:r>
              <w:rPr>
                <w:w w:val="90"/>
                <w:sz w:val="14"/>
              </w:rPr>
              <w:t>19. Ciclismo de montaña</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20. Educación ambiental*</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21. Senderos interpretativos*</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22. Señalización</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23. Erradicación de especies invasoras*</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24. Vigilancia</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9"/>
              <w:ind w:left="15" w:right="-3"/>
              <w:rPr>
                <w:sz w:val="14"/>
              </w:rPr>
            </w:pPr>
            <w:r>
              <w:rPr>
                <w:w w:val="90"/>
                <w:sz w:val="14"/>
              </w:rPr>
              <w:t>25. Prevención y combate de incendios forestales</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4" w:hRule="exact"/>
        </w:trPr>
        <w:tc>
          <w:tcPr>
            <w:tcW w:w="2913" w:type="dxa"/>
            <w:tcBorders>
              <w:left w:val="single" w:sz="3" w:space="0" w:color="000000"/>
              <w:right w:val="single" w:sz="3" w:space="0" w:color="000000"/>
            </w:tcBorders>
          </w:tcPr>
          <w:p>
            <w:pPr>
              <w:pStyle w:val="TableParagraph"/>
              <w:spacing w:before="9"/>
              <w:ind w:left="15" w:right="-3"/>
              <w:rPr>
                <w:sz w:val="14"/>
              </w:rPr>
            </w:pPr>
            <w:r>
              <w:rPr>
                <w:w w:val="90"/>
                <w:sz w:val="14"/>
              </w:rPr>
              <w:t>26. Manejo del bosque con fines de conservación*</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27. Mantenimiento de caminos existentes*</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5"/>
                <w:sz w:val="14"/>
              </w:rPr>
              <w:t>28. Juegos de pelota</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29. </w:t>
            </w:r>
            <w:r>
              <w:rPr>
                <w:spacing w:val="-6"/>
                <w:w w:val="90"/>
                <w:sz w:val="14"/>
              </w:rPr>
              <w:t>Establecimiento </w:t>
            </w:r>
            <w:r>
              <w:rPr>
                <w:w w:val="90"/>
                <w:sz w:val="14"/>
              </w:rPr>
              <w:t>de </w:t>
            </w:r>
            <w:r>
              <w:rPr>
                <w:spacing w:val="-3"/>
                <w:w w:val="90"/>
                <w:sz w:val="14"/>
              </w:rPr>
              <w:t>UMA’s </w:t>
            </w:r>
            <w:r>
              <w:rPr>
                <w:w w:val="90"/>
                <w:sz w:val="14"/>
              </w:rPr>
              <w:t>con </w:t>
            </w:r>
            <w:r>
              <w:rPr>
                <w:spacing w:val="-7"/>
                <w:w w:val="90"/>
                <w:sz w:val="14"/>
              </w:rPr>
              <w:t>fines </w:t>
            </w:r>
            <w:r>
              <w:rPr>
                <w:w w:val="90"/>
                <w:sz w:val="14"/>
              </w:rPr>
              <w:t>de </w:t>
            </w:r>
            <w:r>
              <w:rPr>
                <w:spacing w:val="-4"/>
                <w:w w:val="90"/>
                <w:sz w:val="14"/>
              </w:rPr>
              <w:t>conservación</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r>
        <w:trPr>
          <w:trHeight w:val="185" w:hRule="exact"/>
        </w:trPr>
        <w:tc>
          <w:tcPr>
            <w:tcW w:w="2913" w:type="dxa"/>
            <w:tcBorders>
              <w:left w:val="single" w:sz="3" w:space="0" w:color="000000"/>
              <w:right w:val="single" w:sz="3" w:space="0" w:color="000000"/>
            </w:tcBorders>
          </w:tcPr>
          <w:p>
            <w:pPr>
              <w:pStyle w:val="TableParagraph"/>
              <w:spacing w:before="10"/>
              <w:ind w:left="15" w:right="-3"/>
              <w:rPr>
                <w:sz w:val="14"/>
              </w:rPr>
            </w:pPr>
            <w:r>
              <w:rPr>
                <w:w w:val="90"/>
                <w:sz w:val="14"/>
              </w:rPr>
              <w:t>30. </w:t>
            </w:r>
            <w:r>
              <w:rPr>
                <w:spacing w:val="-6"/>
                <w:w w:val="90"/>
                <w:sz w:val="14"/>
              </w:rPr>
              <w:t>Mantenimiento </w:t>
            </w:r>
            <w:r>
              <w:rPr>
                <w:w w:val="90"/>
                <w:sz w:val="14"/>
              </w:rPr>
              <w:t>de</w:t>
            </w:r>
            <w:r>
              <w:rPr>
                <w:spacing w:val="-5"/>
                <w:w w:val="90"/>
                <w:sz w:val="14"/>
              </w:rPr>
              <w:t> infraestructura </w:t>
            </w:r>
            <w:r>
              <w:rPr>
                <w:w w:val="90"/>
                <w:sz w:val="14"/>
              </w:rPr>
              <w:t>de apoyo al </w:t>
            </w:r>
            <w:r>
              <w:rPr>
                <w:spacing w:val="-6"/>
                <w:w w:val="90"/>
                <w:sz w:val="14"/>
              </w:rPr>
              <w:t>turismo</w:t>
            </w:r>
          </w:p>
        </w:tc>
        <w:tc>
          <w:tcPr>
            <w:tcW w:w="2726" w:type="dxa"/>
            <w:tcBorders>
              <w:left w:val="single" w:sz="3" w:space="0" w:color="000000"/>
              <w:right w:val="single" w:sz="3" w:space="0" w:color="000000"/>
            </w:tcBorders>
          </w:tcPr>
          <w:p>
            <w:pPr/>
          </w:p>
        </w:tc>
        <w:tc>
          <w:tcPr>
            <w:tcW w:w="2851" w:type="dxa"/>
            <w:tcBorders>
              <w:left w:val="single" w:sz="3" w:space="0" w:color="000000"/>
              <w:right w:val="single" w:sz="3" w:space="0" w:color="000000"/>
            </w:tcBorders>
          </w:tcPr>
          <w:p>
            <w:pPr/>
          </w:p>
        </w:tc>
      </w:tr>
    </w:tbl>
    <w:p>
      <w:pPr>
        <w:spacing w:before="146"/>
        <w:ind w:left="102" w:right="105"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pStyle w:val="BodyText"/>
        <w:spacing w:before="1"/>
        <w:rPr>
          <w:sz w:val="21"/>
        </w:rPr>
      </w:pPr>
    </w:p>
    <w:p>
      <w:pPr>
        <w:pStyle w:val="BodyText"/>
        <w:ind w:left="102"/>
        <w:jc w:val="both"/>
      </w:pPr>
      <w:r>
        <w:rPr/>
        <w:t>D). Subzona de aprovechamiento especial:</w:t>
      </w:r>
    </w:p>
    <w:p>
      <w:pPr>
        <w:pStyle w:val="BodyText"/>
        <w:spacing w:before="8"/>
        <w:rPr>
          <w:sz w:val="32"/>
        </w:rPr>
      </w:pPr>
    </w:p>
    <w:p>
      <w:pPr>
        <w:pStyle w:val="BodyText"/>
        <w:spacing w:line="360" w:lineRule="auto" w:before="1"/>
        <w:ind w:left="102" w:right="103"/>
        <w:jc w:val="both"/>
      </w:pPr>
      <w:r>
        <w:rPr>
          <w:i/>
        </w:rPr>
        <w:t>a)</w:t>
      </w:r>
      <w:r>
        <w:rPr>
          <w:i/>
          <w:spacing w:val="-12"/>
        </w:rPr>
        <w:t> </w:t>
      </w:r>
      <w:r>
        <w:rPr>
          <w:i/>
        </w:rPr>
        <w:t>Temascaltepec</w:t>
      </w:r>
      <w:r>
        <w:rPr>
          <w:i/>
          <w:spacing w:val="-12"/>
        </w:rPr>
        <w:t> </w:t>
      </w:r>
      <w:r>
        <w:rPr>
          <w:i/>
        </w:rPr>
        <w:t>–</w:t>
      </w:r>
      <w:r>
        <w:rPr>
          <w:i/>
          <w:spacing w:val="-10"/>
        </w:rPr>
        <w:t> </w:t>
      </w:r>
      <w:r>
        <w:rPr>
          <w:i/>
        </w:rPr>
        <w:t>Zinacantepec:</w:t>
      </w:r>
      <w:r>
        <w:rPr>
          <w:i/>
          <w:spacing w:val="-12"/>
        </w:rPr>
        <w:t> </w:t>
      </w:r>
      <w:r>
        <w:rPr/>
        <w:t>Se</w:t>
      </w:r>
      <w:r>
        <w:rPr>
          <w:spacing w:val="-13"/>
        </w:rPr>
        <w:t> </w:t>
      </w:r>
      <w:r>
        <w:rPr/>
        <w:t>consideran</w:t>
      </w:r>
      <w:r>
        <w:rPr>
          <w:spacing w:val="-13"/>
        </w:rPr>
        <w:t> </w:t>
      </w:r>
      <w:r>
        <w:rPr/>
        <w:t>aquellas</w:t>
      </w:r>
      <w:r>
        <w:rPr>
          <w:spacing w:val="-11"/>
        </w:rPr>
        <w:t> </w:t>
      </w:r>
      <w:r>
        <w:rPr/>
        <w:t>superficies</w:t>
      </w:r>
      <w:r>
        <w:rPr>
          <w:spacing w:val="-11"/>
        </w:rPr>
        <w:t> </w:t>
      </w:r>
      <w:r>
        <w:rPr/>
        <w:t>generalmente de</w:t>
      </w:r>
      <w:r>
        <w:rPr>
          <w:spacing w:val="-12"/>
        </w:rPr>
        <w:t> </w:t>
      </w:r>
      <w:r>
        <w:rPr/>
        <w:t>extensión</w:t>
      </w:r>
      <w:r>
        <w:rPr>
          <w:spacing w:val="-11"/>
        </w:rPr>
        <w:t> </w:t>
      </w:r>
      <w:r>
        <w:rPr/>
        <w:t>reducida,</w:t>
      </w:r>
      <w:r>
        <w:rPr>
          <w:spacing w:val="-12"/>
        </w:rPr>
        <w:t> </w:t>
      </w:r>
      <w:r>
        <w:rPr/>
        <w:t>con</w:t>
      </w:r>
      <w:r>
        <w:rPr>
          <w:spacing w:val="-12"/>
        </w:rPr>
        <w:t> </w:t>
      </w:r>
      <w:r>
        <w:rPr/>
        <w:t>presencia</w:t>
      </w:r>
      <w:r>
        <w:rPr>
          <w:spacing w:val="-12"/>
        </w:rPr>
        <w:t> </w:t>
      </w:r>
      <w:r>
        <w:rPr/>
        <w:t>de</w:t>
      </w:r>
      <w:r>
        <w:rPr>
          <w:spacing w:val="-9"/>
        </w:rPr>
        <w:t> </w:t>
      </w:r>
      <w:r>
        <w:rPr/>
        <w:t>recursos</w:t>
      </w:r>
      <w:r>
        <w:rPr>
          <w:spacing w:val="-10"/>
        </w:rPr>
        <w:t> </w:t>
      </w:r>
      <w:r>
        <w:rPr/>
        <w:t>naturales</w:t>
      </w:r>
      <w:r>
        <w:rPr>
          <w:spacing w:val="-13"/>
        </w:rPr>
        <w:t> </w:t>
      </w:r>
      <w:r>
        <w:rPr/>
        <w:t>que</w:t>
      </w:r>
      <w:r>
        <w:rPr>
          <w:spacing w:val="-9"/>
        </w:rPr>
        <w:t> </w:t>
      </w:r>
      <w:r>
        <w:rPr/>
        <w:t>son</w:t>
      </w:r>
      <w:r>
        <w:rPr>
          <w:spacing w:val="-12"/>
        </w:rPr>
        <w:t> </w:t>
      </w:r>
      <w:r>
        <w:rPr/>
        <w:t>esenciales</w:t>
      </w:r>
      <w:r>
        <w:rPr>
          <w:spacing w:val="-13"/>
        </w:rPr>
        <w:t> </w:t>
      </w:r>
      <w:r>
        <w:rPr/>
        <w:t>para el desarrollo social y que deben ser utilizadas sin modificar el paisaje ni causar impactos</w:t>
      </w:r>
      <w:r>
        <w:rPr>
          <w:spacing w:val="-16"/>
        </w:rPr>
        <w:t> </w:t>
      </w:r>
      <w:r>
        <w:rPr/>
        <w:t>ambientales</w:t>
      </w:r>
      <w:r>
        <w:rPr>
          <w:spacing w:val="-16"/>
        </w:rPr>
        <w:t> </w:t>
      </w:r>
      <w:r>
        <w:rPr/>
        <w:t>irreversibles</w:t>
      </w:r>
      <w:r>
        <w:rPr>
          <w:spacing w:val="-14"/>
        </w:rPr>
        <w:t> </w:t>
      </w:r>
      <w:r>
        <w:rPr/>
        <w:t>en</w:t>
      </w:r>
      <w:r>
        <w:rPr>
          <w:spacing w:val="-14"/>
        </w:rPr>
        <w:t> </w:t>
      </w:r>
      <w:r>
        <w:rPr/>
        <w:t>sus</w:t>
      </w:r>
      <w:r>
        <w:rPr>
          <w:spacing w:val="-16"/>
        </w:rPr>
        <w:t> </w:t>
      </w:r>
      <w:r>
        <w:rPr/>
        <w:t>elementos</w:t>
      </w:r>
      <w:r>
        <w:rPr>
          <w:spacing w:val="-16"/>
        </w:rPr>
        <w:t> </w:t>
      </w:r>
      <w:r>
        <w:rPr/>
        <w:t>naturales.</w:t>
      </w:r>
      <w:r>
        <w:rPr>
          <w:spacing w:val="-16"/>
        </w:rPr>
        <w:t> </w:t>
      </w:r>
      <w:r>
        <w:rPr/>
        <w:t>Para</w:t>
      </w:r>
      <w:r>
        <w:rPr>
          <w:spacing w:val="-16"/>
        </w:rPr>
        <w:t> </w:t>
      </w:r>
      <w:r>
        <w:rPr/>
        <w:t>el</w:t>
      </w:r>
      <w:r>
        <w:rPr>
          <w:spacing w:val="-15"/>
        </w:rPr>
        <w:t> </w:t>
      </w:r>
      <w:r>
        <w:rPr/>
        <w:t>caso</w:t>
      </w:r>
      <w:r>
        <w:rPr>
          <w:spacing w:val="-15"/>
        </w:rPr>
        <w:t> </w:t>
      </w:r>
      <w:r>
        <w:rPr/>
        <w:t>que</w:t>
      </w:r>
      <w:r>
        <w:rPr>
          <w:spacing w:val="-16"/>
        </w:rPr>
        <w:t> </w:t>
      </w:r>
      <w:r>
        <w:rPr/>
        <w:t>nos ocupa,</w:t>
      </w:r>
      <w:r>
        <w:rPr>
          <w:spacing w:val="-6"/>
        </w:rPr>
        <w:t> </w:t>
      </w:r>
      <w:r>
        <w:rPr/>
        <w:t>dentro</w:t>
      </w:r>
      <w:r>
        <w:rPr>
          <w:spacing w:val="-6"/>
        </w:rPr>
        <w:t> </w:t>
      </w:r>
      <w:r>
        <w:rPr/>
        <w:t>del</w:t>
      </w:r>
      <w:r>
        <w:rPr>
          <w:spacing w:val="-7"/>
        </w:rPr>
        <w:t> </w:t>
      </w:r>
      <w:r>
        <w:rPr/>
        <w:t>Parque</w:t>
      </w:r>
      <w:r>
        <w:rPr>
          <w:spacing w:val="-4"/>
        </w:rPr>
        <w:t> </w:t>
      </w:r>
      <w:r>
        <w:rPr/>
        <w:t>se</w:t>
      </w:r>
      <w:r>
        <w:rPr>
          <w:spacing w:val="-4"/>
        </w:rPr>
        <w:t> </w:t>
      </w:r>
      <w:r>
        <w:rPr/>
        <w:t>localizan</w:t>
      </w:r>
      <w:r>
        <w:rPr>
          <w:spacing w:val="-6"/>
        </w:rPr>
        <w:t> </w:t>
      </w:r>
      <w:r>
        <w:rPr/>
        <w:t>ocho</w:t>
      </w:r>
      <w:r>
        <w:rPr>
          <w:spacing w:val="-6"/>
        </w:rPr>
        <w:t> </w:t>
      </w:r>
      <w:r>
        <w:rPr/>
        <w:t>minas,</w:t>
      </w:r>
      <w:r>
        <w:rPr>
          <w:spacing w:val="-6"/>
        </w:rPr>
        <w:t> </w:t>
      </w:r>
      <w:r>
        <w:rPr/>
        <w:t>todas</w:t>
      </w:r>
      <w:r>
        <w:rPr>
          <w:spacing w:val="-7"/>
        </w:rPr>
        <w:t> </w:t>
      </w:r>
      <w:r>
        <w:rPr/>
        <w:t>ellas</w:t>
      </w:r>
      <w:r>
        <w:rPr>
          <w:spacing w:val="-7"/>
        </w:rPr>
        <w:t> </w:t>
      </w:r>
      <w:r>
        <w:rPr/>
        <w:t>de</w:t>
      </w:r>
      <w:r>
        <w:rPr>
          <w:spacing w:val="-6"/>
        </w:rPr>
        <w:t> </w:t>
      </w:r>
      <w:r>
        <w:rPr/>
        <w:t>arena</w:t>
      </w:r>
      <w:r>
        <w:rPr>
          <w:spacing w:val="-4"/>
        </w:rPr>
        <w:t> </w:t>
      </w:r>
      <w:r>
        <w:rPr/>
        <w:t>y</w:t>
      </w:r>
      <w:r>
        <w:rPr>
          <w:spacing w:val="-7"/>
        </w:rPr>
        <w:t> </w:t>
      </w:r>
      <w:r>
        <w:rPr/>
        <w:t>grava.</w:t>
      </w:r>
      <w:r>
        <w:rPr>
          <w:spacing w:val="-6"/>
        </w:rPr>
        <w:t> </w:t>
      </w:r>
      <w:r>
        <w:rPr/>
        <w:t>Las minas</w:t>
      </w:r>
      <w:r>
        <w:rPr>
          <w:spacing w:val="-16"/>
        </w:rPr>
        <w:t> </w:t>
      </w:r>
      <w:r>
        <w:rPr/>
        <w:t>se</w:t>
      </w:r>
      <w:r>
        <w:rPr>
          <w:spacing w:val="-16"/>
        </w:rPr>
        <w:t> </w:t>
      </w:r>
      <w:r>
        <w:rPr/>
        <w:t>encuentran</w:t>
      </w:r>
      <w:r>
        <w:rPr>
          <w:spacing w:val="-18"/>
        </w:rPr>
        <w:t> </w:t>
      </w:r>
      <w:r>
        <w:rPr/>
        <w:t>en</w:t>
      </w:r>
      <w:r>
        <w:rPr>
          <w:spacing w:val="-16"/>
        </w:rPr>
        <w:t> </w:t>
      </w:r>
      <w:r>
        <w:rPr/>
        <w:t>sitios</w:t>
      </w:r>
      <w:r>
        <w:rPr>
          <w:spacing w:val="-14"/>
        </w:rPr>
        <w:t> </w:t>
      </w:r>
      <w:r>
        <w:rPr/>
        <w:t>con</w:t>
      </w:r>
      <w:r>
        <w:rPr>
          <w:spacing w:val="-18"/>
        </w:rPr>
        <w:t> </w:t>
      </w:r>
      <w:r>
        <w:rPr/>
        <w:t>tenencia</w:t>
      </w:r>
      <w:r>
        <w:rPr>
          <w:spacing w:val="-18"/>
        </w:rPr>
        <w:t> </w:t>
      </w:r>
      <w:r>
        <w:rPr/>
        <w:t>de</w:t>
      </w:r>
      <w:r>
        <w:rPr>
          <w:spacing w:val="-18"/>
        </w:rPr>
        <w:t> </w:t>
      </w:r>
      <w:r>
        <w:rPr/>
        <w:t>tierra</w:t>
      </w:r>
      <w:r>
        <w:rPr>
          <w:spacing w:val="-16"/>
        </w:rPr>
        <w:t> </w:t>
      </w:r>
      <w:r>
        <w:rPr/>
        <w:t>mixta</w:t>
      </w:r>
      <w:r>
        <w:rPr>
          <w:spacing w:val="-15"/>
        </w:rPr>
        <w:t> </w:t>
      </w:r>
      <w:r>
        <w:rPr/>
        <w:t>(ejidal,</w:t>
      </w:r>
      <w:r>
        <w:rPr>
          <w:spacing w:val="-16"/>
        </w:rPr>
        <w:t> </w:t>
      </w:r>
      <w:r>
        <w:rPr/>
        <w:t>propiedad</w:t>
      </w:r>
      <w:r>
        <w:rPr>
          <w:spacing w:val="-16"/>
        </w:rPr>
        <w:t> </w:t>
      </w:r>
      <w:r>
        <w:rPr/>
        <w:t>privada), y colindan con las subzonas de aprovechamiento sustentable de los ecosistemas, recuperación, asentamientos humanos y uso tradicional. La mayoría de ellas están asentadas en un uso de suelo agrícola, sin embargo hay dos (Ejido Coatepec y La Lágrima) relacionadas con la presencia de bosques de coníferas. Los materiales extraídos, arena y grava, son de alta calidad, y se distribuyen en diferentes</w:t>
      </w:r>
      <w:r>
        <w:rPr>
          <w:spacing w:val="13"/>
        </w:rPr>
        <w:t> </w:t>
      </w:r>
      <w:r>
        <w:rPr/>
        <w:t>estados</w:t>
      </w:r>
    </w:p>
    <w:p>
      <w:pPr>
        <w:spacing w:after="0" w:line="360" w:lineRule="auto"/>
        <w:jc w:val="both"/>
        <w:sectPr>
          <w:pgSz w:w="12240" w:h="15840"/>
          <w:pgMar w:header="0" w:footer="1047" w:top="1360" w:bottom="1240" w:left="1600" w:right="1500"/>
        </w:sectPr>
      </w:pPr>
    </w:p>
    <w:p>
      <w:pPr>
        <w:pStyle w:val="BodyText"/>
        <w:spacing w:line="362" w:lineRule="auto" w:before="54"/>
        <w:ind w:left="102" w:right="227"/>
        <w:jc w:val="both"/>
      </w:pPr>
      <w:r>
        <w:rPr/>
        <w:t>de la República y también son demandados para la construcción de obras en varios municipios.</w:t>
      </w:r>
    </w:p>
    <w:p>
      <w:pPr>
        <w:pStyle w:val="BodyText"/>
        <w:spacing w:before="10"/>
        <w:rPr>
          <w:sz w:val="20"/>
        </w:rPr>
      </w:pPr>
    </w:p>
    <w:p>
      <w:pPr>
        <w:pStyle w:val="BodyText"/>
        <w:spacing w:line="360" w:lineRule="auto"/>
        <w:ind w:left="102" w:right="225"/>
        <w:jc w:val="both"/>
      </w:pPr>
      <w:r>
        <w:rPr/>
        <w:t>De acuerdo con Espinosa (2001), existe un caos en todo lo que corresponde a la minería, desde la localización, la explotación y la aplicación de la legislación, donde solo</w:t>
      </w:r>
      <w:r>
        <w:rPr>
          <w:spacing w:val="-18"/>
        </w:rPr>
        <w:t> </w:t>
      </w:r>
      <w:r>
        <w:rPr/>
        <w:t>el</w:t>
      </w:r>
      <w:r>
        <w:rPr>
          <w:spacing w:val="-19"/>
        </w:rPr>
        <w:t> </w:t>
      </w:r>
      <w:r>
        <w:rPr/>
        <w:t>1%</w:t>
      </w:r>
      <w:r>
        <w:rPr>
          <w:spacing w:val="-19"/>
        </w:rPr>
        <w:t> </w:t>
      </w:r>
      <w:r>
        <w:rPr/>
        <w:t>cubre</w:t>
      </w:r>
      <w:r>
        <w:rPr>
          <w:spacing w:val="-19"/>
        </w:rPr>
        <w:t> </w:t>
      </w:r>
      <w:r>
        <w:rPr/>
        <w:t>lo</w:t>
      </w:r>
      <w:r>
        <w:rPr>
          <w:spacing w:val="-18"/>
        </w:rPr>
        <w:t> </w:t>
      </w:r>
      <w:r>
        <w:rPr/>
        <w:t>acordado</w:t>
      </w:r>
      <w:r>
        <w:rPr>
          <w:spacing w:val="-18"/>
        </w:rPr>
        <w:t> </w:t>
      </w:r>
      <w:r>
        <w:rPr/>
        <w:t>oficialmente</w:t>
      </w:r>
      <w:r>
        <w:rPr>
          <w:spacing w:val="-20"/>
        </w:rPr>
        <w:t> </w:t>
      </w:r>
      <w:r>
        <w:rPr/>
        <w:t>para</w:t>
      </w:r>
      <w:r>
        <w:rPr>
          <w:spacing w:val="-18"/>
        </w:rPr>
        <w:t> </w:t>
      </w:r>
      <w:r>
        <w:rPr/>
        <w:t>su</w:t>
      </w:r>
      <w:r>
        <w:rPr>
          <w:spacing w:val="-18"/>
        </w:rPr>
        <w:t> </w:t>
      </w:r>
      <w:r>
        <w:rPr/>
        <w:t>mejor</w:t>
      </w:r>
      <w:r>
        <w:rPr>
          <w:spacing w:val="-19"/>
        </w:rPr>
        <w:t> </w:t>
      </w:r>
      <w:r>
        <w:rPr/>
        <w:t>funcionamiento,</w:t>
      </w:r>
      <w:r>
        <w:rPr>
          <w:spacing w:val="-18"/>
        </w:rPr>
        <w:t> </w:t>
      </w:r>
      <w:r>
        <w:rPr/>
        <w:t>por</w:t>
      </w:r>
      <w:r>
        <w:rPr>
          <w:spacing w:val="-19"/>
        </w:rPr>
        <w:t> </w:t>
      </w:r>
      <w:r>
        <w:rPr/>
        <w:t>tal</w:t>
      </w:r>
      <w:r>
        <w:rPr>
          <w:spacing w:val="-19"/>
        </w:rPr>
        <w:t> </w:t>
      </w:r>
      <w:r>
        <w:rPr/>
        <w:t>razón se</w:t>
      </w:r>
      <w:r>
        <w:rPr>
          <w:spacing w:val="-13"/>
        </w:rPr>
        <w:t> </w:t>
      </w:r>
      <w:r>
        <w:rPr/>
        <w:t>favorecen</w:t>
      </w:r>
      <w:r>
        <w:rPr>
          <w:spacing w:val="-13"/>
        </w:rPr>
        <w:t> </w:t>
      </w:r>
      <w:r>
        <w:rPr/>
        <w:t>la</w:t>
      </w:r>
      <w:r>
        <w:rPr>
          <w:spacing w:val="-11"/>
        </w:rPr>
        <w:t> </w:t>
      </w:r>
      <w:r>
        <w:rPr/>
        <w:t>destrucción</w:t>
      </w:r>
      <w:r>
        <w:rPr>
          <w:spacing w:val="-10"/>
        </w:rPr>
        <w:t> </w:t>
      </w:r>
      <w:r>
        <w:rPr/>
        <w:t>de</w:t>
      </w:r>
      <w:r>
        <w:rPr>
          <w:spacing w:val="-13"/>
        </w:rPr>
        <w:t> </w:t>
      </w:r>
      <w:r>
        <w:rPr/>
        <w:t>tierras</w:t>
      </w:r>
      <w:r>
        <w:rPr>
          <w:spacing w:val="-12"/>
        </w:rPr>
        <w:t> </w:t>
      </w:r>
      <w:r>
        <w:rPr/>
        <w:t>en</w:t>
      </w:r>
      <w:r>
        <w:rPr>
          <w:spacing w:val="-11"/>
        </w:rPr>
        <w:t> </w:t>
      </w:r>
      <w:r>
        <w:rPr/>
        <w:t>diferentes</w:t>
      </w:r>
      <w:r>
        <w:rPr>
          <w:spacing w:val="-16"/>
        </w:rPr>
        <w:t> </w:t>
      </w:r>
      <w:r>
        <w:rPr/>
        <w:t>formas,</w:t>
      </w:r>
      <w:r>
        <w:rPr>
          <w:spacing w:val="-13"/>
        </w:rPr>
        <w:t> </w:t>
      </w:r>
      <w:r>
        <w:rPr/>
        <w:t>desde</w:t>
      </w:r>
      <w:r>
        <w:rPr>
          <w:spacing w:val="-11"/>
        </w:rPr>
        <w:t> </w:t>
      </w:r>
      <w:r>
        <w:rPr/>
        <w:t>la</w:t>
      </w:r>
      <w:r>
        <w:rPr>
          <w:spacing w:val="-13"/>
        </w:rPr>
        <w:t> </w:t>
      </w:r>
      <w:r>
        <w:rPr/>
        <w:t>desaparición</w:t>
      </w:r>
      <w:r>
        <w:rPr>
          <w:spacing w:val="-13"/>
        </w:rPr>
        <w:t> </w:t>
      </w:r>
      <w:r>
        <w:rPr/>
        <w:t>de la vegetación natural, de fauna, suelo. Hay erosión, su uso como tiraderos a cielo abierto, entre otros. Cabe aclarar que aunque se mencionan sólo ocho minas reconocidas</w:t>
      </w:r>
      <w:r>
        <w:rPr>
          <w:spacing w:val="-9"/>
        </w:rPr>
        <w:t> </w:t>
      </w:r>
      <w:r>
        <w:rPr/>
        <w:t>dentro</w:t>
      </w:r>
      <w:r>
        <w:rPr>
          <w:spacing w:val="-11"/>
        </w:rPr>
        <w:t> </w:t>
      </w:r>
      <w:r>
        <w:rPr/>
        <w:t>del</w:t>
      </w:r>
      <w:r>
        <w:rPr>
          <w:spacing w:val="-12"/>
        </w:rPr>
        <w:t> </w:t>
      </w:r>
      <w:r>
        <w:rPr/>
        <w:t>Parque,</w:t>
      </w:r>
      <w:r>
        <w:rPr>
          <w:spacing w:val="-11"/>
        </w:rPr>
        <w:t> </w:t>
      </w:r>
      <w:r>
        <w:rPr/>
        <w:t>hay</w:t>
      </w:r>
      <w:r>
        <w:rPr>
          <w:spacing w:val="-12"/>
        </w:rPr>
        <w:t> </w:t>
      </w:r>
      <w:r>
        <w:rPr/>
        <w:t>muchas</w:t>
      </w:r>
      <w:r>
        <w:rPr>
          <w:spacing w:val="-12"/>
        </w:rPr>
        <w:t> </w:t>
      </w:r>
      <w:r>
        <w:rPr/>
        <w:t>más</w:t>
      </w:r>
      <w:r>
        <w:rPr>
          <w:spacing w:val="-12"/>
        </w:rPr>
        <w:t> </w:t>
      </w:r>
      <w:r>
        <w:rPr/>
        <w:t>en</w:t>
      </w:r>
      <w:r>
        <w:rPr>
          <w:spacing w:val="-8"/>
        </w:rPr>
        <w:t> </w:t>
      </w:r>
      <w:r>
        <w:rPr/>
        <w:t>calidad</w:t>
      </w:r>
      <w:r>
        <w:rPr>
          <w:spacing w:val="-11"/>
        </w:rPr>
        <w:t> </w:t>
      </w:r>
      <w:r>
        <w:rPr/>
        <w:t>de</w:t>
      </w:r>
      <w:r>
        <w:rPr>
          <w:spacing w:val="-11"/>
        </w:rPr>
        <w:t> </w:t>
      </w:r>
      <w:r>
        <w:rPr/>
        <w:t>clandestinas,</w:t>
      </w:r>
      <w:r>
        <w:rPr>
          <w:spacing w:val="-9"/>
        </w:rPr>
        <w:t> </w:t>
      </w:r>
      <w:r>
        <w:rPr/>
        <w:t>no</w:t>
      </w:r>
      <w:r>
        <w:rPr>
          <w:spacing w:val="-8"/>
        </w:rPr>
        <w:t> </w:t>
      </w:r>
      <w:r>
        <w:rPr/>
        <w:t>sólo dentro de la poligonal, sino en su periferia muy cerca del límite, de ellas algunas están inactivas y otras</w:t>
      </w:r>
      <w:r>
        <w:rPr>
          <w:spacing w:val="-11"/>
        </w:rPr>
        <w:t> </w:t>
      </w:r>
      <w:r>
        <w:rPr/>
        <w:t>activas.</w:t>
      </w:r>
    </w:p>
    <w:p>
      <w:pPr>
        <w:spacing w:before="2"/>
        <w:ind w:left="385" w:right="509" w:firstLine="0"/>
        <w:jc w:val="center"/>
        <w:rPr>
          <w:b/>
          <w:sz w:val="20"/>
        </w:rPr>
      </w:pPr>
      <w:r>
        <w:rPr>
          <w:b/>
          <w:sz w:val="20"/>
        </w:rPr>
        <w:t>Cuadro No. 15</w:t>
      </w:r>
    </w:p>
    <w:p>
      <w:pPr>
        <w:pStyle w:val="Heading3"/>
        <w:spacing w:before="1" w:after="3"/>
        <w:ind w:left="388" w:right="509"/>
      </w:pPr>
      <w:bookmarkStart w:name="_TOC_250004" w:id="4"/>
      <w:bookmarkEnd w:id="4"/>
      <w:r>
        <w:rPr/>
        <w:t>Actividades permitidas para la subzona de Temascaltepec-Zinacantepec.</w:t>
      </w:r>
    </w:p>
    <w:tbl>
      <w:tblPr>
        <w:tblW w:w="0" w:type="auto"/>
        <w:jc w:val="left"/>
        <w:tblInd w:w="10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139"/>
        <w:gridCol w:w="2828"/>
        <w:gridCol w:w="3072"/>
      </w:tblGrid>
      <w:tr>
        <w:trPr>
          <w:trHeight w:val="184" w:hRule="exact"/>
        </w:trPr>
        <w:tc>
          <w:tcPr>
            <w:tcW w:w="3139" w:type="dxa"/>
            <w:tcBorders>
              <w:left w:val="single" w:sz="3" w:space="0" w:color="000000"/>
              <w:right w:val="single" w:sz="3" w:space="0" w:color="000000"/>
            </w:tcBorders>
          </w:tcPr>
          <w:p>
            <w:pPr>
              <w:pStyle w:val="TableParagraph"/>
              <w:spacing w:before="9"/>
              <w:ind w:left="925"/>
              <w:rPr>
                <w:b/>
                <w:sz w:val="14"/>
              </w:rPr>
            </w:pPr>
            <w:r>
              <w:rPr>
                <w:b/>
                <w:w w:val="95"/>
                <w:sz w:val="14"/>
              </w:rPr>
              <w:t>Actividades  permitidas</w:t>
            </w:r>
          </w:p>
        </w:tc>
        <w:tc>
          <w:tcPr>
            <w:tcW w:w="2828" w:type="dxa"/>
            <w:tcBorders>
              <w:left w:val="single" w:sz="3" w:space="0" w:color="000000"/>
              <w:right w:val="single" w:sz="3" w:space="0" w:color="000000"/>
            </w:tcBorders>
          </w:tcPr>
          <w:p>
            <w:pPr>
              <w:pStyle w:val="TableParagraph"/>
              <w:spacing w:before="9"/>
              <w:ind w:left="681"/>
              <w:rPr>
                <w:b/>
                <w:sz w:val="14"/>
              </w:rPr>
            </w:pPr>
            <w:r>
              <w:rPr>
                <w:b/>
                <w:sz w:val="14"/>
              </w:rPr>
              <w:t>Actividades no permitidas</w:t>
            </w:r>
          </w:p>
        </w:tc>
        <w:tc>
          <w:tcPr>
            <w:tcW w:w="3072" w:type="dxa"/>
            <w:tcBorders>
              <w:left w:val="single" w:sz="3" w:space="0" w:color="000000"/>
              <w:right w:val="single" w:sz="3" w:space="0" w:color="000000"/>
            </w:tcBorders>
          </w:tcPr>
          <w:p>
            <w:pPr>
              <w:pStyle w:val="TableParagraph"/>
              <w:spacing w:before="9"/>
              <w:ind w:left="799"/>
              <w:rPr>
                <w:b/>
                <w:sz w:val="14"/>
              </w:rPr>
            </w:pPr>
            <w:r>
              <w:rPr>
                <w:b/>
                <w:w w:val="95"/>
                <w:sz w:val="14"/>
              </w:rPr>
              <w:t>Actividades  incompatibles</w:t>
            </w:r>
          </w:p>
        </w:tc>
      </w:tr>
      <w:tr>
        <w:trPr>
          <w:trHeight w:val="368" w:hRule="exact"/>
        </w:trPr>
        <w:tc>
          <w:tcPr>
            <w:tcW w:w="3139" w:type="dxa"/>
            <w:tcBorders>
              <w:left w:val="single" w:sz="3" w:space="0" w:color="000000"/>
              <w:right w:val="single" w:sz="3" w:space="0" w:color="000000"/>
            </w:tcBorders>
          </w:tcPr>
          <w:p>
            <w:pPr>
              <w:pStyle w:val="TableParagraph"/>
              <w:spacing w:before="97"/>
              <w:ind w:left="16"/>
              <w:rPr>
                <w:sz w:val="14"/>
              </w:rPr>
            </w:pPr>
            <w:r>
              <w:rPr>
                <w:sz w:val="14"/>
              </w:rPr>
              <w:t>1. Aprovechamiento de bancos de material*</w:t>
            </w:r>
          </w:p>
        </w:tc>
        <w:tc>
          <w:tcPr>
            <w:tcW w:w="2828" w:type="dxa"/>
            <w:tcBorders>
              <w:left w:val="single" w:sz="3" w:space="0" w:color="000000"/>
              <w:right w:val="single" w:sz="3" w:space="0" w:color="000000"/>
            </w:tcBorders>
          </w:tcPr>
          <w:p>
            <w:pPr>
              <w:pStyle w:val="TableParagraph"/>
              <w:spacing w:before="97"/>
              <w:rPr>
                <w:sz w:val="14"/>
              </w:rPr>
            </w:pPr>
            <w:r>
              <w:rPr>
                <w:w w:val="95"/>
                <w:sz w:val="14"/>
              </w:rPr>
              <w:t>19. </w:t>
            </w:r>
            <w:r>
              <w:rPr>
                <w:spacing w:val="-6"/>
                <w:w w:val="95"/>
                <w:sz w:val="14"/>
              </w:rPr>
              <w:t>Motociclismo  </w:t>
            </w:r>
            <w:r>
              <w:rPr>
                <w:spacing w:val="-5"/>
                <w:w w:val="95"/>
                <w:sz w:val="14"/>
              </w:rPr>
              <w:t>extremo </w:t>
            </w:r>
            <w:r>
              <w:rPr>
                <w:w w:val="95"/>
                <w:sz w:val="14"/>
              </w:rPr>
              <w:t>(MotoCross y </w:t>
            </w:r>
            <w:r>
              <w:rPr>
                <w:spacing w:val="-5"/>
                <w:w w:val="95"/>
                <w:sz w:val="14"/>
              </w:rPr>
              <w:t>cuatrimotos)</w:t>
            </w:r>
          </w:p>
        </w:tc>
        <w:tc>
          <w:tcPr>
            <w:tcW w:w="3072" w:type="dxa"/>
            <w:tcBorders>
              <w:left w:val="single" w:sz="3" w:space="0" w:color="000000"/>
              <w:right w:val="single" w:sz="3" w:space="0" w:color="000000"/>
            </w:tcBorders>
          </w:tcPr>
          <w:p>
            <w:pPr>
              <w:pStyle w:val="TableParagraph"/>
              <w:spacing w:before="97"/>
              <w:ind w:left="16"/>
              <w:rPr>
                <w:sz w:val="14"/>
              </w:rPr>
            </w:pPr>
            <w:r>
              <w:rPr>
                <w:sz w:val="14"/>
              </w:rPr>
              <w:t>24. Buceo*</w:t>
            </w:r>
          </w:p>
        </w:tc>
      </w:tr>
      <w:tr>
        <w:trPr>
          <w:trHeight w:val="368" w:hRule="exact"/>
        </w:trPr>
        <w:tc>
          <w:tcPr>
            <w:tcW w:w="3139" w:type="dxa"/>
            <w:tcBorders>
              <w:left w:val="single" w:sz="3" w:space="0" w:color="000000"/>
              <w:right w:val="single" w:sz="3" w:space="0" w:color="000000"/>
            </w:tcBorders>
          </w:tcPr>
          <w:p>
            <w:pPr>
              <w:pStyle w:val="TableParagraph"/>
              <w:spacing w:before="97"/>
              <w:ind w:left="16"/>
              <w:rPr>
                <w:sz w:val="14"/>
              </w:rPr>
            </w:pPr>
            <w:r>
              <w:rPr>
                <w:sz w:val="14"/>
              </w:rPr>
              <w:t>2. Investigación científica y monitoreo*</w:t>
            </w:r>
          </w:p>
        </w:tc>
        <w:tc>
          <w:tcPr>
            <w:tcW w:w="2828" w:type="dxa"/>
            <w:tcBorders>
              <w:left w:val="single" w:sz="3" w:space="0" w:color="000000"/>
              <w:right w:val="single" w:sz="3" w:space="0" w:color="000000"/>
            </w:tcBorders>
          </w:tcPr>
          <w:p>
            <w:pPr>
              <w:pStyle w:val="TableParagraph"/>
              <w:spacing w:before="97"/>
              <w:rPr>
                <w:sz w:val="14"/>
              </w:rPr>
            </w:pPr>
            <w:r>
              <w:rPr>
                <w:sz w:val="14"/>
              </w:rPr>
              <w:t>20. Uso de agroquímicos</w:t>
            </w:r>
          </w:p>
        </w:tc>
        <w:tc>
          <w:tcPr>
            <w:tcW w:w="3072" w:type="dxa"/>
            <w:tcBorders>
              <w:left w:val="single" w:sz="3" w:space="0" w:color="000000"/>
              <w:right w:val="single" w:sz="3" w:space="0" w:color="000000"/>
            </w:tcBorders>
          </w:tcPr>
          <w:p>
            <w:pPr>
              <w:pStyle w:val="TableParagraph"/>
              <w:spacing w:line="273" w:lineRule="auto" w:before="9"/>
              <w:ind w:left="16"/>
              <w:rPr>
                <w:sz w:val="14"/>
              </w:rPr>
            </w:pPr>
            <w:r>
              <w:rPr>
                <w:sz w:val="14"/>
              </w:rPr>
              <w:t>25. Acceder al área de los lagos con cualquier tipo de </w:t>
            </w:r>
            <w:r>
              <w:rPr>
                <w:w w:val="95"/>
                <w:sz w:val="14"/>
              </w:rPr>
              <w:t>vehículo particular</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sz w:val="14"/>
              </w:rPr>
              <w:t>3. Prevención y combate de incendios forestales</w:t>
            </w:r>
          </w:p>
        </w:tc>
        <w:tc>
          <w:tcPr>
            <w:tcW w:w="2828" w:type="dxa"/>
            <w:tcBorders>
              <w:left w:val="single" w:sz="3" w:space="0" w:color="000000"/>
              <w:right w:val="single" w:sz="3" w:space="0" w:color="000000"/>
            </w:tcBorders>
          </w:tcPr>
          <w:p>
            <w:pPr>
              <w:pStyle w:val="TableParagraph"/>
              <w:spacing w:before="9"/>
              <w:rPr>
                <w:sz w:val="14"/>
              </w:rPr>
            </w:pPr>
            <w:r>
              <w:rPr>
                <w:sz w:val="14"/>
              </w:rPr>
              <w:t>21. Extracción de suelo</w:t>
            </w:r>
          </w:p>
        </w:tc>
        <w:tc>
          <w:tcPr>
            <w:tcW w:w="3072" w:type="dxa"/>
            <w:tcBorders>
              <w:left w:val="single" w:sz="3" w:space="0" w:color="000000"/>
              <w:right w:val="single" w:sz="3" w:space="0" w:color="000000"/>
            </w:tcBorders>
          </w:tcPr>
          <w:p>
            <w:pPr>
              <w:pStyle w:val="TableParagraph"/>
              <w:spacing w:before="9"/>
              <w:ind w:left="16"/>
              <w:rPr>
                <w:sz w:val="14"/>
              </w:rPr>
            </w:pPr>
            <w:r>
              <w:rPr>
                <w:w w:val="95"/>
                <w:sz w:val="14"/>
              </w:rPr>
              <w:t>26. Pesca</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sz w:val="14"/>
              </w:rPr>
              <w:t>4. Colecta de flora y fauna con fines científicos*</w:t>
            </w:r>
          </w:p>
        </w:tc>
        <w:tc>
          <w:tcPr>
            <w:tcW w:w="2828" w:type="dxa"/>
            <w:tcBorders>
              <w:left w:val="single" w:sz="3" w:space="0" w:color="000000"/>
              <w:right w:val="single" w:sz="3" w:space="0" w:color="000000"/>
            </w:tcBorders>
          </w:tcPr>
          <w:p>
            <w:pPr>
              <w:pStyle w:val="TableParagraph"/>
              <w:spacing w:before="9"/>
              <w:rPr>
                <w:sz w:val="14"/>
              </w:rPr>
            </w:pPr>
            <w:r>
              <w:rPr>
                <w:sz w:val="14"/>
              </w:rPr>
              <w:t>22. Desarrollo de obra pública o privada</w:t>
            </w:r>
          </w:p>
        </w:tc>
        <w:tc>
          <w:tcPr>
            <w:tcW w:w="3072" w:type="dxa"/>
            <w:tcBorders>
              <w:left w:val="single" w:sz="3" w:space="0" w:color="000000"/>
              <w:right w:val="single" w:sz="3" w:space="0" w:color="000000"/>
            </w:tcBorders>
          </w:tcPr>
          <w:p>
            <w:pPr>
              <w:pStyle w:val="TableParagraph"/>
              <w:spacing w:before="9"/>
              <w:ind w:left="16"/>
              <w:rPr>
                <w:sz w:val="14"/>
              </w:rPr>
            </w:pPr>
            <w:r>
              <w:rPr>
                <w:w w:val="95"/>
                <w:sz w:val="14"/>
              </w:rPr>
              <w:t>27. Acuacultura</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sz w:val="14"/>
              </w:rPr>
              <w:t>5. Colecta de germoplasma con fines científicos*</w:t>
            </w:r>
          </w:p>
        </w:tc>
        <w:tc>
          <w:tcPr>
            <w:tcW w:w="2828" w:type="dxa"/>
            <w:tcBorders>
              <w:left w:val="single" w:sz="3" w:space="0" w:color="000000"/>
              <w:right w:val="single" w:sz="3" w:space="0" w:color="000000"/>
            </w:tcBorders>
          </w:tcPr>
          <w:p>
            <w:pPr>
              <w:pStyle w:val="TableParagraph"/>
              <w:spacing w:before="9"/>
              <w:rPr>
                <w:sz w:val="14"/>
              </w:rPr>
            </w:pPr>
            <w:r>
              <w:rPr>
                <w:sz w:val="14"/>
              </w:rPr>
              <w:t>23. Eventos deportivos y artísticos masivos</w:t>
            </w:r>
          </w:p>
        </w:tc>
        <w:tc>
          <w:tcPr>
            <w:tcW w:w="3072" w:type="dxa"/>
            <w:tcBorders>
              <w:left w:val="single" w:sz="3" w:space="0" w:color="000000"/>
              <w:right w:val="single" w:sz="3" w:space="0" w:color="000000"/>
            </w:tcBorders>
          </w:tcPr>
          <w:p>
            <w:pPr>
              <w:pStyle w:val="TableParagraph"/>
              <w:spacing w:before="9"/>
              <w:ind w:left="16"/>
              <w:rPr>
                <w:sz w:val="14"/>
              </w:rPr>
            </w:pPr>
            <w:r>
              <w:rPr>
                <w:sz w:val="14"/>
              </w:rPr>
              <w:t>28. Ciclismo de montaña</w:t>
            </w:r>
          </w:p>
        </w:tc>
      </w:tr>
      <w:tr>
        <w:trPr>
          <w:trHeight w:val="368" w:hRule="exact"/>
        </w:trPr>
        <w:tc>
          <w:tcPr>
            <w:tcW w:w="3139" w:type="dxa"/>
            <w:tcBorders>
              <w:left w:val="single" w:sz="3" w:space="0" w:color="000000"/>
              <w:right w:val="single" w:sz="3" w:space="0" w:color="000000"/>
            </w:tcBorders>
          </w:tcPr>
          <w:p>
            <w:pPr>
              <w:pStyle w:val="TableParagraph"/>
              <w:spacing w:line="273" w:lineRule="auto" w:before="9"/>
              <w:ind w:left="16"/>
              <w:rPr>
                <w:sz w:val="14"/>
              </w:rPr>
            </w:pPr>
            <w:r>
              <w:rPr>
                <w:sz w:val="14"/>
              </w:rPr>
              <w:t>6. Aprovechamiento de flora y fauna con fines de autoconsumo</w:t>
            </w: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7"/>
              <w:ind w:left="16"/>
              <w:rPr>
                <w:sz w:val="14"/>
              </w:rPr>
            </w:pPr>
            <w:r>
              <w:rPr>
                <w:w w:val="95"/>
                <w:sz w:val="14"/>
              </w:rPr>
              <w:t>29. Senderos interpretativos*</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w w:val="95"/>
                <w:sz w:val="14"/>
              </w:rPr>
              <w:t>7. Educación ambiental*</w:t>
            </w: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
              <w:ind w:left="16"/>
              <w:rPr>
                <w:sz w:val="14"/>
              </w:rPr>
            </w:pPr>
            <w:r>
              <w:rPr>
                <w:sz w:val="14"/>
              </w:rPr>
              <w:t>30. Actividades de mejora de pastizales</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w w:val="95"/>
                <w:sz w:val="14"/>
              </w:rPr>
              <w:t>8. Ecoturismo*</w:t>
            </w: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
              <w:ind w:left="16"/>
              <w:rPr>
                <w:sz w:val="14"/>
              </w:rPr>
            </w:pPr>
            <w:r>
              <w:rPr>
                <w:sz w:val="14"/>
              </w:rPr>
              <w:t>31. Juegos de pelota</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sz w:val="14"/>
              </w:rPr>
              <w:t>9. Erradicación de especies invasoras*</w:t>
            </w: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
              <w:ind w:left="16"/>
              <w:rPr>
                <w:sz w:val="14"/>
              </w:rPr>
            </w:pPr>
            <w:r>
              <w:rPr>
                <w:w w:val="95"/>
                <w:sz w:val="14"/>
              </w:rPr>
              <w:t>32. Agricultura</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sz w:val="14"/>
              </w:rPr>
              <w:t>10. Observación de flora y fauna</w:t>
            </w: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
              <w:ind w:left="16"/>
              <w:rPr>
                <w:sz w:val="14"/>
              </w:rPr>
            </w:pPr>
            <w:r>
              <w:rPr>
                <w:sz w:val="14"/>
              </w:rPr>
              <w:t>33. Turismo rural*</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sz w:val="14"/>
              </w:rPr>
              <w:t>11. Construcción de infraestructura turística</w:t>
            </w: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
              <w:ind w:left="16"/>
              <w:rPr>
                <w:sz w:val="14"/>
              </w:rPr>
            </w:pPr>
            <w:r>
              <w:rPr>
                <w:w w:val="95"/>
                <w:sz w:val="14"/>
              </w:rPr>
              <w:t>34. Ganadería</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sz w:val="14"/>
              </w:rPr>
              <w:t>12. Prestación de servicios turísticos*</w:t>
            </w: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
              <w:ind w:left="16"/>
              <w:rPr>
                <w:sz w:val="14"/>
              </w:rPr>
            </w:pPr>
            <w:r>
              <w:rPr>
                <w:sz w:val="14"/>
              </w:rPr>
              <w:t>35. Alpinismo y rappel</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w w:val="95"/>
                <w:sz w:val="14"/>
              </w:rPr>
              <w:t>13. Señalización</w:t>
            </w: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
              <w:ind w:left="16"/>
              <w:rPr>
                <w:sz w:val="14"/>
              </w:rPr>
            </w:pPr>
            <w:r>
              <w:rPr>
                <w:w w:val="95"/>
                <w:sz w:val="14"/>
              </w:rPr>
              <w:t>36. Tirolesa</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w w:val="95"/>
                <w:sz w:val="14"/>
              </w:rPr>
              <w:t>14. Vigilancia</w:t>
            </w: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
              <w:ind w:left="16"/>
              <w:rPr>
                <w:sz w:val="14"/>
              </w:rPr>
            </w:pPr>
            <w:r>
              <w:rPr>
                <w:sz w:val="14"/>
              </w:rPr>
              <w:t>37. Días de campo</w:t>
            </w:r>
          </w:p>
        </w:tc>
      </w:tr>
      <w:tr>
        <w:trPr>
          <w:trHeight w:val="184" w:hRule="exact"/>
        </w:trPr>
        <w:tc>
          <w:tcPr>
            <w:tcW w:w="3139" w:type="dxa"/>
            <w:tcBorders>
              <w:left w:val="single" w:sz="3" w:space="0" w:color="000000"/>
              <w:bottom w:val="single" w:sz="4" w:space="0" w:color="000000"/>
              <w:right w:val="single" w:sz="3" w:space="0" w:color="000000"/>
            </w:tcBorders>
          </w:tcPr>
          <w:p>
            <w:pPr>
              <w:pStyle w:val="TableParagraph"/>
              <w:spacing w:before="9"/>
              <w:ind w:left="16"/>
              <w:rPr>
                <w:sz w:val="14"/>
              </w:rPr>
            </w:pPr>
            <w:r>
              <w:rPr>
                <w:sz w:val="14"/>
              </w:rPr>
              <w:t>15. Manejo del bosque con fines de conservación*</w:t>
            </w:r>
          </w:p>
        </w:tc>
        <w:tc>
          <w:tcPr>
            <w:tcW w:w="2828" w:type="dxa"/>
            <w:tcBorders>
              <w:left w:val="single" w:sz="3" w:space="0" w:color="000000"/>
              <w:bottom w:val="single" w:sz="4" w:space="0" w:color="000000"/>
              <w:right w:val="single" w:sz="3" w:space="0" w:color="000000"/>
            </w:tcBorders>
          </w:tcPr>
          <w:p>
            <w:pPr/>
          </w:p>
        </w:tc>
        <w:tc>
          <w:tcPr>
            <w:tcW w:w="3072" w:type="dxa"/>
            <w:tcBorders>
              <w:left w:val="single" w:sz="3" w:space="0" w:color="000000"/>
              <w:bottom w:val="single" w:sz="4" w:space="0" w:color="000000"/>
              <w:right w:val="single" w:sz="3" w:space="0" w:color="000000"/>
            </w:tcBorders>
          </w:tcPr>
          <w:p>
            <w:pPr>
              <w:pStyle w:val="TableParagraph"/>
              <w:spacing w:before="9"/>
              <w:ind w:left="16"/>
              <w:rPr>
                <w:sz w:val="14"/>
              </w:rPr>
            </w:pPr>
            <w:r>
              <w:rPr>
                <w:sz w:val="14"/>
              </w:rPr>
              <w:t>38. Paseos a caballo</w:t>
            </w:r>
          </w:p>
        </w:tc>
      </w:tr>
      <w:tr>
        <w:trPr>
          <w:trHeight w:val="368" w:hRule="exact"/>
        </w:trPr>
        <w:tc>
          <w:tcPr>
            <w:tcW w:w="3139" w:type="dxa"/>
            <w:tcBorders>
              <w:top w:val="single" w:sz="4" w:space="0" w:color="000000"/>
              <w:left w:val="single" w:sz="3" w:space="0" w:color="000000"/>
              <w:right w:val="single" w:sz="3" w:space="0" w:color="000000"/>
            </w:tcBorders>
          </w:tcPr>
          <w:p>
            <w:pPr>
              <w:pStyle w:val="TableParagraph"/>
              <w:spacing w:line="273" w:lineRule="auto" w:before="9"/>
              <w:ind w:left="16"/>
              <w:rPr>
                <w:sz w:val="14"/>
              </w:rPr>
            </w:pPr>
            <w:r>
              <w:rPr>
                <w:sz w:val="14"/>
              </w:rPr>
              <w:t>16.</w:t>
            </w:r>
            <w:r>
              <w:rPr>
                <w:spacing w:val="-5"/>
                <w:sz w:val="14"/>
              </w:rPr>
              <w:t> Fotografía</w:t>
            </w:r>
            <w:r>
              <w:rPr>
                <w:spacing w:val="-6"/>
                <w:sz w:val="14"/>
              </w:rPr>
              <w:t> </w:t>
            </w:r>
            <w:r>
              <w:rPr>
                <w:sz w:val="14"/>
              </w:rPr>
              <w:t>y</w:t>
            </w:r>
            <w:r>
              <w:rPr>
                <w:spacing w:val="-12"/>
                <w:sz w:val="14"/>
              </w:rPr>
              <w:t> </w:t>
            </w:r>
            <w:r>
              <w:rPr>
                <w:spacing w:val="-8"/>
                <w:sz w:val="14"/>
              </w:rPr>
              <w:t>filmación</w:t>
            </w:r>
            <w:r>
              <w:rPr>
                <w:spacing w:val="-12"/>
                <w:sz w:val="14"/>
              </w:rPr>
              <w:t> </w:t>
            </w:r>
            <w:r>
              <w:rPr>
                <w:sz w:val="14"/>
              </w:rPr>
              <w:t>con</w:t>
            </w:r>
            <w:r>
              <w:rPr>
                <w:spacing w:val="-12"/>
                <w:sz w:val="14"/>
              </w:rPr>
              <w:t> </w:t>
            </w:r>
            <w:r>
              <w:rPr>
                <w:spacing w:val="-7"/>
                <w:sz w:val="14"/>
              </w:rPr>
              <w:t>fines </w:t>
            </w:r>
            <w:r>
              <w:rPr>
                <w:spacing w:val="-5"/>
                <w:sz w:val="14"/>
              </w:rPr>
              <w:t>comerciales, </w:t>
            </w:r>
            <w:r>
              <w:rPr>
                <w:spacing w:val="-6"/>
                <w:sz w:val="14"/>
              </w:rPr>
              <w:t>culturales</w:t>
            </w:r>
            <w:r>
              <w:rPr>
                <w:spacing w:val="-13"/>
                <w:sz w:val="14"/>
              </w:rPr>
              <w:t> </w:t>
            </w:r>
            <w:r>
              <w:rPr>
                <w:sz w:val="14"/>
              </w:rPr>
              <w:t>y </w:t>
            </w:r>
            <w:r>
              <w:rPr>
                <w:spacing w:val="-4"/>
                <w:sz w:val="14"/>
              </w:rPr>
              <w:t>educativos*</w:t>
            </w:r>
          </w:p>
        </w:tc>
        <w:tc>
          <w:tcPr>
            <w:tcW w:w="2828" w:type="dxa"/>
            <w:tcBorders>
              <w:top w:val="single" w:sz="4" w:space="0" w:color="000000"/>
              <w:left w:val="single" w:sz="3" w:space="0" w:color="000000"/>
              <w:right w:val="single" w:sz="3" w:space="0" w:color="000000"/>
            </w:tcBorders>
          </w:tcPr>
          <w:p>
            <w:pPr/>
          </w:p>
        </w:tc>
        <w:tc>
          <w:tcPr>
            <w:tcW w:w="3072" w:type="dxa"/>
            <w:tcBorders>
              <w:top w:val="single" w:sz="4" w:space="0" w:color="000000"/>
              <w:left w:val="single" w:sz="3" w:space="0" w:color="000000"/>
              <w:right w:val="single" w:sz="3" w:space="0" w:color="000000"/>
            </w:tcBorders>
          </w:tcPr>
          <w:p>
            <w:pPr>
              <w:pStyle w:val="TableParagraph"/>
              <w:spacing w:before="97"/>
              <w:ind w:left="16"/>
              <w:rPr>
                <w:sz w:val="14"/>
              </w:rPr>
            </w:pPr>
            <w:r>
              <w:rPr>
                <w:sz w:val="14"/>
              </w:rPr>
              <w:t>39. Caminatas por senderos establecidos</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sz w:val="14"/>
              </w:rPr>
              <w:t>17. Mantenimiento de caminos existentes*</w:t>
            </w: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
              <w:ind w:left="16"/>
              <w:rPr>
                <w:sz w:val="14"/>
              </w:rPr>
            </w:pPr>
            <w:r>
              <w:rPr>
                <w:sz w:val="14"/>
              </w:rPr>
              <w:t>40. Acampar</w:t>
            </w:r>
          </w:p>
        </w:tc>
      </w:tr>
      <w:tr>
        <w:trPr>
          <w:trHeight w:val="184" w:hRule="exact"/>
        </w:trPr>
        <w:tc>
          <w:tcPr>
            <w:tcW w:w="3139" w:type="dxa"/>
            <w:tcBorders>
              <w:left w:val="single" w:sz="3" w:space="0" w:color="000000"/>
              <w:right w:val="single" w:sz="3" w:space="0" w:color="000000"/>
            </w:tcBorders>
          </w:tcPr>
          <w:p>
            <w:pPr>
              <w:pStyle w:val="TableParagraph"/>
              <w:spacing w:before="9"/>
              <w:ind w:left="16"/>
              <w:rPr>
                <w:sz w:val="14"/>
              </w:rPr>
            </w:pPr>
            <w:r>
              <w:rPr>
                <w:sz w:val="14"/>
              </w:rPr>
              <w:t>18. </w:t>
            </w:r>
            <w:r>
              <w:rPr>
                <w:spacing w:val="-6"/>
                <w:sz w:val="14"/>
              </w:rPr>
              <w:t>Establecimiento </w:t>
            </w:r>
            <w:r>
              <w:rPr>
                <w:sz w:val="14"/>
              </w:rPr>
              <w:t>de </w:t>
            </w:r>
            <w:r>
              <w:rPr>
                <w:spacing w:val="-4"/>
                <w:sz w:val="14"/>
              </w:rPr>
              <w:t>UMA’s </w:t>
            </w:r>
            <w:r>
              <w:rPr>
                <w:sz w:val="14"/>
              </w:rPr>
              <w:t>con </w:t>
            </w:r>
            <w:r>
              <w:rPr>
                <w:spacing w:val="-7"/>
                <w:sz w:val="14"/>
              </w:rPr>
              <w:t>fines </w:t>
            </w:r>
            <w:r>
              <w:rPr>
                <w:sz w:val="14"/>
              </w:rPr>
              <w:t>de </w:t>
            </w:r>
            <w:r>
              <w:rPr>
                <w:spacing w:val="-4"/>
                <w:sz w:val="14"/>
              </w:rPr>
              <w:t>conservación</w:t>
            </w: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
              <w:ind w:left="16"/>
              <w:rPr>
                <w:sz w:val="14"/>
              </w:rPr>
            </w:pPr>
            <w:r>
              <w:rPr>
                <w:sz w:val="14"/>
              </w:rPr>
              <w:t>41. Venta de alimentos y bebidas</w:t>
            </w:r>
          </w:p>
        </w:tc>
      </w:tr>
      <w:tr>
        <w:trPr>
          <w:trHeight w:val="184" w:hRule="exact"/>
        </w:trPr>
        <w:tc>
          <w:tcPr>
            <w:tcW w:w="3139" w:type="dxa"/>
            <w:tcBorders>
              <w:left w:val="single" w:sz="3" w:space="0" w:color="000000"/>
              <w:right w:val="single" w:sz="3" w:space="0" w:color="000000"/>
            </w:tcBorders>
          </w:tcPr>
          <w:p>
            <w:pPr/>
          </w:p>
        </w:tc>
        <w:tc>
          <w:tcPr>
            <w:tcW w:w="2828" w:type="dxa"/>
            <w:tcBorders>
              <w:left w:val="single" w:sz="3" w:space="0" w:color="000000"/>
              <w:right w:val="single" w:sz="3" w:space="0" w:color="000000"/>
            </w:tcBorders>
          </w:tcPr>
          <w:p>
            <w:pPr/>
          </w:p>
        </w:tc>
        <w:tc>
          <w:tcPr>
            <w:tcW w:w="3072" w:type="dxa"/>
            <w:tcBorders>
              <w:left w:val="single" w:sz="3" w:space="0" w:color="000000"/>
              <w:right w:val="single" w:sz="3" w:space="0" w:color="000000"/>
            </w:tcBorders>
          </w:tcPr>
          <w:p>
            <w:pPr>
              <w:pStyle w:val="TableParagraph"/>
              <w:spacing w:before="9"/>
              <w:ind w:left="16"/>
              <w:rPr>
                <w:sz w:val="14"/>
              </w:rPr>
            </w:pPr>
            <w:r>
              <w:rPr>
                <w:sz w:val="14"/>
              </w:rPr>
              <w:t>42. </w:t>
            </w:r>
            <w:r>
              <w:rPr>
                <w:spacing w:val="-7"/>
                <w:sz w:val="14"/>
              </w:rPr>
              <w:t>Mantenimiento </w:t>
            </w:r>
            <w:r>
              <w:rPr>
                <w:sz w:val="14"/>
              </w:rPr>
              <w:t>de </w:t>
            </w:r>
            <w:r>
              <w:rPr>
                <w:spacing w:val="-5"/>
                <w:sz w:val="14"/>
              </w:rPr>
              <w:t>infraestructura </w:t>
            </w:r>
            <w:r>
              <w:rPr>
                <w:sz w:val="14"/>
              </w:rPr>
              <w:t>de </w:t>
            </w:r>
            <w:r>
              <w:rPr>
                <w:spacing w:val="-3"/>
                <w:sz w:val="14"/>
              </w:rPr>
              <w:t>apoyo </w:t>
            </w:r>
            <w:r>
              <w:rPr>
                <w:sz w:val="14"/>
              </w:rPr>
              <w:t>al </w:t>
            </w:r>
            <w:r>
              <w:rPr>
                <w:spacing w:val="-7"/>
                <w:sz w:val="14"/>
              </w:rPr>
              <w:t>turismo</w:t>
            </w:r>
          </w:p>
        </w:tc>
      </w:tr>
    </w:tbl>
    <w:p>
      <w:pPr>
        <w:spacing w:before="12"/>
        <w:ind w:left="102" w:right="225"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pStyle w:val="BodyText"/>
        <w:spacing w:before="1"/>
        <w:rPr>
          <w:sz w:val="21"/>
        </w:rPr>
      </w:pPr>
    </w:p>
    <w:p>
      <w:pPr>
        <w:pStyle w:val="ListParagraph"/>
        <w:numPr>
          <w:ilvl w:val="0"/>
          <w:numId w:val="15"/>
        </w:numPr>
        <w:tabs>
          <w:tab w:pos="410" w:val="left" w:leader="none"/>
        </w:tabs>
        <w:spacing w:line="240" w:lineRule="auto" w:before="0" w:after="0"/>
        <w:ind w:left="409" w:right="0" w:hanging="307"/>
        <w:jc w:val="both"/>
        <w:rPr>
          <w:sz w:val="24"/>
        </w:rPr>
      </w:pPr>
      <w:r>
        <w:rPr>
          <w:sz w:val="24"/>
        </w:rPr>
        <w:t>Subzona de uso</w:t>
      </w:r>
      <w:r>
        <w:rPr>
          <w:spacing w:val="-10"/>
          <w:sz w:val="24"/>
        </w:rPr>
        <w:t> </w:t>
      </w:r>
      <w:r>
        <w:rPr>
          <w:sz w:val="24"/>
        </w:rPr>
        <w:t>público</w:t>
      </w:r>
    </w:p>
    <w:p>
      <w:pPr>
        <w:pStyle w:val="BodyText"/>
        <w:spacing w:before="8"/>
        <w:rPr>
          <w:sz w:val="32"/>
        </w:rPr>
      </w:pPr>
    </w:p>
    <w:p>
      <w:pPr>
        <w:pStyle w:val="BodyText"/>
        <w:spacing w:line="360" w:lineRule="auto" w:before="1"/>
        <w:ind w:left="102" w:right="224"/>
        <w:jc w:val="both"/>
      </w:pPr>
      <w:r>
        <w:rPr/>
        <w:t>Son</w:t>
      </w:r>
      <w:r>
        <w:rPr>
          <w:spacing w:val="-14"/>
        </w:rPr>
        <w:t> </w:t>
      </w:r>
      <w:r>
        <w:rPr/>
        <w:t>las</w:t>
      </w:r>
      <w:r>
        <w:rPr>
          <w:spacing w:val="-12"/>
        </w:rPr>
        <w:t> </w:t>
      </w:r>
      <w:r>
        <w:rPr/>
        <w:t>superficies</w:t>
      </w:r>
      <w:r>
        <w:rPr>
          <w:spacing w:val="-15"/>
        </w:rPr>
        <w:t> </w:t>
      </w:r>
      <w:r>
        <w:rPr/>
        <w:t>con</w:t>
      </w:r>
      <w:r>
        <w:rPr>
          <w:spacing w:val="-14"/>
        </w:rPr>
        <w:t> </w:t>
      </w:r>
      <w:r>
        <w:rPr/>
        <w:t>atractivos</w:t>
      </w:r>
      <w:r>
        <w:rPr>
          <w:spacing w:val="-13"/>
        </w:rPr>
        <w:t> </w:t>
      </w:r>
      <w:r>
        <w:rPr/>
        <w:t>naturales</w:t>
      </w:r>
      <w:r>
        <w:rPr>
          <w:spacing w:val="-15"/>
        </w:rPr>
        <w:t> </w:t>
      </w:r>
      <w:r>
        <w:rPr/>
        <w:t>para</w:t>
      </w:r>
      <w:r>
        <w:rPr>
          <w:spacing w:val="-12"/>
        </w:rPr>
        <w:t> </w:t>
      </w:r>
      <w:r>
        <w:rPr/>
        <w:t>realizar</w:t>
      </w:r>
      <w:r>
        <w:rPr>
          <w:spacing w:val="-16"/>
        </w:rPr>
        <w:t> </w:t>
      </w:r>
      <w:r>
        <w:rPr/>
        <w:t>actividades</w:t>
      </w:r>
      <w:r>
        <w:rPr>
          <w:spacing w:val="-13"/>
        </w:rPr>
        <w:t> </w:t>
      </w:r>
      <w:r>
        <w:rPr/>
        <w:t>recreativas</w:t>
      </w:r>
      <w:r>
        <w:rPr>
          <w:spacing w:val="-13"/>
        </w:rPr>
        <w:t> </w:t>
      </w:r>
      <w:r>
        <w:rPr/>
        <w:t>y</w:t>
      </w:r>
      <w:r>
        <w:rPr>
          <w:spacing w:val="-15"/>
        </w:rPr>
        <w:t> </w:t>
      </w:r>
      <w:r>
        <w:rPr/>
        <w:t>de esparcimiento. En ellas es posible mantener concentraciones de visitantes en los límites</w:t>
      </w:r>
      <w:r>
        <w:rPr>
          <w:spacing w:val="-11"/>
        </w:rPr>
        <w:t> </w:t>
      </w:r>
      <w:r>
        <w:rPr/>
        <w:t>que</w:t>
      </w:r>
      <w:r>
        <w:rPr>
          <w:spacing w:val="-10"/>
        </w:rPr>
        <w:t> </w:t>
      </w:r>
      <w:r>
        <w:rPr/>
        <w:t>se</w:t>
      </w:r>
      <w:r>
        <w:rPr>
          <w:spacing w:val="-10"/>
        </w:rPr>
        <w:t> </w:t>
      </w:r>
      <w:r>
        <w:rPr/>
        <w:t>determinen</w:t>
      </w:r>
      <w:r>
        <w:rPr>
          <w:spacing w:val="-7"/>
        </w:rPr>
        <w:t> </w:t>
      </w:r>
      <w:r>
        <w:rPr/>
        <w:t>con</w:t>
      </w:r>
      <w:r>
        <w:rPr>
          <w:spacing w:val="-10"/>
        </w:rPr>
        <w:t> </w:t>
      </w:r>
      <w:r>
        <w:rPr/>
        <w:t>base</w:t>
      </w:r>
      <w:r>
        <w:rPr>
          <w:spacing w:val="-10"/>
        </w:rPr>
        <w:t> </w:t>
      </w:r>
      <w:r>
        <w:rPr/>
        <w:t>en</w:t>
      </w:r>
      <w:r>
        <w:rPr>
          <w:spacing w:val="-10"/>
        </w:rPr>
        <w:t> </w:t>
      </w:r>
      <w:r>
        <w:rPr/>
        <w:t>la</w:t>
      </w:r>
      <w:r>
        <w:rPr>
          <w:spacing w:val="-8"/>
        </w:rPr>
        <w:t> </w:t>
      </w:r>
      <w:r>
        <w:rPr/>
        <w:t>capacidad</w:t>
      </w:r>
      <w:r>
        <w:rPr>
          <w:spacing w:val="-10"/>
        </w:rPr>
        <w:t> </w:t>
      </w:r>
      <w:r>
        <w:rPr/>
        <w:t>de</w:t>
      </w:r>
      <w:r>
        <w:rPr>
          <w:spacing w:val="-10"/>
        </w:rPr>
        <w:t> </w:t>
      </w:r>
      <w:r>
        <w:rPr/>
        <w:t>carga</w:t>
      </w:r>
      <w:r>
        <w:rPr>
          <w:spacing w:val="-9"/>
        </w:rPr>
        <w:t> </w:t>
      </w:r>
      <w:r>
        <w:rPr/>
        <w:t>de</w:t>
      </w:r>
      <w:r>
        <w:rPr>
          <w:spacing w:val="-10"/>
        </w:rPr>
        <w:t> </w:t>
      </w:r>
      <w:r>
        <w:rPr/>
        <w:t>los</w:t>
      </w:r>
      <w:r>
        <w:rPr>
          <w:spacing w:val="-10"/>
        </w:rPr>
        <w:t> </w:t>
      </w:r>
      <w:r>
        <w:rPr/>
        <w:t>ecosistemas</w:t>
      </w:r>
      <w:r>
        <w:rPr>
          <w:spacing w:val="-11"/>
        </w:rPr>
        <w:t> </w:t>
      </w:r>
      <w:r>
        <w:rPr/>
        <w:t>del Parque. En esta subzona se podrá llevar a cabo exclusivamente la construcción de instalaciones</w:t>
      </w:r>
      <w:r>
        <w:rPr>
          <w:spacing w:val="-8"/>
        </w:rPr>
        <w:t> </w:t>
      </w:r>
      <w:r>
        <w:rPr/>
        <w:t>para</w:t>
      </w:r>
      <w:r>
        <w:rPr>
          <w:spacing w:val="-8"/>
        </w:rPr>
        <w:t> </w:t>
      </w:r>
      <w:r>
        <w:rPr/>
        <w:t>el</w:t>
      </w:r>
      <w:r>
        <w:rPr>
          <w:spacing w:val="-6"/>
        </w:rPr>
        <w:t> </w:t>
      </w:r>
      <w:r>
        <w:rPr/>
        <w:t>desarrollo</w:t>
      </w:r>
      <w:r>
        <w:rPr>
          <w:spacing w:val="-5"/>
        </w:rPr>
        <w:t> </w:t>
      </w:r>
      <w:r>
        <w:rPr/>
        <w:t>de</w:t>
      </w:r>
      <w:r>
        <w:rPr>
          <w:spacing w:val="-5"/>
        </w:rPr>
        <w:t> </w:t>
      </w:r>
      <w:r>
        <w:rPr/>
        <w:t>servicios</w:t>
      </w:r>
      <w:r>
        <w:rPr>
          <w:spacing w:val="-5"/>
        </w:rPr>
        <w:t> </w:t>
      </w:r>
      <w:r>
        <w:rPr/>
        <w:t>de</w:t>
      </w:r>
      <w:r>
        <w:rPr>
          <w:spacing w:val="-5"/>
        </w:rPr>
        <w:t> </w:t>
      </w:r>
      <w:r>
        <w:rPr/>
        <w:t>apoyo</w:t>
      </w:r>
      <w:r>
        <w:rPr>
          <w:spacing w:val="-5"/>
        </w:rPr>
        <w:t> </w:t>
      </w:r>
      <w:r>
        <w:rPr/>
        <w:t>al</w:t>
      </w:r>
      <w:r>
        <w:rPr>
          <w:spacing w:val="-6"/>
        </w:rPr>
        <w:t> </w:t>
      </w:r>
      <w:r>
        <w:rPr/>
        <w:t>turismo,</w:t>
      </w:r>
      <w:r>
        <w:rPr>
          <w:spacing w:val="-7"/>
        </w:rPr>
        <w:t> </w:t>
      </w:r>
      <w:r>
        <w:rPr/>
        <w:t>a</w:t>
      </w:r>
      <w:r>
        <w:rPr>
          <w:spacing w:val="-5"/>
        </w:rPr>
        <w:t> </w:t>
      </w:r>
      <w:r>
        <w:rPr/>
        <w:t>la</w:t>
      </w:r>
      <w:r>
        <w:rPr>
          <w:spacing w:val="-5"/>
        </w:rPr>
        <w:t> </w:t>
      </w:r>
      <w:r>
        <w:rPr/>
        <w:t>investigación</w:t>
      </w:r>
      <w:r>
        <w:rPr>
          <w:spacing w:val="-5"/>
        </w:rPr>
        <w:t> </w:t>
      </w:r>
      <w:r>
        <w:rPr/>
        <w:t>y</w:t>
      </w:r>
    </w:p>
    <w:p>
      <w:pPr>
        <w:spacing w:after="0" w:line="360" w:lineRule="auto"/>
        <w:jc w:val="both"/>
        <w:sectPr>
          <w:pgSz w:w="12240" w:h="15840"/>
          <w:pgMar w:header="0" w:footer="1047" w:top="1360" w:bottom="1240" w:left="1600" w:right="1380"/>
        </w:sectPr>
      </w:pPr>
    </w:p>
    <w:p>
      <w:pPr>
        <w:pStyle w:val="BodyText"/>
        <w:spacing w:line="360" w:lineRule="auto" w:before="54"/>
        <w:ind w:left="102" w:right="104"/>
        <w:jc w:val="both"/>
      </w:pPr>
      <w:r>
        <w:rPr/>
        <w:t>monitoreo</w:t>
      </w:r>
      <w:r>
        <w:rPr>
          <w:spacing w:val="-19"/>
        </w:rPr>
        <w:t> </w:t>
      </w:r>
      <w:r>
        <w:rPr/>
        <w:t>del</w:t>
      </w:r>
      <w:r>
        <w:rPr>
          <w:spacing w:val="-20"/>
        </w:rPr>
        <w:t> </w:t>
      </w:r>
      <w:r>
        <w:rPr/>
        <w:t>ambiente,</w:t>
      </w:r>
      <w:r>
        <w:rPr>
          <w:spacing w:val="-19"/>
        </w:rPr>
        <w:t> </w:t>
      </w:r>
      <w:r>
        <w:rPr/>
        <w:t>además</w:t>
      </w:r>
      <w:r>
        <w:rPr>
          <w:spacing w:val="-20"/>
        </w:rPr>
        <w:t> </w:t>
      </w:r>
      <w:r>
        <w:rPr/>
        <w:t>de</w:t>
      </w:r>
      <w:r>
        <w:rPr>
          <w:spacing w:val="-19"/>
        </w:rPr>
        <w:t> </w:t>
      </w:r>
      <w:r>
        <w:rPr/>
        <w:t>educación</w:t>
      </w:r>
      <w:r>
        <w:rPr>
          <w:spacing w:val="-17"/>
        </w:rPr>
        <w:t> </w:t>
      </w:r>
      <w:r>
        <w:rPr/>
        <w:t>ambiental,</w:t>
      </w:r>
      <w:r>
        <w:rPr>
          <w:spacing w:val="-20"/>
        </w:rPr>
        <w:t> </w:t>
      </w:r>
      <w:r>
        <w:rPr/>
        <w:t>acordes</w:t>
      </w:r>
      <w:r>
        <w:rPr>
          <w:spacing w:val="-20"/>
        </w:rPr>
        <w:t> </w:t>
      </w:r>
      <w:r>
        <w:rPr/>
        <w:t>con</w:t>
      </w:r>
      <w:r>
        <w:rPr>
          <w:spacing w:val="-17"/>
        </w:rPr>
        <w:t> </w:t>
      </w:r>
      <w:r>
        <w:rPr/>
        <w:t>los</w:t>
      </w:r>
      <w:r>
        <w:rPr>
          <w:spacing w:val="-20"/>
        </w:rPr>
        <w:t> </w:t>
      </w:r>
      <w:r>
        <w:rPr/>
        <w:t>propósitos de protección y manejo del PNNT. Para esta subzona se consideran sitios para el turismo controlado y para el turismo</w:t>
      </w:r>
      <w:r>
        <w:rPr>
          <w:spacing w:val="-15"/>
        </w:rPr>
        <w:t> </w:t>
      </w:r>
      <w:r>
        <w:rPr/>
        <w:t>intensivo.</w:t>
      </w:r>
    </w:p>
    <w:p>
      <w:pPr>
        <w:pStyle w:val="BodyText"/>
        <w:spacing w:before="1"/>
        <w:rPr>
          <w:sz w:val="21"/>
        </w:rPr>
      </w:pPr>
    </w:p>
    <w:p>
      <w:pPr>
        <w:pStyle w:val="ListParagraph"/>
        <w:numPr>
          <w:ilvl w:val="1"/>
          <w:numId w:val="15"/>
        </w:numPr>
        <w:tabs>
          <w:tab w:pos="412" w:val="left" w:leader="none"/>
        </w:tabs>
        <w:spacing w:line="360" w:lineRule="auto" w:before="0" w:after="0"/>
        <w:ind w:left="102" w:right="103" w:firstLine="0"/>
        <w:jc w:val="both"/>
        <w:rPr>
          <w:sz w:val="24"/>
        </w:rPr>
      </w:pPr>
      <w:r>
        <w:rPr>
          <w:i/>
          <w:sz w:val="24"/>
        </w:rPr>
        <w:t>Subzona de uso público de El Capulín-El Mapa: </w:t>
      </w:r>
      <w:r>
        <w:rPr>
          <w:sz w:val="24"/>
        </w:rPr>
        <w:t>Esta subzona es considerada como turismo controlado, la tenencia de la tierra es ejidal con un uso del suelo de pastizales</w:t>
      </w:r>
      <w:r>
        <w:rPr>
          <w:spacing w:val="-12"/>
          <w:sz w:val="24"/>
        </w:rPr>
        <w:t> </w:t>
      </w:r>
      <w:r>
        <w:rPr>
          <w:sz w:val="24"/>
        </w:rPr>
        <w:t>y</w:t>
      </w:r>
      <w:r>
        <w:rPr>
          <w:spacing w:val="-13"/>
          <w:sz w:val="24"/>
        </w:rPr>
        <w:t> </w:t>
      </w:r>
      <w:r>
        <w:rPr>
          <w:sz w:val="24"/>
        </w:rPr>
        <w:t>bosque</w:t>
      </w:r>
      <w:r>
        <w:rPr>
          <w:spacing w:val="-12"/>
          <w:sz w:val="24"/>
        </w:rPr>
        <w:t> </w:t>
      </w:r>
      <w:r>
        <w:rPr>
          <w:sz w:val="24"/>
        </w:rPr>
        <w:t>de</w:t>
      </w:r>
      <w:r>
        <w:rPr>
          <w:spacing w:val="-12"/>
          <w:sz w:val="24"/>
        </w:rPr>
        <w:t> </w:t>
      </w:r>
      <w:r>
        <w:rPr>
          <w:sz w:val="24"/>
        </w:rPr>
        <w:t>coníferas,</w:t>
      </w:r>
      <w:r>
        <w:rPr>
          <w:spacing w:val="-12"/>
          <w:sz w:val="24"/>
        </w:rPr>
        <w:t> </w:t>
      </w:r>
      <w:r>
        <w:rPr>
          <w:sz w:val="24"/>
        </w:rPr>
        <w:t>se</w:t>
      </w:r>
      <w:r>
        <w:rPr>
          <w:spacing w:val="-12"/>
          <w:sz w:val="24"/>
        </w:rPr>
        <w:t> </w:t>
      </w:r>
      <w:r>
        <w:rPr>
          <w:sz w:val="24"/>
        </w:rPr>
        <w:t>caracteriza</w:t>
      </w:r>
      <w:r>
        <w:rPr>
          <w:spacing w:val="-9"/>
          <w:sz w:val="24"/>
        </w:rPr>
        <w:t> </w:t>
      </w:r>
      <w:r>
        <w:rPr>
          <w:sz w:val="24"/>
        </w:rPr>
        <w:t>por</w:t>
      </w:r>
      <w:r>
        <w:rPr>
          <w:spacing w:val="-11"/>
          <w:sz w:val="24"/>
        </w:rPr>
        <w:t> </w:t>
      </w:r>
      <w:r>
        <w:rPr>
          <w:sz w:val="24"/>
        </w:rPr>
        <w:t>presentar</w:t>
      </w:r>
      <w:r>
        <w:rPr>
          <w:spacing w:val="-11"/>
          <w:sz w:val="24"/>
        </w:rPr>
        <w:t> </w:t>
      </w:r>
      <w:r>
        <w:rPr>
          <w:sz w:val="24"/>
        </w:rPr>
        <w:t>pendientes</w:t>
      </w:r>
      <w:r>
        <w:rPr>
          <w:spacing w:val="-13"/>
          <w:sz w:val="24"/>
        </w:rPr>
        <w:t> </w:t>
      </w:r>
      <w:r>
        <w:rPr>
          <w:sz w:val="24"/>
        </w:rPr>
        <w:t>suaves</w:t>
      </w:r>
      <w:r>
        <w:rPr>
          <w:spacing w:val="-10"/>
          <w:sz w:val="24"/>
        </w:rPr>
        <w:t> </w:t>
      </w:r>
      <w:r>
        <w:rPr>
          <w:sz w:val="24"/>
        </w:rPr>
        <w:t>de arroyos de origen intermitente y uso permanente aunque de escaso escurrimiento; su vegetación es predominantemente de pino con algunos manchones de oyamel y aile donde habitan ardillas, conejos y reptiles, lo que ha facilitado que se lleven a cabo actividades productivas como es el turismo. Colinda con la subzona de recuperación.</w:t>
      </w:r>
    </w:p>
    <w:p>
      <w:pPr>
        <w:pStyle w:val="BodyText"/>
        <w:spacing w:before="1"/>
        <w:rPr>
          <w:sz w:val="21"/>
        </w:rPr>
      </w:pPr>
    </w:p>
    <w:p>
      <w:pPr>
        <w:pStyle w:val="ListParagraph"/>
        <w:numPr>
          <w:ilvl w:val="1"/>
          <w:numId w:val="15"/>
        </w:numPr>
        <w:tabs>
          <w:tab w:pos="398" w:val="left" w:leader="none"/>
        </w:tabs>
        <w:spacing w:line="360" w:lineRule="auto" w:before="0" w:after="0"/>
        <w:ind w:left="102" w:right="102" w:firstLine="0"/>
        <w:jc w:val="both"/>
        <w:rPr>
          <w:sz w:val="24"/>
        </w:rPr>
      </w:pPr>
      <w:r>
        <w:rPr>
          <w:i/>
          <w:sz w:val="24"/>
        </w:rPr>
        <w:t>El Capulín y Agua Blanca (considerados como un solo sitio)</w:t>
      </w:r>
      <w:r>
        <w:rPr>
          <w:sz w:val="24"/>
        </w:rPr>
        <w:t>: el tipo de tenencia es ejidal, este sitio se caracteriza por un uso de suelo de pastizal y bosque mixto encino-pino, colinda con la subzona de recuperación. En el área de El Capulín y Agua Blanca es factible la construcción de infraestructura turística como cabañas, asadores, palapas, mesabancos, juegos rústicos y centros de visitantes. Asimismo, se permite en esta subzona el encendido de fogatas, cuidando que no se extienda el fuego. Otra actividad que puede desarrollarse </w:t>
      </w:r>
      <w:r>
        <w:rPr>
          <w:spacing w:val="3"/>
          <w:sz w:val="24"/>
        </w:rPr>
        <w:t>en </w:t>
      </w:r>
      <w:r>
        <w:rPr>
          <w:sz w:val="24"/>
        </w:rPr>
        <w:t>esta subzona es el establecimiento de huertos de traspatio y el cultivo de árboles navideños, como una forma en que los pobladores tengan la posibilidad de obtener más ingresos económicos. El propósito de la subzona es mantener un ambiente bien conservado de</w:t>
      </w:r>
      <w:r>
        <w:rPr>
          <w:spacing w:val="-6"/>
          <w:sz w:val="24"/>
        </w:rPr>
        <w:t> </w:t>
      </w:r>
      <w:r>
        <w:rPr>
          <w:sz w:val="24"/>
        </w:rPr>
        <w:t>áreas</w:t>
      </w:r>
      <w:r>
        <w:rPr>
          <w:spacing w:val="-9"/>
          <w:sz w:val="24"/>
        </w:rPr>
        <w:t> </w:t>
      </w:r>
      <w:r>
        <w:rPr>
          <w:sz w:val="24"/>
        </w:rPr>
        <w:t>arboladas</w:t>
      </w:r>
      <w:r>
        <w:rPr>
          <w:spacing w:val="-7"/>
          <w:sz w:val="24"/>
        </w:rPr>
        <w:t> </w:t>
      </w:r>
      <w:r>
        <w:rPr>
          <w:sz w:val="24"/>
        </w:rPr>
        <w:t>y</w:t>
      </w:r>
      <w:r>
        <w:rPr>
          <w:spacing w:val="-9"/>
          <w:sz w:val="24"/>
        </w:rPr>
        <w:t> </w:t>
      </w:r>
      <w:r>
        <w:rPr>
          <w:sz w:val="24"/>
        </w:rPr>
        <w:t>pastizales</w:t>
      </w:r>
      <w:r>
        <w:rPr>
          <w:spacing w:val="-9"/>
          <w:sz w:val="24"/>
        </w:rPr>
        <w:t> </w:t>
      </w:r>
      <w:r>
        <w:rPr>
          <w:sz w:val="24"/>
        </w:rPr>
        <w:t>que</w:t>
      </w:r>
      <w:r>
        <w:rPr>
          <w:spacing w:val="-11"/>
          <w:sz w:val="24"/>
        </w:rPr>
        <w:t> </w:t>
      </w:r>
      <w:r>
        <w:rPr>
          <w:sz w:val="24"/>
        </w:rPr>
        <w:t>facilite</w:t>
      </w:r>
      <w:r>
        <w:rPr>
          <w:spacing w:val="-8"/>
          <w:sz w:val="24"/>
        </w:rPr>
        <w:t> </w:t>
      </w:r>
      <w:r>
        <w:rPr>
          <w:sz w:val="24"/>
        </w:rPr>
        <w:t>sin</w:t>
      </w:r>
      <w:r>
        <w:rPr>
          <w:spacing w:val="-6"/>
          <w:sz w:val="24"/>
        </w:rPr>
        <w:t> </w:t>
      </w:r>
      <w:r>
        <w:rPr>
          <w:sz w:val="24"/>
        </w:rPr>
        <w:t>grandes</w:t>
      </w:r>
      <w:r>
        <w:rPr>
          <w:spacing w:val="-9"/>
          <w:sz w:val="24"/>
        </w:rPr>
        <w:t> </w:t>
      </w:r>
      <w:r>
        <w:rPr>
          <w:sz w:val="24"/>
        </w:rPr>
        <w:t>aglomeraciones</w:t>
      </w:r>
      <w:r>
        <w:rPr>
          <w:spacing w:val="-7"/>
          <w:sz w:val="24"/>
        </w:rPr>
        <w:t> </w:t>
      </w:r>
      <w:r>
        <w:rPr>
          <w:sz w:val="24"/>
        </w:rPr>
        <w:t>el</w:t>
      </w:r>
      <w:r>
        <w:rPr>
          <w:spacing w:val="-10"/>
          <w:sz w:val="24"/>
        </w:rPr>
        <w:t> </w:t>
      </w:r>
      <w:r>
        <w:rPr>
          <w:sz w:val="24"/>
        </w:rPr>
        <w:t>acceso</w:t>
      </w:r>
      <w:r>
        <w:rPr>
          <w:spacing w:val="-6"/>
          <w:sz w:val="24"/>
        </w:rPr>
        <w:t> </w:t>
      </w:r>
      <w:r>
        <w:rPr>
          <w:sz w:val="24"/>
        </w:rPr>
        <w:t>al público, con fines de educación ambiental y actividades de ecoturismo (tirolesa, senderos para ciclismo de montaña, caminatas hacia la parte alta de la montaña, senderos para deportistas de alto rendimiento, entre otros). Se les consideró dentro de los sitios de turismo controlado, porque en el caso de El Mapa, por ejemplo, concentra en la actualidad a gran parte de la afluencia de visitantes, quienes han ejercido una considerable presión sobre sus recursos naturales, especialmente el suelo, la vegetación y el paisaje, por lo cual es necesario establecer un límite para su  acceso, de tal modo  que son sitios  susceptibles de aprovechamiento  </w:t>
      </w:r>
      <w:r>
        <w:rPr>
          <w:spacing w:val="26"/>
          <w:sz w:val="24"/>
        </w:rPr>
        <w:t> </w:t>
      </w:r>
      <w:r>
        <w:rPr>
          <w:sz w:val="24"/>
        </w:rPr>
        <w:t>turístico</w:t>
      </w:r>
    </w:p>
    <w:p>
      <w:pPr>
        <w:spacing w:after="0" w:line="360" w:lineRule="auto"/>
        <w:jc w:val="both"/>
        <w:rPr>
          <w:sz w:val="24"/>
        </w:rPr>
        <w:sectPr>
          <w:pgSz w:w="12240" w:h="15840"/>
          <w:pgMar w:header="0" w:footer="1047" w:top="1360" w:bottom="1240" w:left="1600" w:right="1500"/>
        </w:sectPr>
      </w:pPr>
    </w:p>
    <w:p>
      <w:pPr>
        <w:pStyle w:val="BodyText"/>
        <w:spacing w:line="362" w:lineRule="auto" w:before="54"/>
        <w:ind w:left="102" w:right="108"/>
        <w:jc w:val="both"/>
      </w:pPr>
      <w:r>
        <w:rPr/>
        <w:t>gracias a su belleza paisajística y a su potencial para la realización de distintas actividades.</w:t>
      </w:r>
    </w:p>
    <w:p>
      <w:pPr>
        <w:spacing w:before="116"/>
        <w:ind w:left="512" w:right="516" w:firstLine="0"/>
        <w:jc w:val="center"/>
        <w:rPr>
          <w:b/>
          <w:sz w:val="20"/>
        </w:rPr>
      </w:pPr>
      <w:r>
        <w:rPr>
          <w:b/>
          <w:sz w:val="20"/>
        </w:rPr>
        <w:t>Cuadro No. 16</w:t>
      </w:r>
    </w:p>
    <w:p>
      <w:pPr>
        <w:pStyle w:val="Heading3"/>
        <w:spacing w:before="1" w:after="4"/>
        <w:ind w:left="514" w:right="516"/>
      </w:pPr>
      <w:bookmarkStart w:name="_TOC_250003" w:id="5"/>
      <w:bookmarkEnd w:id="5"/>
      <w:r>
        <w:rPr/>
        <w:t>Actividades permitidas en las subzonas para uso público</w:t>
      </w:r>
    </w:p>
    <w:tbl>
      <w:tblPr>
        <w:tblW w:w="0" w:type="auto"/>
        <w:jc w:val="left"/>
        <w:tblInd w:w="10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949"/>
        <w:gridCol w:w="2656"/>
        <w:gridCol w:w="2885"/>
      </w:tblGrid>
      <w:tr>
        <w:trPr>
          <w:trHeight w:val="166" w:hRule="exact"/>
        </w:trPr>
        <w:tc>
          <w:tcPr>
            <w:tcW w:w="2949" w:type="dxa"/>
          </w:tcPr>
          <w:p>
            <w:pPr>
              <w:pStyle w:val="TableParagraph"/>
              <w:spacing w:before="14"/>
              <w:ind w:left="869"/>
              <w:rPr>
                <w:b/>
                <w:sz w:val="12"/>
              </w:rPr>
            </w:pPr>
            <w:r>
              <w:rPr>
                <w:b/>
                <w:w w:val="105"/>
                <w:sz w:val="12"/>
              </w:rPr>
              <w:t>Actividades  permitidas</w:t>
            </w:r>
          </w:p>
        </w:tc>
        <w:tc>
          <w:tcPr>
            <w:tcW w:w="2656" w:type="dxa"/>
          </w:tcPr>
          <w:p>
            <w:pPr>
              <w:pStyle w:val="TableParagraph"/>
              <w:spacing w:before="14"/>
              <w:ind w:left="640"/>
              <w:rPr>
                <w:b/>
                <w:sz w:val="12"/>
              </w:rPr>
            </w:pPr>
            <w:r>
              <w:rPr>
                <w:b/>
                <w:w w:val="105"/>
                <w:sz w:val="12"/>
              </w:rPr>
              <w:t>Actividades  no permitidas</w:t>
            </w:r>
          </w:p>
        </w:tc>
        <w:tc>
          <w:tcPr>
            <w:tcW w:w="2885" w:type="dxa"/>
          </w:tcPr>
          <w:p>
            <w:pPr>
              <w:pStyle w:val="TableParagraph"/>
              <w:spacing w:before="14"/>
              <w:ind w:left="751"/>
              <w:rPr>
                <w:b/>
                <w:sz w:val="12"/>
              </w:rPr>
            </w:pPr>
            <w:r>
              <w:rPr>
                <w:b/>
                <w:w w:val="105"/>
                <w:sz w:val="12"/>
              </w:rPr>
              <w:t>Actividades incompatibles</w:t>
            </w:r>
          </w:p>
        </w:tc>
      </w:tr>
      <w:tr>
        <w:trPr>
          <w:trHeight w:val="166" w:hRule="exact"/>
        </w:trPr>
        <w:tc>
          <w:tcPr>
            <w:tcW w:w="2949" w:type="dxa"/>
          </w:tcPr>
          <w:p>
            <w:pPr>
              <w:pStyle w:val="TableParagraph"/>
              <w:spacing w:before="14"/>
              <w:ind w:left="15"/>
              <w:rPr>
                <w:sz w:val="12"/>
              </w:rPr>
            </w:pPr>
            <w:r>
              <w:rPr>
                <w:w w:val="105"/>
                <w:sz w:val="12"/>
              </w:rPr>
              <w:t>1. Caminatas por senderos establecidos</w:t>
            </w:r>
          </w:p>
        </w:tc>
        <w:tc>
          <w:tcPr>
            <w:tcW w:w="2656" w:type="dxa"/>
          </w:tcPr>
          <w:p>
            <w:pPr>
              <w:pStyle w:val="TableParagraph"/>
              <w:spacing w:before="14"/>
              <w:ind w:left="15"/>
              <w:rPr>
                <w:sz w:val="12"/>
              </w:rPr>
            </w:pPr>
            <w:r>
              <w:rPr>
                <w:w w:val="105"/>
                <w:sz w:val="12"/>
              </w:rPr>
              <w:t>30. Ganadería</w:t>
            </w:r>
          </w:p>
        </w:tc>
        <w:tc>
          <w:tcPr>
            <w:tcW w:w="2885" w:type="dxa"/>
          </w:tcPr>
          <w:p>
            <w:pPr>
              <w:pStyle w:val="TableParagraph"/>
              <w:spacing w:before="14"/>
              <w:ind w:left="15"/>
              <w:rPr>
                <w:sz w:val="12"/>
              </w:rPr>
            </w:pPr>
            <w:r>
              <w:rPr>
                <w:w w:val="105"/>
                <w:sz w:val="12"/>
              </w:rPr>
              <w:t>39. Buceo*</w:t>
            </w:r>
          </w:p>
        </w:tc>
      </w:tr>
      <w:tr>
        <w:trPr>
          <w:trHeight w:val="332" w:hRule="exact"/>
        </w:trPr>
        <w:tc>
          <w:tcPr>
            <w:tcW w:w="2949" w:type="dxa"/>
          </w:tcPr>
          <w:p>
            <w:pPr>
              <w:pStyle w:val="TableParagraph"/>
              <w:spacing w:before="14"/>
              <w:ind w:left="15"/>
              <w:rPr>
                <w:sz w:val="12"/>
              </w:rPr>
            </w:pPr>
            <w:r>
              <w:rPr>
                <w:w w:val="105"/>
                <w:sz w:val="12"/>
              </w:rPr>
              <w:t>2. Ecoturismo*</w:t>
            </w:r>
          </w:p>
        </w:tc>
        <w:tc>
          <w:tcPr>
            <w:tcW w:w="2656" w:type="dxa"/>
          </w:tcPr>
          <w:p>
            <w:pPr>
              <w:pStyle w:val="TableParagraph"/>
              <w:spacing w:before="14"/>
              <w:ind w:left="15"/>
              <w:rPr>
                <w:sz w:val="12"/>
              </w:rPr>
            </w:pPr>
            <w:r>
              <w:rPr>
                <w:w w:val="105"/>
                <w:sz w:val="12"/>
              </w:rPr>
              <w:t>31. Agricultura</w:t>
            </w:r>
          </w:p>
        </w:tc>
        <w:tc>
          <w:tcPr>
            <w:tcW w:w="2885" w:type="dxa"/>
          </w:tcPr>
          <w:p>
            <w:pPr>
              <w:pStyle w:val="TableParagraph"/>
              <w:spacing w:line="288" w:lineRule="auto" w:before="14"/>
              <w:ind w:left="15"/>
              <w:rPr>
                <w:sz w:val="12"/>
              </w:rPr>
            </w:pPr>
            <w:r>
              <w:rPr>
                <w:w w:val="105"/>
                <w:sz w:val="12"/>
              </w:rPr>
              <w:t>40. Acceder al área de los lagos con cualquier tipo de vehículo particular</w:t>
            </w:r>
          </w:p>
        </w:tc>
      </w:tr>
      <w:tr>
        <w:trPr>
          <w:trHeight w:val="332" w:hRule="exact"/>
        </w:trPr>
        <w:tc>
          <w:tcPr>
            <w:tcW w:w="2949" w:type="dxa"/>
          </w:tcPr>
          <w:p>
            <w:pPr>
              <w:pStyle w:val="TableParagraph"/>
              <w:spacing w:before="14"/>
              <w:ind w:left="15"/>
              <w:rPr>
                <w:sz w:val="12"/>
              </w:rPr>
            </w:pPr>
            <w:r>
              <w:rPr>
                <w:w w:val="105"/>
                <w:sz w:val="12"/>
              </w:rPr>
              <w:t>3. Turismo rural*</w:t>
            </w:r>
          </w:p>
        </w:tc>
        <w:tc>
          <w:tcPr>
            <w:tcW w:w="2656" w:type="dxa"/>
          </w:tcPr>
          <w:p>
            <w:pPr>
              <w:pStyle w:val="TableParagraph"/>
              <w:spacing w:before="14"/>
              <w:ind w:left="15"/>
              <w:rPr>
                <w:sz w:val="12"/>
              </w:rPr>
            </w:pPr>
            <w:r>
              <w:rPr>
                <w:w w:val="105"/>
                <w:sz w:val="12"/>
              </w:rPr>
              <w:t>32. </w:t>
            </w:r>
            <w:r>
              <w:rPr>
                <w:spacing w:val="-5"/>
                <w:w w:val="105"/>
                <w:sz w:val="12"/>
              </w:rPr>
              <w:t>Motociclismo extremo </w:t>
            </w:r>
            <w:r>
              <w:rPr>
                <w:w w:val="105"/>
                <w:sz w:val="12"/>
              </w:rPr>
              <w:t>(MotoCross y </w:t>
            </w:r>
            <w:r>
              <w:rPr>
                <w:spacing w:val="-4"/>
                <w:w w:val="105"/>
                <w:sz w:val="12"/>
              </w:rPr>
              <w:t>cuatrimotos)</w:t>
            </w:r>
          </w:p>
        </w:tc>
        <w:tc>
          <w:tcPr>
            <w:tcW w:w="2885" w:type="dxa"/>
          </w:tcPr>
          <w:p>
            <w:pPr>
              <w:pStyle w:val="TableParagraph"/>
              <w:spacing w:before="14"/>
              <w:ind w:left="15"/>
              <w:rPr>
                <w:sz w:val="12"/>
              </w:rPr>
            </w:pPr>
            <w:r>
              <w:rPr>
                <w:w w:val="105"/>
                <w:sz w:val="12"/>
              </w:rPr>
              <w:t>41. Pesca</w:t>
            </w:r>
          </w:p>
        </w:tc>
      </w:tr>
      <w:tr>
        <w:trPr>
          <w:trHeight w:val="166" w:hRule="exact"/>
        </w:trPr>
        <w:tc>
          <w:tcPr>
            <w:tcW w:w="2949" w:type="dxa"/>
          </w:tcPr>
          <w:p>
            <w:pPr>
              <w:pStyle w:val="TableParagraph"/>
              <w:spacing w:before="14"/>
              <w:ind w:left="15"/>
              <w:rPr>
                <w:sz w:val="12"/>
              </w:rPr>
            </w:pPr>
            <w:r>
              <w:rPr>
                <w:w w:val="105"/>
                <w:sz w:val="12"/>
              </w:rPr>
              <w:t>4. Juegos de pelota</w:t>
            </w:r>
          </w:p>
        </w:tc>
        <w:tc>
          <w:tcPr>
            <w:tcW w:w="2656" w:type="dxa"/>
          </w:tcPr>
          <w:p>
            <w:pPr>
              <w:pStyle w:val="TableParagraph"/>
              <w:spacing w:before="14"/>
              <w:ind w:left="15"/>
              <w:rPr>
                <w:sz w:val="12"/>
              </w:rPr>
            </w:pPr>
            <w:r>
              <w:rPr>
                <w:w w:val="105"/>
                <w:sz w:val="12"/>
              </w:rPr>
              <w:t>33. Eventos deportivos y artísticos masivos</w:t>
            </w:r>
          </w:p>
        </w:tc>
        <w:tc>
          <w:tcPr>
            <w:tcW w:w="2885" w:type="dxa"/>
          </w:tcPr>
          <w:p>
            <w:pPr>
              <w:pStyle w:val="TableParagraph"/>
              <w:spacing w:before="14"/>
              <w:ind w:left="15"/>
              <w:rPr>
                <w:sz w:val="12"/>
              </w:rPr>
            </w:pPr>
            <w:r>
              <w:rPr>
                <w:w w:val="105"/>
                <w:sz w:val="12"/>
              </w:rPr>
              <w:t>42. Acuacultura</w:t>
            </w:r>
          </w:p>
        </w:tc>
      </w:tr>
      <w:tr>
        <w:trPr>
          <w:trHeight w:val="166" w:hRule="exact"/>
        </w:trPr>
        <w:tc>
          <w:tcPr>
            <w:tcW w:w="2949" w:type="dxa"/>
          </w:tcPr>
          <w:p>
            <w:pPr>
              <w:pStyle w:val="TableParagraph"/>
              <w:spacing w:before="14"/>
              <w:ind w:left="15"/>
              <w:rPr>
                <w:sz w:val="12"/>
              </w:rPr>
            </w:pPr>
            <w:r>
              <w:rPr>
                <w:w w:val="105"/>
                <w:sz w:val="12"/>
              </w:rPr>
              <w:t>5. Paseos a caballo</w:t>
            </w:r>
          </w:p>
        </w:tc>
        <w:tc>
          <w:tcPr>
            <w:tcW w:w="2656" w:type="dxa"/>
          </w:tcPr>
          <w:p>
            <w:pPr>
              <w:pStyle w:val="TableParagraph"/>
              <w:spacing w:before="14"/>
              <w:ind w:left="15"/>
              <w:rPr>
                <w:sz w:val="12"/>
              </w:rPr>
            </w:pPr>
            <w:r>
              <w:rPr>
                <w:w w:val="105"/>
                <w:sz w:val="12"/>
              </w:rPr>
              <w:t>34. Uso de agroquímicos</w:t>
            </w:r>
          </w:p>
        </w:tc>
        <w:tc>
          <w:tcPr>
            <w:tcW w:w="2885" w:type="dxa"/>
          </w:tcPr>
          <w:p>
            <w:pPr/>
          </w:p>
        </w:tc>
      </w:tr>
      <w:tr>
        <w:trPr>
          <w:trHeight w:val="166" w:hRule="exact"/>
        </w:trPr>
        <w:tc>
          <w:tcPr>
            <w:tcW w:w="2949" w:type="dxa"/>
          </w:tcPr>
          <w:p>
            <w:pPr>
              <w:pStyle w:val="TableParagraph"/>
              <w:spacing w:before="14"/>
              <w:ind w:left="15"/>
              <w:rPr>
                <w:sz w:val="12"/>
              </w:rPr>
            </w:pPr>
            <w:r>
              <w:rPr>
                <w:w w:val="105"/>
                <w:sz w:val="12"/>
              </w:rPr>
              <w:t>6. Tirolesa</w:t>
            </w:r>
          </w:p>
        </w:tc>
        <w:tc>
          <w:tcPr>
            <w:tcW w:w="2656" w:type="dxa"/>
          </w:tcPr>
          <w:p>
            <w:pPr>
              <w:pStyle w:val="TableParagraph"/>
              <w:spacing w:before="14"/>
              <w:ind w:left="15"/>
              <w:rPr>
                <w:sz w:val="12"/>
              </w:rPr>
            </w:pPr>
            <w:r>
              <w:rPr>
                <w:w w:val="105"/>
                <w:sz w:val="12"/>
              </w:rPr>
              <w:t>35. Extracción de suelo</w:t>
            </w:r>
          </w:p>
        </w:tc>
        <w:tc>
          <w:tcPr>
            <w:tcW w:w="2885" w:type="dxa"/>
          </w:tcPr>
          <w:p>
            <w:pPr/>
          </w:p>
        </w:tc>
      </w:tr>
      <w:tr>
        <w:trPr>
          <w:trHeight w:val="332" w:hRule="exact"/>
        </w:trPr>
        <w:tc>
          <w:tcPr>
            <w:tcW w:w="2949" w:type="dxa"/>
          </w:tcPr>
          <w:p>
            <w:pPr>
              <w:pStyle w:val="TableParagraph"/>
              <w:spacing w:before="14"/>
              <w:ind w:left="15"/>
              <w:rPr>
                <w:sz w:val="12"/>
              </w:rPr>
            </w:pPr>
            <w:r>
              <w:rPr>
                <w:w w:val="105"/>
                <w:sz w:val="12"/>
              </w:rPr>
              <w:t>7. Alpinismo y rappel</w:t>
            </w:r>
          </w:p>
        </w:tc>
        <w:tc>
          <w:tcPr>
            <w:tcW w:w="2656" w:type="dxa"/>
          </w:tcPr>
          <w:p>
            <w:pPr>
              <w:pStyle w:val="TableParagraph"/>
              <w:spacing w:line="288" w:lineRule="auto" w:before="14"/>
              <w:ind w:left="15"/>
              <w:rPr>
                <w:sz w:val="12"/>
              </w:rPr>
            </w:pPr>
            <w:r>
              <w:rPr>
                <w:w w:val="105"/>
                <w:sz w:val="12"/>
              </w:rPr>
              <w:t>36. Aprovechamiento de flora y fauna con fines de autoconsumo</w:t>
            </w:r>
          </w:p>
        </w:tc>
        <w:tc>
          <w:tcPr>
            <w:tcW w:w="2885" w:type="dxa"/>
          </w:tcPr>
          <w:p>
            <w:pPr/>
          </w:p>
        </w:tc>
      </w:tr>
      <w:tr>
        <w:trPr>
          <w:trHeight w:val="166" w:hRule="exact"/>
        </w:trPr>
        <w:tc>
          <w:tcPr>
            <w:tcW w:w="2949" w:type="dxa"/>
          </w:tcPr>
          <w:p>
            <w:pPr>
              <w:pStyle w:val="TableParagraph"/>
              <w:spacing w:before="14"/>
              <w:ind w:left="15"/>
              <w:rPr>
                <w:sz w:val="12"/>
              </w:rPr>
            </w:pPr>
            <w:r>
              <w:rPr>
                <w:w w:val="105"/>
                <w:sz w:val="12"/>
              </w:rPr>
              <w:t>8. Observación de flora y fauna por rutas establecidas</w:t>
            </w:r>
          </w:p>
        </w:tc>
        <w:tc>
          <w:tcPr>
            <w:tcW w:w="2656" w:type="dxa"/>
          </w:tcPr>
          <w:p>
            <w:pPr>
              <w:pStyle w:val="TableParagraph"/>
              <w:spacing w:before="14"/>
              <w:ind w:left="15"/>
              <w:rPr>
                <w:sz w:val="12"/>
              </w:rPr>
            </w:pPr>
            <w:r>
              <w:rPr>
                <w:w w:val="105"/>
                <w:sz w:val="12"/>
              </w:rPr>
              <w:t>37. Aprovechamiento de bancos de material</w:t>
            </w:r>
          </w:p>
        </w:tc>
        <w:tc>
          <w:tcPr>
            <w:tcW w:w="2885" w:type="dxa"/>
          </w:tcPr>
          <w:p>
            <w:pPr/>
          </w:p>
        </w:tc>
      </w:tr>
      <w:tr>
        <w:trPr>
          <w:trHeight w:val="166" w:hRule="exact"/>
        </w:trPr>
        <w:tc>
          <w:tcPr>
            <w:tcW w:w="2949" w:type="dxa"/>
          </w:tcPr>
          <w:p>
            <w:pPr>
              <w:pStyle w:val="TableParagraph"/>
              <w:spacing w:before="14"/>
              <w:ind w:left="15"/>
              <w:rPr>
                <w:sz w:val="12"/>
              </w:rPr>
            </w:pPr>
            <w:r>
              <w:rPr>
                <w:w w:val="105"/>
                <w:sz w:val="12"/>
              </w:rPr>
              <w:t>9. Días de campo</w:t>
            </w:r>
          </w:p>
        </w:tc>
        <w:tc>
          <w:tcPr>
            <w:tcW w:w="2656" w:type="dxa"/>
          </w:tcPr>
          <w:p>
            <w:pPr>
              <w:pStyle w:val="TableParagraph"/>
              <w:spacing w:before="14"/>
              <w:ind w:left="15"/>
              <w:rPr>
                <w:sz w:val="12"/>
              </w:rPr>
            </w:pPr>
            <w:r>
              <w:rPr>
                <w:w w:val="105"/>
                <w:sz w:val="12"/>
              </w:rPr>
              <w:t>38. Actividades de mejora de pastizales</w:t>
            </w:r>
          </w:p>
        </w:tc>
        <w:tc>
          <w:tcPr>
            <w:tcW w:w="2885" w:type="dxa"/>
          </w:tcPr>
          <w:p>
            <w:pPr/>
          </w:p>
        </w:tc>
      </w:tr>
      <w:tr>
        <w:trPr>
          <w:trHeight w:val="166" w:hRule="exact"/>
        </w:trPr>
        <w:tc>
          <w:tcPr>
            <w:tcW w:w="2949" w:type="dxa"/>
          </w:tcPr>
          <w:p>
            <w:pPr>
              <w:pStyle w:val="TableParagraph"/>
              <w:spacing w:before="14"/>
              <w:ind w:left="15"/>
              <w:rPr>
                <w:sz w:val="12"/>
              </w:rPr>
            </w:pPr>
            <w:r>
              <w:rPr>
                <w:w w:val="105"/>
                <w:sz w:val="12"/>
              </w:rPr>
              <w:t>10. Acampar</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11. Ciclismo de montaña</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12. Prestación de servicios turísticos*</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13. Venta de alimentos y bebidas</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14. Desarrollo de obra pública o privada</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15. Construcción de infraestructura  turística</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16. Mantenimiento de infraestructura de apoyo al turismo</w:t>
            </w:r>
          </w:p>
        </w:tc>
        <w:tc>
          <w:tcPr>
            <w:tcW w:w="2656" w:type="dxa"/>
          </w:tcPr>
          <w:p>
            <w:pPr/>
          </w:p>
        </w:tc>
        <w:tc>
          <w:tcPr>
            <w:tcW w:w="2885" w:type="dxa"/>
          </w:tcPr>
          <w:p>
            <w:pPr/>
          </w:p>
        </w:tc>
      </w:tr>
      <w:tr>
        <w:trPr>
          <w:trHeight w:val="332" w:hRule="exact"/>
        </w:trPr>
        <w:tc>
          <w:tcPr>
            <w:tcW w:w="2949" w:type="dxa"/>
          </w:tcPr>
          <w:p>
            <w:pPr>
              <w:pStyle w:val="TableParagraph"/>
              <w:spacing w:line="288" w:lineRule="auto" w:before="14"/>
              <w:ind w:left="15"/>
              <w:rPr>
                <w:sz w:val="12"/>
              </w:rPr>
            </w:pPr>
            <w:r>
              <w:rPr>
                <w:w w:val="105"/>
                <w:sz w:val="12"/>
              </w:rPr>
              <w:t>17. </w:t>
            </w:r>
            <w:r>
              <w:rPr>
                <w:spacing w:val="-4"/>
                <w:w w:val="105"/>
                <w:sz w:val="12"/>
              </w:rPr>
              <w:t>Fotografía </w:t>
            </w:r>
            <w:r>
              <w:rPr>
                <w:w w:val="105"/>
                <w:sz w:val="12"/>
              </w:rPr>
              <w:t>y </w:t>
            </w:r>
            <w:r>
              <w:rPr>
                <w:spacing w:val="-7"/>
                <w:w w:val="105"/>
                <w:sz w:val="12"/>
              </w:rPr>
              <w:t>filmación </w:t>
            </w:r>
            <w:r>
              <w:rPr>
                <w:w w:val="105"/>
                <w:sz w:val="12"/>
              </w:rPr>
              <w:t>con </w:t>
            </w:r>
            <w:r>
              <w:rPr>
                <w:spacing w:val="-7"/>
                <w:w w:val="105"/>
                <w:sz w:val="12"/>
              </w:rPr>
              <w:t>fines </w:t>
            </w:r>
            <w:r>
              <w:rPr>
                <w:spacing w:val="-4"/>
                <w:w w:val="105"/>
                <w:sz w:val="12"/>
              </w:rPr>
              <w:t>comerciales, </w:t>
            </w:r>
            <w:r>
              <w:rPr>
                <w:spacing w:val="-5"/>
                <w:w w:val="105"/>
                <w:sz w:val="12"/>
              </w:rPr>
              <w:t>culturales </w:t>
            </w:r>
            <w:r>
              <w:rPr>
                <w:w w:val="105"/>
                <w:sz w:val="12"/>
              </w:rPr>
              <w:t>y </w:t>
            </w:r>
            <w:r>
              <w:rPr>
                <w:spacing w:val="-4"/>
                <w:w w:val="105"/>
                <w:sz w:val="12"/>
              </w:rPr>
              <w:t>educativos*</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18. Colecta de germoplasma con fines  científicos*</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19. Colecta de flora y fauna con fines  científicos*</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20. Educación ambiental*</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21. Senderos interpretativos*</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22. Señalización</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23. Vigilancia</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24. Investigación científica  y monitoreo</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25. Erradicación de especies invasoras*</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26. Prevención y combate de incendios forestales</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27. </w:t>
            </w:r>
            <w:r>
              <w:rPr>
                <w:spacing w:val="-6"/>
                <w:w w:val="105"/>
                <w:sz w:val="12"/>
              </w:rPr>
              <w:t>Establecimiento </w:t>
            </w:r>
            <w:r>
              <w:rPr>
                <w:w w:val="105"/>
                <w:sz w:val="12"/>
              </w:rPr>
              <w:t>de </w:t>
            </w:r>
            <w:r>
              <w:rPr>
                <w:spacing w:val="-4"/>
                <w:w w:val="105"/>
                <w:sz w:val="12"/>
              </w:rPr>
              <w:t>UMA’s </w:t>
            </w:r>
            <w:r>
              <w:rPr>
                <w:w w:val="105"/>
                <w:sz w:val="12"/>
              </w:rPr>
              <w:t>con </w:t>
            </w:r>
            <w:r>
              <w:rPr>
                <w:spacing w:val="-7"/>
                <w:w w:val="105"/>
                <w:sz w:val="12"/>
              </w:rPr>
              <w:t>fines </w:t>
            </w:r>
            <w:r>
              <w:rPr>
                <w:w w:val="105"/>
                <w:sz w:val="12"/>
              </w:rPr>
              <w:t>de  </w:t>
            </w:r>
            <w:r>
              <w:rPr>
                <w:spacing w:val="-4"/>
                <w:w w:val="105"/>
                <w:sz w:val="12"/>
              </w:rPr>
              <w:t>conservación</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28. Manejo del bosque con fines de conservación*</w:t>
            </w:r>
          </w:p>
        </w:tc>
        <w:tc>
          <w:tcPr>
            <w:tcW w:w="2656" w:type="dxa"/>
          </w:tcPr>
          <w:p>
            <w:pPr/>
          </w:p>
        </w:tc>
        <w:tc>
          <w:tcPr>
            <w:tcW w:w="2885" w:type="dxa"/>
          </w:tcPr>
          <w:p>
            <w:pPr/>
          </w:p>
        </w:tc>
      </w:tr>
      <w:tr>
        <w:trPr>
          <w:trHeight w:val="166" w:hRule="exact"/>
        </w:trPr>
        <w:tc>
          <w:tcPr>
            <w:tcW w:w="2949" w:type="dxa"/>
          </w:tcPr>
          <w:p>
            <w:pPr>
              <w:pStyle w:val="TableParagraph"/>
              <w:spacing w:before="14"/>
              <w:ind w:left="15"/>
              <w:rPr>
                <w:sz w:val="12"/>
              </w:rPr>
            </w:pPr>
            <w:r>
              <w:rPr>
                <w:w w:val="105"/>
                <w:sz w:val="12"/>
              </w:rPr>
              <w:t>29. Mantenimiento de caminos existentes*</w:t>
            </w:r>
          </w:p>
        </w:tc>
        <w:tc>
          <w:tcPr>
            <w:tcW w:w="2656" w:type="dxa"/>
          </w:tcPr>
          <w:p>
            <w:pPr/>
          </w:p>
        </w:tc>
        <w:tc>
          <w:tcPr>
            <w:tcW w:w="2885" w:type="dxa"/>
          </w:tcPr>
          <w:p>
            <w:pPr/>
          </w:p>
        </w:tc>
      </w:tr>
    </w:tbl>
    <w:p>
      <w:pPr>
        <w:spacing w:before="134"/>
        <w:ind w:left="102" w:right="103"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pStyle w:val="BodyText"/>
        <w:spacing w:before="7"/>
        <w:rPr>
          <w:sz w:val="20"/>
        </w:rPr>
      </w:pPr>
    </w:p>
    <w:p>
      <w:pPr>
        <w:pStyle w:val="ListParagraph"/>
        <w:numPr>
          <w:ilvl w:val="1"/>
          <w:numId w:val="15"/>
        </w:numPr>
        <w:tabs>
          <w:tab w:pos="448" w:val="left" w:leader="none"/>
        </w:tabs>
        <w:spacing w:line="360" w:lineRule="auto" w:before="0" w:after="0"/>
        <w:ind w:left="102" w:right="102" w:firstLine="0"/>
        <w:jc w:val="both"/>
        <w:rPr>
          <w:sz w:val="24"/>
        </w:rPr>
      </w:pPr>
      <w:r>
        <w:rPr>
          <w:i/>
          <w:sz w:val="24"/>
        </w:rPr>
        <w:t>Subzona de uso público de Cacalomacán–Los Venados: </w:t>
      </w:r>
      <w:r>
        <w:rPr>
          <w:sz w:val="24"/>
        </w:rPr>
        <w:t>Esta subzona es considerada como un sitio de turismo intensivo, la tenencia de la tierra es de tipo ejidal,</w:t>
      </w:r>
      <w:r>
        <w:rPr>
          <w:spacing w:val="-4"/>
          <w:sz w:val="24"/>
        </w:rPr>
        <w:t> </w:t>
      </w:r>
      <w:r>
        <w:rPr>
          <w:sz w:val="24"/>
        </w:rPr>
        <w:t>caracterizado</w:t>
      </w:r>
      <w:r>
        <w:rPr>
          <w:spacing w:val="-6"/>
          <w:sz w:val="24"/>
        </w:rPr>
        <w:t> </w:t>
      </w:r>
      <w:r>
        <w:rPr>
          <w:sz w:val="24"/>
        </w:rPr>
        <w:t>por</w:t>
      </w:r>
      <w:r>
        <w:rPr>
          <w:spacing w:val="-3"/>
          <w:sz w:val="24"/>
        </w:rPr>
        <w:t> </w:t>
      </w:r>
      <w:r>
        <w:rPr>
          <w:sz w:val="24"/>
        </w:rPr>
        <w:t>tener</w:t>
      </w:r>
      <w:r>
        <w:rPr>
          <w:spacing w:val="-4"/>
          <w:sz w:val="24"/>
        </w:rPr>
        <w:t> </w:t>
      </w:r>
      <w:r>
        <w:rPr>
          <w:sz w:val="24"/>
        </w:rPr>
        <w:t>un</w:t>
      </w:r>
      <w:r>
        <w:rPr>
          <w:spacing w:val="-4"/>
          <w:sz w:val="24"/>
        </w:rPr>
        <w:t> </w:t>
      </w:r>
      <w:r>
        <w:rPr>
          <w:sz w:val="24"/>
        </w:rPr>
        <w:t>uso</w:t>
      </w:r>
      <w:r>
        <w:rPr>
          <w:spacing w:val="-6"/>
          <w:sz w:val="24"/>
        </w:rPr>
        <w:t> </w:t>
      </w:r>
      <w:r>
        <w:rPr>
          <w:sz w:val="24"/>
        </w:rPr>
        <w:t>de</w:t>
      </w:r>
      <w:r>
        <w:rPr>
          <w:spacing w:val="-4"/>
          <w:sz w:val="24"/>
        </w:rPr>
        <w:t> </w:t>
      </w:r>
      <w:r>
        <w:rPr>
          <w:sz w:val="24"/>
        </w:rPr>
        <w:t>suelo</w:t>
      </w:r>
      <w:r>
        <w:rPr>
          <w:spacing w:val="-4"/>
          <w:sz w:val="24"/>
        </w:rPr>
        <w:t> </w:t>
      </w:r>
      <w:r>
        <w:rPr>
          <w:sz w:val="24"/>
        </w:rPr>
        <w:t>agrícola.</w:t>
      </w:r>
      <w:r>
        <w:rPr>
          <w:spacing w:val="-4"/>
          <w:sz w:val="24"/>
        </w:rPr>
        <w:t> </w:t>
      </w:r>
      <w:r>
        <w:rPr>
          <w:sz w:val="24"/>
        </w:rPr>
        <w:t>Se</w:t>
      </w:r>
      <w:r>
        <w:rPr>
          <w:spacing w:val="-6"/>
          <w:sz w:val="24"/>
        </w:rPr>
        <w:t> </w:t>
      </w:r>
      <w:r>
        <w:rPr>
          <w:sz w:val="24"/>
        </w:rPr>
        <w:t>puede</w:t>
      </w:r>
      <w:r>
        <w:rPr>
          <w:spacing w:val="-4"/>
          <w:sz w:val="24"/>
        </w:rPr>
        <w:t> </w:t>
      </w:r>
      <w:r>
        <w:rPr>
          <w:sz w:val="24"/>
        </w:rPr>
        <w:t>practicar</w:t>
      </w:r>
      <w:r>
        <w:rPr>
          <w:spacing w:val="-5"/>
          <w:sz w:val="24"/>
        </w:rPr>
        <w:t> </w:t>
      </w:r>
      <w:r>
        <w:rPr>
          <w:sz w:val="24"/>
        </w:rPr>
        <w:t>la</w:t>
      </w:r>
      <w:r>
        <w:rPr>
          <w:spacing w:val="-4"/>
          <w:sz w:val="24"/>
        </w:rPr>
        <w:t> </w:t>
      </w:r>
      <w:r>
        <w:rPr>
          <w:sz w:val="24"/>
        </w:rPr>
        <w:t>pesca por</w:t>
      </w:r>
      <w:r>
        <w:rPr>
          <w:spacing w:val="-6"/>
          <w:sz w:val="24"/>
        </w:rPr>
        <w:t> </w:t>
      </w:r>
      <w:r>
        <w:rPr>
          <w:sz w:val="24"/>
        </w:rPr>
        <w:t>la</w:t>
      </w:r>
      <w:r>
        <w:rPr>
          <w:spacing w:val="-7"/>
          <w:sz w:val="24"/>
        </w:rPr>
        <w:t> </w:t>
      </w:r>
      <w:r>
        <w:rPr>
          <w:sz w:val="24"/>
        </w:rPr>
        <w:t>existencia</w:t>
      </w:r>
      <w:r>
        <w:rPr>
          <w:spacing w:val="-5"/>
          <w:sz w:val="24"/>
        </w:rPr>
        <w:t> </w:t>
      </w:r>
      <w:r>
        <w:rPr>
          <w:sz w:val="24"/>
        </w:rPr>
        <w:t>de</w:t>
      </w:r>
      <w:r>
        <w:rPr>
          <w:spacing w:val="-5"/>
          <w:sz w:val="24"/>
        </w:rPr>
        <w:t> </w:t>
      </w:r>
      <w:r>
        <w:rPr>
          <w:sz w:val="24"/>
        </w:rPr>
        <w:t>una</w:t>
      </w:r>
      <w:r>
        <w:rPr>
          <w:spacing w:val="-5"/>
          <w:sz w:val="24"/>
        </w:rPr>
        <w:t> </w:t>
      </w:r>
      <w:r>
        <w:rPr>
          <w:sz w:val="24"/>
        </w:rPr>
        <w:t>piscifactoría.</w:t>
      </w:r>
      <w:r>
        <w:rPr>
          <w:spacing w:val="-4"/>
          <w:sz w:val="24"/>
        </w:rPr>
        <w:t> </w:t>
      </w:r>
      <w:r>
        <w:rPr>
          <w:sz w:val="24"/>
        </w:rPr>
        <w:t>La</w:t>
      </w:r>
      <w:r>
        <w:rPr>
          <w:spacing w:val="-7"/>
          <w:sz w:val="24"/>
        </w:rPr>
        <w:t> </w:t>
      </w:r>
      <w:r>
        <w:rPr>
          <w:sz w:val="24"/>
        </w:rPr>
        <w:t>cual,</w:t>
      </w:r>
      <w:r>
        <w:rPr>
          <w:spacing w:val="-7"/>
          <w:sz w:val="24"/>
        </w:rPr>
        <w:t> </w:t>
      </w:r>
      <w:r>
        <w:rPr>
          <w:sz w:val="24"/>
        </w:rPr>
        <w:t>debe</w:t>
      </w:r>
      <w:r>
        <w:rPr>
          <w:spacing w:val="-7"/>
          <w:sz w:val="24"/>
        </w:rPr>
        <w:t> </w:t>
      </w:r>
      <w:r>
        <w:rPr>
          <w:sz w:val="24"/>
        </w:rPr>
        <w:t>quedar</w:t>
      </w:r>
      <w:r>
        <w:rPr>
          <w:spacing w:val="-6"/>
          <w:sz w:val="24"/>
        </w:rPr>
        <w:t> </w:t>
      </w:r>
      <w:r>
        <w:rPr>
          <w:sz w:val="24"/>
        </w:rPr>
        <w:t>prohibida</w:t>
      </w:r>
      <w:r>
        <w:rPr>
          <w:spacing w:val="-5"/>
          <w:sz w:val="24"/>
        </w:rPr>
        <w:t> </w:t>
      </w:r>
      <w:r>
        <w:rPr>
          <w:sz w:val="24"/>
        </w:rPr>
        <w:t>la</w:t>
      </w:r>
      <w:r>
        <w:rPr>
          <w:spacing w:val="-7"/>
          <w:sz w:val="24"/>
        </w:rPr>
        <w:t> </w:t>
      </w:r>
      <w:r>
        <w:rPr>
          <w:sz w:val="24"/>
        </w:rPr>
        <w:t>descarga</w:t>
      </w:r>
      <w:r>
        <w:rPr>
          <w:spacing w:val="-7"/>
          <w:sz w:val="24"/>
        </w:rPr>
        <w:t> </w:t>
      </w:r>
      <w:r>
        <w:rPr>
          <w:sz w:val="24"/>
        </w:rPr>
        <w:t>de aguas residuales a los ríos y hacer uso de ecotecnias. Su colindancia es con las subzonas de recuperación y aprovechamiento sustentable de los</w:t>
      </w:r>
      <w:r>
        <w:rPr>
          <w:spacing w:val="-27"/>
          <w:sz w:val="24"/>
        </w:rPr>
        <w:t> </w:t>
      </w:r>
      <w:r>
        <w:rPr>
          <w:sz w:val="24"/>
        </w:rPr>
        <w:t>ecosistemas.</w:t>
      </w:r>
    </w:p>
    <w:p>
      <w:pPr>
        <w:pStyle w:val="BodyText"/>
        <w:spacing w:before="11"/>
        <w:rPr>
          <w:sz w:val="20"/>
        </w:rPr>
      </w:pPr>
    </w:p>
    <w:p>
      <w:pPr>
        <w:pStyle w:val="ListParagraph"/>
        <w:numPr>
          <w:ilvl w:val="1"/>
          <w:numId w:val="15"/>
        </w:numPr>
        <w:tabs>
          <w:tab w:pos="410" w:val="left" w:leader="none"/>
        </w:tabs>
        <w:spacing w:line="360" w:lineRule="auto" w:before="0" w:after="0"/>
        <w:ind w:left="102" w:right="103" w:firstLine="0"/>
        <w:jc w:val="both"/>
        <w:rPr>
          <w:sz w:val="24"/>
        </w:rPr>
      </w:pPr>
      <w:r>
        <w:rPr>
          <w:i/>
          <w:sz w:val="24"/>
        </w:rPr>
        <w:t>Dos Caminos</w:t>
      </w:r>
      <w:r>
        <w:rPr>
          <w:sz w:val="24"/>
        </w:rPr>
        <w:t>: su tipo de uso de suelo es agricultura de temporal, pastizales y bosque natural mixto, la tenencia de la tierra es de tipo ejidal. Colinda con las subzonas de recuperación y aprovechamiento sustentable de los</w:t>
      </w:r>
      <w:r>
        <w:rPr>
          <w:spacing w:val="-26"/>
          <w:sz w:val="24"/>
        </w:rPr>
        <w:t> </w:t>
      </w:r>
      <w:r>
        <w:rPr>
          <w:sz w:val="24"/>
        </w:rPr>
        <w:t>ecosistemas.</w:t>
      </w:r>
    </w:p>
    <w:p>
      <w:pPr>
        <w:pStyle w:val="BodyText"/>
        <w:spacing w:before="1"/>
        <w:rPr>
          <w:sz w:val="21"/>
        </w:rPr>
      </w:pPr>
    </w:p>
    <w:p>
      <w:pPr>
        <w:pStyle w:val="ListParagraph"/>
        <w:numPr>
          <w:ilvl w:val="1"/>
          <w:numId w:val="15"/>
        </w:numPr>
        <w:tabs>
          <w:tab w:pos="446" w:val="left" w:leader="none"/>
        </w:tabs>
        <w:spacing w:line="360" w:lineRule="auto" w:before="0" w:after="0"/>
        <w:ind w:left="102" w:right="103" w:firstLine="0"/>
        <w:jc w:val="both"/>
        <w:rPr>
          <w:sz w:val="24"/>
        </w:rPr>
      </w:pPr>
      <w:r>
        <w:rPr>
          <w:i/>
          <w:sz w:val="24"/>
        </w:rPr>
        <w:t>El Parque de Los Venados: </w:t>
      </w:r>
      <w:r>
        <w:rPr>
          <w:sz w:val="24"/>
        </w:rPr>
        <w:t>Esta área es de tenencia de tierra ejidal y se caracteriza por tener un uso de suelo de bosque de pino, así mismo, se cuenta</w:t>
      </w:r>
      <w:r>
        <w:rPr>
          <w:spacing w:val="45"/>
          <w:sz w:val="24"/>
        </w:rPr>
        <w:t> </w:t>
      </w:r>
      <w:r>
        <w:rPr>
          <w:sz w:val="24"/>
        </w:rPr>
        <w:t>con</w:t>
      </w:r>
    </w:p>
    <w:p>
      <w:pPr>
        <w:spacing w:after="0" w:line="360" w:lineRule="auto"/>
        <w:jc w:val="both"/>
        <w:rPr>
          <w:sz w:val="24"/>
        </w:rPr>
        <w:sectPr>
          <w:pgSz w:w="12240" w:h="15840"/>
          <w:pgMar w:header="0" w:footer="1047" w:top="1360" w:bottom="1240" w:left="1600" w:right="1500"/>
        </w:sectPr>
      </w:pPr>
    </w:p>
    <w:p>
      <w:pPr>
        <w:pStyle w:val="BodyText"/>
        <w:spacing w:line="362" w:lineRule="auto" w:before="54"/>
        <w:ind w:left="102" w:right="105"/>
        <w:jc w:val="both"/>
      </w:pPr>
      <w:r>
        <w:rPr/>
        <w:t>una</w:t>
      </w:r>
      <w:r>
        <w:rPr>
          <w:spacing w:val="-8"/>
        </w:rPr>
        <w:t> </w:t>
      </w:r>
      <w:r>
        <w:rPr/>
        <w:t>fauna</w:t>
      </w:r>
      <w:r>
        <w:rPr>
          <w:spacing w:val="-7"/>
        </w:rPr>
        <w:t> </w:t>
      </w:r>
      <w:r>
        <w:rPr/>
        <w:t>silvestre</w:t>
      </w:r>
      <w:r>
        <w:rPr>
          <w:spacing w:val="-7"/>
        </w:rPr>
        <w:t> </w:t>
      </w:r>
      <w:r>
        <w:rPr/>
        <w:t>de</w:t>
      </w:r>
      <w:r>
        <w:rPr>
          <w:spacing w:val="-7"/>
        </w:rPr>
        <w:t> </w:t>
      </w:r>
      <w:r>
        <w:rPr/>
        <w:t>ardillas,</w:t>
      </w:r>
      <w:r>
        <w:rPr>
          <w:spacing w:val="-7"/>
        </w:rPr>
        <w:t> </w:t>
      </w:r>
      <w:r>
        <w:rPr/>
        <w:t>conejos,</w:t>
      </w:r>
      <w:r>
        <w:rPr>
          <w:spacing w:val="-7"/>
        </w:rPr>
        <w:t> </w:t>
      </w:r>
      <w:r>
        <w:rPr/>
        <w:t>armadillos,</w:t>
      </w:r>
      <w:r>
        <w:rPr>
          <w:spacing w:val="-7"/>
        </w:rPr>
        <w:t> </w:t>
      </w:r>
      <w:r>
        <w:rPr/>
        <w:t>aves</w:t>
      </w:r>
      <w:r>
        <w:rPr>
          <w:spacing w:val="-8"/>
        </w:rPr>
        <w:t> </w:t>
      </w:r>
      <w:r>
        <w:rPr/>
        <w:t>silvestres</w:t>
      </w:r>
      <w:r>
        <w:rPr>
          <w:spacing w:val="-8"/>
        </w:rPr>
        <w:t> </w:t>
      </w:r>
      <w:r>
        <w:rPr/>
        <w:t>e</w:t>
      </w:r>
      <w:r>
        <w:rPr>
          <w:spacing w:val="-7"/>
        </w:rPr>
        <w:t> </w:t>
      </w:r>
      <w:r>
        <w:rPr/>
        <w:t>incluso</w:t>
      </w:r>
      <w:r>
        <w:rPr>
          <w:spacing w:val="-7"/>
        </w:rPr>
        <w:t> </w:t>
      </w:r>
      <w:r>
        <w:rPr/>
        <w:t>águilas. Colinda con la subzona de</w:t>
      </w:r>
      <w:r>
        <w:rPr>
          <w:spacing w:val="-13"/>
        </w:rPr>
        <w:t> </w:t>
      </w:r>
      <w:r>
        <w:rPr/>
        <w:t>recuperación.</w:t>
      </w:r>
    </w:p>
    <w:p>
      <w:pPr>
        <w:pStyle w:val="BodyText"/>
        <w:spacing w:before="7"/>
        <w:rPr>
          <w:sz w:val="20"/>
        </w:rPr>
      </w:pPr>
    </w:p>
    <w:p>
      <w:pPr>
        <w:pStyle w:val="ListParagraph"/>
        <w:numPr>
          <w:ilvl w:val="1"/>
          <w:numId w:val="15"/>
        </w:numPr>
        <w:tabs>
          <w:tab w:pos="314" w:val="left" w:leader="none"/>
        </w:tabs>
        <w:spacing w:line="360" w:lineRule="auto" w:before="0" w:after="0"/>
        <w:ind w:left="102" w:right="102" w:firstLine="0"/>
        <w:jc w:val="both"/>
        <w:rPr>
          <w:sz w:val="24"/>
        </w:rPr>
      </w:pPr>
      <w:r>
        <w:rPr>
          <w:i/>
          <w:sz w:val="24"/>
        </w:rPr>
        <w:t>El</w:t>
      </w:r>
      <w:r>
        <w:rPr>
          <w:i/>
          <w:spacing w:val="-5"/>
          <w:sz w:val="24"/>
        </w:rPr>
        <w:t> </w:t>
      </w:r>
      <w:r>
        <w:rPr>
          <w:i/>
          <w:sz w:val="24"/>
        </w:rPr>
        <w:t>Parque</w:t>
      </w:r>
      <w:r>
        <w:rPr>
          <w:i/>
          <w:spacing w:val="-4"/>
          <w:sz w:val="24"/>
        </w:rPr>
        <w:t> </w:t>
      </w:r>
      <w:r>
        <w:rPr>
          <w:i/>
          <w:sz w:val="24"/>
        </w:rPr>
        <w:t>Ejidal</w:t>
      </w:r>
      <w:r>
        <w:rPr>
          <w:i/>
          <w:spacing w:val="-5"/>
          <w:sz w:val="24"/>
        </w:rPr>
        <w:t> </w:t>
      </w:r>
      <w:r>
        <w:rPr>
          <w:i/>
          <w:sz w:val="24"/>
        </w:rPr>
        <w:t>de</w:t>
      </w:r>
      <w:r>
        <w:rPr>
          <w:i/>
          <w:spacing w:val="-4"/>
          <w:sz w:val="24"/>
        </w:rPr>
        <w:t> </w:t>
      </w:r>
      <w:r>
        <w:rPr>
          <w:i/>
          <w:sz w:val="24"/>
        </w:rPr>
        <w:t>Cacalomacán</w:t>
      </w:r>
      <w:r>
        <w:rPr>
          <w:sz w:val="24"/>
        </w:rPr>
        <w:t>:</w:t>
      </w:r>
      <w:r>
        <w:rPr>
          <w:spacing w:val="-4"/>
          <w:sz w:val="24"/>
        </w:rPr>
        <w:t> </w:t>
      </w:r>
      <w:r>
        <w:rPr>
          <w:sz w:val="24"/>
        </w:rPr>
        <w:t>La</w:t>
      </w:r>
      <w:r>
        <w:rPr>
          <w:spacing w:val="-4"/>
          <w:sz w:val="24"/>
        </w:rPr>
        <w:t> </w:t>
      </w:r>
      <w:r>
        <w:rPr>
          <w:sz w:val="24"/>
        </w:rPr>
        <w:t>tenencia</w:t>
      </w:r>
      <w:r>
        <w:rPr>
          <w:spacing w:val="-4"/>
          <w:sz w:val="24"/>
        </w:rPr>
        <w:t> </w:t>
      </w:r>
      <w:r>
        <w:rPr>
          <w:sz w:val="24"/>
        </w:rPr>
        <w:t>de</w:t>
      </w:r>
      <w:r>
        <w:rPr>
          <w:spacing w:val="-4"/>
          <w:sz w:val="24"/>
        </w:rPr>
        <w:t> </w:t>
      </w:r>
      <w:r>
        <w:rPr>
          <w:sz w:val="24"/>
        </w:rPr>
        <w:t>la</w:t>
      </w:r>
      <w:r>
        <w:rPr>
          <w:spacing w:val="-4"/>
          <w:sz w:val="24"/>
        </w:rPr>
        <w:t> </w:t>
      </w:r>
      <w:r>
        <w:rPr>
          <w:sz w:val="24"/>
        </w:rPr>
        <w:t>tierra</w:t>
      </w:r>
      <w:r>
        <w:rPr>
          <w:spacing w:val="-4"/>
          <w:sz w:val="24"/>
        </w:rPr>
        <w:t> </w:t>
      </w:r>
      <w:r>
        <w:rPr>
          <w:sz w:val="24"/>
        </w:rPr>
        <w:t>es</w:t>
      </w:r>
      <w:r>
        <w:rPr>
          <w:spacing w:val="-4"/>
          <w:sz w:val="24"/>
        </w:rPr>
        <w:t> </w:t>
      </w:r>
      <w:r>
        <w:rPr>
          <w:sz w:val="24"/>
        </w:rPr>
        <w:t>de</w:t>
      </w:r>
      <w:r>
        <w:rPr>
          <w:spacing w:val="-4"/>
          <w:sz w:val="24"/>
        </w:rPr>
        <w:t> </w:t>
      </w:r>
      <w:r>
        <w:rPr>
          <w:sz w:val="24"/>
        </w:rPr>
        <w:t>tipo</w:t>
      </w:r>
      <w:r>
        <w:rPr>
          <w:spacing w:val="-3"/>
          <w:sz w:val="24"/>
        </w:rPr>
        <w:t> </w:t>
      </w:r>
      <w:r>
        <w:rPr>
          <w:sz w:val="24"/>
        </w:rPr>
        <w:t>ejidal,</w:t>
      </w:r>
      <w:r>
        <w:rPr>
          <w:spacing w:val="-4"/>
          <w:sz w:val="24"/>
        </w:rPr>
        <w:t> </w:t>
      </w:r>
      <w:r>
        <w:rPr>
          <w:sz w:val="24"/>
        </w:rPr>
        <w:t>con</w:t>
      </w:r>
      <w:r>
        <w:rPr>
          <w:spacing w:val="-4"/>
          <w:sz w:val="24"/>
        </w:rPr>
        <w:t> </w:t>
      </w:r>
      <w:r>
        <w:rPr>
          <w:sz w:val="24"/>
        </w:rPr>
        <w:t>un uso de suelo agrícola; pero se encuentra constituida con una flora constituida básicamente</w:t>
      </w:r>
      <w:r>
        <w:rPr>
          <w:spacing w:val="-14"/>
          <w:sz w:val="24"/>
        </w:rPr>
        <w:t> </w:t>
      </w:r>
      <w:r>
        <w:rPr>
          <w:sz w:val="24"/>
        </w:rPr>
        <w:t>por</w:t>
      </w:r>
      <w:r>
        <w:rPr>
          <w:spacing w:val="-16"/>
          <w:sz w:val="24"/>
        </w:rPr>
        <w:t> </w:t>
      </w:r>
      <w:r>
        <w:rPr>
          <w:sz w:val="24"/>
        </w:rPr>
        <w:t>bosques</w:t>
      </w:r>
      <w:r>
        <w:rPr>
          <w:spacing w:val="-15"/>
          <w:sz w:val="24"/>
        </w:rPr>
        <w:t> </w:t>
      </w:r>
      <w:r>
        <w:rPr>
          <w:sz w:val="24"/>
        </w:rPr>
        <w:t>de</w:t>
      </w:r>
      <w:r>
        <w:rPr>
          <w:spacing w:val="-14"/>
          <w:sz w:val="24"/>
        </w:rPr>
        <w:t> </w:t>
      </w:r>
      <w:r>
        <w:rPr>
          <w:sz w:val="24"/>
        </w:rPr>
        <w:t>cedro</w:t>
      </w:r>
      <w:r>
        <w:rPr>
          <w:spacing w:val="-15"/>
          <w:sz w:val="24"/>
        </w:rPr>
        <w:t> </w:t>
      </w:r>
      <w:r>
        <w:rPr>
          <w:sz w:val="24"/>
        </w:rPr>
        <w:t>con</w:t>
      </w:r>
      <w:r>
        <w:rPr>
          <w:spacing w:val="-14"/>
          <w:sz w:val="24"/>
        </w:rPr>
        <w:t> </w:t>
      </w:r>
      <w:r>
        <w:rPr>
          <w:sz w:val="24"/>
        </w:rPr>
        <w:t>manchones</w:t>
      </w:r>
      <w:r>
        <w:rPr>
          <w:spacing w:val="-7"/>
          <w:sz w:val="24"/>
        </w:rPr>
        <w:t> </w:t>
      </w:r>
      <w:r>
        <w:rPr>
          <w:sz w:val="24"/>
        </w:rPr>
        <w:t>de</w:t>
      </w:r>
      <w:r>
        <w:rPr>
          <w:spacing w:val="-14"/>
          <w:sz w:val="24"/>
        </w:rPr>
        <w:t> </w:t>
      </w:r>
      <w:r>
        <w:rPr>
          <w:sz w:val="24"/>
        </w:rPr>
        <w:t>bosque</w:t>
      </w:r>
      <w:r>
        <w:rPr>
          <w:spacing w:val="-16"/>
          <w:sz w:val="24"/>
        </w:rPr>
        <w:t> </w:t>
      </w:r>
      <w:r>
        <w:rPr>
          <w:sz w:val="24"/>
        </w:rPr>
        <w:t>mixto</w:t>
      </w:r>
      <w:r>
        <w:rPr>
          <w:spacing w:val="-11"/>
          <w:sz w:val="24"/>
        </w:rPr>
        <w:t> </w:t>
      </w:r>
      <w:r>
        <w:rPr>
          <w:sz w:val="24"/>
        </w:rPr>
        <w:t>de</w:t>
      </w:r>
      <w:r>
        <w:rPr>
          <w:spacing w:val="-14"/>
          <w:sz w:val="24"/>
        </w:rPr>
        <w:t> </w:t>
      </w:r>
      <w:r>
        <w:rPr>
          <w:sz w:val="24"/>
        </w:rPr>
        <w:t>pino-encino, y su colindancia es con la subzona de</w:t>
      </w:r>
      <w:r>
        <w:rPr>
          <w:spacing w:val="-17"/>
          <w:sz w:val="24"/>
        </w:rPr>
        <w:t> </w:t>
      </w:r>
      <w:r>
        <w:rPr>
          <w:sz w:val="24"/>
        </w:rPr>
        <w:t>recuperación.</w:t>
      </w:r>
    </w:p>
    <w:p>
      <w:pPr>
        <w:pStyle w:val="BodyText"/>
        <w:spacing w:before="10"/>
        <w:rPr>
          <w:sz w:val="20"/>
        </w:rPr>
      </w:pPr>
    </w:p>
    <w:p>
      <w:pPr>
        <w:pStyle w:val="ListParagraph"/>
        <w:numPr>
          <w:ilvl w:val="1"/>
          <w:numId w:val="15"/>
        </w:numPr>
        <w:tabs>
          <w:tab w:pos="388" w:val="left" w:leader="none"/>
        </w:tabs>
        <w:spacing w:line="360" w:lineRule="auto" w:before="0" w:after="0"/>
        <w:ind w:left="102" w:right="102" w:firstLine="0"/>
        <w:jc w:val="both"/>
        <w:rPr>
          <w:sz w:val="24"/>
        </w:rPr>
      </w:pPr>
      <w:r>
        <w:rPr>
          <w:i/>
          <w:sz w:val="24"/>
        </w:rPr>
        <w:t>Parque de Calimaya</w:t>
      </w:r>
      <w:r>
        <w:rPr>
          <w:sz w:val="24"/>
        </w:rPr>
        <w:t>: Este sitio tiene una tenencia de la tierra de tipo comunal, el uso de suelo es de bosque de pino, colinda con la subzona de recuperación. Como estrategia para el turismo rural, se proponen recorridos más largos en la comunidad Raíces o algunas otras localidades que se organicen para tal fin, como pueden ser Buenavista, La Puerta del Monte, Cruz Colorada o Loma Alta, hacia La Peñuela, donde los visitantes pueden alojarse y ser atendidos por los habitantes, y al día siguiente regresar por carretera en camionetas. Otra propuesta es hacer recorridos a las localidades de La Loba, y El Varal bajo un esquema de ecoturismo y turismo rural.</w:t>
      </w:r>
    </w:p>
    <w:p>
      <w:pPr>
        <w:pStyle w:val="BodyText"/>
        <w:spacing w:before="4"/>
        <w:rPr>
          <w:sz w:val="21"/>
        </w:rPr>
      </w:pPr>
    </w:p>
    <w:p>
      <w:pPr>
        <w:pStyle w:val="BodyText"/>
        <w:spacing w:line="360" w:lineRule="auto"/>
        <w:ind w:left="102" w:right="103"/>
        <w:jc w:val="both"/>
      </w:pPr>
      <w:r>
        <w:rPr/>
        <w:t>También se considera la construcción de infraestructura turística como cabañas, asadores, palapas, mesabancos, juegos rústicos y centro de visitantes se sugiere para el área de Dos Caminos. En lo que respecta a la prestación de servicios turísticos,</w:t>
      </w:r>
      <w:r>
        <w:rPr>
          <w:spacing w:val="-18"/>
        </w:rPr>
        <w:t> </w:t>
      </w:r>
      <w:r>
        <w:rPr/>
        <w:t>éstos</w:t>
      </w:r>
      <w:r>
        <w:rPr>
          <w:spacing w:val="-16"/>
        </w:rPr>
        <w:t> </w:t>
      </w:r>
      <w:r>
        <w:rPr/>
        <w:t>pueden</w:t>
      </w:r>
      <w:r>
        <w:rPr>
          <w:spacing w:val="-16"/>
        </w:rPr>
        <w:t> </w:t>
      </w:r>
      <w:r>
        <w:rPr/>
        <w:t>incluir</w:t>
      </w:r>
      <w:r>
        <w:rPr>
          <w:spacing w:val="-20"/>
        </w:rPr>
        <w:t> </w:t>
      </w:r>
      <w:r>
        <w:rPr/>
        <w:t>además</w:t>
      </w:r>
      <w:r>
        <w:rPr>
          <w:spacing w:val="-19"/>
        </w:rPr>
        <w:t> </w:t>
      </w:r>
      <w:r>
        <w:rPr/>
        <w:t>de</w:t>
      </w:r>
      <w:r>
        <w:rPr>
          <w:spacing w:val="-16"/>
        </w:rPr>
        <w:t> </w:t>
      </w:r>
      <w:r>
        <w:rPr/>
        <w:t>la</w:t>
      </w:r>
      <w:r>
        <w:rPr>
          <w:spacing w:val="-18"/>
        </w:rPr>
        <w:t> </w:t>
      </w:r>
      <w:r>
        <w:rPr/>
        <w:t>venta</w:t>
      </w:r>
      <w:r>
        <w:rPr>
          <w:spacing w:val="-17"/>
        </w:rPr>
        <w:t> </w:t>
      </w:r>
      <w:r>
        <w:rPr/>
        <w:t>de</w:t>
      </w:r>
      <w:r>
        <w:rPr>
          <w:spacing w:val="-16"/>
        </w:rPr>
        <w:t> </w:t>
      </w:r>
      <w:r>
        <w:rPr/>
        <w:t>alimentos</w:t>
      </w:r>
      <w:r>
        <w:rPr>
          <w:spacing w:val="-19"/>
        </w:rPr>
        <w:t> </w:t>
      </w:r>
      <w:r>
        <w:rPr/>
        <w:t>y</w:t>
      </w:r>
      <w:r>
        <w:rPr>
          <w:spacing w:val="-19"/>
        </w:rPr>
        <w:t> </w:t>
      </w:r>
      <w:r>
        <w:rPr/>
        <w:t>bebidas,</w:t>
      </w:r>
      <w:r>
        <w:rPr>
          <w:spacing w:val="-18"/>
        </w:rPr>
        <w:t> </w:t>
      </w:r>
      <w:r>
        <w:rPr/>
        <w:t>recorridos guiados</w:t>
      </w:r>
      <w:r>
        <w:rPr>
          <w:spacing w:val="-8"/>
        </w:rPr>
        <w:t> </w:t>
      </w:r>
      <w:r>
        <w:rPr/>
        <w:t>y</w:t>
      </w:r>
      <w:r>
        <w:rPr>
          <w:spacing w:val="-11"/>
        </w:rPr>
        <w:t> </w:t>
      </w:r>
      <w:r>
        <w:rPr/>
        <w:t>préstamo</w:t>
      </w:r>
      <w:r>
        <w:rPr>
          <w:spacing w:val="-10"/>
        </w:rPr>
        <w:t> </w:t>
      </w:r>
      <w:r>
        <w:rPr/>
        <w:t>de</w:t>
      </w:r>
      <w:r>
        <w:rPr>
          <w:spacing w:val="-10"/>
        </w:rPr>
        <w:t> </w:t>
      </w:r>
      <w:r>
        <w:rPr/>
        <w:t>equipo</w:t>
      </w:r>
      <w:r>
        <w:rPr>
          <w:spacing w:val="-9"/>
        </w:rPr>
        <w:t> </w:t>
      </w:r>
      <w:r>
        <w:rPr/>
        <w:t>para</w:t>
      </w:r>
      <w:r>
        <w:rPr>
          <w:spacing w:val="-8"/>
        </w:rPr>
        <w:t> </w:t>
      </w:r>
      <w:r>
        <w:rPr/>
        <w:t>la</w:t>
      </w:r>
      <w:r>
        <w:rPr>
          <w:spacing w:val="-8"/>
        </w:rPr>
        <w:t> </w:t>
      </w:r>
      <w:r>
        <w:rPr/>
        <w:t>práctica</w:t>
      </w:r>
      <w:r>
        <w:rPr>
          <w:spacing w:val="-7"/>
        </w:rPr>
        <w:t> </w:t>
      </w:r>
      <w:r>
        <w:rPr/>
        <w:t>del</w:t>
      </w:r>
      <w:r>
        <w:rPr>
          <w:spacing w:val="-9"/>
        </w:rPr>
        <w:t> </w:t>
      </w:r>
      <w:r>
        <w:rPr/>
        <w:t>ecoturismo.</w:t>
      </w:r>
      <w:r>
        <w:rPr>
          <w:spacing w:val="-8"/>
        </w:rPr>
        <w:t> </w:t>
      </w:r>
      <w:r>
        <w:rPr/>
        <w:t>De</w:t>
      </w:r>
      <w:r>
        <w:rPr>
          <w:spacing w:val="-8"/>
        </w:rPr>
        <w:t> </w:t>
      </w:r>
      <w:r>
        <w:rPr/>
        <w:t>la</w:t>
      </w:r>
      <w:r>
        <w:rPr>
          <w:spacing w:val="-10"/>
        </w:rPr>
        <w:t> </w:t>
      </w:r>
      <w:r>
        <w:rPr/>
        <w:t>misma</w:t>
      </w:r>
      <w:r>
        <w:rPr>
          <w:spacing w:val="-10"/>
        </w:rPr>
        <w:t> </w:t>
      </w:r>
      <w:r>
        <w:rPr/>
        <w:t>forma</w:t>
      </w:r>
      <w:r>
        <w:rPr>
          <w:spacing w:val="-7"/>
        </w:rPr>
        <w:t> </w:t>
      </w:r>
      <w:r>
        <w:rPr/>
        <w:t>se permite en esta subzona el encendido de fogatas, con las precauciones necesarias para que no se extienda el fuego en sitios delimitados para este fin. En lo concerniente al motociclismo extremo, estará permitido exclusivamente en el área de Dos</w:t>
      </w:r>
      <w:r>
        <w:rPr>
          <w:spacing w:val="-5"/>
        </w:rPr>
        <w:t> </w:t>
      </w:r>
      <w:r>
        <w:rPr/>
        <w:t>Caminos.</w:t>
      </w:r>
    </w:p>
    <w:p>
      <w:pPr>
        <w:pStyle w:val="BodyText"/>
        <w:spacing w:line="360" w:lineRule="auto" w:before="122"/>
        <w:ind w:left="102" w:right="101"/>
        <w:jc w:val="both"/>
      </w:pPr>
      <w:r>
        <w:rPr/>
        <w:t>El</w:t>
      </w:r>
      <w:r>
        <w:rPr>
          <w:spacing w:val="-13"/>
        </w:rPr>
        <w:t> </w:t>
      </w:r>
      <w:r>
        <w:rPr/>
        <w:t>equipamiento</w:t>
      </w:r>
      <w:r>
        <w:rPr>
          <w:spacing w:val="-14"/>
        </w:rPr>
        <w:t> </w:t>
      </w:r>
      <w:r>
        <w:rPr/>
        <w:t>turístico</w:t>
      </w:r>
      <w:r>
        <w:rPr>
          <w:spacing w:val="-12"/>
        </w:rPr>
        <w:t> </w:t>
      </w:r>
      <w:r>
        <w:rPr/>
        <w:t>que</w:t>
      </w:r>
      <w:r>
        <w:rPr>
          <w:spacing w:val="-14"/>
        </w:rPr>
        <w:t> </w:t>
      </w:r>
      <w:r>
        <w:rPr/>
        <w:t>dispone</w:t>
      </w:r>
      <w:r>
        <w:rPr>
          <w:spacing w:val="-12"/>
        </w:rPr>
        <w:t> </w:t>
      </w:r>
      <w:r>
        <w:rPr/>
        <w:t>la</w:t>
      </w:r>
      <w:r>
        <w:rPr>
          <w:spacing w:val="-17"/>
        </w:rPr>
        <w:t> </w:t>
      </w:r>
      <w:r>
        <w:rPr/>
        <w:t>mayoría</w:t>
      </w:r>
      <w:r>
        <w:rPr>
          <w:spacing w:val="-14"/>
        </w:rPr>
        <w:t> </w:t>
      </w:r>
      <w:r>
        <w:rPr/>
        <w:t>de</w:t>
      </w:r>
      <w:r>
        <w:rPr>
          <w:spacing w:val="-14"/>
        </w:rPr>
        <w:t> </w:t>
      </w:r>
      <w:r>
        <w:rPr/>
        <w:t>estos</w:t>
      </w:r>
      <w:r>
        <w:rPr>
          <w:spacing w:val="-13"/>
        </w:rPr>
        <w:t> </w:t>
      </w:r>
      <w:r>
        <w:rPr/>
        <w:t>lugares,</w:t>
      </w:r>
      <w:r>
        <w:rPr>
          <w:spacing w:val="-14"/>
        </w:rPr>
        <w:t> </w:t>
      </w:r>
      <w:r>
        <w:rPr/>
        <w:t>ha</w:t>
      </w:r>
      <w:r>
        <w:rPr>
          <w:spacing w:val="-14"/>
        </w:rPr>
        <w:t> </w:t>
      </w:r>
      <w:r>
        <w:rPr/>
        <w:t>propiciado</w:t>
      </w:r>
      <w:r>
        <w:rPr>
          <w:spacing w:val="-14"/>
        </w:rPr>
        <w:t> </w:t>
      </w:r>
      <w:r>
        <w:rPr/>
        <w:t>una importante</w:t>
      </w:r>
      <w:r>
        <w:rPr>
          <w:spacing w:val="-12"/>
        </w:rPr>
        <w:t> </w:t>
      </w:r>
      <w:r>
        <w:rPr/>
        <w:t>afluencia</w:t>
      </w:r>
      <w:r>
        <w:rPr>
          <w:spacing w:val="-14"/>
        </w:rPr>
        <w:t> </w:t>
      </w:r>
      <w:r>
        <w:rPr/>
        <w:t>de</w:t>
      </w:r>
      <w:r>
        <w:rPr>
          <w:spacing w:val="-12"/>
        </w:rPr>
        <w:t> </w:t>
      </w:r>
      <w:r>
        <w:rPr/>
        <w:t>visitantes,</w:t>
      </w:r>
      <w:r>
        <w:rPr>
          <w:spacing w:val="-11"/>
        </w:rPr>
        <w:t> </w:t>
      </w:r>
      <w:r>
        <w:rPr/>
        <w:t>por</w:t>
      </w:r>
      <w:r>
        <w:rPr>
          <w:spacing w:val="-13"/>
        </w:rPr>
        <w:t> </w:t>
      </w:r>
      <w:r>
        <w:rPr/>
        <w:t>ello</w:t>
      </w:r>
      <w:r>
        <w:rPr>
          <w:spacing w:val="-14"/>
        </w:rPr>
        <w:t> </w:t>
      </w:r>
      <w:r>
        <w:rPr/>
        <w:t>se</w:t>
      </w:r>
      <w:r>
        <w:rPr>
          <w:spacing w:val="-14"/>
        </w:rPr>
        <w:t> </w:t>
      </w:r>
      <w:r>
        <w:rPr/>
        <w:t>considera</w:t>
      </w:r>
      <w:r>
        <w:rPr>
          <w:spacing w:val="-12"/>
        </w:rPr>
        <w:t> </w:t>
      </w:r>
      <w:r>
        <w:rPr/>
        <w:t>que</w:t>
      </w:r>
      <w:r>
        <w:rPr>
          <w:spacing w:val="-14"/>
        </w:rPr>
        <w:t> </w:t>
      </w:r>
      <w:r>
        <w:rPr/>
        <w:t>el</w:t>
      </w:r>
      <w:r>
        <w:rPr>
          <w:spacing w:val="-13"/>
        </w:rPr>
        <w:t> </w:t>
      </w:r>
      <w:r>
        <w:rPr/>
        <w:t>uso</w:t>
      </w:r>
      <w:r>
        <w:rPr>
          <w:spacing w:val="-9"/>
        </w:rPr>
        <w:t> </w:t>
      </w:r>
      <w:r>
        <w:rPr/>
        <w:t>sea</w:t>
      </w:r>
      <w:r>
        <w:rPr>
          <w:spacing w:val="-12"/>
        </w:rPr>
        <w:t> </w:t>
      </w:r>
      <w:r>
        <w:rPr/>
        <w:t>intensivo.</w:t>
      </w:r>
      <w:r>
        <w:rPr>
          <w:spacing w:val="-12"/>
        </w:rPr>
        <w:t> </w:t>
      </w:r>
      <w:r>
        <w:rPr/>
        <w:t>Por ello, en consecuencia, se consideran también notables los efectos nocivos en sus recursos naturales, producto de las conductas insensibles de un sector de los usuarios y la falta de vigilancia. Por lo que el objetivo de estos sitios para el</w:t>
      </w:r>
      <w:r>
        <w:rPr>
          <w:spacing w:val="27"/>
        </w:rPr>
        <w:t> </w:t>
      </w:r>
      <w:r>
        <w:rPr/>
        <w:t>turismo</w:t>
      </w:r>
    </w:p>
    <w:p>
      <w:pPr>
        <w:spacing w:after="0" w:line="360" w:lineRule="auto"/>
        <w:jc w:val="both"/>
        <w:sectPr>
          <w:pgSz w:w="12240" w:h="15840"/>
          <w:pgMar w:header="0" w:footer="1047" w:top="1360" w:bottom="1240" w:left="1600" w:right="1500"/>
        </w:sectPr>
      </w:pPr>
    </w:p>
    <w:p>
      <w:pPr>
        <w:pStyle w:val="BodyText"/>
        <w:spacing w:line="360" w:lineRule="auto" w:before="54"/>
        <w:ind w:left="102" w:right="103"/>
        <w:jc w:val="both"/>
      </w:pPr>
      <w:r>
        <w:rPr/>
        <w:t>intensivo, es promover el desarrollo para la educación ambiental, recreación, deportes,</w:t>
      </w:r>
      <w:r>
        <w:rPr>
          <w:spacing w:val="-11"/>
        </w:rPr>
        <w:t> </w:t>
      </w:r>
      <w:r>
        <w:rPr/>
        <w:t>cabalgatas</w:t>
      </w:r>
      <w:r>
        <w:rPr>
          <w:spacing w:val="-9"/>
        </w:rPr>
        <w:t> </w:t>
      </w:r>
      <w:r>
        <w:rPr/>
        <w:t>y</w:t>
      </w:r>
      <w:r>
        <w:rPr>
          <w:spacing w:val="-12"/>
        </w:rPr>
        <w:t> </w:t>
      </w:r>
      <w:r>
        <w:rPr/>
        <w:t>actividades</w:t>
      </w:r>
      <w:r>
        <w:rPr>
          <w:spacing w:val="-12"/>
        </w:rPr>
        <w:t> </w:t>
      </w:r>
      <w:r>
        <w:rPr/>
        <w:t>e</w:t>
      </w:r>
      <w:r>
        <w:rPr>
          <w:spacing w:val="-11"/>
        </w:rPr>
        <w:t> </w:t>
      </w:r>
      <w:r>
        <w:rPr/>
        <w:t>instalaciones</w:t>
      </w:r>
      <w:r>
        <w:rPr>
          <w:spacing w:val="-12"/>
        </w:rPr>
        <w:t> </w:t>
      </w:r>
      <w:r>
        <w:rPr/>
        <w:t>de</w:t>
      </w:r>
      <w:r>
        <w:rPr>
          <w:spacing w:val="-11"/>
        </w:rPr>
        <w:t> </w:t>
      </w:r>
      <w:r>
        <w:rPr/>
        <w:t>servicios</w:t>
      </w:r>
      <w:r>
        <w:rPr>
          <w:spacing w:val="-9"/>
        </w:rPr>
        <w:t> </w:t>
      </w:r>
      <w:r>
        <w:rPr/>
        <w:t>al</w:t>
      </w:r>
      <w:r>
        <w:rPr>
          <w:spacing w:val="-10"/>
        </w:rPr>
        <w:t> </w:t>
      </w:r>
      <w:r>
        <w:rPr/>
        <w:t>visitante</w:t>
      </w:r>
      <w:r>
        <w:rPr>
          <w:spacing w:val="-10"/>
        </w:rPr>
        <w:t> </w:t>
      </w:r>
      <w:r>
        <w:rPr/>
        <w:t>(centro</w:t>
      </w:r>
      <w:r>
        <w:rPr>
          <w:spacing w:val="-11"/>
        </w:rPr>
        <w:t> </w:t>
      </w:r>
      <w:r>
        <w:rPr/>
        <w:t>de visitantes, área de alimentos, sanitarios y otros), gracias a sus superficies con atractivos naturales; en ellos se podrán construir instalaciones para el desarrollo de servicios de apoyo al turismo, a la investigación, al monitoreo del ambiente y a la educación ambiental, congruentes con los propósitos de protección y manejo del parque.</w:t>
      </w:r>
    </w:p>
    <w:p>
      <w:pPr>
        <w:spacing w:before="2"/>
        <w:ind w:left="1105" w:right="92" w:firstLine="0"/>
        <w:jc w:val="left"/>
        <w:rPr>
          <w:b/>
          <w:sz w:val="24"/>
        </w:rPr>
      </w:pPr>
      <w:r>
        <w:rPr>
          <w:b/>
          <w:sz w:val="20"/>
        </w:rPr>
        <w:t>Cuadro No. 17 Actividades permitidas para las subzonas de uso público</w:t>
      </w:r>
      <w:r>
        <w:rPr>
          <w:b/>
          <w:sz w:val="24"/>
        </w:rPr>
        <w:t>.</w:t>
      </w:r>
    </w:p>
    <w:tbl>
      <w:tblPr>
        <w:tblW w:w="0" w:type="auto"/>
        <w:jc w:val="left"/>
        <w:tblInd w:w="425"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821"/>
        <w:gridCol w:w="2095"/>
        <w:gridCol w:w="3351"/>
      </w:tblGrid>
      <w:tr>
        <w:trPr>
          <w:trHeight w:val="159" w:hRule="exact"/>
        </w:trPr>
        <w:tc>
          <w:tcPr>
            <w:tcW w:w="2821" w:type="dxa"/>
          </w:tcPr>
          <w:p>
            <w:pPr>
              <w:pStyle w:val="TableParagraph"/>
              <w:spacing w:before="11"/>
              <w:ind w:left="832"/>
              <w:rPr>
                <w:b/>
                <w:sz w:val="12"/>
              </w:rPr>
            </w:pPr>
            <w:r>
              <w:rPr>
                <w:b/>
                <w:sz w:val="12"/>
              </w:rPr>
              <w:t>Actividades  permitidas</w:t>
            </w:r>
          </w:p>
        </w:tc>
        <w:tc>
          <w:tcPr>
            <w:tcW w:w="2095" w:type="dxa"/>
          </w:tcPr>
          <w:p>
            <w:pPr>
              <w:pStyle w:val="TableParagraph"/>
              <w:spacing w:before="11"/>
              <w:ind w:left="393"/>
              <w:rPr>
                <w:b/>
                <w:sz w:val="12"/>
              </w:rPr>
            </w:pPr>
            <w:r>
              <w:rPr>
                <w:b/>
                <w:sz w:val="12"/>
              </w:rPr>
              <w:t>Actividades  no permitidas</w:t>
            </w:r>
          </w:p>
        </w:tc>
        <w:tc>
          <w:tcPr>
            <w:tcW w:w="3351" w:type="dxa"/>
          </w:tcPr>
          <w:p>
            <w:pPr>
              <w:pStyle w:val="TableParagraph"/>
              <w:spacing w:before="11"/>
              <w:ind w:left="1013"/>
              <w:rPr>
                <w:b/>
                <w:sz w:val="12"/>
              </w:rPr>
            </w:pPr>
            <w:r>
              <w:rPr>
                <w:b/>
                <w:sz w:val="12"/>
              </w:rPr>
              <w:t>Actividades  incompatibles</w:t>
            </w:r>
          </w:p>
        </w:tc>
      </w:tr>
      <w:tr>
        <w:trPr>
          <w:trHeight w:val="159" w:hRule="exact"/>
        </w:trPr>
        <w:tc>
          <w:tcPr>
            <w:tcW w:w="2821" w:type="dxa"/>
          </w:tcPr>
          <w:p>
            <w:pPr>
              <w:pStyle w:val="TableParagraph"/>
              <w:spacing w:before="11"/>
              <w:ind w:left="15"/>
              <w:rPr>
                <w:sz w:val="12"/>
              </w:rPr>
            </w:pPr>
            <w:r>
              <w:rPr>
                <w:sz w:val="12"/>
              </w:rPr>
              <w:t>1. Caminatas por senderos establecidos</w:t>
            </w:r>
          </w:p>
        </w:tc>
        <w:tc>
          <w:tcPr>
            <w:tcW w:w="2095" w:type="dxa"/>
          </w:tcPr>
          <w:p>
            <w:pPr>
              <w:pStyle w:val="TableParagraph"/>
              <w:spacing w:before="11"/>
              <w:ind w:left="15"/>
              <w:rPr>
                <w:sz w:val="12"/>
              </w:rPr>
            </w:pPr>
            <w:r>
              <w:rPr>
                <w:sz w:val="12"/>
              </w:rPr>
              <w:t>33. </w:t>
            </w:r>
            <w:r>
              <w:rPr>
                <w:spacing w:val="-4"/>
                <w:sz w:val="12"/>
              </w:rPr>
              <w:t>Eventos </w:t>
            </w:r>
            <w:r>
              <w:rPr>
                <w:spacing w:val="-3"/>
                <w:sz w:val="12"/>
              </w:rPr>
              <w:t>deportivos </w:t>
            </w:r>
            <w:r>
              <w:rPr>
                <w:sz w:val="12"/>
              </w:rPr>
              <w:t>y </w:t>
            </w:r>
            <w:r>
              <w:rPr>
                <w:spacing w:val="-4"/>
                <w:sz w:val="12"/>
              </w:rPr>
              <w:t>artísticos </w:t>
            </w:r>
            <w:r>
              <w:rPr>
                <w:spacing w:val="-5"/>
                <w:sz w:val="12"/>
              </w:rPr>
              <w:t>masivos</w:t>
            </w:r>
          </w:p>
        </w:tc>
        <w:tc>
          <w:tcPr>
            <w:tcW w:w="3351" w:type="dxa"/>
          </w:tcPr>
          <w:p>
            <w:pPr>
              <w:pStyle w:val="TableParagraph"/>
              <w:spacing w:before="11"/>
              <w:ind w:left="15"/>
              <w:rPr>
                <w:sz w:val="12"/>
              </w:rPr>
            </w:pPr>
            <w:r>
              <w:rPr>
                <w:sz w:val="12"/>
              </w:rPr>
              <w:t>41. Buceo*</w:t>
            </w:r>
          </w:p>
        </w:tc>
      </w:tr>
      <w:tr>
        <w:trPr>
          <w:trHeight w:val="166" w:hRule="exact"/>
        </w:trPr>
        <w:tc>
          <w:tcPr>
            <w:tcW w:w="2821" w:type="dxa"/>
            <w:tcBorders>
              <w:bottom w:val="single" w:sz="3" w:space="0" w:color="000000"/>
            </w:tcBorders>
          </w:tcPr>
          <w:p>
            <w:pPr>
              <w:pStyle w:val="TableParagraph"/>
              <w:spacing w:before="11"/>
              <w:ind w:left="15"/>
              <w:rPr>
                <w:sz w:val="12"/>
              </w:rPr>
            </w:pPr>
            <w:r>
              <w:rPr>
                <w:sz w:val="12"/>
              </w:rPr>
              <w:t>2. Ecoturismo*</w:t>
            </w:r>
          </w:p>
        </w:tc>
        <w:tc>
          <w:tcPr>
            <w:tcW w:w="2095" w:type="dxa"/>
            <w:tcBorders>
              <w:bottom w:val="single" w:sz="3" w:space="0" w:color="000000"/>
            </w:tcBorders>
          </w:tcPr>
          <w:p>
            <w:pPr>
              <w:pStyle w:val="TableParagraph"/>
              <w:spacing w:before="11"/>
              <w:ind w:left="15"/>
              <w:rPr>
                <w:sz w:val="12"/>
              </w:rPr>
            </w:pPr>
            <w:r>
              <w:rPr>
                <w:sz w:val="12"/>
              </w:rPr>
              <w:t>34. Uso de agroquímicos</w:t>
            </w:r>
          </w:p>
        </w:tc>
        <w:tc>
          <w:tcPr>
            <w:tcW w:w="3351" w:type="dxa"/>
            <w:tcBorders>
              <w:bottom w:val="single" w:sz="3" w:space="0" w:color="000000"/>
            </w:tcBorders>
          </w:tcPr>
          <w:p>
            <w:pPr>
              <w:pStyle w:val="TableParagraph"/>
              <w:spacing w:before="11"/>
              <w:ind w:left="15"/>
              <w:rPr>
                <w:sz w:val="12"/>
              </w:rPr>
            </w:pPr>
            <w:r>
              <w:rPr>
                <w:sz w:val="12"/>
              </w:rPr>
              <w:t>42. Acceder al área de </w:t>
            </w:r>
            <w:r>
              <w:rPr>
                <w:spacing w:val="-4"/>
                <w:sz w:val="12"/>
              </w:rPr>
              <w:t>los lagos </w:t>
            </w:r>
            <w:r>
              <w:rPr>
                <w:sz w:val="12"/>
              </w:rPr>
              <w:t>con </w:t>
            </w:r>
            <w:r>
              <w:rPr>
                <w:spacing w:val="-5"/>
                <w:sz w:val="12"/>
              </w:rPr>
              <w:t>cualquier </w:t>
            </w:r>
            <w:r>
              <w:rPr>
                <w:spacing w:val="-4"/>
                <w:sz w:val="12"/>
              </w:rPr>
              <w:t>tipo </w:t>
            </w:r>
            <w:r>
              <w:rPr>
                <w:sz w:val="12"/>
              </w:rPr>
              <w:t>de </w:t>
            </w:r>
            <w:r>
              <w:rPr>
                <w:spacing w:val="-6"/>
                <w:sz w:val="12"/>
              </w:rPr>
              <w:t>vehículo </w:t>
            </w:r>
            <w:r>
              <w:rPr>
                <w:spacing w:val="-5"/>
                <w:sz w:val="12"/>
              </w:rPr>
              <w:t>particular</w:t>
            </w:r>
          </w:p>
        </w:tc>
      </w:tr>
      <w:tr>
        <w:trPr>
          <w:trHeight w:val="159" w:hRule="exact"/>
        </w:trPr>
        <w:tc>
          <w:tcPr>
            <w:tcW w:w="2821" w:type="dxa"/>
            <w:tcBorders>
              <w:top w:val="single" w:sz="3" w:space="0" w:color="000000"/>
            </w:tcBorders>
          </w:tcPr>
          <w:p>
            <w:pPr>
              <w:pStyle w:val="TableParagraph"/>
              <w:spacing w:before="11"/>
              <w:ind w:left="15"/>
              <w:rPr>
                <w:sz w:val="12"/>
              </w:rPr>
            </w:pPr>
            <w:r>
              <w:rPr>
                <w:sz w:val="12"/>
              </w:rPr>
              <w:t>3. Turismo  rural*</w:t>
            </w:r>
          </w:p>
        </w:tc>
        <w:tc>
          <w:tcPr>
            <w:tcW w:w="2095" w:type="dxa"/>
            <w:tcBorders>
              <w:top w:val="single" w:sz="3" w:space="0" w:color="000000"/>
            </w:tcBorders>
          </w:tcPr>
          <w:p>
            <w:pPr>
              <w:pStyle w:val="TableParagraph"/>
              <w:spacing w:before="11"/>
              <w:ind w:left="15"/>
              <w:rPr>
                <w:sz w:val="12"/>
              </w:rPr>
            </w:pPr>
            <w:r>
              <w:rPr>
                <w:sz w:val="12"/>
              </w:rPr>
              <w:t>35. Extracción de suelo</w:t>
            </w:r>
          </w:p>
        </w:tc>
        <w:tc>
          <w:tcPr>
            <w:tcW w:w="3351" w:type="dxa"/>
            <w:tcBorders>
              <w:top w:val="single" w:sz="3" w:space="0" w:color="000000"/>
            </w:tcBorders>
          </w:tcPr>
          <w:p>
            <w:pPr/>
          </w:p>
        </w:tc>
      </w:tr>
      <w:tr>
        <w:trPr>
          <w:trHeight w:val="318" w:hRule="exact"/>
        </w:trPr>
        <w:tc>
          <w:tcPr>
            <w:tcW w:w="2821" w:type="dxa"/>
          </w:tcPr>
          <w:p>
            <w:pPr>
              <w:pStyle w:val="TableParagraph"/>
              <w:spacing w:before="11"/>
              <w:ind w:left="15"/>
              <w:rPr>
                <w:sz w:val="12"/>
              </w:rPr>
            </w:pPr>
            <w:r>
              <w:rPr>
                <w:sz w:val="12"/>
              </w:rPr>
              <w:t>4. Juegos de pelota</w:t>
            </w:r>
          </w:p>
        </w:tc>
        <w:tc>
          <w:tcPr>
            <w:tcW w:w="2095" w:type="dxa"/>
          </w:tcPr>
          <w:p>
            <w:pPr>
              <w:pStyle w:val="TableParagraph"/>
              <w:spacing w:line="276" w:lineRule="auto" w:before="11"/>
              <w:ind w:left="15"/>
              <w:rPr>
                <w:sz w:val="12"/>
              </w:rPr>
            </w:pPr>
            <w:r>
              <w:rPr>
                <w:sz w:val="12"/>
              </w:rPr>
              <w:t>36. Aprovechamiento de flora y fauna con fines  de autoconsumo</w:t>
            </w:r>
          </w:p>
        </w:tc>
        <w:tc>
          <w:tcPr>
            <w:tcW w:w="3351" w:type="dxa"/>
          </w:tcPr>
          <w:p>
            <w:pPr/>
          </w:p>
        </w:tc>
      </w:tr>
      <w:tr>
        <w:trPr>
          <w:trHeight w:val="159" w:hRule="exact"/>
        </w:trPr>
        <w:tc>
          <w:tcPr>
            <w:tcW w:w="2821" w:type="dxa"/>
          </w:tcPr>
          <w:p>
            <w:pPr>
              <w:pStyle w:val="TableParagraph"/>
              <w:spacing w:before="11"/>
              <w:ind w:left="15"/>
              <w:rPr>
                <w:sz w:val="12"/>
              </w:rPr>
            </w:pPr>
            <w:r>
              <w:rPr>
                <w:sz w:val="12"/>
              </w:rPr>
              <w:t>5. Paseos a caballo</w:t>
            </w:r>
          </w:p>
        </w:tc>
        <w:tc>
          <w:tcPr>
            <w:tcW w:w="2095" w:type="dxa"/>
          </w:tcPr>
          <w:p>
            <w:pPr>
              <w:pStyle w:val="TableParagraph"/>
              <w:spacing w:before="11"/>
              <w:ind w:left="15"/>
              <w:rPr>
                <w:sz w:val="12"/>
              </w:rPr>
            </w:pPr>
            <w:r>
              <w:rPr>
                <w:sz w:val="12"/>
              </w:rPr>
              <w:t>37. Ganadería</w:t>
            </w:r>
          </w:p>
        </w:tc>
        <w:tc>
          <w:tcPr>
            <w:tcW w:w="3351" w:type="dxa"/>
          </w:tcPr>
          <w:p>
            <w:pPr/>
          </w:p>
        </w:tc>
      </w:tr>
      <w:tr>
        <w:trPr>
          <w:trHeight w:val="159" w:hRule="exact"/>
        </w:trPr>
        <w:tc>
          <w:tcPr>
            <w:tcW w:w="2821" w:type="dxa"/>
          </w:tcPr>
          <w:p>
            <w:pPr>
              <w:pStyle w:val="TableParagraph"/>
              <w:spacing w:before="11"/>
              <w:ind w:left="15"/>
              <w:rPr>
                <w:sz w:val="12"/>
              </w:rPr>
            </w:pPr>
            <w:r>
              <w:rPr>
                <w:sz w:val="12"/>
              </w:rPr>
              <w:t>6. Tirolesa</w:t>
            </w:r>
          </w:p>
        </w:tc>
        <w:tc>
          <w:tcPr>
            <w:tcW w:w="2095" w:type="dxa"/>
          </w:tcPr>
          <w:p>
            <w:pPr>
              <w:pStyle w:val="TableParagraph"/>
              <w:spacing w:before="11"/>
              <w:ind w:left="15"/>
              <w:rPr>
                <w:sz w:val="12"/>
              </w:rPr>
            </w:pPr>
            <w:r>
              <w:rPr>
                <w:sz w:val="12"/>
              </w:rPr>
              <w:t>38. Agricultura</w:t>
            </w:r>
          </w:p>
        </w:tc>
        <w:tc>
          <w:tcPr>
            <w:tcW w:w="3351" w:type="dxa"/>
          </w:tcPr>
          <w:p>
            <w:pPr/>
          </w:p>
        </w:tc>
      </w:tr>
      <w:tr>
        <w:trPr>
          <w:trHeight w:val="174" w:hRule="exact"/>
        </w:trPr>
        <w:tc>
          <w:tcPr>
            <w:tcW w:w="2821" w:type="dxa"/>
          </w:tcPr>
          <w:p>
            <w:pPr>
              <w:pStyle w:val="TableParagraph"/>
              <w:spacing w:before="11"/>
              <w:ind w:left="15"/>
              <w:rPr>
                <w:sz w:val="12"/>
              </w:rPr>
            </w:pPr>
            <w:r>
              <w:rPr>
                <w:sz w:val="12"/>
              </w:rPr>
              <w:t>7. Observación de flora y fauna por rutas  establecidas</w:t>
            </w:r>
          </w:p>
        </w:tc>
        <w:tc>
          <w:tcPr>
            <w:tcW w:w="2095" w:type="dxa"/>
          </w:tcPr>
          <w:p>
            <w:pPr>
              <w:pStyle w:val="TableParagraph"/>
              <w:spacing w:before="11"/>
              <w:ind w:left="15"/>
              <w:rPr>
                <w:sz w:val="12"/>
              </w:rPr>
            </w:pPr>
            <w:r>
              <w:rPr>
                <w:sz w:val="12"/>
              </w:rPr>
              <w:t>39. </w:t>
            </w:r>
            <w:r>
              <w:rPr>
                <w:spacing w:val="-5"/>
                <w:sz w:val="12"/>
              </w:rPr>
              <w:t>Aprovechamiento </w:t>
            </w:r>
            <w:r>
              <w:rPr>
                <w:sz w:val="12"/>
              </w:rPr>
              <w:t>de bancos de </w:t>
            </w:r>
            <w:r>
              <w:rPr>
                <w:spacing w:val="-5"/>
                <w:sz w:val="12"/>
              </w:rPr>
              <w:t>material</w:t>
            </w:r>
          </w:p>
        </w:tc>
        <w:tc>
          <w:tcPr>
            <w:tcW w:w="3351" w:type="dxa"/>
          </w:tcPr>
          <w:p>
            <w:pPr/>
          </w:p>
        </w:tc>
      </w:tr>
      <w:tr>
        <w:trPr>
          <w:trHeight w:val="340" w:hRule="exact"/>
        </w:trPr>
        <w:tc>
          <w:tcPr>
            <w:tcW w:w="2821" w:type="dxa"/>
          </w:tcPr>
          <w:p>
            <w:pPr>
              <w:pStyle w:val="TableParagraph"/>
              <w:spacing w:before="11"/>
              <w:ind w:left="15"/>
              <w:rPr>
                <w:sz w:val="12"/>
              </w:rPr>
            </w:pPr>
            <w:r>
              <w:rPr>
                <w:sz w:val="12"/>
              </w:rPr>
              <w:t>8. Días de campo</w:t>
            </w:r>
          </w:p>
        </w:tc>
        <w:tc>
          <w:tcPr>
            <w:tcW w:w="2095" w:type="dxa"/>
          </w:tcPr>
          <w:p>
            <w:pPr>
              <w:pStyle w:val="TableParagraph"/>
              <w:spacing w:line="276" w:lineRule="auto" w:before="11"/>
              <w:ind w:left="15"/>
              <w:rPr>
                <w:sz w:val="12"/>
              </w:rPr>
            </w:pPr>
            <w:r>
              <w:rPr>
                <w:sz w:val="12"/>
              </w:rPr>
              <w:t>40. Motociclismo extremo (MotoCross y cuatrimotos)</w:t>
            </w:r>
          </w:p>
        </w:tc>
        <w:tc>
          <w:tcPr>
            <w:tcW w:w="3351" w:type="dxa"/>
          </w:tcPr>
          <w:p>
            <w:pPr/>
          </w:p>
        </w:tc>
      </w:tr>
      <w:tr>
        <w:trPr>
          <w:trHeight w:val="159" w:hRule="exact"/>
        </w:trPr>
        <w:tc>
          <w:tcPr>
            <w:tcW w:w="2821" w:type="dxa"/>
          </w:tcPr>
          <w:p>
            <w:pPr>
              <w:pStyle w:val="TableParagraph"/>
              <w:spacing w:before="11"/>
              <w:ind w:left="15"/>
              <w:rPr>
                <w:sz w:val="12"/>
              </w:rPr>
            </w:pPr>
            <w:r>
              <w:rPr>
                <w:sz w:val="12"/>
              </w:rPr>
              <w:t>9. Acampar</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10. Ciclismo de montaña</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11. Prestación de servicios  turísticos*</w:t>
            </w:r>
          </w:p>
        </w:tc>
        <w:tc>
          <w:tcPr>
            <w:tcW w:w="2095" w:type="dxa"/>
          </w:tcPr>
          <w:p>
            <w:pPr/>
          </w:p>
        </w:tc>
        <w:tc>
          <w:tcPr>
            <w:tcW w:w="3351" w:type="dxa"/>
          </w:tcPr>
          <w:p>
            <w:pPr/>
          </w:p>
        </w:tc>
      </w:tr>
      <w:tr>
        <w:trPr>
          <w:trHeight w:val="159" w:hRule="exact"/>
        </w:trPr>
        <w:tc>
          <w:tcPr>
            <w:tcW w:w="2821" w:type="dxa"/>
            <w:tcBorders>
              <w:bottom w:val="single" w:sz="3" w:space="0" w:color="000000"/>
            </w:tcBorders>
          </w:tcPr>
          <w:p>
            <w:pPr>
              <w:pStyle w:val="TableParagraph"/>
              <w:spacing w:before="11"/>
              <w:ind w:left="15"/>
              <w:rPr>
                <w:sz w:val="12"/>
              </w:rPr>
            </w:pPr>
            <w:r>
              <w:rPr>
                <w:sz w:val="12"/>
              </w:rPr>
              <w:t>12. Venta de alimentos y bebidas</w:t>
            </w:r>
          </w:p>
        </w:tc>
        <w:tc>
          <w:tcPr>
            <w:tcW w:w="2095" w:type="dxa"/>
            <w:tcBorders>
              <w:bottom w:val="single" w:sz="3" w:space="0" w:color="000000"/>
            </w:tcBorders>
          </w:tcPr>
          <w:p>
            <w:pPr/>
          </w:p>
        </w:tc>
        <w:tc>
          <w:tcPr>
            <w:tcW w:w="3351" w:type="dxa"/>
            <w:tcBorders>
              <w:bottom w:val="single" w:sz="3" w:space="0" w:color="000000"/>
            </w:tcBorders>
          </w:tcPr>
          <w:p>
            <w:pPr/>
          </w:p>
        </w:tc>
      </w:tr>
      <w:tr>
        <w:trPr>
          <w:trHeight w:val="159" w:hRule="exact"/>
        </w:trPr>
        <w:tc>
          <w:tcPr>
            <w:tcW w:w="2821" w:type="dxa"/>
            <w:tcBorders>
              <w:top w:val="single" w:sz="3" w:space="0" w:color="000000"/>
            </w:tcBorders>
          </w:tcPr>
          <w:p>
            <w:pPr>
              <w:pStyle w:val="TableParagraph"/>
              <w:spacing w:before="11"/>
              <w:ind w:left="15"/>
              <w:rPr>
                <w:sz w:val="12"/>
              </w:rPr>
            </w:pPr>
            <w:r>
              <w:rPr>
                <w:sz w:val="12"/>
              </w:rPr>
              <w:t>13. Alpinismo y rappel</w:t>
            </w:r>
          </w:p>
        </w:tc>
        <w:tc>
          <w:tcPr>
            <w:tcW w:w="2095" w:type="dxa"/>
            <w:tcBorders>
              <w:top w:val="single" w:sz="3" w:space="0" w:color="000000"/>
            </w:tcBorders>
          </w:tcPr>
          <w:p>
            <w:pPr/>
          </w:p>
        </w:tc>
        <w:tc>
          <w:tcPr>
            <w:tcW w:w="3351" w:type="dxa"/>
            <w:tcBorders>
              <w:top w:val="single" w:sz="3" w:space="0" w:color="000000"/>
            </w:tcBorders>
          </w:tcPr>
          <w:p>
            <w:pPr/>
          </w:p>
        </w:tc>
      </w:tr>
      <w:tr>
        <w:trPr>
          <w:trHeight w:val="159" w:hRule="exact"/>
        </w:trPr>
        <w:tc>
          <w:tcPr>
            <w:tcW w:w="2821" w:type="dxa"/>
          </w:tcPr>
          <w:p>
            <w:pPr>
              <w:pStyle w:val="TableParagraph"/>
              <w:spacing w:before="11"/>
              <w:ind w:left="15"/>
              <w:rPr>
                <w:sz w:val="12"/>
              </w:rPr>
            </w:pPr>
            <w:r>
              <w:rPr>
                <w:sz w:val="12"/>
              </w:rPr>
              <w:t>14. Desarrollo de obra pública o privada</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15. Construcción de infraestructura turística</w:t>
            </w:r>
          </w:p>
        </w:tc>
        <w:tc>
          <w:tcPr>
            <w:tcW w:w="2095" w:type="dxa"/>
          </w:tcPr>
          <w:p>
            <w:pPr/>
          </w:p>
        </w:tc>
        <w:tc>
          <w:tcPr>
            <w:tcW w:w="3351" w:type="dxa"/>
          </w:tcPr>
          <w:p>
            <w:pPr/>
          </w:p>
        </w:tc>
      </w:tr>
      <w:tr>
        <w:trPr>
          <w:trHeight w:val="318" w:hRule="exact"/>
        </w:trPr>
        <w:tc>
          <w:tcPr>
            <w:tcW w:w="2821" w:type="dxa"/>
          </w:tcPr>
          <w:p>
            <w:pPr>
              <w:pStyle w:val="TableParagraph"/>
              <w:spacing w:line="276" w:lineRule="auto" w:before="11"/>
              <w:ind w:left="15"/>
              <w:rPr>
                <w:sz w:val="12"/>
              </w:rPr>
            </w:pPr>
            <w:r>
              <w:rPr>
                <w:sz w:val="12"/>
              </w:rPr>
              <w:t>16. </w:t>
            </w:r>
            <w:r>
              <w:rPr>
                <w:spacing w:val="-4"/>
                <w:sz w:val="12"/>
              </w:rPr>
              <w:t>Fotografía </w:t>
            </w:r>
            <w:r>
              <w:rPr>
                <w:sz w:val="12"/>
              </w:rPr>
              <w:t>y </w:t>
            </w:r>
            <w:r>
              <w:rPr>
                <w:spacing w:val="-7"/>
                <w:sz w:val="12"/>
              </w:rPr>
              <w:t>filmación </w:t>
            </w:r>
            <w:r>
              <w:rPr>
                <w:sz w:val="12"/>
              </w:rPr>
              <w:t>con </w:t>
            </w:r>
            <w:r>
              <w:rPr>
                <w:spacing w:val="-7"/>
                <w:sz w:val="12"/>
              </w:rPr>
              <w:t>fines </w:t>
            </w:r>
            <w:r>
              <w:rPr>
                <w:spacing w:val="-4"/>
                <w:sz w:val="12"/>
              </w:rPr>
              <w:t>comerciales, </w:t>
            </w:r>
            <w:r>
              <w:rPr>
                <w:spacing w:val="-5"/>
                <w:sz w:val="12"/>
              </w:rPr>
              <w:t>culturales </w:t>
            </w:r>
            <w:r>
              <w:rPr>
                <w:sz w:val="12"/>
              </w:rPr>
              <w:t>y </w:t>
            </w:r>
            <w:r>
              <w:rPr>
                <w:spacing w:val="-4"/>
                <w:sz w:val="12"/>
              </w:rPr>
              <w:t>educativos*</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17. Colecta de germoplasma con fines  científicos*</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18. Colecta de flora y fauna con fines  científicos*</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19. Educación ambiental*</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20. Senderos interpretativos*</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21. Señalización</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22. Vigilancia</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23. Investigación científica  y monitoreo</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24. Erradicación de especies  invasoras*</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25. Prevención y combate de incendios  forestales</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26. </w:t>
            </w:r>
            <w:r>
              <w:rPr>
                <w:spacing w:val="-6"/>
                <w:sz w:val="12"/>
              </w:rPr>
              <w:t>Establecimiento  </w:t>
            </w:r>
            <w:r>
              <w:rPr>
                <w:sz w:val="12"/>
              </w:rPr>
              <w:t>de </w:t>
            </w:r>
            <w:r>
              <w:rPr>
                <w:spacing w:val="-3"/>
                <w:sz w:val="12"/>
              </w:rPr>
              <w:t>UMA’s </w:t>
            </w:r>
            <w:r>
              <w:rPr>
                <w:sz w:val="12"/>
              </w:rPr>
              <w:t>con </w:t>
            </w:r>
            <w:r>
              <w:rPr>
                <w:spacing w:val="-7"/>
                <w:sz w:val="12"/>
              </w:rPr>
              <w:t>fines  </w:t>
            </w:r>
            <w:r>
              <w:rPr>
                <w:sz w:val="12"/>
              </w:rPr>
              <w:t>de </w:t>
            </w:r>
            <w:r>
              <w:rPr>
                <w:spacing w:val="-4"/>
                <w:sz w:val="12"/>
              </w:rPr>
              <w:t>conservación</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27. Manejo del bosque con fines de conservación*</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28. Actividades de mejora de  pastizales</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29. Mantenimiento  de caminos existentes*</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30. Mantenimiento de infraestructura de apoyo al turismo</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31. Pesca</w:t>
            </w:r>
          </w:p>
        </w:tc>
        <w:tc>
          <w:tcPr>
            <w:tcW w:w="2095" w:type="dxa"/>
          </w:tcPr>
          <w:p>
            <w:pPr/>
          </w:p>
        </w:tc>
        <w:tc>
          <w:tcPr>
            <w:tcW w:w="3351" w:type="dxa"/>
          </w:tcPr>
          <w:p>
            <w:pPr/>
          </w:p>
        </w:tc>
      </w:tr>
      <w:tr>
        <w:trPr>
          <w:trHeight w:val="159" w:hRule="exact"/>
        </w:trPr>
        <w:tc>
          <w:tcPr>
            <w:tcW w:w="2821" w:type="dxa"/>
          </w:tcPr>
          <w:p>
            <w:pPr>
              <w:pStyle w:val="TableParagraph"/>
              <w:spacing w:before="11"/>
              <w:ind w:left="15"/>
              <w:rPr>
                <w:sz w:val="12"/>
              </w:rPr>
            </w:pPr>
            <w:r>
              <w:rPr>
                <w:sz w:val="12"/>
              </w:rPr>
              <w:t>32. Acuacultura</w:t>
            </w:r>
          </w:p>
        </w:tc>
        <w:tc>
          <w:tcPr>
            <w:tcW w:w="2095" w:type="dxa"/>
          </w:tcPr>
          <w:p>
            <w:pPr/>
          </w:p>
        </w:tc>
        <w:tc>
          <w:tcPr>
            <w:tcW w:w="3351" w:type="dxa"/>
          </w:tcPr>
          <w:p>
            <w:pPr/>
          </w:p>
        </w:tc>
      </w:tr>
    </w:tbl>
    <w:p>
      <w:pPr>
        <w:spacing w:before="0"/>
        <w:ind w:left="102" w:right="103"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pStyle w:val="BodyText"/>
        <w:spacing w:before="1"/>
        <w:rPr>
          <w:sz w:val="21"/>
        </w:rPr>
      </w:pPr>
    </w:p>
    <w:p>
      <w:pPr>
        <w:pStyle w:val="ListParagraph"/>
        <w:numPr>
          <w:ilvl w:val="0"/>
          <w:numId w:val="15"/>
        </w:numPr>
        <w:tabs>
          <w:tab w:pos="395" w:val="left" w:leader="none"/>
        </w:tabs>
        <w:spacing w:line="240" w:lineRule="auto" w:before="0" w:after="0"/>
        <w:ind w:left="394" w:right="0" w:hanging="292"/>
        <w:jc w:val="both"/>
        <w:rPr>
          <w:sz w:val="24"/>
        </w:rPr>
      </w:pPr>
      <w:r>
        <w:rPr>
          <w:sz w:val="24"/>
        </w:rPr>
        <w:t>Subzona de asentamientos</w:t>
      </w:r>
      <w:r>
        <w:rPr>
          <w:spacing w:val="-14"/>
          <w:sz w:val="24"/>
        </w:rPr>
        <w:t> </w:t>
      </w:r>
      <w:r>
        <w:rPr>
          <w:sz w:val="24"/>
        </w:rPr>
        <w:t>humanos</w:t>
      </w:r>
    </w:p>
    <w:p>
      <w:pPr>
        <w:pStyle w:val="BodyText"/>
        <w:spacing w:before="9"/>
        <w:rPr>
          <w:sz w:val="32"/>
        </w:rPr>
      </w:pPr>
    </w:p>
    <w:p>
      <w:pPr>
        <w:pStyle w:val="BodyText"/>
        <w:spacing w:line="360" w:lineRule="auto"/>
        <w:ind w:left="102" w:right="104"/>
        <w:jc w:val="both"/>
      </w:pPr>
      <w:r>
        <w:rPr/>
        <w:t>Como se han mencionado que son 23 localidades dentro del APFFPNT y son consideradas como superficies donde se ha llevado a cabo una modificación sustancial o la desaparición de los ecosistemas originales, debido al desarrollo de asentamientos humanos previos a la declaratoria del área protegida, evitando que se promuevan nuevas ocupaciones. Su objetivo es preservar la cultura y viviendas con</w:t>
      </w:r>
      <w:r>
        <w:rPr>
          <w:spacing w:val="-6"/>
        </w:rPr>
        <w:t> </w:t>
      </w:r>
      <w:r>
        <w:rPr/>
        <w:t>arquitectura</w:t>
      </w:r>
      <w:r>
        <w:rPr>
          <w:spacing w:val="-7"/>
        </w:rPr>
        <w:t> </w:t>
      </w:r>
      <w:r>
        <w:rPr/>
        <w:t>tradicional,</w:t>
      </w:r>
      <w:r>
        <w:rPr>
          <w:spacing w:val="-7"/>
        </w:rPr>
        <w:t> </w:t>
      </w:r>
      <w:r>
        <w:rPr/>
        <w:t>así</w:t>
      </w:r>
      <w:r>
        <w:rPr>
          <w:spacing w:val="-6"/>
        </w:rPr>
        <w:t> </w:t>
      </w:r>
      <w:r>
        <w:rPr/>
        <w:t>como</w:t>
      </w:r>
      <w:r>
        <w:rPr>
          <w:spacing w:val="-6"/>
        </w:rPr>
        <w:t> </w:t>
      </w:r>
      <w:r>
        <w:rPr/>
        <w:t>la</w:t>
      </w:r>
      <w:r>
        <w:rPr>
          <w:spacing w:val="-4"/>
        </w:rPr>
        <w:t> </w:t>
      </w:r>
      <w:r>
        <w:rPr/>
        <w:t>satisfacción</w:t>
      </w:r>
      <w:r>
        <w:rPr>
          <w:spacing w:val="-6"/>
        </w:rPr>
        <w:t> </w:t>
      </w:r>
      <w:r>
        <w:rPr/>
        <w:t>de</w:t>
      </w:r>
      <w:r>
        <w:rPr>
          <w:spacing w:val="-6"/>
        </w:rPr>
        <w:t> </w:t>
      </w:r>
      <w:r>
        <w:rPr/>
        <w:t>necesidades</w:t>
      </w:r>
      <w:r>
        <w:rPr>
          <w:spacing w:val="-7"/>
        </w:rPr>
        <w:t> </w:t>
      </w:r>
      <w:r>
        <w:rPr/>
        <w:t>básicas</w:t>
      </w:r>
      <w:r>
        <w:rPr>
          <w:spacing w:val="-6"/>
        </w:rPr>
        <w:t> </w:t>
      </w:r>
      <w:r>
        <w:rPr/>
        <w:t>de</w:t>
      </w:r>
      <w:r>
        <w:rPr>
          <w:spacing w:val="-4"/>
        </w:rPr>
        <w:t> </w:t>
      </w:r>
      <w:r>
        <w:rPr/>
        <w:t>sus pobladores.</w:t>
      </w:r>
      <w:r>
        <w:rPr>
          <w:spacing w:val="-10"/>
        </w:rPr>
        <w:t> </w:t>
      </w:r>
      <w:r>
        <w:rPr/>
        <w:t>En</w:t>
      </w:r>
      <w:r>
        <w:rPr>
          <w:spacing w:val="-7"/>
        </w:rPr>
        <w:t> </w:t>
      </w:r>
      <w:r>
        <w:rPr/>
        <w:t>las</w:t>
      </w:r>
      <w:r>
        <w:rPr>
          <w:spacing w:val="-7"/>
        </w:rPr>
        <w:t> </w:t>
      </w:r>
      <w:r>
        <w:rPr/>
        <w:t>localidades</w:t>
      </w:r>
      <w:r>
        <w:rPr>
          <w:spacing w:val="-10"/>
        </w:rPr>
        <w:t> </w:t>
      </w:r>
      <w:r>
        <w:rPr/>
        <w:t>asentadas</w:t>
      </w:r>
      <w:r>
        <w:rPr>
          <w:spacing w:val="-8"/>
        </w:rPr>
        <w:t> </w:t>
      </w:r>
      <w:r>
        <w:rPr/>
        <w:t>en</w:t>
      </w:r>
      <w:r>
        <w:rPr>
          <w:spacing w:val="-9"/>
        </w:rPr>
        <w:t> </w:t>
      </w:r>
      <w:r>
        <w:rPr/>
        <w:t>la</w:t>
      </w:r>
      <w:r>
        <w:rPr>
          <w:spacing w:val="-7"/>
        </w:rPr>
        <w:t> </w:t>
      </w:r>
      <w:r>
        <w:rPr/>
        <w:t>poligonal,</w:t>
      </w:r>
      <w:r>
        <w:rPr>
          <w:spacing w:val="-8"/>
        </w:rPr>
        <w:t> </w:t>
      </w:r>
      <w:r>
        <w:rPr/>
        <w:t>la</w:t>
      </w:r>
      <w:r>
        <w:rPr>
          <w:spacing w:val="-10"/>
        </w:rPr>
        <w:t> </w:t>
      </w:r>
      <w:r>
        <w:rPr/>
        <w:t>población</w:t>
      </w:r>
      <w:r>
        <w:rPr>
          <w:spacing w:val="-7"/>
        </w:rPr>
        <w:t> </w:t>
      </w:r>
      <w:r>
        <w:rPr/>
        <w:t>desde</w:t>
      </w:r>
      <w:r>
        <w:rPr>
          <w:spacing w:val="-9"/>
        </w:rPr>
        <w:t> </w:t>
      </w:r>
      <w:r>
        <w:rPr/>
        <w:t>antaño</w:t>
      </w:r>
    </w:p>
    <w:p>
      <w:pPr>
        <w:spacing w:after="0" w:line="360" w:lineRule="auto"/>
        <w:jc w:val="both"/>
        <w:sectPr>
          <w:pgSz w:w="12240" w:h="15840"/>
          <w:pgMar w:header="0" w:footer="1047" w:top="1360" w:bottom="1240" w:left="1600" w:right="1500"/>
        </w:sectPr>
      </w:pPr>
    </w:p>
    <w:p>
      <w:pPr>
        <w:pStyle w:val="BodyText"/>
        <w:spacing w:line="360" w:lineRule="auto" w:before="54"/>
        <w:ind w:left="102" w:right="102"/>
        <w:jc w:val="both"/>
      </w:pPr>
      <w:r>
        <w:rPr/>
        <w:t>construyó casas a base de tejamanil (tablas de oyamel), propias para las bajas temperaturas. Por tener esas particularidades se les considera de alto valor arquitectónico.</w:t>
      </w:r>
    </w:p>
    <w:p>
      <w:pPr>
        <w:pStyle w:val="BodyText"/>
        <w:spacing w:before="3"/>
        <w:rPr>
          <w:sz w:val="21"/>
        </w:rPr>
      </w:pPr>
    </w:p>
    <w:p>
      <w:pPr>
        <w:pStyle w:val="BodyText"/>
        <w:spacing w:line="360" w:lineRule="auto"/>
        <w:ind w:left="102" w:right="102"/>
        <w:jc w:val="both"/>
      </w:pPr>
      <w:r>
        <w:rPr/>
        <w:t>En atención al huerto de traspatio (turismo rural). Construcción de infraestructura turística</w:t>
      </w:r>
      <w:r>
        <w:rPr>
          <w:spacing w:val="-12"/>
        </w:rPr>
        <w:t> </w:t>
      </w:r>
      <w:r>
        <w:rPr/>
        <w:t>(cabañas</w:t>
      </w:r>
      <w:r>
        <w:rPr>
          <w:spacing w:val="-13"/>
        </w:rPr>
        <w:t> </w:t>
      </w:r>
      <w:r>
        <w:rPr/>
        <w:t>para</w:t>
      </w:r>
      <w:r>
        <w:rPr>
          <w:spacing w:val="-15"/>
        </w:rPr>
        <w:t> </w:t>
      </w:r>
      <w:r>
        <w:rPr/>
        <w:t>hospedaje–rescate</w:t>
      </w:r>
      <w:r>
        <w:rPr>
          <w:spacing w:val="-11"/>
        </w:rPr>
        <w:t> </w:t>
      </w:r>
      <w:r>
        <w:rPr/>
        <w:t>de</w:t>
      </w:r>
      <w:r>
        <w:rPr>
          <w:spacing w:val="-14"/>
        </w:rPr>
        <w:t> </w:t>
      </w:r>
      <w:r>
        <w:rPr/>
        <w:t>construcciones</w:t>
      </w:r>
      <w:r>
        <w:rPr>
          <w:spacing w:val="-13"/>
        </w:rPr>
        <w:t> </w:t>
      </w:r>
      <w:r>
        <w:rPr/>
        <w:t>tradicionales,</w:t>
      </w:r>
      <w:r>
        <w:rPr>
          <w:spacing w:val="-12"/>
        </w:rPr>
        <w:t> </w:t>
      </w:r>
      <w:r>
        <w:rPr/>
        <w:t>venta</w:t>
      </w:r>
      <w:r>
        <w:rPr>
          <w:spacing w:val="-14"/>
        </w:rPr>
        <w:t> </w:t>
      </w:r>
      <w:r>
        <w:rPr/>
        <w:t>de alimentos con uso de ecotecnias); prestación de servicios turísticos (recorridos guiados), ciclismo de montaña (promovida por los habitantes de las localidades). Desarrollo de obra pública para la mejora en los servicios de agua, luz, drenaje con el uso de ecotecnias, mejora de imagen urbana, aplicación del ordenamiento territorial urbano que limite el crecimiento de las localidades o el establecimiento de nuevas (ver cuadro No.</w:t>
      </w:r>
      <w:r>
        <w:rPr>
          <w:spacing w:val="-6"/>
        </w:rPr>
        <w:t> </w:t>
      </w:r>
      <w:r>
        <w:rPr/>
        <w:t>18)</w:t>
      </w:r>
    </w:p>
    <w:p>
      <w:pPr>
        <w:spacing w:before="122"/>
        <w:ind w:left="512" w:right="516" w:firstLine="0"/>
        <w:jc w:val="center"/>
        <w:rPr>
          <w:b/>
          <w:sz w:val="20"/>
        </w:rPr>
      </w:pPr>
      <w:r>
        <w:rPr>
          <w:b/>
          <w:sz w:val="20"/>
        </w:rPr>
        <w:t>Cuadro No. 18</w:t>
      </w:r>
    </w:p>
    <w:p>
      <w:pPr>
        <w:pStyle w:val="Heading3"/>
        <w:spacing w:before="1" w:after="4"/>
        <w:ind w:left="512" w:right="516"/>
      </w:pPr>
      <w:bookmarkStart w:name="_TOC_250002" w:id="6"/>
      <w:bookmarkEnd w:id="6"/>
      <w:r>
        <w:rPr/>
        <w:t>Actividades permitidas para la subzona de asentamientos humanos</w:t>
      </w:r>
    </w:p>
    <w:tbl>
      <w:tblPr>
        <w:tblW w:w="0" w:type="auto"/>
        <w:jc w:val="left"/>
        <w:tblInd w:w="10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2898"/>
        <w:gridCol w:w="2152"/>
        <w:gridCol w:w="3441"/>
      </w:tblGrid>
      <w:tr>
        <w:trPr>
          <w:trHeight w:val="163" w:hRule="exact"/>
        </w:trPr>
        <w:tc>
          <w:tcPr>
            <w:tcW w:w="2898" w:type="dxa"/>
          </w:tcPr>
          <w:p>
            <w:pPr>
              <w:pStyle w:val="TableParagraph"/>
              <w:spacing w:before="12"/>
              <w:ind w:left="854"/>
              <w:rPr>
                <w:b/>
                <w:sz w:val="12"/>
              </w:rPr>
            </w:pPr>
            <w:r>
              <w:rPr>
                <w:b/>
                <w:w w:val="105"/>
                <w:sz w:val="12"/>
              </w:rPr>
              <w:t>Actividades permitidas</w:t>
            </w:r>
          </w:p>
        </w:tc>
        <w:tc>
          <w:tcPr>
            <w:tcW w:w="2152" w:type="dxa"/>
          </w:tcPr>
          <w:p>
            <w:pPr>
              <w:pStyle w:val="TableParagraph"/>
              <w:spacing w:before="12"/>
              <w:ind w:left="346" w:right="351"/>
              <w:jc w:val="center"/>
              <w:rPr>
                <w:b/>
                <w:sz w:val="12"/>
              </w:rPr>
            </w:pPr>
            <w:r>
              <w:rPr>
                <w:b/>
                <w:w w:val="105"/>
                <w:sz w:val="12"/>
              </w:rPr>
              <w:t>Actividades no permitidas</w:t>
            </w:r>
          </w:p>
        </w:tc>
        <w:tc>
          <w:tcPr>
            <w:tcW w:w="3441" w:type="dxa"/>
          </w:tcPr>
          <w:p>
            <w:pPr>
              <w:pStyle w:val="TableParagraph"/>
              <w:spacing w:before="12"/>
              <w:ind w:left="1040"/>
              <w:rPr>
                <w:b/>
                <w:sz w:val="12"/>
              </w:rPr>
            </w:pPr>
            <w:r>
              <w:rPr>
                <w:b/>
                <w:w w:val="105"/>
                <w:sz w:val="12"/>
              </w:rPr>
              <w:t>Actividades incompatibles</w:t>
            </w:r>
          </w:p>
        </w:tc>
      </w:tr>
      <w:tr>
        <w:trPr>
          <w:trHeight w:val="163" w:hRule="exact"/>
        </w:trPr>
        <w:tc>
          <w:tcPr>
            <w:tcW w:w="2898" w:type="dxa"/>
          </w:tcPr>
          <w:p>
            <w:pPr>
              <w:pStyle w:val="TableParagraph"/>
              <w:spacing w:before="12"/>
              <w:ind w:left="15"/>
              <w:rPr>
                <w:sz w:val="12"/>
              </w:rPr>
            </w:pPr>
            <w:r>
              <w:rPr>
                <w:w w:val="105"/>
                <w:sz w:val="12"/>
              </w:rPr>
              <w:t>1. Caminatas por senderos establecidos</w:t>
            </w:r>
          </w:p>
        </w:tc>
        <w:tc>
          <w:tcPr>
            <w:tcW w:w="2152" w:type="dxa"/>
          </w:tcPr>
          <w:p>
            <w:pPr>
              <w:pStyle w:val="TableParagraph"/>
              <w:spacing w:before="12"/>
              <w:ind w:left="15"/>
              <w:rPr>
                <w:sz w:val="12"/>
              </w:rPr>
            </w:pPr>
            <w:r>
              <w:rPr>
                <w:w w:val="105"/>
                <w:sz w:val="12"/>
              </w:rPr>
              <w:t>35. </w:t>
            </w:r>
            <w:r>
              <w:rPr>
                <w:spacing w:val="-4"/>
                <w:w w:val="105"/>
                <w:sz w:val="12"/>
              </w:rPr>
              <w:t>Eventos </w:t>
            </w:r>
            <w:r>
              <w:rPr>
                <w:spacing w:val="-3"/>
                <w:w w:val="105"/>
                <w:sz w:val="12"/>
              </w:rPr>
              <w:t>deportivos </w:t>
            </w:r>
            <w:r>
              <w:rPr>
                <w:w w:val="105"/>
                <w:sz w:val="12"/>
              </w:rPr>
              <w:t>y </w:t>
            </w:r>
            <w:r>
              <w:rPr>
                <w:spacing w:val="-4"/>
                <w:w w:val="105"/>
                <w:sz w:val="12"/>
              </w:rPr>
              <w:t>artísticos </w:t>
            </w:r>
            <w:r>
              <w:rPr>
                <w:spacing w:val="-5"/>
                <w:w w:val="105"/>
                <w:sz w:val="12"/>
              </w:rPr>
              <w:t>masivos</w:t>
            </w:r>
          </w:p>
        </w:tc>
        <w:tc>
          <w:tcPr>
            <w:tcW w:w="3441" w:type="dxa"/>
          </w:tcPr>
          <w:p>
            <w:pPr>
              <w:pStyle w:val="TableParagraph"/>
              <w:spacing w:before="12"/>
              <w:ind w:left="15"/>
              <w:rPr>
                <w:sz w:val="12"/>
              </w:rPr>
            </w:pPr>
            <w:r>
              <w:rPr>
                <w:w w:val="105"/>
                <w:sz w:val="12"/>
              </w:rPr>
              <w:t>36. Buceo*</w:t>
            </w:r>
          </w:p>
        </w:tc>
      </w:tr>
      <w:tr>
        <w:trPr>
          <w:trHeight w:val="163" w:hRule="exact"/>
        </w:trPr>
        <w:tc>
          <w:tcPr>
            <w:tcW w:w="2898" w:type="dxa"/>
          </w:tcPr>
          <w:p>
            <w:pPr>
              <w:pStyle w:val="TableParagraph"/>
              <w:spacing w:before="12"/>
              <w:ind w:left="15"/>
              <w:rPr>
                <w:sz w:val="12"/>
              </w:rPr>
            </w:pPr>
            <w:r>
              <w:rPr>
                <w:w w:val="105"/>
                <w:sz w:val="12"/>
              </w:rPr>
              <w:t>2. Ecoturismo*</w:t>
            </w:r>
          </w:p>
        </w:tc>
        <w:tc>
          <w:tcPr>
            <w:tcW w:w="2152" w:type="dxa"/>
          </w:tcPr>
          <w:p>
            <w:pPr/>
          </w:p>
        </w:tc>
        <w:tc>
          <w:tcPr>
            <w:tcW w:w="3441" w:type="dxa"/>
          </w:tcPr>
          <w:p>
            <w:pPr>
              <w:pStyle w:val="TableParagraph"/>
              <w:spacing w:before="12"/>
              <w:ind w:left="15"/>
              <w:rPr>
                <w:sz w:val="12"/>
              </w:rPr>
            </w:pPr>
            <w:r>
              <w:rPr>
                <w:w w:val="105"/>
                <w:sz w:val="12"/>
              </w:rPr>
              <w:t>37. Acceder a los lagos con cualquier tipo de vehículo particular</w:t>
            </w:r>
          </w:p>
        </w:tc>
      </w:tr>
      <w:tr>
        <w:trPr>
          <w:trHeight w:val="163" w:hRule="exact"/>
        </w:trPr>
        <w:tc>
          <w:tcPr>
            <w:tcW w:w="2898" w:type="dxa"/>
          </w:tcPr>
          <w:p>
            <w:pPr>
              <w:pStyle w:val="TableParagraph"/>
              <w:spacing w:before="12"/>
              <w:ind w:left="15"/>
              <w:rPr>
                <w:sz w:val="12"/>
              </w:rPr>
            </w:pPr>
            <w:r>
              <w:rPr>
                <w:w w:val="105"/>
                <w:sz w:val="12"/>
              </w:rPr>
              <w:t>3. Venta de alimentos y bebidas</w:t>
            </w:r>
          </w:p>
        </w:tc>
        <w:tc>
          <w:tcPr>
            <w:tcW w:w="2152" w:type="dxa"/>
          </w:tcPr>
          <w:p>
            <w:pPr/>
          </w:p>
        </w:tc>
        <w:tc>
          <w:tcPr>
            <w:tcW w:w="3441" w:type="dxa"/>
          </w:tcPr>
          <w:p>
            <w:pPr>
              <w:pStyle w:val="TableParagraph"/>
              <w:spacing w:before="12"/>
              <w:ind w:left="15"/>
              <w:rPr>
                <w:sz w:val="12"/>
              </w:rPr>
            </w:pPr>
            <w:r>
              <w:rPr>
                <w:w w:val="105"/>
                <w:sz w:val="12"/>
              </w:rPr>
              <w:t>38. Alpinismo y rappel</w:t>
            </w:r>
          </w:p>
        </w:tc>
      </w:tr>
      <w:tr>
        <w:trPr>
          <w:trHeight w:val="163" w:hRule="exact"/>
        </w:trPr>
        <w:tc>
          <w:tcPr>
            <w:tcW w:w="2898" w:type="dxa"/>
          </w:tcPr>
          <w:p>
            <w:pPr>
              <w:pStyle w:val="TableParagraph"/>
              <w:spacing w:before="12"/>
              <w:ind w:left="15"/>
              <w:rPr>
                <w:sz w:val="12"/>
              </w:rPr>
            </w:pPr>
            <w:r>
              <w:rPr>
                <w:w w:val="105"/>
                <w:sz w:val="12"/>
              </w:rPr>
              <w:t>4. Turismo rural*</w:t>
            </w:r>
          </w:p>
        </w:tc>
        <w:tc>
          <w:tcPr>
            <w:tcW w:w="2152" w:type="dxa"/>
          </w:tcPr>
          <w:p>
            <w:pPr/>
          </w:p>
        </w:tc>
        <w:tc>
          <w:tcPr>
            <w:tcW w:w="3441" w:type="dxa"/>
          </w:tcPr>
          <w:p>
            <w:pPr>
              <w:pStyle w:val="TableParagraph"/>
              <w:spacing w:before="12"/>
              <w:ind w:left="15"/>
              <w:rPr>
                <w:sz w:val="12"/>
              </w:rPr>
            </w:pPr>
            <w:r>
              <w:rPr>
                <w:w w:val="105"/>
                <w:sz w:val="12"/>
              </w:rPr>
              <w:t>39. Aprovechamiento de flora y fauna con fines de autoconsumo</w:t>
            </w:r>
          </w:p>
        </w:tc>
      </w:tr>
      <w:tr>
        <w:trPr>
          <w:trHeight w:val="163" w:hRule="exact"/>
        </w:trPr>
        <w:tc>
          <w:tcPr>
            <w:tcW w:w="2898" w:type="dxa"/>
          </w:tcPr>
          <w:p>
            <w:pPr>
              <w:pStyle w:val="TableParagraph"/>
              <w:spacing w:before="12"/>
              <w:ind w:left="15"/>
              <w:rPr>
                <w:sz w:val="12"/>
              </w:rPr>
            </w:pPr>
            <w:r>
              <w:rPr>
                <w:w w:val="105"/>
                <w:sz w:val="12"/>
              </w:rPr>
              <w:t>5. Construcción de infraestructura turística</w:t>
            </w:r>
          </w:p>
        </w:tc>
        <w:tc>
          <w:tcPr>
            <w:tcW w:w="2152" w:type="dxa"/>
          </w:tcPr>
          <w:p>
            <w:pPr/>
          </w:p>
        </w:tc>
        <w:tc>
          <w:tcPr>
            <w:tcW w:w="3441" w:type="dxa"/>
          </w:tcPr>
          <w:p>
            <w:pPr>
              <w:pStyle w:val="TableParagraph"/>
              <w:spacing w:before="12"/>
              <w:ind w:left="15"/>
              <w:rPr>
                <w:sz w:val="12"/>
              </w:rPr>
            </w:pPr>
            <w:r>
              <w:rPr>
                <w:w w:val="105"/>
                <w:sz w:val="12"/>
              </w:rPr>
              <w:t>40. Aprovechamiento de bancos de material</w:t>
            </w:r>
          </w:p>
        </w:tc>
      </w:tr>
      <w:tr>
        <w:trPr>
          <w:trHeight w:val="326" w:hRule="exact"/>
        </w:trPr>
        <w:tc>
          <w:tcPr>
            <w:tcW w:w="2898" w:type="dxa"/>
          </w:tcPr>
          <w:p>
            <w:pPr>
              <w:pStyle w:val="TableParagraph"/>
              <w:spacing w:line="283" w:lineRule="auto" w:before="12"/>
              <w:ind w:left="15"/>
              <w:rPr>
                <w:sz w:val="12"/>
              </w:rPr>
            </w:pPr>
            <w:r>
              <w:rPr>
                <w:w w:val="105"/>
                <w:sz w:val="12"/>
              </w:rPr>
              <w:t>6. </w:t>
            </w:r>
            <w:r>
              <w:rPr>
                <w:spacing w:val="-4"/>
                <w:w w:val="105"/>
                <w:sz w:val="12"/>
              </w:rPr>
              <w:t>Fotografía </w:t>
            </w:r>
            <w:r>
              <w:rPr>
                <w:w w:val="105"/>
                <w:sz w:val="12"/>
              </w:rPr>
              <w:t>y </w:t>
            </w:r>
            <w:r>
              <w:rPr>
                <w:spacing w:val="-7"/>
                <w:w w:val="105"/>
                <w:sz w:val="12"/>
              </w:rPr>
              <w:t>filmación </w:t>
            </w:r>
            <w:r>
              <w:rPr>
                <w:w w:val="105"/>
                <w:sz w:val="12"/>
              </w:rPr>
              <w:t>con </w:t>
            </w:r>
            <w:r>
              <w:rPr>
                <w:spacing w:val="-7"/>
                <w:w w:val="105"/>
                <w:sz w:val="12"/>
              </w:rPr>
              <w:t>fines </w:t>
            </w:r>
            <w:r>
              <w:rPr>
                <w:spacing w:val="-4"/>
                <w:w w:val="105"/>
                <w:sz w:val="12"/>
              </w:rPr>
              <w:t>comerciales, </w:t>
            </w:r>
            <w:r>
              <w:rPr>
                <w:spacing w:val="-5"/>
                <w:w w:val="105"/>
                <w:sz w:val="12"/>
              </w:rPr>
              <w:t>culturales </w:t>
            </w:r>
            <w:r>
              <w:rPr>
                <w:w w:val="105"/>
                <w:sz w:val="12"/>
              </w:rPr>
              <w:t>y </w:t>
            </w:r>
            <w:r>
              <w:rPr>
                <w:spacing w:val="-4"/>
                <w:w w:val="105"/>
                <w:sz w:val="12"/>
              </w:rPr>
              <w:t>educativos*</w:t>
            </w:r>
          </w:p>
        </w:tc>
        <w:tc>
          <w:tcPr>
            <w:tcW w:w="2152" w:type="dxa"/>
          </w:tcPr>
          <w:p>
            <w:pPr/>
          </w:p>
        </w:tc>
        <w:tc>
          <w:tcPr>
            <w:tcW w:w="3441" w:type="dxa"/>
          </w:tcPr>
          <w:p>
            <w:pPr>
              <w:pStyle w:val="TableParagraph"/>
              <w:spacing w:before="90"/>
              <w:ind w:left="15"/>
              <w:rPr>
                <w:sz w:val="12"/>
              </w:rPr>
            </w:pPr>
            <w:r>
              <w:rPr>
                <w:w w:val="105"/>
                <w:sz w:val="12"/>
              </w:rPr>
              <w:t>41. Extracción de suelo</w:t>
            </w:r>
          </w:p>
        </w:tc>
      </w:tr>
      <w:tr>
        <w:trPr>
          <w:trHeight w:val="163" w:hRule="exact"/>
        </w:trPr>
        <w:tc>
          <w:tcPr>
            <w:tcW w:w="2898" w:type="dxa"/>
          </w:tcPr>
          <w:p>
            <w:pPr>
              <w:pStyle w:val="TableParagraph"/>
              <w:spacing w:before="12"/>
              <w:ind w:left="15"/>
              <w:rPr>
                <w:sz w:val="12"/>
              </w:rPr>
            </w:pPr>
            <w:r>
              <w:rPr>
                <w:w w:val="105"/>
                <w:sz w:val="12"/>
              </w:rPr>
              <w:t>7. Pesca</w:t>
            </w:r>
          </w:p>
        </w:tc>
        <w:tc>
          <w:tcPr>
            <w:tcW w:w="2152" w:type="dxa"/>
          </w:tcPr>
          <w:p>
            <w:pPr/>
          </w:p>
        </w:tc>
        <w:tc>
          <w:tcPr>
            <w:tcW w:w="3441" w:type="dxa"/>
          </w:tcPr>
          <w:p>
            <w:pPr>
              <w:pStyle w:val="TableParagraph"/>
              <w:spacing w:before="12"/>
              <w:ind w:left="15"/>
              <w:rPr>
                <w:sz w:val="12"/>
              </w:rPr>
            </w:pPr>
            <w:r>
              <w:rPr>
                <w:w w:val="105"/>
                <w:sz w:val="12"/>
              </w:rPr>
              <w:t>42. Motociclismo extremo (MotoCross y cuatrimotos)</w:t>
            </w:r>
          </w:p>
        </w:tc>
      </w:tr>
      <w:tr>
        <w:trPr>
          <w:trHeight w:val="163" w:hRule="exact"/>
        </w:trPr>
        <w:tc>
          <w:tcPr>
            <w:tcW w:w="2898" w:type="dxa"/>
          </w:tcPr>
          <w:p>
            <w:pPr>
              <w:pStyle w:val="TableParagraph"/>
              <w:spacing w:before="12"/>
              <w:ind w:left="15"/>
              <w:rPr>
                <w:sz w:val="12"/>
              </w:rPr>
            </w:pPr>
            <w:r>
              <w:rPr>
                <w:w w:val="105"/>
                <w:sz w:val="12"/>
              </w:rPr>
              <w:t>8. Juegos de pelota</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9. Paseos a caballo</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10. Prestación de servicios turísticos*</w:t>
            </w:r>
          </w:p>
        </w:tc>
        <w:tc>
          <w:tcPr>
            <w:tcW w:w="2152" w:type="dxa"/>
          </w:tcPr>
          <w:p>
            <w:pPr/>
          </w:p>
        </w:tc>
        <w:tc>
          <w:tcPr>
            <w:tcW w:w="3441" w:type="dxa"/>
          </w:tcPr>
          <w:p>
            <w:pPr/>
          </w:p>
        </w:tc>
      </w:tr>
      <w:tr>
        <w:trPr>
          <w:trHeight w:val="163" w:hRule="exact"/>
        </w:trPr>
        <w:tc>
          <w:tcPr>
            <w:tcW w:w="2898" w:type="dxa"/>
            <w:tcBorders>
              <w:bottom w:val="single" w:sz="3" w:space="0" w:color="000000"/>
            </w:tcBorders>
          </w:tcPr>
          <w:p>
            <w:pPr>
              <w:pStyle w:val="TableParagraph"/>
              <w:spacing w:before="12"/>
              <w:ind w:left="15"/>
              <w:rPr>
                <w:sz w:val="12"/>
              </w:rPr>
            </w:pPr>
            <w:r>
              <w:rPr>
                <w:w w:val="105"/>
                <w:sz w:val="12"/>
              </w:rPr>
              <w:t>11. Días de campo</w:t>
            </w:r>
          </w:p>
        </w:tc>
        <w:tc>
          <w:tcPr>
            <w:tcW w:w="2152" w:type="dxa"/>
            <w:tcBorders>
              <w:bottom w:val="single" w:sz="3" w:space="0" w:color="000000"/>
            </w:tcBorders>
          </w:tcPr>
          <w:p>
            <w:pPr/>
          </w:p>
        </w:tc>
        <w:tc>
          <w:tcPr>
            <w:tcW w:w="3441" w:type="dxa"/>
            <w:tcBorders>
              <w:bottom w:val="single" w:sz="3" w:space="0" w:color="000000"/>
            </w:tcBorders>
          </w:tcPr>
          <w:p>
            <w:pPr/>
          </w:p>
        </w:tc>
      </w:tr>
      <w:tr>
        <w:trPr>
          <w:trHeight w:val="163" w:hRule="exact"/>
        </w:trPr>
        <w:tc>
          <w:tcPr>
            <w:tcW w:w="2898" w:type="dxa"/>
            <w:tcBorders>
              <w:top w:val="single" w:sz="3" w:space="0" w:color="000000"/>
            </w:tcBorders>
          </w:tcPr>
          <w:p>
            <w:pPr>
              <w:pStyle w:val="TableParagraph"/>
              <w:spacing w:before="12"/>
              <w:ind w:left="15"/>
              <w:rPr>
                <w:sz w:val="12"/>
              </w:rPr>
            </w:pPr>
            <w:r>
              <w:rPr>
                <w:w w:val="105"/>
                <w:sz w:val="12"/>
              </w:rPr>
              <w:t>12. Tirolesa</w:t>
            </w:r>
          </w:p>
        </w:tc>
        <w:tc>
          <w:tcPr>
            <w:tcW w:w="2152" w:type="dxa"/>
            <w:tcBorders>
              <w:top w:val="single" w:sz="3" w:space="0" w:color="000000"/>
            </w:tcBorders>
          </w:tcPr>
          <w:p>
            <w:pPr/>
          </w:p>
        </w:tc>
        <w:tc>
          <w:tcPr>
            <w:tcW w:w="3441" w:type="dxa"/>
            <w:tcBorders>
              <w:top w:val="single" w:sz="3" w:space="0" w:color="000000"/>
            </w:tcBorders>
          </w:tcPr>
          <w:p>
            <w:pPr/>
          </w:p>
        </w:tc>
      </w:tr>
      <w:tr>
        <w:trPr>
          <w:trHeight w:val="163" w:hRule="exact"/>
        </w:trPr>
        <w:tc>
          <w:tcPr>
            <w:tcW w:w="2898" w:type="dxa"/>
          </w:tcPr>
          <w:p>
            <w:pPr>
              <w:pStyle w:val="TableParagraph"/>
              <w:spacing w:before="12"/>
              <w:ind w:left="15"/>
              <w:rPr>
                <w:sz w:val="12"/>
              </w:rPr>
            </w:pPr>
            <w:r>
              <w:rPr>
                <w:w w:val="105"/>
                <w:sz w:val="12"/>
              </w:rPr>
              <w:t>13. Ciclismo de montaña</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14. Observación de flora y fauna por rutas establecidas</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15. Colecta de germoplasma con fines científicos*</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16. Colecta de flora y fauna con fines científicos*</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17. Senderos interpretativos*</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18. Prevención y combate de incendios forestales</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19. Acampar</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20. Uso de agroquímicos</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21. Actividades de mejora de pastizales</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22. Educación ambiental*</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23. Investigación científica y monitoreo*</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24. Señalización</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25. Erradicación de especies invasoras*</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26. Vigilancia</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27. Manejo del bosque con fines de conservación*</w:t>
            </w:r>
          </w:p>
        </w:tc>
        <w:tc>
          <w:tcPr>
            <w:tcW w:w="2152" w:type="dxa"/>
          </w:tcPr>
          <w:p>
            <w:pPr/>
          </w:p>
        </w:tc>
        <w:tc>
          <w:tcPr>
            <w:tcW w:w="3441" w:type="dxa"/>
          </w:tcPr>
          <w:p>
            <w:pPr/>
          </w:p>
        </w:tc>
      </w:tr>
      <w:tr>
        <w:trPr>
          <w:trHeight w:val="327" w:hRule="exact"/>
        </w:trPr>
        <w:tc>
          <w:tcPr>
            <w:tcW w:w="2898" w:type="dxa"/>
          </w:tcPr>
          <w:p>
            <w:pPr>
              <w:pStyle w:val="TableParagraph"/>
              <w:spacing w:line="283" w:lineRule="auto" w:before="12"/>
              <w:ind w:left="15"/>
              <w:rPr>
                <w:sz w:val="12"/>
              </w:rPr>
            </w:pPr>
            <w:r>
              <w:rPr>
                <w:w w:val="105"/>
                <w:sz w:val="12"/>
              </w:rPr>
              <w:t>28. Desarrollo de obra pública o privada (mejora en los servicios)</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29. Agricultura (Huerto de traspatio)</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30. Ganadería estabulada</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31. Mantenimiento de caminos existentes*</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32. </w:t>
            </w:r>
            <w:r>
              <w:rPr>
                <w:spacing w:val="-6"/>
                <w:w w:val="105"/>
                <w:sz w:val="12"/>
              </w:rPr>
              <w:t>Establecimiento </w:t>
            </w:r>
            <w:r>
              <w:rPr>
                <w:w w:val="105"/>
                <w:sz w:val="12"/>
              </w:rPr>
              <w:t>de </w:t>
            </w:r>
            <w:r>
              <w:rPr>
                <w:spacing w:val="-3"/>
                <w:w w:val="105"/>
                <w:sz w:val="12"/>
              </w:rPr>
              <w:t>UMA’s </w:t>
            </w:r>
            <w:r>
              <w:rPr>
                <w:w w:val="105"/>
                <w:sz w:val="12"/>
              </w:rPr>
              <w:t>con </w:t>
            </w:r>
            <w:r>
              <w:rPr>
                <w:spacing w:val="-7"/>
                <w:w w:val="105"/>
                <w:sz w:val="12"/>
              </w:rPr>
              <w:t>fines </w:t>
            </w:r>
            <w:r>
              <w:rPr>
                <w:w w:val="105"/>
                <w:sz w:val="12"/>
              </w:rPr>
              <w:t>de </w:t>
            </w:r>
            <w:r>
              <w:rPr>
                <w:spacing w:val="-4"/>
                <w:w w:val="105"/>
                <w:sz w:val="12"/>
              </w:rPr>
              <w:t>conservación</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33. Acuacultura</w:t>
            </w:r>
          </w:p>
        </w:tc>
        <w:tc>
          <w:tcPr>
            <w:tcW w:w="2152" w:type="dxa"/>
          </w:tcPr>
          <w:p>
            <w:pPr/>
          </w:p>
        </w:tc>
        <w:tc>
          <w:tcPr>
            <w:tcW w:w="3441" w:type="dxa"/>
          </w:tcPr>
          <w:p>
            <w:pPr/>
          </w:p>
        </w:tc>
      </w:tr>
      <w:tr>
        <w:trPr>
          <w:trHeight w:val="163" w:hRule="exact"/>
        </w:trPr>
        <w:tc>
          <w:tcPr>
            <w:tcW w:w="2898" w:type="dxa"/>
          </w:tcPr>
          <w:p>
            <w:pPr>
              <w:pStyle w:val="TableParagraph"/>
              <w:spacing w:before="12"/>
              <w:ind w:left="15"/>
              <w:rPr>
                <w:sz w:val="12"/>
              </w:rPr>
            </w:pPr>
            <w:r>
              <w:rPr>
                <w:w w:val="105"/>
                <w:sz w:val="12"/>
              </w:rPr>
              <w:t>34. </w:t>
            </w:r>
            <w:r>
              <w:rPr>
                <w:spacing w:val="-6"/>
                <w:w w:val="105"/>
                <w:sz w:val="12"/>
              </w:rPr>
              <w:t>Mantenimiento </w:t>
            </w:r>
            <w:r>
              <w:rPr>
                <w:w w:val="105"/>
                <w:sz w:val="12"/>
              </w:rPr>
              <w:t>de </w:t>
            </w:r>
            <w:r>
              <w:rPr>
                <w:spacing w:val="-5"/>
                <w:w w:val="105"/>
                <w:sz w:val="12"/>
              </w:rPr>
              <w:t>infraestructura </w:t>
            </w:r>
            <w:r>
              <w:rPr>
                <w:w w:val="105"/>
                <w:sz w:val="12"/>
              </w:rPr>
              <w:t>de apoyo al </w:t>
            </w:r>
            <w:r>
              <w:rPr>
                <w:spacing w:val="-6"/>
                <w:w w:val="105"/>
                <w:sz w:val="12"/>
              </w:rPr>
              <w:t>turismo</w:t>
            </w:r>
          </w:p>
        </w:tc>
        <w:tc>
          <w:tcPr>
            <w:tcW w:w="2152" w:type="dxa"/>
          </w:tcPr>
          <w:p>
            <w:pPr/>
          </w:p>
        </w:tc>
        <w:tc>
          <w:tcPr>
            <w:tcW w:w="3441" w:type="dxa"/>
          </w:tcPr>
          <w:p>
            <w:pPr/>
          </w:p>
        </w:tc>
      </w:tr>
    </w:tbl>
    <w:p>
      <w:pPr>
        <w:spacing w:before="147"/>
        <w:ind w:left="102" w:right="105"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spacing w:after="0"/>
        <w:jc w:val="both"/>
        <w:rPr>
          <w:sz w:val="16"/>
        </w:rPr>
        <w:sectPr>
          <w:pgSz w:w="12240" w:h="15840"/>
          <w:pgMar w:header="0" w:footer="1047" w:top="1360" w:bottom="1240" w:left="1600" w:right="1500"/>
        </w:sectPr>
      </w:pPr>
    </w:p>
    <w:p>
      <w:pPr>
        <w:pStyle w:val="ListParagraph"/>
        <w:numPr>
          <w:ilvl w:val="0"/>
          <w:numId w:val="15"/>
        </w:numPr>
        <w:tabs>
          <w:tab w:pos="436" w:val="left" w:leader="none"/>
        </w:tabs>
        <w:spacing w:line="240" w:lineRule="auto" w:before="54" w:after="0"/>
        <w:ind w:left="435" w:right="0" w:hanging="333"/>
        <w:jc w:val="both"/>
        <w:rPr>
          <w:sz w:val="24"/>
        </w:rPr>
      </w:pPr>
      <w:r>
        <w:rPr>
          <w:sz w:val="24"/>
        </w:rPr>
        <w:t>Subzona de</w:t>
      </w:r>
      <w:r>
        <w:rPr>
          <w:spacing w:val="-8"/>
          <w:sz w:val="24"/>
        </w:rPr>
        <w:t> </w:t>
      </w:r>
      <w:r>
        <w:rPr>
          <w:sz w:val="24"/>
        </w:rPr>
        <w:t>recuperación:</w:t>
      </w:r>
    </w:p>
    <w:p>
      <w:pPr>
        <w:pStyle w:val="BodyText"/>
        <w:rPr>
          <w:sz w:val="33"/>
        </w:rPr>
      </w:pPr>
    </w:p>
    <w:p>
      <w:pPr>
        <w:pStyle w:val="BodyText"/>
        <w:spacing w:line="360" w:lineRule="auto"/>
        <w:ind w:left="102" w:right="102"/>
        <w:jc w:val="both"/>
      </w:pPr>
      <w:r>
        <w:rPr/>
        <w:t>Son aquellas superficies en las que los recursos naturales han resultado severamente alterados o modificados, y que serán objeto de programas de recuperación y rehabilitación. Las técnicas a utilizar serán de acuerdo al problema</w:t>
      </w:r>
      <w:r>
        <w:rPr>
          <w:spacing w:val="-35"/>
        </w:rPr>
        <w:t> </w:t>
      </w:r>
      <w:r>
        <w:rPr/>
        <w:t>a resolver y es recomendable para la recuperación del bosque elegir especies</w:t>
      </w:r>
      <w:r>
        <w:rPr>
          <w:spacing w:val="-33"/>
        </w:rPr>
        <w:t> </w:t>
      </w:r>
      <w:r>
        <w:rPr/>
        <w:t>nativas de la región. La subzona de recuperación es la de mayor superficie en APFFPNT, con una extensión de 37893 ha aproximadamente, lo que representa alrededor del 70%, dándonos una idea del estado de degradación de los recursos naturales en general</w:t>
      </w:r>
      <w:r>
        <w:rPr>
          <w:spacing w:val="-7"/>
        </w:rPr>
        <w:t> </w:t>
      </w:r>
      <w:r>
        <w:rPr/>
        <w:t>en</w:t>
      </w:r>
      <w:r>
        <w:rPr>
          <w:spacing w:val="-8"/>
        </w:rPr>
        <w:t> </w:t>
      </w:r>
      <w:r>
        <w:rPr/>
        <w:t>el</w:t>
      </w:r>
      <w:r>
        <w:rPr>
          <w:spacing w:val="-7"/>
        </w:rPr>
        <w:t> </w:t>
      </w:r>
      <w:r>
        <w:rPr/>
        <w:t>parque</w:t>
      </w:r>
      <w:r>
        <w:rPr>
          <w:spacing w:val="-8"/>
        </w:rPr>
        <w:t> </w:t>
      </w:r>
      <w:r>
        <w:rPr/>
        <w:t>nacional.</w:t>
      </w:r>
      <w:r>
        <w:rPr>
          <w:spacing w:val="-9"/>
        </w:rPr>
        <w:t> </w:t>
      </w:r>
      <w:r>
        <w:rPr/>
        <w:t>El</w:t>
      </w:r>
      <w:r>
        <w:rPr>
          <w:spacing w:val="-7"/>
        </w:rPr>
        <w:t> </w:t>
      </w:r>
      <w:r>
        <w:rPr/>
        <w:t>tipo</w:t>
      </w:r>
      <w:r>
        <w:rPr>
          <w:spacing w:val="-6"/>
        </w:rPr>
        <w:t> </w:t>
      </w:r>
      <w:r>
        <w:rPr/>
        <w:t>de</w:t>
      </w:r>
      <w:r>
        <w:rPr>
          <w:spacing w:val="-8"/>
        </w:rPr>
        <w:t> </w:t>
      </w:r>
      <w:r>
        <w:rPr/>
        <w:t>tenencia</w:t>
      </w:r>
      <w:r>
        <w:rPr>
          <w:spacing w:val="-6"/>
        </w:rPr>
        <w:t> </w:t>
      </w:r>
      <w:r>
        <w:rPr/>
        <w:t>es</w:t>
      </w:r>
      <w:r>
        <w:rPr>
          <w:spacing w:val="-9"/>
        </w:rPr>
        <w:t> </w:t>
      </w:r>
      <w:r>
        <w:rPr/>
        <w:t>mixto</w:t>
      </w:r>
      <w:r>
        <w:rPr>
          <w:spacing w:val="-6"/>
        </w:rPr>
        <w:t> </w:t>
      </w:r>
      <w:r>
        <w:rPr/>
        <w:t>(ejidal,</w:t>
      </w:r>
      <w:r>
        <w:rPr>
          <w:spacing w:val="-9"/>
        </w:rPr>
        <w:t> </w:t>
      </w:r>
      <w:r>
        <w:rPr/>
        <w:t>propiedad</w:t>
      </w:r>
      <w:r>
        <w:rPr>
          <w:spacing w:val="-8"/>
        </w:rPr>
        <w:t> </w:t>
      </w:r>
      <w:r>
        <w:rPr/>
        <w:t>privada y comunidad agraria), esto por la extensión tan grande. La subzona colinda prácticamente con todas las subzonas del programa de</w:t>
      </w:r>
      <w:r>
        <w:rPr>
          <w:spacing w:val="-21"/>
        </w:rPr>
        <w:t> </w:t>
      </w:r>
      <w:r>
        <w:rPr/>
        <w:t>conservación.</w:t>
      </w:r>
    </w:p>
    <w:p>
      <w:pPr>
        <w:pStyle w:val="BodyText"/>
        <w:spacing w:before="3"/>
        <w:rPr>
          <w:sz w:val="21"/>
        </w:rPr>
      </w:pPr>
    </w:p>
    <w:p>
      <w:pPr>
        <w:pStyle w:val="BodyText"/>
        <w:spacing w:line="360" w:lineRule="auto"/>
        <w:ind w:left="102" w:right="112"/>
        <w:jc w:val="both"/>
      </w:pPr>
      <w:r>
        <w:rPr/>
        <w:t>Para fines prácticos se identificaron zonas prioritarias para recuperación, las cuales serán descritas de manera específica en los siguientes apartados.</w:t>
      </w:r>
    </w:p>
    <w:p>
      <w:pPr>
        <w:pStyle w:val="BodyText"/>
        <w:spacing w:before="1"/>
        <w:rPr>
          <w:sz w:val="21"/>
        </w:rPr>
      </w:pPr>
    </w:p>
    <w:p>
      <w:pPr>
        <w:pStyle w:val="ListParagraph"/>
        <w:numPr>
          <w:ilvl w:val="1"/>
          <w:numId w:val="15"/>
        </w:numPr>
        <w:tabs>
          <w:tab w:pos="822" w:val="left" w:leader="none"/>
        </w:tabs>
        <w:spacing w:line="360" w:lineRule="auto" w:before="0" w:after="0"/>
        <w:ind w:left="822" w:right="102" w:hanging="360"/>
        <w:jc w:val="both"/>
        <w:rPr>
          <w:sz w:val="24"/>
        </w:rPr>
      </w:pPr>
      <w:r>
        <w:rPr>
          <w:i/>
          <w:sz w:val="24"/>
        </w:rPr>
        <w:t>Subzona de recuperación de Santiago Tlacotepec – Ejido Santa María del </w:t>
      </w:r>
      <w:r>
        <w:rPr>
          <w:i/>
          <w:sz w:val="24"/>
        </w:rPr>
        <w:t>Monte:</w:t>
      </w:r>
      <w:r>
        <w:rPr>
          <w:i/>
          <w:spacing w:val="-16"/>
          <w:sz w:val="24"/>
        </w:rPr>
        <w:t> </w:t>
      </w:r>
      <w:r>
        <w:rPr>
          <w:sz w:val="24"/>
        </w:rPr>
        <w:t>Se</w:t>
      </w:r>
      <w:r>
        <w:rPr>
          <w:spacing w:val="-16"/>
          <w:sz w:val="24"/>
        </w:rPr>
        <w:t> </w:t>
      </w:r>
      <w:r>
        <w:rPr>
          <w:sz w:val="24"/>
        </w:rPr>
        <w:t>localiza</w:t>
      </w:r>
      <w:r>
        <w:rPr>
          <w:spacing w:val="-14"/>
          <w:sz w:val="24"/>
        </w:rPr>
        <w:t> </w:t>
      </w:r>
      <w:r>
        <w:rPr>
          <w:sz w:val="24"/>
        </w:rPr>
        <w:t>prácticamente</w:t>
      </w:r>
      <w:r>
        <w:rPr>
          <w:spacing w:val="-16"/>
          <w:sz w:val="24"/>
        </w:rPr>
        <w:t> </w:t>
      </w:r>
      <w:r>
        <w:rPr>
          <w:sz w:val="24"/>
        </w:rPr>
        <w:t>en</w:t>
      </w:r>
      <w:r>
        <w:rPr>
          <w:spacing w:val="-17"/>
          <w:sz w:val="24"/>
        </w:rPr>
        <w:t> </w:t>
      </w:r>
      <w:r>
        <w:rPr>
          <w:sz w:val="24"/>
        </w:rPr>
        <w:t>todo</w:t>
      </w:r>
      <w:r>
        <w:rPr>
          <w:spacing w:val="-17"/>
          <w:sz w:val="24"/>
        </w:rPr>
        <w:t> </w:t>
      </w:r>
      <w:r>
        <w:rPr>
          <w:sz w:val="24"/>
        </w:rPr>
        <w:t>el</w:t>
      </w:r>
      <w:r>
        <w:rPr>
          <w:spacing w:val="-15"/>
          <w:sz w:val="24"/>
        </w:rPr>
        <w:t> </w:t>
      </w:r>
      <w:r>
        <w:rPr>
          <w:sz w:val="24"/>
        </w:rPr>
        <w:t>parque</w:t>
      </w:r>
      <w:r>
        <w:rPr>
          <w:spacing w:val="-17"/>
          <w:sz w:val="24"/>
        </w:rPr>
        <w:t> </w:t>
      </w:r>
      <w:r>
        <w:rPr>
          <w:sz w:val="24"/>
        </w:rPr>
        <w:t>excepto</w:t>
      </w:r>
      <w:r>
        <w:rPr>
          <w:spacing w:val="-16"/>
          <w:sz w:val="24"/>
        </w:rPr>
        <w:t> </w:t>
      </w:r>
      <w:r>
        <w:rPr>
          <w:sz w:val="24"/>
        </w:rPr>
        <w:t>el</w:t>
      </w:r>
      <w:r>
        <w:rPr>
          <w:spacing w:val="-15"/>
          <w:sz w:val="24"/>
        </w:rPr>
        <w:t> </w:t>
      </w:r>
      <w:r>
        <w:rPr>
          <w:sz w:val="24"/>
        </w:rPr>
        <w:t>cráter,</w:t>
      </w:r>
      <w:r>
        <w:rPr>
          <w:spacing w:val="-19"/>
          <w:sz w:val="24"/>
        </w:rPr>
        <w:t> </w:t>
      </w:r>
      <w:r>
        <w:rPr>
          <w:sz w:val="24"/>
        </w:rPr>
        <w:t>la</w:t>
      </w:r>
      <w:r>
        <w:rPr>
          <w:spacing w:val="-14"/>
          <w:sz w:val="24"/>
        </w:rPr>
        <w:t> </w:t>
      </w:r>
      <w:r>
        <w:rPr>
          <w:sz w:val="24"/>
        </w:rPr>
        <w:t>ladera norte, noreste y este, la problemática explicada anteriormente fundamenta la razón de que prácticamente toda la vegetación del parque se encuentra sumamente</w:t>
      </w:r>
      <w:r>
        <w:rPr>
          <w:spacing w:val="-10"/>
          <w:sz w:val="24"/>
        </w:rPr>
        <w:t> </w:t>
      </w:r>
      <w:r>
        <w:rPr>
          <w:sz w:val="24"/>
        </w:rPr>
        <w:t>alterada,</w:t>
      </w:r>
      <w:r>
        <w:rPr>
          <w:spacing w:val="-9"/>
          <w:sz w:val="24"/>
        </w:rPr>
        <w:t> </w:t>
      </w:r>
      <w:r>
        <w:rPr>
          <w:sz w:val="24"/>
        </w:rPr>
        <w:t>no</w:t>
      </w:r>
      <w:r>
        <w:rPr>
          <w:spacing w:val="-8"/>
          <w:sz w:val="24"/>
        </w:rPr>
        <w:t> </w:t>
      </w:r>
      <w:r>
        <w:rPr>
          <w:sz w:val="24"/>
        </w:rPr>
        <w:t>importando</w:t>
      </w:r>
      <w:r>
        <w:rPr>
          <w:spacing w:val="-8"/>
          <w:sz w:val="24"/>
        </w:rPr>
        <w:t> </w:t>
      </w:r>
      <w:r>
        <w:rPr>
          <w:sz w:val="24"/>
        </w:rPr>
        <w:t>su</w:t>
      </w:r>
      <w:r>
        <w:rPr>
          <w:spacing w:val="-8"/>
          <w:sz w:val="24"/>
        </w:rPr>
        <w:t> </w:t>
      </w:r>
      <w:r>
        <w:rPr>
          <w:sz w:val="24"/>
        </w:rPr>
        <w:t>especie</w:t>
      </w:r>
      <w:r>
        <w:rPr>
          <w:spacing w:val="-9"/>
          <w:sz w:val="24"/>
        </w:rPr>
        <w:t> </w:t>
      </w:r>
      <w:r>
        <w:rPr>
          <w:sz w:val="24"/>
        </w:rPr>
        <w:t>o</w:t>
      </w:r>
      <w:r>
        <w:rPr>
          <w:spacing w:val="-8"/>
          <w:sz w:val="24"/>
        </w:rPr>
        <w:t> </w:t>
      </w:r>
      <w:r>
        <w:rPr>
          <w:sz w:val="24"/>
        </w:rPr>
        <w:t>composición;</w:t>
      </w:r>
      <w:r>
        <w:rPr>
          <w:spacing w:val="-9"/>
          <w:sz w:val="24"/>
        </w:rPr>
        <w:t> </w:t>
      </w:r>
      <w:r>
        <w:rPr>
          <w:sz w:val="24"/>
        </w:rPr>
        <w:t>son</w:t>
      </w:r>
      <w:r>
        <w:rPr>
          <w:spacing w:val="-11"/>
          <w:sz w:val="24"/>
        </w:rPr>
        <w:t> </w:t>
      </w:r>
      <w:r>
        <w:rPr>
          <w:sz w:val="24"/>
        </w:rPr>
        <w:t>pocos</w:t>
      </w:r>
      <w:r>
        <w:rPr>
          <w:spacing w:val="-9"/>
          <w:sz w:val="24"/>
        </w:rPr>
        <w:t> </w:t>
      </w:r>
      <w:r>
        <w:rPr>
          <w:sz w:val="24"/>
        </w:rPr>
        <w:t>los lugares que se pudieran considerar en buenas condiciones; pero son tan pequeños que resulta imposible representarlos a esta escala. Entre las actividades que más efectos han provocado en el APFFPNT, se encuentran el cambio de uso del suelo de forestal a agrícola y ganadero, la explotación forestal, incendios forestales, plagas y enfermedades, la minería, la construcción de caminos y el crecimiento de los asentamientos humanos, entre</w:t>
      </w:r>
      <w:r>
        <w:rPr>
          <w:spacing w:val="-3"/>
          <w:sz w:val="24"/>
        </w:rPr>
        <w:t> </w:t>
      </w:r>
      <w:r>
        <w:rPr>
          <w:sz w:val="24"/>
        </w:rPr>
        <w:t>otros.</w:t>
      </w:r>
    </w:p>
    <w:p>
      <w:pPr>
        <w:spacing w:after="0" w:line="360" w:lineRule="auto"/>
        <w:jc w:val="both"/>
        <w:rPr>
          <w:sz w:val="24"/>
        </w:rPr>
        <w:sectPr>
          <w:pgSz w:w="12240" w:h="15840"/>
          <w:pgMar w:header="0" w:footer="1047" w:top="1360" w:bottom="1240" w:left="1600" w:right="1500"/>
        </w:sectPr>
      </w:pPr>
    </w:p>
    <w:p>
      <w:pPr>
        <w:spacing w:before="51"/>
        <w:ind w:left="512" w:right="516" w:firstLine="0"/>
        <w:jc w:val="center"/>
        <w:rPr>
          <w:b/>
          <w:sz w:val="20"/>
        </w:rPr>
      </w:pPr>
      <w:r>
        <w:rPr>
          <w:b/>
          <w:sz w:val="20"/>
        </w:rPr>
        <w:t>Cuadro No. 19</w:t>
      </w:r>
    </w:p>
    <w:p>
      <w:pPr>
        <w:pStyle w:val="Heading3"/>
        <w:spacing w:before="1" w:after="4"/>
        <w:ind w:left="116"/>
        <w:jc w:val="both"/>
      </w:pPr>
      <w:r>
        <w:rPr/>
        <w:t>Actividades permitidas para la subzona de recuperación Santiago Tlacotepec.</w:t>
      </w:r>
    </w:p>
    <w:tbl>
      <w:tblPr>
        <w:tblW w:w="0" w:type="auto"/>
        <w:jc w:val="left"/>
        <w:tblInd w:w="10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222"/>
        <w:gridCol w:w="3031"/>
        <w:gridCol w:w="2237"/>
      </w:tblGrid>
      <w:tr>
        <w:trPr>
          <w:trHeight w:val="201" w:hRule="exact"/>
        </w:trPr>
        <w:tc>
          <w:tcPr>
            <w:tcW w:w="3222" w:type="dxa"/>
            <w:tcBorders>
              <w:left w:val="single" w:sz="3" w:space="0" w:color="000000"/>
              <w:right w:val="single" w:sz="3" w:space="0" w:color="000000"/>
            </w:tcBorders>
          </w:tcPr>
          <w:p>
            <w:pPr>
              <w:pStyle w:val="TableParagraph"/>
              <w:spacing w:before="13"/>
              <w:ind w:left="949" w:right="-15"/>
              <w:rPr>
                <w:b/>
                <w:sz w:val="15"/>
              </w:rPr>
            </w:pPr>
            <w:r>
              <w:rPr>
                <w:b/>
                <w:w w:val="90"/>
                <w:sz w:val="15"/>
              </w:rPr>
              <w:t>Actividades  permitidas</w:t>
            </w:r>
          </w:p>
        </w:tc>
        <w:tc>
          <w:tcPr>
            <w:tcW w:w="3031" w:type="dxa"/>
            <w:tcBorders>
              <w:left w:val="single" w:sz="3" w:space="0" w:color="000000"/>
              <w:right w:val="single" w:sz="3" w:space="0" w:color="000000"/>
            </w:tcBorders>
          </w:tcPr>
          <w:p>
            <w:pPr>
              <w:pStyle w:val="TableParagraph"/>
              <w:spacing w:before="13"/>
              <w:ind w:left="768"/>
              <w:rPr>
                <w:b/>
                <w:sz w:val="15"/>
              </w:rPr>
            </w:pPr>
            <w:r>
              <w:rPr>
                <w:b/>
                <w:w w:val="95"/>
                <w:sz w:val="15"/>
              </w:rPr>
              <w:t>Actividades no permitidas</w:t>
            </w:r>
          </w:p>
        </w:tc>
        <w:tc>
          <w:tcPr>
            <w:tcW w:w="2237" w:type="dxa"/>
            <w:tcBorders>
              <w:left w:val="single" w:sz="3" w:space="0" w:color="000000"/>
              <w:right w:val="single" w:sz="3" w:space="0" w:color="000000"/>
            </w:tcBorders>
          </w:tcPr>
          <w:p>
            <w:pPr>
              <w:pStyle w:val="TableParagraph"/>
              <w:spacing w:before="13"/>
              <w:ind w:left="362"/>
              <w:rPr>
                <w:b/>
                <w:sz w:val="15"/>
              </w:rPr>
            </w:pPr>
            <w:r>
              <w:rPr>
                <w:b/>
                <w:w w:val="90"/>
                <w:sz w:val="15"/>
              </w:rPr>
              <w:t>Actividades  incompatibles</w:t>
            </w: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1. Educación ambiental*</w:t>
            </w:r>
          </w:p>
        </w:tc>
        <w:tc>
          <w:tcPr>
            <w:tcW w:w="3031" w:type="dxa"/>
            <w:tcBorders>
              <w:left w:val="single" w:sz="3" w:space="0" w:color="000000"/>
              <w:right w:val="single" w:sz="3" w:space="0" w:color="000000"/>
            </w:tcBorders>
          </w:tcPr>
          <w:p>
            <w:pPr>
              <w:pStyle w:val="TableParagraph"/>
              <w:spacing w:before="13"/>
              <w:rPr>
                <w:sz w:val="15"/>
              </w:rPr>
            </w:pPr>
            <w:r>
              <w:rPr>
                <w:w w:val="95"/>
                <w:sz w:val="15"/>
              </w:rPr>
              <w:t>19. Juegos de pelota</w:t>
            </w:r>
          </w:p>
        </w:tc>
        <w:tc>
          <w:tcPr>
            <w:tcW w:w="2237" w:type="dxa"/>
            <w:tcBorders>
              <w:left w:val="single" w:sz="3" w:space="0" w:color="000000"/>
              <w:right w:val="single" w:sz="3" w:space="0" w:color="000000"/>
            </w:tcBorders>
          </w:tcPr>
          <w:p>
            <w:pPr>
              <w:pStyle w:val="TableParagraph"/>
              <w:spacing w:before="13"/>
              <w:rPr>
                <w:sz w:val="15"/>
              </w:rPr>
            </w:pPr>
            <w:r>
              <w:rPr>
                <w:w w:val="95"/>
                <w:sz w:val="15"/>
              </w:rPr>
              <w:t>40. Buceo*</w:t>
            </w:r>
          </w:p>
        </w:tc>
      </w:tr>
      <w:tr>
        <w:trPr>
          <w:trHeight w:val="403"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2. Señalización</w:t>
            </w:r>
          </w:p>
        </w:tc>
        <w:tc>
          <w:tcPr>
            <w:tcW w:w="3031" w:type="dxa"/>
            <w:tcBorders>
              <w:left w:val="single" w:sz="3" w:space="0" w:color="000000"/>
              <w:right w:val="single" w:sz="3" w:space="0" w:color="000000"/>
            </w:tcBorders>
          </w:tcPr>
          <w:p>
            <w:pPr>
              <w:pStyle w:val="TableParagraph"/>
              <w:spacing w:before="13"/>
              <w:rPr>
                <w:sz w:val="15"/>
              </w:rPr>
            </w:pPr>
            <w:r>
              <w:rPr>
                <w:w w:val="95"/>
                <w:sz w:val="15"/>
              </w:rPr>
              <w:t>20. Paseos a caballo</w:t>
            </w:r>
          </w:p>
        </w:tc>
        <w:tc>
          <w:tcPr>
            <w:tcW w:w="2237" w:type="dxa"/>
            <w:tcBorders>
              <w:left w:val="single" w:sz="3" w:space="0" w:color="000000"/>
              <w:right w:val="single" w:sz="3" w:space="0" w:color="000000"/>
            </w:tcBorders>
          </w:tcPr>
          <w:p>
            <w:pPr>
              <w:pStyle w:val="TableParagraph"/>
              <w:spacing w:line="280" w:lineRule="auto" w:before="13"/>
              <w:rPr>
                <w:sz w:val="15"/>
              </w:rPr>
            </w:pPr>
            <w:r>
              <w:rPr>
                <w:sz w:val="15"/>
              </w:rPr>
              <w:t>41. Acceder al área de los lagos con </w:t>
            </w:r>
            <w:r>
              <w:rPr>
                <w:w w:val="95"/>
                <w:sz w:val="15"/>
              </w:rPr>
              <w:t>cualquier tipo de vehículo particular</w:t>
            </w: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3. Vigilancia</w:t>
            </w:r>
          </w:p>
        </w:tc>
        <w:tc>
          <w:tcPr>
            <w:tcW w:w="3031" w:type="dxa"/>
            <w:tcBorders>
              <w:left w:val="single" w:sz="3" w:space="0" w:color="000000"/>
              <w:right w:val="single" w:sz="3" w:space="0" w:color="000000"/>
            </w:tcBorders>
          </w:tcPr>
          <w:p>
            <w:pPr>
              <w:pStyle w:val="TableParagraph"/>
              <w:spacing w:before="13"/>
              <w:rPr>
                <w:sz w:val="15"/>
              </w:rPr>
            </w:pPr>
            <w:r>
              <w:rPr>
                <w:w w:val="95"/>
                <w:sz w:val="15"/>
              </w:rPr>
              <w:t>21. Días de campo</w:t>
            </w:r>
          </w:p>
        </w:tc>
        <w:tc>
          <w:tcPr>
            <w:tcW w:w="2237" w:type="dxa"/>
            <w:tcBorders>
              <w:left w:val="single" w:sz="3" w:space="0" w:color="000000"/>
              <w:right w:val="single" w:sz="3" w:space="0" w:color="000000"/>
            </w:tcBorders>
          </w:tcPr>
          <w:p>
            <w:pPr>
              <w:pStyle w:val="TableParagraph"/>
              <w:spacing w:before="13"/>
              <w:rPr>
                <w:sz w:val="15"/>
              </w:rPr>
            </w:pPr>
            <w:r>
              <w:rPr>
                <w:w w:val="95"/>
                <w:sz w:val="15"/>
              </w:rPr>
              <w:t>42. Turismo rural*</w:t>
            </w: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0"/>
                <w:sz w:val="15"/>
              </w:rPr>
              <w:t>4.  Senderos interpretativos*</w:t>
            </w:r>
          </w:p>
        </w:tc>
        <w:tc>
          <w:tcPr>
            <w:tcW w:w="3031" w:type="dxa"/>
            <w:tcBorders>
              <w:left w:val="single" w:sz="3" w:space="0" w:color="000000"/>
              <w:right w:val="single" w:sz="3" w:space="0" w:color="000000"/>
            </w:tcBorders>
          </w:tcPr>
          <w:p>
            <w:pPr>
              <w:pStyle w:val="TableParagraph"/>
              <w:spacing w:before="13"/>
              <w:rPr>
                <w:sz w:val="15"/>
              </w:rPr>
            </w:pPr>
            <w:r>
              <w:rPr>
                <w:w w:val="95"/>
                <w:sz w:val="15"/>
              </w:rPr>
              <w:t>22. Acampar</w:t>
            </w:r>
          </w:p>
        </w:tc>
        <w:tc>
          <w:tcPr>
            <w:tcW w:w="2237" w:type="dxa"/>
            <w:tcBorders>
              <w:left w:val="single" w:sz="3" w:space="0" w:color="000000"/>
              <w:right w:val="single" w:sz="3" w:space="0" w:color="000000"/>
            </w:tcBorders>
          </w:tcPr>
          <w:p>
            <w:pP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5. Colecta de flora y fauna con fines científicos*</w:t>
            </w:r>
          </w:p>
        </w:tc>
        <w:tc>
          <w:tcPr>
            <w:tcW w:w="3031" w:type="dxa"/>
            <w:tcBorders>
              <w:left w:val="single" w:sz="3" w:space="0" w:color="000000"/>
              <w:right w:val="single" w:sz="3" w:space="0" w:color="000000"/>
            </w:tcBorders>
          </w:tcPr>
          <w:p>
            <w:pPr>
              <w:pStyle w:val="TableParagraph"/>
              <w:spacing w:before="13"/>
              <w:rPr>
                <w:sz w:val="15"/>
              </w:rPr>
            </w:pPr>
            <w:r>
              <w:rPr>
                <w:w w:val="95"/>
                <w:sz w:val="15"/>
              </w:rPr>
              <w:t>23. Ciclismo de montaña</w:t>
            </w:r>
          </w:p>
        </w:tc>
        <w:tc>
          <w:tcPr>
            <w:tcW w:w="2237" w:type="dxa"/>
            <w:tcBorders>
              <w:left w:val="single" w:sz="3" w:space="0" w:color="000000"/>
              <w:right w:val="single" w:sz="3" w:space="0" w:color="000000"/>
            </w:tcBorders>
          </w:tcPr>
          <w:p>
            <w:pP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6. Colecta de germoplasma con fines científicos*</w:t>
            </w:r>
          </w:p>
        </w:tc>
        <w:tc>
          <w:tcPr>
            <w:tcW w:w="3031" w:type="dxa"/>
            <w:tcBorders>
              <w:left w:val="single" w:sz="3" w:space="0" w:color="000000"/>
              <w:right w:val="single" w:sz="3" w:space="0" w:color="000000"/>
            </w:tcBorders>
          </w:tcPr>
          <w:p>
            <w:pPr>
              <w:pStyle w:val="TableParagraph"/>
              <w:spacing w:before="13"/>
              <w:rPr>
                <w:sz w:val="15"/>
              </w:rPr>
            </w:pPr>
            <w:r>
              <w:rPr>
                <w:w w:val="95"/>
                <w:sz w:val="15"/>
              </w:rPr>
              <w:t>24. Ganadería</w:t>
            </w:r>
          </w:p>
        </w:tc>
        <w:tc>
          <w:tcPr>
            <w:tcW w:w="2237" w:type="dxa"/>
            <w:tcBorders>
              <w:left w:val="single" w:sz="3" w:space="0" w:color="000000"/>
              <w:right w:val="single" w:sz="3" w:space="0" w:color="000000"/>
            </w:tcBorders>
          </w:tcPr>
          <w:p>
            <w:pP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7. Investigación científica y monitoreo*</w:t>
            </w:r>
          </w:p>
        </w:tc>
        <w:tc>
          <w:tcPr>
            <w:tcW w:w="3031" w:type="dxa"/>
            <w:tcBorders>
              <w:left w:val="single" w:sz="3" w:space="0" w:color="000000"/>
              <w:right w:val="single" w:sz="3" w:space="0" w:color="000000"/>
            </w:tcBorders>
          </w:tcPr>
          <w:p>
            <w:pPr>
              <w:pStyle w:val="TableParagraph"/>
              <w:spacing w:before="13"/>
              <w:rPr>
                <w:sz w:val="15"/>
              </w:rPr>
            </w:pPr>
            <w:r>
              <w:rPr>
                <w:w w:val="95"/>
                <w:sz w:val="15"/>
              </w:rPr>
              <w:t>25. Eventos deportivos y artísticos masivos</w:t>
            </w:r>
          </w:p>
        </w:tc>
        <w:tc>
          <w:tcPr>
            <w:tcW w:w="2237" w:type="dxa"/>
            <w:tcBorders>
              <w:left w:val="single" w:sz="3" w:space="0" w:color="000000"/>
              <w:right w:val="single" w:sz="3" w:space="0" w:color="000000"/>
            </w:tcBorders>
          </w:tcPr>
          <w:p>
            <w:pP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8. Mantenimiento de caminos existentes*</w:t>
            </w:r>
          </w:p>
        </w:tc>
        <w:tc>
          <w:tcPr>
            <w:tcW w:w="3031" w:type="dxa"/>
            <w:tcBorders>
              <w:left w:val="single" w:sz="3" w:space="0" w:color="000000"/>
              <w:right w:val="single" w:sz="3" w:space="0" w:color="000000"/>
            </w:tcBorders>
          </w:tcPr>
          <w:p>
            <w:pPr>
              <w:pStyle w:val="TableParagraph"/>
              <w:spacing w:before="13"/>
              <w:rPr>
                <w:sz w:val="15"/>
              </w:rPr>
            </w:pPr>
            <w:r>
              <w:rPr>
                <w:w w:val="95"/>
                <w:sz w:val="15"/>
              </w:rPr>
              <w:t>26. Actividades de mejora de pastizales</w:t>
            </w:r>
          </w:p>
        </w:tc>
        <w:tc>
          <w:tcPr>
            <w:tcW w:w="2237" w:type="dxa"/>
            <w:tcBorders>
              <w:left w:val="single" w:sz="3" w:space="0" w:color="000000"/>
              <w:right w:val="single" w:sz="3" w:space="0" w:color="000000"/>
            </w:tcBorders>
          </w:tcPr>
          <w:p>
            <w:pPr/>
          </w:p>
        </w:tc>
      </w:tr>
      <w:tr>
        <w:trPr>
          <w:trHeight w:val="202"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9. Erradicación de especies invasoras*</w:t>
            </w:r>
          </w:p>
        </w:tc>
        <w:tc>
          <w:tcPr>
            <w:tcW w:w="3031" w:type="dxa"/>
            <w:tcBorders>
              <w:left w:val="single" w:sz="3" w:space="0" w:color="000000"/>
              <w:right w:val="single" w:sz="3" w:space="0" w:color="000000"/>
            </w:tcBorders>
          </w:tcPr>
          <w:p>
            <w:pPr>
              <w:pStyle w:val="TableParagraph"/>
              <w:spacing w:before="13"/>
              <w:rPr>
                <w:sz w:val="15"/>
              </w:rPr>
            </w:pPr>
            <w:r>
              <w:rPr>
                <w:w w:val="95"/>
                <w:sz w:val="15"/>
              </w:rPr>
              <w:t>27. Aprovechamiento de bancos de material</w:t>
            </w:r>
          </w:p>
        </w:tc>
        <w:tc>
          <w:tcPr>
            <w:tcW w:w="2237" w:type="dxa"/>
            <w:tcBorders>
              <w:left w:val="single" w:sz="3" w:space="0" w:color="000000"/>
              <w:right w:val="single" w:sz="3" w:space="0" w:color="000000"/>
            </w:tcBorders>
          </w:tcPr>
          <w:p>
            <w:pP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10. Prevención y combate de incendios forestales</w:t>
            </w:r>
          </w:p>
        </w:tc>
        <w:tc>
          <w:tcPr>
            <w:tcW w:w="3031" w:type="dxa"/>
            <w:tcBorders>
              <w:left w:val="single" w:sz="3" w:space="0" w:color="000000"/>
              <w:right w:val="single" w:sz="3" w:space="0" w:color="000000"/>
            </w:tcBorders>
          </w:tcPr>
          <w:p>
            <w:pPr>
              <w:pStyle w:val="TableParagraph"/>
              <w:spacing w:before="13"/>
              <w:rPr>
                <w:sz w:val="15"/>
              </w:rPr>
            </w:pPr>
            <w:r>
              <w:rPr>
                <w:w w:val="95"/>
                <w:sz w:val="15"/>
              </w:rPr>
              <w:t>28. Extracción de suelo</w:t>
            </w:r>
          </w:p>
        </w:tc>
        <w:tc>
          <w:tcPr>
            <w:tcW w:w="2237" w:type="dxa"/>
            <w:tcBorders>
              <w:left w:val="single" w:sz="3" w:space="0" w:color="000000"/>
              <w:right w:val="single" w:sz="3" w:space="0" w:color="000000"/>
            </w:tcBorders>
          </w:tcPr>
          <w:p>
            <w:pP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11. Manejo del bosque con fines de conservación*</w:t>
            </w:r>
          </w:p>
        </w:tc>
        <w:tc>
          <w:tcPr>
            <w:tcW w:w="3031" w:type="dxa"/>
            <w:tcBorders>
              <w:left w:val="single" w:sz="3" w:space="0" w:color="000000"/>
              <w:right w:val="single" w:sz="3" w:space="0" w:color="000000"/>
            </w:tcBorders>
          </w:tcPr>
          <w:p>
            <w:pPr>
              <w:pStyle w:val="TableParagraph"/>
              <w:spacing w:before="13"/>
              <w:rPr>
                <w:sz w:val="15"/>
              </w:rPr>
            </w:pPr>
            <w:r>
              <w:rPr>
                <w:w w:val="95"/>
                <w:sz w:val="15"/>
              </w:rPr>
              <w:t>29. Desarrollo de obra pública o privada</w:t>
            </w:r>
          </w:p>
        </w:tc>
        <w:tc>
          <w:tcPr>
            <w:tcW w:w="2237" w:type="dxa"/>
            <w:tcBorders>
              <w:left w:val="single" w:sz="3" w:space="0" w:color="000000"/>
              <w:right w:val="single" w:sz="3" w:space="0" w:color="000000"/>
            </w:tcBorders>
          </w:tcPr>
          <w:p>
            <w:pPr/>
          </w:p>
        </w:tc>
      </w:tr>
      <w:tr>
        <w:trPr>
          <w:trHeight w:val="403"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12. </w:t>
            </w:r>
            <w:r>
              <w:rPr>
                <w:spacing w:val="-6"/>
                <w:w w:val="95"/>
                <w:sz w:val="15"/>
              </w:rPr>
              <w:t>Establecimiento </w:t>
            </w:r>
            <w:r>
              <w:rPr>
                <w:w w:val="95"/>
                <w:sz w:val="15"/>
              </w:rPr>
              <w:t>de </w:t>
            </w:r>
            <w:r>
              <w:rPr>
                <w:spacing w:val="-4"/>
                <w:w w:val="95"/>
                <w:sz w:val="15"/>
              </w:rPr>
              <w:t>UMA’s </w:t>
            </w:r>
            <w:r>
              <w:rPr>
                <w:w w:val="95"/>
                <w:sz w:val="15"/>
              </w:rPr>
              <w:t>con </w:t>
            </w:r>
            <w:r>
              <w:rPr>
                <w:spacing w:val="-7"/>
                <w:w w:val="95"/>
                <w:sz w:val="15"/>
              </w:rPr>
              <w:t>fines </w:t>
            </w:r>
            <w:r>
              <w:rPr>
                <w:w w:val="95"/>
                <w:sz w:val="15"/>
              </w:rPr>
              <w:t>de </w:t>
            </w:r>
            <w:r>
              <w:rPr>
                <w:spacing w:val="-4"/>
                <w:w w:val="95"/>
                <w:sz w:val="15"/>
              </w:rPr>
              <w:t>conservación</w:t>
            </w:r>
          </w:p>
        </w:tc>
        <w:tc>
          <w:tcPr>
            <w:tcW w:w="3031" w:type="dxa"/>
            <w:tcBorders>
              <w:left w:val="single" w:sz="3" w:space="0" w:color="000000"/>
              <w:right w:val="single" w:sz="3" w:space="0" w:color="000000"/>
            </w:tcBorders>
          </w:tcPr>
          <w:p>
            <w:pPr>
              <w:pStyle w:val="TableParagraph"/>
              <w:spacing w:line="280" w:lineRule="auto" w:before="13"/>
              <w:rPr>
                <w:sz w:val="15"/>
              </w:rPr>
            </w:pPr>
            <w:r>
              <w:rPr>
                <w:sz w:val="15"/>
              </w:rPr>
              <w:t>30. </w:t>
            </w:r>
            <w:r>
              <w:rPr>
                <w:spacing w:val="-5"/>
                <w:sz w:val="15"/>
              </w:rPr>
              <w:t>Aprovechamiento </w:t>
            </w:r>
            <w:r>
              <w:rPr>
                <w:sz w:val="15"/>
              </w:rPr>
              <w:t>de </w:t>
            </w:r>
            <w:r>
              <w:rPr>
                <w:spacing w:val="-6"/>
                <w:sz w:val="15"/>
              </w:rPr>
              <w:t>flora </w:t>
            </w:r>
            <w:r>
              <w:rPr>
                <w:sz w:val="15"/>
              </w:rPr>
              <w:t>y </w:t>
            </w:r>
            <w:r>
              <w:rPr>
                <w:spacing w:val="-7"/>
                <w:sz w:val="15"/>
              </w:rPr>
              <w:t>fauna </w:t>
            </w:r>
            <w:r>
              <w:rPr>
                <w:sz w:val="15"/>
              </w:rPr>
              <w:t>con </w:t>
            </w:r>
            <w:r>
              <w:rPr>
                <w:spacing w:val="-7"/>
                <w:sz w:val="15"/>
              </w:rPr>
              <w:t>fines </w:t>
            </w:r>
            <w:r>
              <w:rPr>
                <w:sz w:val="15"/>
              </w:rPr>
              <w:t>de </w:t>
            </w:r>
            <w:r>
              <w:rPr>
                <w:spacing w:val="-5"/>
                <w:sz w:val="15"/>
              </w:rPr>
              <w:t>autoconsumo</w:t>
            </w:r>
          </w:p>
        </w:tc>
        <w:tc>
          <w:tcPr>
            <w:tcW w:w="2237" w:type="dxa"/>
            <w:tcBorders>
              <w:left w:val="single" w:sz="3" w:space="0" w:color="000000"/>
              <w:right w:val="single" w:sz="3" w:space="0" w:color="000000"/>
            </w:tcBorders>
          </w:tcPr>
          <w:p>
            <w:pPr/>
          </w:p>
        </w:tc>
      </w:tr>
      <w:tr>
        <w:trPr>
          <w:trHeight w:val="403" w:hRule="exact"/>
        </w:trPr>
        <w:tc>
          <w:tcPr>
            <w:tcW w:w="3222" w:type="dxa"/>
            <w:tcBorders>
              <w:left w:val="single" w:sz="3" w:space="0" w:color="000000"/>
              <w:right w:val="single" w:sz="3" w:space="0" w:color="000000"/>
            </w:tcBorders>
          </w:tcPr>
          <w:p>
            <w:pPr>
              <w:pStyle w:val="TableParagraph"/>
              <w:spacing w:line="280" w:lineRule="auto" w:before="13"/>
              <w:ind w:right="-15"/>
              <w:rPr>
                <w:sz w:val="15"/>
              </w:rPr>
            </w:pPr>
            <w:r>
              <w:rPr>
                <w:w w:val="95"/>
                <w:sz w:val="15"/>
              </w:rPr>
              <w:t>13. </w:t>
            </w:r>
            <w:r>
              <w:rPr>
                <w:spacing w:val="-5"/>
                <w:w w:val="95"/>
                <w:sz w:val="15"/>
              </w:rPr>
              <w:t>Fotografía </w:t>
            </w:r>
            <w:r>
              <w:rPr>
                <w:w w:val="95"/>
                <w:sz w:val="15"/>
              </w:rPr>
              <w:t>y </w:t>
            </w:r>
            <w:r>
              <w:rPr>
                <w:spacing w:val="-8"/>
                <w:w w:val="95"/>
                <w:sz w:val="15"/>
              </w:rPr>
              <w:t>filmación </w:t>
            </w:r>
            <w:r>
              <w:rPr>
                <w:w w:val="95"/>
                <w:sz w:val="15"/>
              </w:rPr>
              <w:t>con </w:t>
            </w:r>
            <w:r>
              <w:rPr>
                <w:spacing w:val="-7"/>
                <w:w w:val="95"/>
                <w:sz w:val="15"/>
              </w:rPr>
              <w:t>fines </w:t>
            </w:r>
            <w:r>
              <w:rPr>
                <w:spacing w:val="-5"/>
                <w:w w:val="95"/>
                <w:sz w:val="15"/>
              </w:rPr>
              <w:t>comerciales, </w:t>
            </w:r>
            <w:r>
              <w:rPr>
                <w:spacing w:val="-6"/>
                <w:w w:val="95"/>
                <w:sz w:val="15"/>
              </w:rPr>
              <w:t>culturales </w:t>
            </w:r>
            <w:r>
              <w:rPr>
                <w:w w:val="95"/>
                <w:sz w:val="15"/>
              </w:rPr>
              <w:t>y </w:t>
            </w:r>
            <w:r>
              <w:rPr>
                <w:spacing w:val="-4"/>
                <w:sz w:val="15"/>
              </w:rPr>
              <w:t>educativos*</w:t>
            </w:r>
          </w:p>
        </w:tc>
        <w:tc>
          <w:tcPr>
            <w:tcW w:w="3031" w:type="dxa"/>
            <w:tcBorders>
              <w:left w:val="single" w:sz="3" w:space="0" w:color="000000"/>
              <w:right w:val="single" w:sz="3" w:space="0" w:color="000000"/>
            </w:tcBorders>
          </w:tcPr>
          <w:p>
            <w:pPr>
              <w:pStyle w:val="TableParagraph"/>
              <w:spacing w:before="13"/>
              <w:rPr>
                <w:sz w:val="15"/>
              </w:rPr>
            </w:pPr>
            <w:r>
              <w:rPr>
                <w:w w:val="95"/>
                <w:sz w:val="15"/>
              </w:rPr>
              <w:t>31. Pesca</w:t>
            </w:r>
          </w:p>
        </w:tc>
        <w:tc>
          <w:tcPr>
            <w:tcW w:w="2237" w:type="dxa"/>
            <w:tcBorders>
              <w:left w:val="single" w:sz="3" w:space="0" w:color="000000"/>
              <w:right w:val="single" w:sz="3" w:space="0" w:color="000000"/>
            </w:tcBorders>
          </w:tcPr>
          <w:p>
            <w:pPr/>
          </w:p>
        </w:tc>
      </w:tr>
      <w:tr>
        <w:trPr>
          <w:trHeight w:val="202" w:hRule="exact"/>
        </w:trPr>
        <w:tc>
          <w:tcPr>
            <w:tcW w:w="3222" w:type="dxa"/>
            <w:tcBorders>
              <w:left w:val="single" w:sz="3" w:space="0" w:color="000000"/>
              <w:right w:val="single" w:sz="3" w:space="0" w:color="000000"/>
            </w:tcBorders>
          </w:tcPr>
          <w:p>
            <w:pPr>
              <w:pStyle w:val="TableParagraph"/>
              <w:spacing w:before="13"/>
              <w:ind w:right="-15"/>
              <w:rPr>
                <w:sz w:val="15"/>
              </w:rPr>
            </w:pPr>
            <w:r>
              <w:rPr>
                <w:w w:val="90"/>
                <w:sz w:val="15"/>
              </w:rPr>
              <w:t>14. Ecoturismo*</w:t>
            </w:r>
          </w:p>
        </w:tc>
        <w:tc>
          <w:tcPr>
            <w:tcW w:w="3031" w:type="dxa"/>
            <w:tcBorders>
              <w:left w:val="single" w:sz="3" w:space="0" w:color="000000"/>
              <w:right w:val="single" w:sz="3" w:space="0" w:color="000000"/>
            </w:tcBorders>
          </w:tcPr>
          <w:p>
            <w:pPr>
              <w:pStyle w:val="TableParagraph"/>
              <w:spacing w:before="13"/>
              <w:rPr>
                <w:sz w:val="15"/>
              </w:rPr>
            </w:pPr>
            <w:r>
              <w:rPr>
                <w:w w:val="95"/>
                <w:sz w:val="15"/>
              </w:rPr>
              <w:t>32. Tirolesa</w:t>
            </w:r>
          </w:p>
        </w:tc>
        <w:tc>
          <w:tcPr>
            <w:tcW w:w="2237" w:type="dxa"/>
            <w:tcBorders>
              <w:left w:val="single" w:sz="3" w:space="0" w:color="000000"/>
              <w:right w:val="single" w:sz="3" w:space="0" w:color="000000"/>
            </w:tcBorders>
          </w:tcPr>
          <w:p>
            <w:pPr/>
          </w:p>
        </w:tc>
      </w:tr>
      <w:tr>
        <w:trPr>
          <w:trHeight w:val="403"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15. Observación de flora y fauna por rutas establecidas</w:t>
            </w:r>
          </w:p>
        </w:tc>
        <w:tc>
          <w:tcPr>
            <w:tcW w:w="3031" w:type="dxa"/>
            <w:tcBorders>
              <w:left w:val="single" w:sz="3" w:space="0" w:color="000000"/>
              <w:right w:val="single" w:sz="3" w:space="0" w:color="000000"/>
            </w:tcBorders>
          </w:tcPr>
          <w:p>
            <w:pPr>
              <w:pStyle w:val="TableParagraph"/>
              <w:spacing w:before="13"/>
              <w:rPr>
                <w:sz w:val="15"/>
              </w:rPr>
            </w:pPr>
            <w:r>
              <w:rPr>
                <w:w w:val="95"/>
                <w:sz w:val="15"/>
              </w:rPr>
              <w:t>33. </w:t>
            </w:r>
            <w:r>
              <w:rPr>
                <w:spacing w:val="-6"/>
                <w:w w:val="95"/>
                <w:sz w:val="15"/>
              </w:rPr>
              <w:t>Motociclismo </w:t>
            </w:r>
            <w:r>
              <w:rPr>
                <w:spacing w:val="-5"/>
                <w:w w:val="95"/>
                <w:sz w:val="15"/>
              </w:rPr>
              <w:t>extremo </w:t>
            </w:r>
            <w:r>
              <w:rPr>
                <w:w w:val="95"/>
                <w:sz w:val="15"/>
              </w:rPr>
              <w:t>(MotoCross y </w:t>
            </w:r>
            <w:r>
              <w:rPr>
                <w:spacing w:val="-5"/>
                <w:w w:val="95"/>
                <w:sz w:val="15"/>
              </w:rPr>
              <w:t>cuatrimotos)</w:t>
            </w:r>
          </w:p>
        </w:tc>
        <w:tc>
          <w:tcPr>
            <w:tcW w:w="2237" w:type="dxa"/>
            <w:tcBorders>
              <w:left w:val="single" w:sz="3" w:space="0" w:color="000000"/>
              <w:right w:val="single" w:sz="3" w:space="0" w:color="000000"/>
            </w:tcBorders>
          </w:tcPr>
          <w:p>
            <w:pP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16. Caminatas por senderos establecidos</w:t>
            </w:r>
          </w:p>
        </w:tc>
        <w:tc>
          <w:tcPr>
            <w:tcW w:w="3031" w:type="dxa"/>
            <w:tcBorders>
              <w:left w:val="single" w:sz="3" w:space="0" w:color="000000"/>
              <w:right w:val="single" w:sz="3" w:space="0" w:color="000000"/>
            </w:tcBorders>
          </w:tcPr>
          <w:p>
            <w:pPr>
              <w:pStyle w:val="TableParagraph"/>
              <w:spacing w:before="13"/>
              <w:rPr>
                <w:sz w:val="15"/>
              </w:rPr>
            </w:pPr>
            <w:r>
              <w:rPr>
                <w:w w:val="95"/>
                <w:sz w:val="15"/>
              </w:rPr>
              <w:t>34. Alpinismo y rappel</w:t>
            </w:r>
          </w:p>
        </w:tc>
        <w:tc>
          <w:tcPr>
            <w:tcW w:w="2237" w:type="dxa"/>
            <w:tcBorders>
              <w:left w:val="single" w:sz="3" w:space="0" w:color="000000"/>
              <w:right w:val="single" w:sz="3" w:space="0" w:color="000000"/>
            </w:tcBorders>
          </w:tcPr>
          <w:p>
            <w:pP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17. Prestación de servicios turísticos*</w:t>
            </w:r>
          </w:p>
        </w:tc>
        <w:tc>
          <w:tcPr>
            <w:tcW w:w="3031" w:type="dxa"/>
            <w:tcBorders>
              <w:left w:val="single" w:sz="3" w:space="0" w:color="000000"/>
              <w:right w:val="single" w:sz="3" w:space="0" w:color="000000"/>
            </w:tcBorders>
          </w:tcPr>
          <w:p>
            <w:pPr>
              <w:pStyle w:val="TableParagraph"/>
              <w:spacing w:before="13"/>
              <w:rPr>
                <w:sz w:val="15"/>
              </w:rPr>
            </w:pPr>
            <w:r>
              <w:rPr>
                <w:w w:val="95"/>
                <w:sz w:val="15"/>
              </w:rPr>
              <w:t>35. Uso de agroquímicos</w:t>
            </w:r>
          </w:p>
        </w:tc>
        <w:tc>
          <w:tcPr>
            <w:tcW w:w="2237" w:type="dxa"/>
            <w:tcBorders>
              <w:left w:val="single" w:sz="3" w:space="0" w:color="000000"/>
              <w:right w:val="single" w:sz="3" w:space="0" w:color="000000"/>
            </w:tcBorders>
          </w:tcPr>
          <w:p>
            <w:pPr/>
          </w:p>
        </w:tc>
      </w:tr>
      <w:tr>
        <w:trPr>
          <w:trHeight w:val="201" w:hRule="exact"/>
        </w:trPr>
        <w:tc>
          <w:tcPr>
            <w:tcW w:w="3222" w:type="dxa"/>
            <w:tcBorders>
              <w:left w:val="single" w:sz="3" w:space="0" w:color="000000"/>
              <w:right w:val="single" w:sz="3" w:space="0" w:color="000000"/>
            </w:tcBorders>
          </w:tcPr>
          <w:p>
            <w:pPr>
              <w:pStyle w:val="TableParagraph"/>
              <w:spacing w:before="13"/>
              <w:ind w:right="-15"/>
              <w:rPr>
                <w:sz w:val="15"/>
              </w:rPr>
            </w:pPr>
            <w:r>
              <w:rPr>
                <w:w w:val="95"/>
                <w:sz w:val="15"/>
              </w:rPr>
              <w:t>18. </w:t>
            </w:r>
            <w:r>
              <w:rPr>
                <w:spacing w:val="-7"/>
                <w:w w:val="95"/>
                <w:sz w:val="15"/>
              </w:rPr>
              <w:t>Mantenimiento </w:t>
            </w:r>
            <w:r>
              <w:rPr>
                <w:w w:val="95"/>
                <w:sz w:val="15"/>
              </w:rPr>
              <w:t>de </w:t>
            </w:r>
            <w:r>
              <w:rPr>
                <w:spacing w:val="-5"/>
                <w:w w:val="95"/>
                <w:sz w:val="15"/>
              </w:rPr>
              <w:t>infraestructura </w:t>
            </w:r>
            <w:r>
              <w:rPr>
                <w:w w:val="95"/>
                <w:sz w:val="15"/>
              </w:rPr>
              <w:t>de </w:t>
            </w:r>
            <w:r>
              <w:rPr>
                <w:spacing w:val="-3"/>
                <w:w w:val="95"/>
                <w:sz w:val="15"/>
              </w:rPr>
              <w:t>apoyo </w:t>
            </w:r>
            <w:r>
              <w:rPr>
                <w:w w:val="95"/>
                <w:sz w:val="15"/>
              </w:rPr>
              <w:t>al </w:t>
            </w:r>
            <w:r>
              <w:rPr>
                <w:spacing w:val="-7"/>
                <w:w w:val="95"/>
                <w:sz w:val="15"/>
              </w:rPr>
              <w:t>turismo</w:t>
            </w:r>
          </w:p>
        </w:tc>
        <w:tc>
          <w:tcPr>
            <w:tcW w:w="3031" w:type="dxa"/>
            <w:tcBorders>
              <w:left w:val="single" w:sz="3" w:space="0" w:color="000000"/>
              <w:right w:val="single" w:sz="3" w:space="0" w:color="000000"/>
            </w:tcBorders>
          </w:tcPr>
          <w:p>
            <w:pPr>
              <w:pStyle w:val="TableParagraph"/>
              <w:spacing w:before="13"/>
              <w:rPr>
                <w:sz w:val="15"/>
              </w:rPr>
            </w:pPr>
            <w:r>
              <w:rPr>
                <w:w w:val="95"/>
                <w:sz w:val="15"/>
              </w:rPr>
              <w:t>36. Construcción de infraestructura turística</w:t>
            </w:r>
          </w:p>
        </w:tc>
        <w:tc>
          <w:tcPr>
            <w:tcW w:w="2237" w:type="dxa"/>
            <w:tcBorders>
              <w:left w:val="single" w:sz="3" w:space="0" w:color="000000"/>
              <w:right w:val="single" w:sz="3" w:space="0" w:color="000000"/>
            </w:tcBorders>
          </w:tcPr>
          <w:p>
            <w:pPr/>
          </w:p>
        </w:tc>
      </w:tr>
      <w:tr>
        <w:trPr>
          <w:trHeight w:val="201" w:hRule="exact"/>
        </w:trPr>
        <w:tc>
          <w:tcPr>
            <w:tcW w:w="3222" w:type="dxa"/>
            <w:tcBorders>
              <w:left w:val="single" w:sz="3" w:space="0" w:color="000000"/>
              <w:right w:val="single" w:sz="3" w:space="0" w:color="000000"/>
            </w:tcBorders>
          </w:tcPr>
          <w:p>
            <w:pPr/>
          </w:p>
        </w:tc>
        <w:tc>
          <w:tcPr>
            <w:tcW w:w="3031" w:type="dxa"/>
            <w:tcBorders>
              <w:left w:val="single" w:sz="3" w:space="0" w:color="000000"/>
              <w:right w:val="single" w:sz="3" w:space="0" w:color="000000"/>
            </w:tcBorders>
          </w:tcPr>
          <w:p>
            <w:pPr>
              <w:pStyle w:val="TableParagraph"/>
              <w:spacing w:before="13"/>
              <w:rPr>
                <w:sz w:val="15"/>
              </w:rPr>
            </w:pPr>
            <w:r>
              <w:rPr>
                <w:w w:val="95"/>
                <w:sz w:val="15"/>
              </w:rPr>
              <w:t>37. Venta de alimentos y bebidas</w:t>
            </w:r>
          </w:p>
        </w:tc>
        <w:tc>
          <w:tcPr>
            <w:tcW w:w="2237" w:type="dxa"/>
            <w:tcBorders>
              <w:left w:val="single" w:sz="3" w:space="0" w:color="000000"/>
              <w:right w:val="single" w:sz="3" w:space="0" w:color="000000"/>
            </w:tcBorders>
          </w:tcPr>
          <w:p>
            <w:pPr/>
          </w:p>
        </w:tc>
      </w:tr>
      <w:tr>
        <w:trPr>
          <w:trHeight w:val="202" w:hRule="exact"/>
        </w:trPr>
        <w:tc>
          <w:tcPr>
            <w:tcW w:w="3222" w:type="dxa"/>
            <w:tcBorders>
              <w:left w:val="single" w:sz="3" w:space="0" w:color="000000"/>
              <w:right w:val="single" w:sz="3" w:space="0" w:color="000000"/>
            </w:tcBorders>
          </w:tcPr>
          <w:p>
            <w:pPr/>
          </w:p>
        </w:tc>
        <w:tc>
          <w:tcPr>
            <w:tcW w:w="3031" w:type="dxa"/>
            <w:tcBorders>
              <w:left w:val="single" w:sz="3" w:space="0" w:color="000000"/>
              <w:right w:val="single" w:sz="3" w:space="0" w:color="000000"/>
            </w:tcBorders>
          </w:tcPr>
          <w:p>
            <w:pPr>
              <w:pStyle w:val="TableParagraph"/>
              <w:spacing w:before="13"/>
              <w:rPr>
                <w:sz w:val="15"/>
              </w:rPr>
            </w:pPr>
            <w:r>
              <w:rPr>
                <w:w w:val="90"/>
                <w:sz w:val="15"/>
              </w:rPr>
              <w:t>38. Acuacultura</w:t>
            </w:r>
          </w:p>
        </w:tc>
        <w:tc>
          <w:tcPr>
            <w:tcW w:w="2237" w:type="dxa"/>
            <w:tcBorders>
              <w:left w:val="single" w:sz="3" w:space="0" w:color="000000"/>
              <w:right w:val="single" w:sz="3" w:space="0" w:color="000000"/>
            </w:tcBorders>
          </w:tcPr>
          <w:p>
            <w:pPr/>
          </w:p>
        </w:tc>
      </w:tr>
      <w:tr>
        <w:trPr>
          <w:trHeight w:val="201" w:hRule="exact"/>
        </w:trPr>
        <w:tc>
          <w:tcPr>
            <w:tcW w:w="3222" w:type="dxa"/>
            <w:tcBorders>
              <w:left w:val="single" w:sz="3" w:space="0" w:color="000000"/>
              <w:right w:val="single" w:sz="3" w:space="0" w:color="000000"/>
            </w:tcBorders>
          </w:tcPr>
          <w:p>
            <w:pPr/>
          </w:p>
        </w:tc>
        <w:tc>
          <w:tcPr>
            <w:tcW w:w="3031" w:type="dxa"/>
            <w:tcBorders>
              <w:left w:val="single" w:sz="3" w:space="0" w:color="000000"/>
              <w:right w:val="single" w:sz="3" w:space="0" w:color="000000"/>
            </w:tcBorders>
          </w:tcPr>
          <w:p>
            <w:pPr>
              <w:pStyle w:val="TableParagraph"/>
              <w:spacing w:before="13"/>
              <w:rPr>
                <w:sz w:val="15"/>
              </w:rPr>
            </w:pPr>
            <w:r>
              <w:rPr>
                <w:w w:val="95"/>
                <w:sz w:val="15"/>
              </w:rPr>
              <w:t>39. Agricultura</w:t>
            </w:r>
          </w:p>
        </w:tc>
        <w:tc>
          <w:tcPr>
            <w:tcW w:w="2237" w:type="dxa"/>
            <w:tcBorders>
              <w:left w:val="single" w:sz="3" w:space="0" w:color="000000"/>
              <w:right w:val="single" w:sz="3" w:space="0" w:color="000000"/>
            </w:tcBorders>
          </w:tcPr>
          <w:p>
            <w:pPr/>
          </w:p>
        </w:tc>
      </w:tr>
    </w:tbl>
    <w:p>
      <w:pPr>
        <w:spacing w:before="141"/>
        <w:ind w:left="102" w:right="102" w:firstLine="0"/>
        <w:jc w:val="both"/>
        <w:rPr>
          <w:sz w:val="16"/>
        </w:rPr>
      </w:pPr>
      <w:r>
        <w:rPr>
          <w:sz w:val="16"/>
        </w:rPr>
        <w:t>**Fuente:</w:t>
      </w:r>
      <w:r>
        <w:rPr>
          <w:spacing w:val="-5"/>
          <w:sz w:val="16"/>
        </w:rPr>
        <w:t> </w:t>
      </w:r>
      <w:r>
        <w:rPr>
          <w:sz w:val="16"/>
        </w:rPr>
        <w:t>Elaboración</w:t>
      </w:r>
      <w:r>
        <w:rPr>
          <w:spacing w:val="-5"/>
          <w:sz w:val="16"/>
        </w:rPr>
        <w:t> </w:t>
      </w:r>
      <w:r>
        <w:rPr>
          <w:sz w:val="16"/>
        </w:rPr>
        <w:t>propia</w:t>
      </w:r>
      <w:r>
        <w:rPr>
          <w:spacing w:val="-4"/>
          <w:sz w:val="16"/>
        </w:rPr>
        <w:t> </w:t>
      </w:r>
      <w:r>
        <w:rPr>
          <w:sz w:val="16"/>
        </w:rPr>
        <w:t>en</w:t>
      </w:r>
      <w:r>
        <w:rPr>
          <w:spacing w:val="-4"/>
          <w:sz w:val="16"/>
        </w:rPr>
        <w:t> </w:t>
      </w:r>
      <w:r>
        <w:rPr>
          <w:sz w:val="16"/>
        </w:rPr>
        <w:t>base</w:t>
      </w:r>
      <w:r>
        <w:rPr>
          <w:spacing w:val="-4"/>
          <w:sz w:val="16"/>
        </w:rPr>
        <w:t> </w:t>
      </w:r>
      <w:r>
        <w:rPr>
          <w:sz w:val="16"/>
        </w:rPr>
        <w:t>al</w:t>
      </w:r>
      <w:r>
        <w:rPr>
          <w:spacing w:val="-3"/>
          <w:sz w:val="16"/>
        </w:rPr>
        <w:t> </w:t>
      </w:r>
      <w:r>
        <w:rPr>
          <w:sz w:val="16"/>
        </w:rPr>
        <w:t>primer</w:t>
      </w:r>
      <w:r>
        <w:rPr>
          <w:spacing w:val="-4"/>
          <w:sz w:val="16"/>
        </w:rPr>
        <w:t> </w:t>
      </w:r>
      <w:r>
        <w:rPr>
          <w:sz w:val="16"/>
        </w:rPr>
        <w:t>programa</w:t>
      </w:r>
      <w:r>
        <w:rPr>
          <w:spacing w:val="-4"/>
          <w:sz w:val="16"/>
        </w:rPr>
        <w:t> </w:t>
      </w:r>
      <w:r>
        <w:rPr>
          <w:sz w:val="16"/>
        </w:rPr>
        <w:t>de</w:t>
      </w:r>
      <w:r>
        <w:rPr>
          <w:spacing w:val="-4"/>
          <w:sz w:val="16"/>
        </w:rPr>
        <w:t> </w:t>
      </w:r>
      <w:r>
        <w:rPr>
          <w:sz w:val="16"/>
        </w:rPr>
        <w:t>acciones</w:t>
      </w:r>
      <w:r>
        <w:rPr>
          <w:spacing w:val="-3"/>
          <w:sz w:val="16"/>
        </w:rPr>
        <w:t> </w:t>
      </w:r>
      <w:r>
        <w:rPr>
          <w:sz w:val="16"/>
        </w:rPr>
        <w:t>destinadas</w:t>
      </w:r>
      <w:r>
        <w:rPr>
          <w:spacing w:val="-5"/>
          <w:sz w:val="16"/>
        </w:rPr>
        <w:t> </w:t>
      </w:r>
      <w:r>
        <w:rPr>
          <w:sz w:val="16"/>
        </w:rPr>
        <w:t>para</w:t>
      </w:r>
      <w:r>
        <w:rPr>
          <w:spacing w:val="-4"/>
          <w:sz w:val="16"/>
        </w:rPr>
        <w:t> </w:t>
      </w:r>
      <w:r>
        <w:rPr>
          <w:sz w:val="16"/>
        </w:rPr>
        <w:t>el Área</w:t>
      </w:r>
      <w:r>
        <w:rPr>
          <w:spacing w:val="-4"/>
          <w:sz w:val="16"/>
        </w:rPr>
        <w:t> </w:t>
      </w:r>
      <w:r>
        <w:rPr>
          <w:sz w:val="16"/>
        </w:rPr>
        <w:t>de</w:t>
      </w:r>
      <w:r>
        <w:rPr>
          <w:spacing w:val="-7"/>
          <w:sz w:val="16"/>
        </w:rPr>
        <w:t> </w:t>
      </w:r>
      <w:r>
        <w:rPr>
          <w:sz w:val="16"/>
        </w:rPr>
        <w:t>Protección</w:t>
      </w:r>
      <w:r>
        <w:rPr>
          <w:spacing w:val="-7"/>
          <w:sz w:val="16"/>
        </w:rPr>
        <w:t> </w:t>
      </w:r>
      <w:r>
        <w:rPr>
          <w:sz w:val="16"/>
        </w:rPr>
        <w:t>de</w:t>
      </w:r>
      <w:r>
        <w:rPr>
          <w:spacing w:val="-4"/>
          <w:sz w:val="16"/>
        </w:rPr>
        <w:t> </w:t>
      </w:r>
      <w:r>
        <w:rPr>
          <w:sz w:val="16"/>
        </w:rPr>
        <w:t>Flora</w:t>
      </w:r>
      <w:r>
        <w:rPr>
          <w:spacing w:val="-4"/>
          <w:sz w:val="16"/>
        </w:rPr>
        <w:t> </w:t>
      </w:r>
      <w:r>
        <w:rPr>
          <w:sz w:val="16"/>
        </w:rPr>
        <w:t>y</w:t>
      </w:r>
      <w:r>
        <w:rPr>
          <w:spacing w:val="-5"/>
          <w:sz w:val="16"/>
        </w:rPr>
        <w:t> </w:t>
      </w:r>
      <w:r>
        <w:rPr>
          <w:sz w:val="16"/>
        </w:rPr>
        <w:t>Fauna del Parque Nevado de Toluca, la cual las actividades están en trámites de su</w:t>
      </w:r>
      <w:r>
        <w:rPr>
          <w:spacing w:val="-26"/>
          <w:sz w:val="16"/>
        </w:rPr>
        <w:t> </w:t>
      </w:r>
      <w:r>
        <w:rPr>
          <w:sz w:val="16"/>
        </w:rPr>
        <w:t>autorización.</w:t>
      </w:r>
    </w:p>
    <w:p>
      <w:pPr>
        <w:spacing w:before="121"/>
        <w:ind w:left="102" w:right="0" w:firstLine="0"/>
        <w:jc w:val="both"/>
        <w:rPr>
          <w:sz w:val="16"/>
        </w:rPr>
      </w:pPr>
      <w:r>
        <w:rPr>
          <w:w w:val="100"/>
          <w:sz w:val="16"/>
        </w:rPr>
        <w:t>.</w:t>
      </w:r>
    </w:p>
    <w:p>
      <w:pPr>
        <w:pStyle w:val="BodyText"/>
        <w:rPr>
          <w:sz w:val="16"/>
        </w:rPr>
      </w:pPr>
    </w:p>
    <w:p>
      <w:pPr>
        <w:pStyle w:val="BodyText"/>
        <w:spacing w:before="9"/>
        <w:rPr>
          <w:sz w:val="12"/>
        </w:rPr>
      </w:pPr>
    </w:p>
    <w:p>
      <w:pPr>
        <w:pStyle w:val="ListParagraph"/>
        <w:numPr>
          <w:ilvl w:val="1"/>
          <w:numId w:val="15"/>
        </w:numPr>
        <w:tabs>
          <w:tab w:pos="412" w:val="left" w:leader="none"/>
        </w:tabs>
        <w:spacing w:line="360" w:lineRule="auto" w:before="1" w:after="0"/>
        <w:ind w:left="102" w:right="101" w:firstLine="0"/>
        <w:jc w:val="both"/>
        <w:rPr>
          <w:sz w:val="24"/>
        </w:rPr>
      </w:pPr>
      <w:r>
        <w:rPr>
          <w:i/>
          <w:sz w:val="24"/>
        </w:rPr>
        <w:t>Subzona de recuperación del Zaguán – La Ciénega: </w:t>
      </w:r>
      <w:r>
        <w:rPr>
          <w:sz w:val="24"/>
        </w:rPr>
        <w:t>Su objetivo es detener la degradación de los sistemas fluviales, a los cuales se les ha retirado la vegetación ripiara</w:t>
      </w:r>
      <w:r>
        <w:rPr>
          <w:spacing w:val="-8"/>
          <w:sz w:val="24"/>
        </w:rPr>
        <w:t> </w:t>
      </w:r>
      <w:r>
        <w:rPr>
          <w:sz w:val="24"/>
        </w:rPr>
        <w:t>y</w:t>
      </w:r>
      <w:r>
        <w:rPr>
          <w:spacing w:val="-12"/>
          <w:sz w:val="24"/>
        </w:rPr>
        <w:t> </w:t>
      </w:r>
      <w:r>
        <w:rPr>
          <w:sz w:val="24"/>
        </w:rPr>
        <w:t>a</w:t>
      </w:r>
      <w:r>
        <w:rPr>
          <w:spacing w:val="-8"/>
          <w:sz w:val="24"/>
        </w:rPr>
        <w:t> </w:t>
      </w:r>
      <w:r>
        <w:rPr>
          <w:sz w:val="24"/>
        </w:rPr>
        <w:t>lo</w:t>
      </w:r>
      <w:r>
        <w:rPr>
          <w:spacing w:val="-11"/>
          <w:sz w:val="24"/>
        </w:rPr>
        <w:t> </w:t>
      </w:r>
      <w:r>
        <w:rPr>
          <w:sz w:val="24"/>
        </w:rPr>
        <w:t>largo</w:t>
      </w:r>
      <w:r>
        <w:rPr>
          <w:spacing w:val="-11"/>
          <w:sz w:val="24"/>
        </w:rPr>
        <w:t> </w:t>
      </w:r>
      <w:r>
        <w:rPr>
          <w:sz w:val="24"/>
        </w:rPr>
        <w:t>de</w:t>
      </w:r>
      <w:r>
        <w:rPr>
          <w:spacing w:val="-11"/>
          <w:sz w:val="24"/>
        </w:rPr>
        <w:t> </w:t>
      </w:r>
      <w:r>
        <w:rPr>
          <w:sz w:val="24"/>
        </w:rPr>
        <w:t>su</w:t>
      </w:r>
      <w:r>
        <w:rPr>
          <w:spacing w:val="-8"/>
          <w:sz w:val="24"/>
        </w:rPr>
        <w:t> </w:t>
      </w:r>
      <w:r>
        <w:rPr>
          <w:sz w:val="24"/>
        </w:rPr>
        <w:t>curso</w:t>
      </w:r>
      <w:r>
        <w:rPr>
          <w:spacing w:val="-11"/>
          <w:sz w:val="24"/>
        </w:rPr>
        <w:t> </w:t>
      </w:r>
      <w:r>
        <w:rPr>
          <w:sz w:val="24"/>
        </w:rPr>
        <w:t>han</w:t>
      </w:r>
      <w:r>
        <w:rPr>
          <w:spacing w:val="-8"/>
          <w:sz w:val="24"/>
        </w:rPr>
        <w:t> </w:t>
      </w:r>
      <w:r>
        <w:rPr>
          <w:sz w:val="24"/>
        </w:rPr>
        <w:t>sido</w:t>
      </w:r>
      <w:r>
        <w:rPr>
          <w:spacing w:val="-11"/>
          <w:sz w:val="24"/>
        </w:rPr>
        <w:t> </w:t>
      </w:r>
      <w:r>
        <w:rPr>
          <w:sz w:val="24"/>
        </w:rPr>
        <w:t>objeto</w:t>
      </w:r>
      <w:r>
        <w:rPr>
          <w:spacing w:val="-10"/>
          <w:sz w:val="24"/>
        </w:rPr>
        <w:t> </w:t>
      </w:r>
      <w:r>
        <w:rPr>
          <w:sz w:val="24"/>
        </w:rPr>
        <w:t>de</w:t>
      </w:r>
      <w:r>
        <w:rPr>
          <w:spacing w:val="-11"/>
          <w:sz w:val="24"/>
        </w:rPr>
        <w:t> </w:t>
      </w:r>
      <w:r>
        <w:rPr>
          <w:sz w:val="24"/>
        </w:rPr>
        <w:t>cambio</w:t>
      </w:r>
      <w:r>
        <w:rPr>
          <w:spacing w:val="-11"/>
          <w:sz w:val="24"/>
        </w:rPr>
        <w:t> </w:t>
      </w:r>
      <w:r>
        <w:rPr>
          <w:sz w:val="24"/>
        </w:rPr>
        <w:t>de</w:t>
      </w:r>
      <w:r>
        <w:rPr>
          <w:spacing w:val="-8"/>
          <w:sz w:val="24"/>
        </w:rPr>
        <w:t> </w:t>
      </w:r>
      <w:r>
        <w:rPr>
          <w:sz w:val="24"/>
        </w:rPr>
        <w:t>uso</w:t>
      </w:r>
      <w:r>
        <w:rPr>
          <w:spacing w:val="-11"/>
          <w:sz w:val="24"/>
        </w:rPr>
        <w:t> </w:t>
      </w:r>
      <w:r>
        <w:rPr>
          <w:sz w:val="24"/>
        </w:rPr>
        <w:t>de</w:t>
      </w:r>
      <w:r>
        <w:rPr>
          <w:spacing w:val="-11"/>
          <w:sz w:val="24"/>
        </w:rPr>
        <w:t> </w:t>
      </w:r>
      <w:r>
        <w:rPr>
          <w:sz w:val="24"/>
        </w:rPr>
        <w:t>suelo</w:t>
      </w:r>
      <w:r>
        <w:rPr>
          <w:spacing w:val="-11"/>
          <w:sz w:val="24"/>
        </w:rPr>
        <w:t> </w:t>
      </w:r>
      <w:r>
        <w:rPr>
          <w:sz w:val="24"/>
        </w:rPr>
        <w:t>de</w:t>
      </w:r>
      <w:r>
        <w:rPr>
          <w:spacing w:val="-11"/>
          <w:sz w:val="24"/>
        </w:rPr>
        <w:t> </w:t>
      </w:r>
      <w:r>
        <w:rPr>
          <w:sz w:val="24"/>
        </w:rPr>
        <w:t>arbóreo a ganadero y agrícola, dando como resultados problemas graves de erosión en las laderas y en la planicie, inundaciones de lodo y rocas. Esta subzona entra en el dominio geomorfológico comprendido por el cono del volcán Nevado de Toluca, limitado</w:t>
      </w:r>
      <w:r>
        <w:rPr>
          <w:spacing w:val="-8"/>
          <w:sz w:val="24"/>
        </w:rPr>
        <w:t> </w:t>
      </w:r>
      <w:r>
        <w:rPr>
          <w:sz w:val="24"/>
        </w:rPr>
        <w:t>al</w:t>
      </w:r>
      <w:r>
        <w:rPr>
          <w:spacing w:val="-7"/>
          <w:sz w:val="24"/>
        </w:rPr>
        <w:t> </w:t>
      </w:r>
      <w:r>
        <w:rPr>
          <w:sz w:val="24"/>
        </w:rPr>
        <w:t>del</w:t>
      </w:r>
      <w:r>
        <w:rPr>
          <w:spacing w:val="-10"/>
          <w:sz w:val="24"/>
        </w:rPr>
        <w:t> </w:t>
      </w:r>
      <w:r>
        <w:rPr>
          <w:sz w:val="24"/>
        </w:rPr>
        <w:t>oeste,</w:t>
      </w:r>
      <w:r>
        <w:rPr>
          <w:spacing w:val="-7"/>
          <w:sz w:val="24"/>
        </w:rPr>
        <w:t> </w:t>
      </w:r>
      <w:r>
        <w:rPr>
          <w:sz w:val="24"/>
        </w:rPr>
        <w:t>norte</w:t>
      </w:r>
      <w:r>
        <w:rPr>
          <w:spacing w:val="-7"/>
          <w:sz w:val="24"/>
        </w:rPr>
        <w:t> </w:t>
      </w:r>
      <w:r>
        <w:rPr>
          <w:sz w:val="24"/>
        </w:rPr>
        <w:t>al</w:t>
      </w:r>
      <w:r>
        <w:rPr>
          <w:spacing w:val="-7"/>
          <w:sz w:val="24"/>
        </w:rPr>
        <w:t> </w:t>
      </w:r>
      <w:r>
        <w:rPr>
          <w:sz w:val="24"/>
        </w:rPr>
        <w:t>este</w:t>
      </w:r>
      <w:r>
        <w:rPr>
          <w:spacing w:val="-7"/>
          <w:sz w:val="24"/>
        </w:rPr>
        <w:t> </w:t>
      </w:r>
      <w:r>
        <w:rPr>
          <w:sz w:val="24"/>
        </w:rPr>
        <w:t>por</w:t>
      </w:r>
      <w:r>
        <w:rPr>
          <w:spacing w:val="-7"/>
          <w:sz w:val="24"/>
        </w:rPr>
        <w:t> </w:t>
      </w:r>
      <w:r>
        <w:rPr>
          <w:sz w:val="24"/>
        </w:rPr>
        <w:t>rupturas</w:t>
      </w:r>
      <w:r>
        <w:rPr>
          <w:spacing w:val="-7"/>
          <w:sz w:val="24"/>
        </w:rPr>
        <w:t> </w:t>
      </w:r>
      <w:r>
        <w:rPr>
          <w:sz w:val="24"/>
        </w:rPr>
        <w:t>de</w:t>
      </w:r>
      <w:r>
        <w:rPr>
          <w:spacing w:val="-7"/>
          <w:sz w:val="24"/>
        </w:rPr>
        <w:t> </w:t>
      </w:r>
      <w:r>
        <w:rPr>
          <w:sz w:val="24"/>
        </w:rPr>
        <w:t>pendiente,</w:t>
      </w:r>
      <w:r>
        <w:rPr>
          <w:spacing w:val="-7"/>
          <w:sz w:val="24"/>
        </w:rPr>
        <w:t> </w:t>
      </w:r>
      <w:r>
        <w:rPr>
          <w:sz w:val="24"/>
        </w:rPr>
        <w:t>con</w:t>
      </w:r>
      <w:r>
        <w:rPr>
          <w:spacing w:val="-7"/>
          <w:sz w:val="24"/>
        </w:rPr>
        <w:t> </w:t>
      </w:r>
      <w:r>
        <w:rPr>
          <w:sz w:val="24"/>
        </w:rPr>
        <w:t>pendientes</w:t>
      </w:r>
      <w:r>
        <w:rPr>
          <w:spacing w:val="-7"/>
          <w:sz w:val="24"/>
        </w:rPr>
        <w:t> </w:t>
      </w:r>
      <w:r>
        <w:rPr>
          <w:sz w:val="24"/>
        </w:rPr>
        <w:t>de</w:t>
      </w:r>
      <w:r>
        <w:rPr>
          <w:spacing w:val="2"/>
          <w:sz w:val="24"/>
        </w:rPr>
        <w:t> </w:t>
      </w:r>
      <w:r>
        <w:rPr>
          <w:sz w:val="24"/>
        </w:rPr>
        <w:t>diez grados; abierto hacia el este, presenta numerosos valles poco profundos. Los arroyos que se originan entre los 4,200 – 4,400 msnm, con procesos erosivos más intensos, algunos con crecimiento de cabeceras, avance lateral y profundo; debido a la litología (constituida por pómez, flujos piroclásticos), morfología, suelo, pendiente y altitud, en combinación con las actividades de explotación forestal, sobrepastoreo y agropecuarias en el</w:t>
      </w:r>
      <w:r>
        <w:rPr>
          <w:spacing w:val="-14"/>
          <w:sz w:val="24"/>
        </w:rPr>
        <w:t> </w:t>
      </w:r>
      <w:r>
        <w:rPr>
          <w:sz w:val="24"/>
        </w:rPr>
        <w:t>Parque.</w:t>
      </w:r>
    </w:p>
    <w:p>
      <w:pPr>
        <w:spacing w:after="0" w:line="360" w:lineRule="auto"/>
        <w:jc w:val="both"/>
        <w:rPr>
          <w:sz w:val="24"/>
        </w:rPr>
        <w:sectPr>
          <w:pgSz w:w="12240" w:h="15840"/>
          <w:pgMar w:header="0" w:footer="1047" w:top="1360" w:bottom="1240" w:left="1600" w:right="1500"/>
        </w:sectPr>
      </w:pPr>
    </w:p>
    <w:p>
      <w:pPr>
        <w:pStyle w:val="BodyText"/>
        <w:spacing w:line="360" w:lineRule="auto" w:before="54"/>
        <w:ind w:left="102" w:right="101"/>
        <w:jc w:val="both"/>
      </w:pPr>
      <w:r>
        <w:rPr/>
        <w:t>Otra función, es mantener conservados los lagos cráter los cuales se formaron por acumulación del agua de lluvia y crearon un ecosistema único que ha sido alterado de diferentes formas (introducción de trucha, excremento de ganado, vertido</w:t>
      </w:r>
      <w:r>
        <w:rPr>
          <w:spacing w:val="-37"/>
        </w:rPr>
        <w:t> </w:t>
      </w:r>
      <w:r>
        <w:rPr/>
        <w:t>basura y detergentes por los visitantes), por lo que ha comenzado a sufrir la eutroficación y su pérdida</w:t>
      </w:r>
      <w:r>
        <w:rPr>
          <w:spacing w:val="-4"/>
        </w:rPr>
        <w:t> </w:t>
      </w:r>
      <w:r>
        <w:rPr/>
        <w:t>total.</w:t>
      </w:r>
    </w:p>
    <w:p>
      <w:pPr>
        <w:spacing w:before="122"/>
        <w:ind w:left="512" w:right="516" w:firstLine="0"/>
        <w:jc w:val="center"/>
        <w:rPr>
          <w:b/>
          <w:sz w:val="20"/>
        </w:rPr>
      </w:pPr>
      <w:r>
        <w:rPr>
          <w:b/>
          <w:sz w:val="20"/>
        </w:rPr>
        <w:t>Cuadro No. 20</w:t>
      </w:r>
    </w:p>
    <w:p>
      <w:pPr>
        <w:pStyle w:val="Heading3"/>
        <w:spacing w:before="1" w:after="4"/>
        <w:ind w:left="514" w:right="516"/>
      </w:pPr>
      <w:r>
        <w:rPr/>
        <w:t>Actividades permitidas para la subzona de recuperación: Zaguán – La Ciénega</w:t>
      </w:r>
    </w:p>
    <w:tbl>
      <w:tblPr>
        <w:tblW w:w="0" w:type="auto"/>
        <w:jc w:val="left"/>
        <w:tblInd w:w="10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222"/>
        <w:gridCol w:w="3031"/>
        <w:gridCol w:w="2237"/>
      </w:tblGrid>
      <w:tr>
        <w:trPr>
          <w:trHeight w:val="181" w:hRule="exact"/>
        </w:trPr>
        <w:tc>
          <w:tcPr>
            <w:tcW w:w="3222" w:type="dxa"/>
          </w:tcPr>
          <w:p>
            <w:pPr>
              <w:pStyle w:val="TableParagraph"/>
              <w:ind w:left="949" w:right="-15"/>
              <w:rPr>
                <w:b/>
                <w:sz w:val="14"/>
              </w:rPr>
            </w:pPr>
            <w:r>
              <w:rPr>
                <w:b/>
                <w:sz w:val="14"/>
              </w:rPr>
              <w:t>Actividades permitidas</w:t>
            </w:r>
          </w:p>
        </w:tc>
        <w:tc>
          <w:tcPr>
            <w:tcW w:w="3031" w:type="dxa"/>
          </w:tcPr>
          <w:p>
            <w:pPr>
              <w:pStyle w:val="TableParagraph"/>
              <w:ind w:left="768"/>
              <w:rPr>
                <w:b/>
                <w:sz w:val="14"/>
              </w:rPr>
            </w:pPr>
            <w:r>
              <w:rPr>
                <w:b/>
                <w:sz w:val="14"/>
              </w:rPr>
              <w:t>Actividades no permitidas</w:t>
            </w:r>
          </w:p>
        </w:tc>
        <w:tc>
          <w:tcPr>
            <w:tcW w:w="2237" w:type="dxa"/>
          </w:tcPr>
          <w:p>
            <w:pPr>
              <w:pStyle w:val="TableParagraph"/>
              <w:ind w:left="362"/>
              <w:rPr>
                <w:b/>
                <w:sz w:val="14"/>
              </w:rPr>
            </w:pPr>
            <w:r>
              <w:rPr>
                <w:b/>
                <w:sz w:val="14"/>
              </w:rPr>
              <w:t>Actividades incompatibles</w:t>
            </w:r>
          </w:p>
        </w:tc>
      </w:tr>
      <w:tr>
        <w:trPr>
          <w:trHeight w:val="181" w:hRule="exact"/>
        </w:trPr>
        <w:tc>
          <w:tcPr>
            <w:tcW w:w="3222" w:type="dxa"/>
          </w:tcPr>
          <w:p>
            <w:pPr>
              <w:pStyle w:val="TableParagraph"/>
              <w:ind w:right="-15"/>
              <w:rPr>
                <w:sz w:val="14"/>
              </w:rPr>
            </w:pPr>
            <w:r>
              <w:rPr>
                <w:sz w:val="14"/>
              </w:rPr>
              <w:t>1. Educación ambiental*</w:t>
            </w:r>
          </w:p>
        </w:tc>
        <w:tc>
          <w:tcPr>
            <w:tcW w:w="3031" w:type="dxa"/>
          </w:tcPr>
          <w:p>
            <w:pPr>
              <w:pStyle w:val="TableParagraph"/>
              <w:rPr>
                <w:sz w:val="14"/>
              </w:rPr>
            </w:pPr>
            <w:r>
              <w:rPr>
                <w:sz w:val="14"/>
              </w:rPr>
              <w:t>17. Buceo*</w:t>
            </w:r>
          </w:p>
        </w:tc>
        <w:tc>
          <w:tcPr>
            <w:tcW w:w="2237" w:type="dxa"/>
            <w:vMerge w:val="restart"/>
          </w:tcPr>
          <w:p>
            <w:pPr>
              <w:pStyle w:val="TableParagraph"/>
              <w:spacing w:line="271" w:lineRule="auto"/>
              <w:ind w:left="691" w:hanging="640"/>
              <w:rPr>
                <w:sz w:val="14"/>
              </w:rPr>
            </w:pPr>
            <w:r>
              <w:rPr>
                <w:sz w:val="14"/>
              </w:rPr>
              <w:t>42. </w:t>
            </w:r>
            <w:r>
              <w:rPr>
                <w:spacing w:val="-6"/>
                <w:sz w:val="14"/>
              </w:rPr>
              <w:t>Establecimiento </w:t>
            </w:r>
            <w:r>
              <w:rPr>
                <w:sz w:val="14"/>
              </w:rPr>
              <w:t>de </w:t>
            </w:r>
            <w:r>
              <w:rPr>
                <w:spacing w:val="-4"/>
                <w:sz w:val="14"/>
              </w:rPr>
              <w:t>UMA’s </w:t>
            </w:r>
            <w:r>
              <w:rPr>
                <w:sz w:val="14"/>
              </w:rPr>
              <w:t>con </w:t>
            </w:r>
            <w:r>
              <w:rPr>
                <w:spacing w:val="-7"/>
                <w:sz w:val="14"/>
              </w:rPr>
              <w:t>fines </w:t>
            </w:r>
            <w:r>
              <w:rPr>
                <w:sz w:val="14"/>
              </w:rPr>
              <w:t>de </w:t>
            </w:r>
            <w:r>
              <w:rPr>
                <w:spacing w:val="-4"/>
                <w:sz w:val="14"/>
              </w:rPr>
              <w:t>conservación</w:t>
            </w:r>
          </w:p>
        </w:tc>
      </w:tr>
      <w:tr>
        <w:trPr>
          <w:trHeight w:val="181" w:hRule="exact"/>
        </w:trPr>
        <w:tc>
          <w:tcPr>
            <w:tcW w:w="3222" w:type="dxa"/>
          </w:tcPr>
          <w:p>
            <w:pPr>
              <w:pStyle w:val="TableParagraph"/>
              <w:ind w:right="-15"/>
              <w:rPr>
                <w:sz w:val="14"/>
              </w:rPr>
            </w:pPr>
            <w:r>
              <w:rPr>
                <w:sz w:val="14"/>
              </w:rPr>
              <w:t>2. Señalización</w:t>
            </w:r>
          </w:p>
        </w:tc>
        <w:tc>
          <w:tcPr>
            <w:tcW w:w="3031" w:type="dxa"/>
          </w:tcPr>
          <w:p>
            <w:pPr>
              <w:pStyle w:val="TableParagraph"/>
              <w:rPr>
                <w:sz w:val="14"/>
              </w:rPr>
            </w:pPr>
            <w:r>
              <w:rPr>
                <w:sz w:val="14"/>
              </w:rPr>
              <w:t>18. Ciclismo de montaña</w:t>
            </w:r>
          </w:p>
        </w:tc>
        <w:tc>
          <w:tcPr>
            <w:tcW w:w="2237" w:type="dxa"/>
            <w:vMerge/>
          </w:tcPr>
          <w:p>
            <w:pPr/>
          </w:p>
        </w:tc>
      </w:tr>
      <w:tr>
        <w:trPr>
          <w:trHeight w:val="181" w:hRule="exact"/>
        </w:trPr>
        <w:tc>
          <w:tcPr>
            <w:tcW w:w="3222" w:type="dxa"/>
          </w:tcPr>
          <w:p>
            <w:pPr>
              <w:pStyle w:val="TableParagraph"/>
              <w:ind w:right="-15"/>
              <w:rPr>
                <w:sz w:val="14"/>
              </w:rPr>
            </w:pPr>
            <w:r>
              <w:rPr>
                <w:sz w:val="14"/>
              </w:rPr>
              <w:t>3. Vigilancia</w:t>
            </w:r>
          </w:p>
        </w:tc>
        <w:tc>
          <w:tcPr>
            <w:tcW w:w="3031" w:type="dxa"/>
          </w:tcPr>
          <w:p>
            <w:pPr>
              <w:pStyle w:val="TableParagraph"/>
              <w:rPr>
                <w:sz w:val="14"/>
              </w:rPr>
            </w:pPr>
            <w:r>
              <w:rPr>
                <w:sz w:val="14"/>
              </w:rPr>
              <w:t>19. Acampar</w:t>
            </w:r>
          </w:p>
        </w:tc>
        <w:tc>
          <w:tcPr>
            <w:tcW w:w="2237" w:type="dxa"/>
          </w:tcPr>
          <w:p>
            <w:pPr/>
          </w:p>
        </w:tc>
      </w:tr>
      <w:tr>
        <w:trPr>
          <w:trHeight w:val="181" w:hRule="exact"/>
        </w:trPr>
        <w:tc>
          <w:tcPr>
            <w:tcW w:w="3222" w:type="dxa"/>
          </w:tcPr>
          <w:p>
            <w:pPr>
              <w:pStyle w:val="TableParagraph"/>
              <w:ind w:right="-15"/>
              <w:rPr>
                <w:sz w:val="14"/>
              </w:rPr>
            </w:pPr>
            <w:r>
              <w:rPr>
                <w:sz w:val="14"/>
              </w:rPr>
              <w:t>4. Investigación científica y monitoreo*</w:t>
            </w:r>
          </w:p>
        </w:tc>
        <w:tc>
          <w:tcPr>
            <w:tcW w:w="3031" w:type="dxa"/>
          </w:tcPr>
          <w:p>
            <w:pPr>
              <w:pStyle w:val="TableParagraph"/>
              <w:rPr>
                <w:sz w:val="14"/>
              </w:rPr>
            </w:pPr>
            <w:r>
              <w:rPr>
                <w:sz w:val="14"/>
              </w:rPr>
              <w:t>20. Construcción de infraestructura turística</w:t>
            </w:r>
          </w:p>
        </w:tc>
        <w:tc>
          <w:tcPr>
            <w:tcW w:w="2237" w:type="dxa"/>
          </w:tcPr>
          <w:p>
            <w:pPr/>
          </w:p>
        </w:tc>
      </w:tr>
      <w:tr>
        <w:trPr>
          <w:trHeight w:val="181" w:hRule="exact"/>
        </w:trPr>
        <w:tc>
          <w:tcPr>
            <w:tcW w:w="3222" w:type="dxa"/>
          </w:tcPr>
          <w:p>
            <w:pPr>
              <w:pStyle w:val="TableParagraph"/>
              <w:ind w:right="-15"/>
              <w:rPr>
                <w:sz w:val="14"/>
              </w:rPr>
            </w:pPr>
            <w:r>
              <w:rPr>
                <w:sz w:val="14"/>
              </w:rPr>
              <w:t>5. Erradicación de especies invasoras*</w:t>
            </w:r>
          </w:p>
        </w:tc>
        <w:tc>
          <w:tcPr>
            <w:tcW w:w="3031" w:type="dxa"/>
          </w:tcPr>
          <w:p>
            <w:pPr>
              <w:pStyle w:val="TableParagraph"/>
              <w:rPr>
                <w:sz w:val="14"/>
              </w:rPr>
            </w:pPr>
            <w:r>
              <w:rPr>
                <w:sz w:val="14"/>
              </w:rPr>
              <w:t>21. </w:t>
            </w:r>
            <w:r>
              <w:rPr>
                <w:spacing w:val="-6"/>
                <w:sz w:val="14"/>
              </w:rPr>
              <w:t>Motociclismo </w:t>
            </w:r>
            <w:r>
              <w:rPr>
                <w:spacing w:val="-5"/>
                <w:sz w:val="14"/>
              </w:rPr>
              <w:t>extremo </w:t>
            </w:r>
            <w:r>
              <w:rPr>
                <w:sz w:val="14"/>
              </w:rPr>
              <w:t>(MotoCross y </w:t>
            </w:r>
            <w:r>
              <w:rPr>
                <w:spacing w:val="-5"/>
                <w:sz w:val="14"/>
              </w:rPr>
              <w:t>cuatrimotos)</w:t>
            </w:r>
          </w:p>
        </w:tc>
        <w:tc>
          <w:tcPr>
            <w:tcW w:w="2237" w:type="dxa"/>
          </w:tcPr>
          <w:p>
            <w:pPr/>
          </w:p>
        </w:tc>
      </w:tr>
      <w:tr>
        <w:trPr>
          <w:trHeight w:val="363" w:hRule="exact"/>
        </w:trPr>
        <w:tc>
          <w:tcPr>
            <w:tcW w:w="3222" w:type="dxa"/>
          </w:tcPr>
          <w:p>
            <w:pPr>
              <w:pStyle w:val="TableParagraph"/>
              <w:spacing w:line="271" w:lineRule="auto"/>
              <w:ind w:right="-15"/>
              <w:rPr>
                <w:sz w:val="14"/>
              </w:rPr>
            </w:pPr>
            <w:r>
              <w:rPr>
                <w:sz w:val="14"/>
              </w:rPr>
              <w:t>6. </w:t>
            </w:r>
            <w:r>
              <w:rPr>
                <w:spacing w:val="-5"/>
                <w:sz w:val="14"/>
              </w:rPr>
              <w:t>Fotografía </w:t>
            </w:r>
            <w:r>
              <w:rPr>
                <w:sz w:val="14"/>
              </w:rPr>
              <w:t>y </w:t>
            </w:r>
            <w:r>
              <w:rPr>
                <w:spacing w:val="-8"/>
                <w:sz w:val="14"/>
              </w:rPr>
              <w:t>filmación </w:t>
            </w:r>
            <w:r>
              <w:rPr>
                <w:sz w:val="14"/>
              </w:rPr>
              <w:t>con </w:t>
            </w:r>
            <w:r>
              <w:rPr>
                <w:spacing w:val="-7"/>
                <w:sz w:val="14"/>
              </w:rPr>
              <w:t>fines </w:t>
            </w:r>
            <w:r>
              <w:rPr>
                <w:spacing w:val="-5"/>
                <w:sz w:val="14"/>
              </w:rPr>
              <w:t>comerciales, </w:t>
            </w:r>
            <w:r>
              <w:rPr>
                <w:spacing w:val="-6"/>
                <w:sz w:val="14"/>
              </w:rPr>
              <w:t>culturales </w:t>
            </w:r>
            <w:r>
              <w:rPr>
                <w:sz w:val="14"/>
              </w:rPr>
              <w:t>y </w:t>
            </w:r>
            <w:r>
              <w:rPr>
                <w:spacing w:val="-4"/>
                <w:sz w:val="14"/>
              </w:rPr>
              <w:t>educativos </w:t>
            </w:r>
            <w:r>
              <w:rPr>
                <w:sz w:val="14"/>
              </w:rPr>
              <w:t>(en </w:t>
            </w:r>
            <w:r>
              <w:rPr>
                <w:spacing w:val="-3"/>
                <w:sz w:val="14"/>
              </w:rPr>
              <w:t>especial </w:t>
            </w:r>
            <w:r>
              <w:rPr>
                <w:sz w:val="14"/>
              </w:rPr>
              <w:t>en </w:t>
            </w:r>
            <w:r>
              <w:rPr>
                <w:spacing w:val="-5"/>
                <w:sz w:val="14"/>
              </w:rPr>
              <w:t>los lagos </w:t>
            </w:r>
            <w:r>
              <w:rPr>
                <w:spacing w:val="-3"/>
                <w:sz w:val="14"/>
              </w:rPr>
              <w:t>cráter)*</w:t>
            </w:r>
          </w:p>
        </w:tc>
        <w:tc>
          <w:tcPr>
            <w:tcW w:w="3031" w:type="dxa"/>
          </w:tcPr>
          <w:p>
            <w:pPr>
              <w:pStyle w:val="TableParagraph"/>
              <w:rPr>
                <w:sz w:val="14"/>
              </w:rPr>
            </w:pPr>
            <w:r>
              <w:rPr>
                <w:sz w:val="14"/>
              </w:rPr>
              <w:t>22. Venta de alimentos y bebidas</w:t>
            </w:r>
          </w:p>
        </w:tc>
        <w:tc>
          <w:tcPr>
            <w:tcW w:w="2237" w:type="dxa"/>
          </w:tcPr>
          <w:p>
            <w:pPr/>
          </w:p>
        </w:tc>
      </w:tr>
      <w:tr>
        <w:trPr>
          <w:trHeight w:val="181" w:hRule="exact"/>
        </w:trPr>
        <w:tc>
          <w:tcPr>
            <w:tcW w:w="3222" w:type="dxa"/>
          </w:tcPr>
          <w:p>
            <w:pPr>
              <w:pStyle w:val="TableParagraph"/>
              <w:ind w:right="-15"/>
              <w:rPr>
                <w:sz w:val="14"/>
              </w:rPr>
            </w:pPr>
            <w:r>
              <w:rPr>
                <w:sz w:val="14"/>
              </w:rPr>
              <w:t>7. Caminatas por senderos establecidos</w:t>
            </w:r>
          </w:p>
        </w:tc>
        <w:tc>
          <w:tcPr>
            <w:tcW w:w="3031" w:type="dxa"/>
          </w:tcPr>
          <w:p>
            <w:pPr>
              <w:pStyle w:val="TableParagraph"/>
              <w:rPr>
                <w:sz w:val="14"/>
              </w:rPr>
            </w:pPr>
            <w:r>
              <w:rPr>
                <w:sz w:val="14"/>
              </w:rPr>
              <w:t>23. Desarrollo de obra pública o privada</w:t>
            </w:r>
          </w:p>
        </w:tc>
        <w:tc>
          <w:tcPr>
            <w:tcW w:w="2237" w:type="dxa"/>
          </w:tcPr>
          <w:p>
            <w:pPr/>
          </w:p>
        </w:tc>
      </w:tr>
      <w:tr>
        <w:trPr>
          <w:trHeight w:val="181" w:hRule="exact"/>
        </w:trPr>
        <w:tc>
          <w:tcPr>
            <w:tcW w:w="3222" w:type="dxa"/>
          </w:tcPr>
          <w:p>
            <w:pPr>
              <w:pStyle w:val="TableParagraph"/>
              <w:ind w:right="-15"/>
              <w:rPr>
                <w:sz w:val="14"/>
              </w:rPr>
            </w:pPr>
            <w:r>
              <w:rPr>
                <w:sz w:val="14"/>
              </w:rPr>
              <w:t>8. Observación de flora y fauna por rutas establecidas</w:t>
            </w:r>
          </w:p>
        </w:tc>
        <w:tc>
          <w:tcPr>
            <w:tcW w:w="3031" w:type="dxa"/>
          </w:tcPr>
          <w:p>
            <w:pPr>
              <w:pStyle w:val="TableParagraph"/>
              <w:rPr>
                <w:sz w:val="14"/>
              </w:rPr>
            </w:pPr>
            <w:r>
              <w:rPr>
                <w:sz w:val="14"/>
              </w:rPr>
              <w:t>24. Actividades de mejora de pastizales</w:t>
            </w:r>
          </w:p>
        </w:tc>
        <w:tc>
          <w:tcPr>
            <w:tcW w:w="2237" w:type="dxa"/>
          </w:tcPr>
          <w:p>
            <w:pPr/>
          </w:p>
        </w:tc>
      </w:tr>
      <w:tr>
        <w:trPr>
          <w:trHeight w:val="181" w:hRule="exact"/>
        </w:trPr>
        <w:tc>
          <w:tcPr>
            <w:tcW w:w="3222" w:type="dxa"/>
          </w:tcPr>
          <w:p>
            <w:pPr>
              <w:pStyle w:val="TableParagraph"/>
              <w:ind w:right="-15"/>
              <w:rPr>
                <w:sz w:val="14"/>
              </w:rPr>
            </w:pPr>
            <w:r>
              <w:rPr>
                <w:sz w:val="14"/>
              </w:rPr>
              <w:t>9. Colecta de germoplasma con fines científicos*</w:t>
            </w:r>
          </w:p>
        </w:tc>
        <w:tc>
          <w:tcPr>
            <w:tcW w:w="3031" w:type="dxa"/>
          </w:tcPr>
          <w:p>
            <w:pPr>
              <w:pStyle w:val="TableParagraph"/>
              <w:rPr>
                <w:sz w:val="14"/>
              </w:rPr>
            </w:pPr>
            <w:r>
              <w:rPr>
                <w:sz w:val="14"/>
              </w:rPr>
              <w:t>25. Eventos deportivos masivos</w:t>
            </w:r>
          </w:p>
        </w:tc>
        <w:tc>
          <w:tcPr>
            <w:tcW w:w="2237" w:type="dxa"/>
          </w:tcPr>
          <w:p>
            <w:pPr/>
          </w:p>
        </w:tc>
      </w:tr>
      <w:tr>
        <w:trPr>
          <w:trHeight w:val="181" w:hRule="exact"/>
        </w:trPr>
        <w:tc>
          <w:tcPr>
            <w:tcW w:w="3222" w:type="dxa"/>
          </w:tcPr>
          <w:p>
            <w:pPr>
              <w:pStyle w:val="TableParagraph"/>
              <w:ind w:right="-15"/>
              <w:rPr>
                <w:sz w:val="14"/>
              </w:rPr>
            </w:pPr>
            <w:r>
              <w:rPr>
                <w:sz w:val="14"/>
              </w:rPr>
              <w:t>10. Colecta de flora y fauna con fines científicos*</w:t>
            </w:r>
          </w:p>
        </w:tc>
        <w:tc>
          <w:tcPr>
            <w:tcW w:w="3031" w:type="dxa"/>
          </w:tcPr>
          <w:p>
            <w:pPr>
              <w:pStyle w:val="TableParagraph"/>
              <w:rPr>
                <w:sz w:val="14"/>
              </w:rPr>
            </w:pPr>
            <w:r>
              <w:rPr>
                <w:sz w:val="14"/>
              </w:rPr>
              <w:t>26. Aprovechamiento de bancos de material</w:t>
            </w:r>
          </w:p>
        </w:tc>
        <w:tc>
          <w:tcPr>
            <w:tcW w:w="2237" w:type="dxa"/>
          </w:tcPr>
          <w:p>
            <w:pPr/>
          </w:p>
        </w:tc>
      </w:tr>
      <w:tr>
        <w:trPr>
          <w:trHeight w:val="363" w:hRule="exact"/>
        </w:trPr>
        <w:tc>
          <w:tcPr>
            <w:tcW w:w="3222" w:type="dxa"/>
          </w:tcPr>
          <w:p>
            <w:pPr>
              <w:pStyle w:val="TableParagraph"/>
              <w:spacing w:line="271" w:lineRule="auto"/>
              <w:ind w:right="-15"/>
              <w:rPr>
                <w:sz w:val="14"/>
              </w:rPr>
            </w:pPr>
            <w:r>
              <w:rPr>
                <w:sz w:val="14"/>
              </w:rPr>
              <w:t>11. Prevención y combate de incendios forestales en los sistemas fluviales)</w:t>
            </w:r>
          </w:p>
        </w:tc>
        <w:tc>
          <w:tcPr>
            <w:tcW w:w="3031" w:type="dxa"/>
          </w:tcPr>
          <w:p>
            <w:pPr>
              <w:pStyle w:val="TableParagraph"/>
              <w:rPr>
                <w:sz w:val="14"/>
              </w:rPr>
            </w:pPr>
            <w:r>
              <w:rPr>
                <w:sz w:val="14"/>
              </w:rPr>
              <w:t>27. Extracción de suelo</w:t>
            </w:r>
          </w:p>
        </w:tc>
        <w:tc>
          <w:tcPr>
            <w:tcW w:w="2237" w:type="dxa"/>
          </w:tcPr>
          <w:p>
            <w:pPr/>
          </w:p>
        </w:tc>
      </w:tr>
      <w:tr>
        <w:trPr>
          <w:trHeight w:val="363" w:hRule="exact"/>
        </w:trPr>
        <w:tc>
          <w:tcPr>
            <w:tcW w:w="3222" w:type="dxa"/>
          </w:tcPr>
          <w:p>
            <w:pPr>
              <w:pStyle w:val="TableParagraph"/>
              <w:ind w:right="-15"/>
              <w:rPr>
                <w:sz w:val="14"/>
              </w:rPr>
            </w:pPr>
            <w:r>
              <w:rPr>
                <w:sz w:val="14"/>
              </w:rPr>
              <w:t>12. Manejo del bosque con fines de conservación*</w:t>
            </w:r>
          </w:p>
        </w:tc>
        <w:tc>
          <w:tcPr>
            <w:tcW w:w="3031" w:type="dxa"/>
          </w:tcPr>
          <w:p>
            <w:pPr>
              <w:pStyle w:val="TableParagraph"/>
              <w:spacing w:line="271" w:lineRule="auto"/>
              <w:rPr>
                <w:sz w:val="14"/>
              </w:rPr>
            </w:pPr>
            <w:r>
              <w:rPr>
                <w:sz w:val="14"/>
              </w:rPr>
              <w:t>28. Aprovechamiento de flora y fauna con fines de autoconsumo</w:t>
            </w:r>
          </w:p>
        </w:tc>
        <w:tc>
          <w:tcPr>
            <w:tcW w:w="2237" w:type="dxa"/>
          </w:tcPr>
          <w:p>
            <w:pPr/>
          </w:p>
        </w:tc>
      </w:tr>
      <w:tr>
        <w:trPr>
          <w:trHeight w:val="181" w:hRule="exact"/>
        </w:trPr>
        <w:tc>
          <w:tcPr>
            <w:tcW w:w="3222" w:type="dxa"/>
          </w:tcPr>
          <w:p>
            <w:pPr>
              <w:pStyle w:val="TableParagraph"/>
              <w:ind w:right="-15"/>
              <w:rPr>
                <w:sz w:val="14"/>
              </w:rPr>
            </w:pPr>
            <w:r>
              <w:rPr>
                <w:sz w:val="14"/>
              </w:rPr>
              <w:t>13. Mantenimiento de caminos existentes</w:t>
            </w:r>
          </w:p>
        </w:tc>
        <w:tc>
          <w:tcPr>
            <w:tcW w:w="3031" w:type="dxa"/>
          </w:tcPr>
          <w:p>
            <w:pPr>
              <w:pStyle w:val="TableParagraph"/>
              <w:rPr>
                <w:sz w:val="14"/>
              </w:rPr>
            </w:pPr>
            <w:r>
              <w:rPr>
                <w:sz w:val="14"/>
              </w:rPr>
              <w:t>29. Acuacultura</w:t>
            </w:r>
          </w:p>
        </w:tc>
        <w:tc>
          <w:tcPr>
            <w:tcW w:w="2237" w:type="dxa"/>
          </w:tcPr>
          <w:p>
            <w:pPr/>
          </w:p>
        </w:tc>
      </w:tr>
      <w:tr>
        <w:trPr>
          <w:trHeight w:val="181" w:hRule="exact"/>
        </w:trPr>
        <w:tc>
          <w:tcPr>
            <w:tcW w:w="3222" w:type="dxa"/>
            <w:tcBorders>
              <w:bottom w:val="single" w:sz="4" w:space="0" w:color="000000"/>
            </w:tcBorders>
          </w:tcPr>
          <w:p>
            <w:pPr>
              <w:pStyle w:val="TableParagraph"/>
              <w:ind w:right="-15"/>
              <w:rPr>
                <w:sz w:val="14"/>
              </w:rPr>
            </w:pPr>
            <w:r>
              <w:rPr>
                <w:sz w:val="14"/>
              </w:rPr>
              <w:t>14. Ecoturismo*</w:t>
            </w:r>
          </w:p>
        </w:tc>
        <w:tc>
          <w:tcPr>
            <w:tcW w:w="3031" w:type="dxa"/>
            <w:tcBorders>
              <w:bottom w:val="single" w:sz="4" w:space="0" w:color="000000"/>
            </w:tcBorders>
          </w:tcPr>
          <w:p>
            <w:pPr>
              <w:pStyle w:val="TableParagraph"/>
              <w:rPr>
                <w:sz w:val="14"/>
              </w:rPr>
            </w:pPr>
            <w:r>
              <w:rPr>
                <w:sz w:val="14"/>
              </w:rPr>
              <w:t>30. Ganadería</w:t>
            </w:r>
          </w:p>
        </w:tc>
        <w:tc>
          <w:tcPr>
            <w:tcW w:w="2237" w:type="dxa"/>
            <w:tcBorders>
              <w:bottom w:val="single" w:sz="4" w:space="0" w:color="000000"/>
            </w:tcBorders>
          </w:tcPr>
          <w:p>
            <w:pPr/>
          </w:p>
        </w:tc>
      </w:tr>
      <w:tr>
        <w:trPr>
          <w:trHeight w:val="181" w:hRule="exact"/>
        </w:trPr>
        <w:tc>
          <w:tcPr>
            <w:tcW w:w="3222" w:type="dxa"/>
            <w:tcBorders>
              <w:top w:val="single" w:sz="4" w:space="0" w:color="000000"/>
              <w:bottom w:val="single" w:sz="4" w:space="0" w:color="000000"/>
            </w:tcBorders>
          </w:tcPr>
          <w:p>
            <w:pPr>
              <w:pStyle w:val="TableParagraph"/>
              <w:ind w:right="-15"/>
              <w:rPr>
                <w:sz w:val="14"/>
              </w:rPr>
            </w:pPr>
            <w:r>
              <w:rPr>
                <w:sz w:val="14"/>
              </w:rPr>
              <w:t>15. Días de campo (controlados)</w:t>
            </w:r>
          </w:p>
        </w:tc>
        <w:tc>
          <w:tcPr>
            <w:tcW w:w="3031" w:type="dxa"/>
            <w:tcBorders>
              <w:top w:val="single" w:sz="4" w:space="0" w:color="000000"/>
              <w:bottom w:val="single" w:sz="4" w:space="0" w:color="000000"/>
            </w:tcBorders>
          </w:tcPr>
          <w:p>
            <w:pPr>
              <w:pStyle w:val="TableParagraph"/>
              <w:rPr>
                <w:sz w:val="14"/>
              </w:rPr>
            </w:pPr>
            <w:r>
              <w:rPr>
                <w:sz w:val="14"/>
              </w:rPr>
              <w:t>31. Agricultura</w:t>
            </w:r>
          </w:p>
        </w:tc>
        <w:tc>
          <w:tcPr>
            <w:tcW w:w="2237" w:type="dxa"/>
            <w:tcBorders>
              <w:top w:val="single" w:sz="4" w:space="0" w:color="000000"/>
              <w:bottom w:val="single" w:sz="4" w:space="0" w:color="000000"/>
            </w:tcBorders>
          </w:tcPr>
          <w:p>
            <w:pPr/>
          </w:p>
        </w:tc>
      </w:tr>
      <w:tr>
        <w:trPr>
          <w:trHeight w:val="181" w:hRule="exact"/>
        </w:trPr>
        <w:tc>
          <w:tcPr>
            <w:tcW w:w="3222" w:type="dxa"/>
            <w:tcBorders>
              <w:top w:val="single" w:sz="4" w:space="0" w:color="000000"/>
            </w:tcBorders>
          </w:tcPr>
          <w:p>
            <w:pPr>
              <w:pStyle w:val="TableParagraph"/>
              <w:ind w:right="-15"/>
              <w:rPr>
                <w:sz w:val="14"/>
              </w:rPr>
            </w:pPr>
            <w:r>
              <w:rPr>
                <w:sz w:val="14"/>
              </w:rPr>
              <w:t>16. </w:t>
            </w:r>
            <w:r>
              <w:rPr>
                <w:spacing w:val="-7"/>
                <w:sz w:val="14"/>
              </w:rPr>
              <w:t>Mantenimiento </w:t>
            </w:r>
            <w:r>
              <w:rPr>
                <w:sz w:val="14"/>
              </w:rPr>
              <w:t>de </w:t>
            </w:r>
            <w:r>
              <w:rPr>
                <w:spacing w:val="-5"/>
                <w:sz w:val="14"/>
              </w:rPr>
              <w:t>infraestructura </w:t>
            </w:r>
            <w:r>
              <w:rPr>
                <w:sz w:val="14"/>
              </w:rPr>
              <w:t>de </w:t>
            </w:r>
            <w:r>
              <w:rPr>
                <w:spacing w:val="-3"/>
                <w:sz w:val="14"/>
              </w:rPr>
              <w:t>apoyo </w:t>
            </w:r>
            <w:r>
              <w:rPr>
                <w:sz w:val="14"/>
              </w:rPr>
              <w:t>al </w:t>
            </w:r>
            <w:r>
              <w:rPr>
                <w:spacing w:val="-7"/>
                <w:sz w:val="14"/>
              </w:rPr>
              <w:t>turismo</w:t>
            </w:r>
          </w:p>
        </w:tc>
        <w:tc>
          <w:tcPr>
            <w:tcW w:w="3031" w:type="dxa"/>
            <w:tcBorders>
              <w:top w:val="single" w:sz="4" w:space="0" w:color="000000"/>
            </w:tcBorders>
          </w:tcPr>
          <w:p>
            <w:pPr>
              <w:pStyle w:val="TableParagraph"/>
              <w:rPr>
                <w:sz w:val="14"/>
              </w:rPr>
            </w:pPr>
            <w:r>
              <w:rPr>
                <w:sz w:val="14"/>
              </w:rPr>
              <w:t>32. Turismo rural*</w:t>
            </w:r>
          </w:p>
        </w:tc>
        <w:tc>
          <w:tcPr>
            <w:tcW w:w="2237" w:type="dxa"/>
            <w:tcBorders>
              <w:top w:val="single" w:sz="4" w:space="0" w:color="000000"/>
            </w:tcBorders>
          </w:tcPr>
          <w:p>
            <w:pPr/>
          </w:p>
        </w:tc>
      </w:tr>
      <w:tr>
        <w:trPr>
          <w:trHeight w:val="181" w:hRule="exact"/>
        </w:trPr>
        <w:tc>
          <w:tcPr>
            <w:tcW w:w="3222" w:type="dxa"/>
          </w:tcPr>
          <w:p>
            <w:pPr/>
          </w:p>
        </w:tc>
        <w:tc>
          <w:tcPr>
            <w:tcW w:w="3031" w:type="dxa"/>
          </w:tcPr>
          <w:p>
            <w:pPr>
              <w:pStyle w:val="TableParagraph"/>
              <w:rPr>
                <w:sz w:val="14"/>
              </w:rPr>
            </w:pPr>
            <w:r>
              <w:rPr>
                <w:sz w:val="14"/>
              </w:rPr>
              <w:t>33. Pesca</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34. Tirolesa</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35. Alpinismo y rappel</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36. Prestación de servicios turísticos*</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37. Senderos interpretativos*</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38. Uso de agroquímicos</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39. Acceder al área de </w:t>
            </w:r>
            <w:r>
              <w:rPr>
                <w:spacing w:val="-5"/>
                <w:sz w:val="14"/>
              </w:rPr>
              <w:t>los lagos </w:t>
            </w:r>
            <w:r>
              <w:rPr>
                <w:sz w:val="14"/>
              </w:rPr>
              <w:t>con </w:t>
            </w:r>
            <w:r>
              <w:rPr>
                <w:spacing w:val="-7"/>
                <w:sz w:val="14"/>
              </w:rPr>
              <w:t>vehículo </w:t>
            </w:r>
            <w:r>
              <w:rPr>
                <w:spacing w:val="-5"/>
                <w:sz w:val="14"/>
              </w:rPr>
              <w:t>particular</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40. Juegos de pelota</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41. Paseos a caballo</w:t>
            </w:r>
          </w:p>
        </w:tc>
        <w:tc>
          <w:tcPr>
            <w:tcW w:w="2237" w:type="dxa"/>
          </w:tcPr>
          <w:p>
            <w:pPr/>
          </w:p>
        </w:tc>
      </w:tr>
    </w:tbl>
    <w:p>
      <w:pPr>
        <w:spacing w:before="149"/>
        <w:ind w:left="102" w:right="105"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pStyle w:val="BodyText"/>
        <w:spacing w:before="7"/>
        <w:rPr>
          <w:sz w:val="20"/>
        </w:rPr>
      </w:pPr>
    </w:p>
    <w:p>
      <w:pPr>
        <w:pStyle w:val="ListParagraph"/>
        <w:numPr>
          <w:ilvl w:val="1"/>
          <w:numId w:val="15"/>
        </w:numPr>
        <w:tabs>
          <w:tab w:pos="364" w:val="left" w:leader="none"/>
        </w:tabs>
        <w:spacing w:line="360" w:lineRule="auto" w:before="0" w:after="0"/>
        <w:ind w:left="102" w:right="103" w:firstLine="0"/>
        <w:jc w:val="both"/>
        <w:rPr>
          <w:sz w:val="24"/>
        </w:rPr>
      </w:pPr>
      <w:r>
        <w:rPr>
          <w:i/>
          <w:sz w:val="24"/>
        </w:rPr>
        <w:t>Subzona</w:t>
      </w:r>
      <w:r>
        <w:rPr>
          <w:i/>
          <w:spacing w:val="-7"/>
          <w:sz w:val="24"/>
        </w:rPr>
        <w:t> </w:t>
      </w:r>
      <w:r>
        <w:rPr>
          <w:i/>
          <w:sz w:val="24"/>
        </w:rPr>
        <w:t>de</w:t>
      </w:r>
      <w:r>
        <w:rPr>
          <w:i/>
          <w:spacing w:val="-7"/>
          <w:sz w:val="24"/>
        </w:rPr>
        <w:t> </w:t>
      </w:r>
      <w:r>
        <w:rPr>
          <w:i/>
          <w:sz w:val="24"/>
        </w:rPr>
        <w:t>recuperación</w:t>
      </w:r>
      <w:r>
        <w:rPr>
          <w:i/>
          <w:spacing w:val="-6"/>
          <w:sz w:val="24"/>
        </w:rPr>
        <w:t> </w:t>
      </w:r>
      <w:r>
        <w:rPr>
          <w:i/>
          <w:sz w:val="24"/>
        </w:rPr>
        <w:t>del</w:t>
      </w:r>
      <w:r>
        <w:rPr>
          <w:i/>
          <w:spacing w:val="-10"/>
          <w:sz w:val="24"/>
        </w:rPr>
        <w:t> </w:t>
      </w:r>
      <w:r>
        <w:rPr>
          <w:i/>
          <w:sz w:val="24"/>
        </w:rPr>
        <w:t>Arroyo</w:t>
      </w:r>
      <w:r>
        <w:rPr>
          <w:i/>
          <w:spacing w:val="-9"/>
          <w:sz w:val="24"/>
        </w:rPr>
        <w:t> </w:t>
      </w:r>
      <w:r>
        <w:rPr>
          <w:i/>
          <w:sz w:val="24"/>
        </w:rPr>
        <w:t>Zarco</w:t>
      </w:r>
      <w:r>
        <w:rPr>
          <w:sz w:val="24"/>
        </w:rPr>
        <w:t>:</w:t>
      </w:r>
      <w:r>
        <w:rPr>
          <w:spacing w:val="-7"/>
          <w:sz w:val="24"/>
        </w:rPr>
        <w:t> </w:t>
      </w:r>
      <w:r>
        <w:rPr>
          <w:sz w:val="24"/>
        </w:rPr>
        <w:t>Son</w:t>
      </w:r>
      <w:r>
        <w:rPr>
          <w:spacing w:val="-7"/>
          <w:sz w:val="24"/>
        </w:rPr>
        <w:t> </w:t>
      </w:r>
      <w:r>
        <w:rPr>
          <w:sz w:val="24"/>
        </w:rPr>
        <w:t>las</w:t>
      </w:r>
      <w:r>
        <w:rPr>
          <w:spacing w:val="-10"/>
          <w:sz w:val="24"/>
        </w:rPr>
        <w:t> </w:t>
      </w:r>
      <w:r>
        <w:rPr>
          <w:sz w:val="24"/>
        </w:rPr>
        <w:t>áreas</w:t>
      </w:r>
      <w:r>
        <w:rPr>
          <w:spacing w:val="-10"/>
          <w:sz w:val="24"/>
        </w:rPr>
        <w:t> </w:t>
      </w:r>
      <w:r>
        <w:rPr>
          <w:sz w:val="24"/>
        </w:rPr>
        <w:t>arboladas</w:t>
      </w:r>
      <w:r>
        <w:rPr>
          <w:spacing w:val="-8"/>
          <w:sz w:val="24"/>
        </w:rPr>
        <w:t> </w:t>
      </w:r>
      <w:r>
        <w:rPr>
          <w:sz w:val="24"/>
        </w:rPr>
        <w:t>que</w:t>
      </w:r>
      <w:r>
        <w:rPr>
          <w:spacing w:val="-9"/>
          <w:sz w:val="24"/>
        </w:rPr>
        <w:t> </w:t>
      </w:r>
      <w:r>
        <w:rPr>
          <w:sz w:val="24"/>
        </w:rPr>
        <w:t>han</w:t>
      </w:r>
      <w:r>
        <w:rPr>
          <w:spacing w:val="-7"/>
          <w:sz w:val="24"/>
        </w:rPr>
        <w:t> </w:t>
      </w:r>
      <w:r>
        <w:rPr>
          <w:sz w:val="24"/>
        </w:rPr>
        <w:t>sido dañadas por diferentes factores como son: el muérdago enano, el descortezador, barrenador y hongos, así como por enfermedades. En cuanto a su localización se sugiere realizar el inventario de árboles dañados a una escala de predio, debido a que las plagas como el muérdago no es específico de alguna especie arbórea en particular.</w:t>
      </w:r>
    </w:p>
    <w:p>
      <w:pPr>
        <w:spacing w:after="0" w:line="360" w:lineRule="auto"/>
        <w:jc w:val="both"/>
        <w:rPr>
          <w:sz w:val="24"/>
        </w:rPr>
        <w:sectPr>
          <w:pgSz w:w="12240" w:h="15840"/>
          <w:pgMar w:header="0" w:footer="1047" w:top="1360" w:bottom="1240" w:left="1600" w:right="1500"/>
        </w:sectPr>
      </w:pPr>
    </w:p>
    <w:p>
      <w:pPr>
        <w:spacing w:before="51"/>
        <w:ind w:left="512" w:right="516" w:firstLine="0"/>
        <w:jc w:val="center"/>
        <w:rPr>
          <w:b/>
          <w:sz w:val="20"/>
        </w:rPr>
      </w:pPr>
      <w:r>
        <w:rPr>
          <w:b/>
          <w:sz w:val="20"/>
        </w:rPr>
        <w:t>Cuadro No. 21</w:t>
      </w:r>
    </w:p>
    <w:p>
      <w:pPr>
        <w:pStyle w:val="Heading3"/>
        <w:spacing w:before="1" w:after="4"/>
        <w:ind w:left="514" w:right="516"/>
      </w:pPr>
      <w:bookmarkStart w:name="_TOC_250001" w:id="7"/>
      <w:bookmarkEnd w:id="7"/>
      <w:r>
        <w:rPr/>
        <w:t>Actividades permitidas para la subzona de recuperación Arroyo Zarco.</w:t>
      </w:r>
    </w:p>
    <w:tbl>
      <w:tblPr>
        <w:tblW w:w="0" w:type="auto"/>
        <w:jc w:val="left"/>
        <w:tblInd w:w="10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222"/>
        <w:gridCol w:w="3031"/>
        <w:gridCol w:w="2237"/>
      </w:tblGrid>
      <w:tr>
        <w:trPr>
          <w:trHeight w:val="181" w:hRule="exact"/>
        </w:trPr>
        <w:tc>
          <w:tcPr>
            <w:tcW w:w="3222" w:type="dxa"/>
          </w:tcPr>
          <w:p>
            <w:pPr>
              <w:pStyle w:val="TableParagraph"/>
              <w:ind w:left="949" w:right="-15"/>
              <w:rPr>
                <w:b/>
                <w:sz w:val="14"/>
              </w:rPr>
            </w:pPr>
            <w:r>
              <w:rPr>
                <w:b/>
                <w:sz w:val="14"/>
              </w:rPr>
              <w:t>Actividades permitidas</w:t>
            </w:r>
          </w:p>
        </w:tc>
        <w:tc>
          <w:tcPr>
            <w:tcW w:w="3031" w:type="dxa"/>
          </w:tcPr>
          <w:p>
            <w:pPr>
              <w:pStyle w:val="TableParagraph"/>
              <w:ind w:left="768"/>
              <w:rPr>
                <w:b/>
                <w:sz w:val="14"/>
              </w:rPr>
            </w:pPr>
            <w:r>
              <w:rPr>
                <w:b/>
                <w:sz w:val="14"/>
              </w:rPr>
              <w:t>Actividades no permitidas</w:t>
            </w:r>
          </w:p>
        </w:tc>
        <w:tc>
          <w:tcPr>
            <w:tcW w:w="2237" w:type="dxa"/>
          </w:tcPr>
          <w:p>
            <w:pPr>
              <w:pStyle w:val="TableParagraph"/>
              <w:ind w:left="362"/>
              <w:rPr>
                <w:b/>
                <w:sz w:val="14"/>
              </w:rPr>
            </w:pPr>
            <w:r>
              <w:rPr>
                <w:b/>
                <w:sz w:val="14"/>
              </w:rPr>
              <w:t>Actividades incompatibles</w:t>
            </w:r>
          </w:p>
        </w:tc>
      </w:tr>
      <w:tr>
        <w:trPr>
          <w:trHeight w:val="363" w:hRule="exact"/>
        </w:trPr>
        <w:tc>
          <w:tcPr>
            <w:tcW w:w="3222" w:type="dxa"/>
          </w:tcPr>
          <w:p>
            <w:pPr>
              <w:pStyle w:val="TableParagraph"/>
              <w:spacing w:line="271" w:lineRule="auto"/>
              <w:ind w:right="-15"/>
              <w:rPr>
                <w:sz w:val="14"/>
              </w:rPr>
            </w:pPr>
            <w:r>
              <w:rPr>
                <w:sz w:val="14"/>
              </w:rPr>
              <w:t>1. </w:t>
            </w:r>
            <w:r>
              <w:rPr>
                <w:spacing w:val="-5"/>
                <w:sz w:val="14"/>
              </w:rPr>
              <w:t>Aprovechamiento </w:t>
            </w:r>
            <w:r>
              <w:rPr>
                <w:sz w:val="14"/>
              </w:rPr>
              <w:t>de </w:t>
            </w:r>
            <w:r>
              <w:rPr>
                <w:spacing w:val="-6"/>
                <w:sz w:val="14"/>
              </w:rPr>
              <w:t>flora </w:t>
            </w:r>
            <w:r>
              <w:rPr>
                <w:sz w:val="14"/>
              </w:rPr>
              <w:t>y </w:t>
            </w:r>
            <w:r>
              <w:rPr>
                <w:spacing w:val="-7"/>
                <w:sz w:val="14"/>
              </w:rPr>
              <w:t>fauna </w:t>
            </w:r>
            <w:r>
              <w:rPr>
                <w:sz w:val="14"/>
              </w:rPr>
              <w:t>con </w:t>
            </w:r>
            <w:r>
              <w:rPr>
                <w:spacing w:val="-7"/>
                <w:sz w:val="14"/>
              </w:rPr>
              <w:t>fines </w:t>
            </w:r>
            <w:r>
              <w:rPr>
                <w:sz w:val="14"/>
              </w:rPr>
              <w:t>de </w:t>
            </w:r>
            <w:r>
              <w:rPr>
                <w:spacing w:val="-5"/>
                <w:sz w:val="14"/>
              </w:rPr>
              <w:t>autoconsumo</w:t>
            </w:r>
          </w:p>
        </w:tc>
        <w:tc>
          <w:tcPr>
            <w:tcW w:w="3031" w:type="dxa"/>
          </w:tcPr>
          <w:p>
            <w:pPr>
              <w:pStyle w:val="TableParagraph"/>
              <w:spacing w:before="93"/>
              <w:rPr>
                <w:sz w:val="14"/>
              </w:rPr>
            </w:pPr>
            <w:r>
              <w:rPr>
                <w:sz w:val="14"/>
              </w:rPr>
              <w:t>13. Actividades de mejora de pastizales</w:t>
            </w:r>
          </w:p>
        </w:tc>
        <w:tc>
          <w:tcPr>
            <w:tcW w:w="2237" w:type="dxa"/>
          </w:tcPr>
          <w:p>
            <w:pPr>
              <w:pStyle w:val="TableParagraph"/>
              <w:spacing w:line="271" w:lineRule="auto"/>
              <w:ind w:right="118"/>
              <w:rPr>
                <w:sz w:val="14"/>
              </w:rPr>
            </w:pPr>
            <w:r>
              <w:rPr>
                <w:sz w:val="14"/>
              </w:rPr>
              <w:t>38. </w:t>
            </w:r>
            <w:r>
              <w:rPr>
                <w:spacing w:val="-7"/>
                <w:sz w:val="14"/>
              </w:rPr>
              <w:t>Mantenimiento </w:t>
            </w:r>
            <w:r>
              <w:rPr>
                <w:sz w:val="14"/>
              </w:rPr>
              <w:t>de </w:t>
            </w:r>
            <w:r>
              <w:rPr>
                <w:spacing w:val="-5"/>
                <w:sz w:val="14"/>
              </w:rPr>
              <w:t>infraestructura </w:t>
            </w:r>
            <w:r>
              <w:rPr>
                <w:sz w:val="14"/>
              </w:rPr>
              <w:t>de apoyo al </w:t>
            </w:r>
            <w:r>
              <w:rPr>
                <w:spacing w:val="-7"/>
                <w:sz w:val="14"/>
              </w:rPr>
              <w:t>turismo</w:t>
            </w:r>
          </w:p>
        </w:tc>
      </w:tr>
      <w:tr>
        <w:trPr>
          <w:trHeight w:val="181" w:hRule="exact"/>
        </w:trPr>
        <w:tc>
          <w:tcPr>
            <w:tcW w:w="3222" w:type="dxa"/>
          </w:tcPr>
          <w:p>
            <w:pPr>
              <w:pStyle w:val="TableParagraph"/>
              <w:ind w:right="-15"/>
              <w:rPr>
                <w:sz w:val="14"/>
              </w:rPr>
            </w:pPr>
            <w:r>
              <w:rPr>
                <w:sz w:val="14"/>
              </w:rPr>
              <w:t>2. Colecta de germoplasma con fines científicos*</w:t>
            </w:r>
          </w:p>
        </w:tc>
        <w:tc>
          <w:tcPr>
            <w:tcW w:w="3031" w:type="dxa"/>
          </w:tcPr>
          <w:p>
            <w:pPr>
              <w:pStyle w:val="TableParagraph"/>
              <w:rPr>
                <w:sz w:val="14"/>
              </w:rPr>
            </w:pPr>
            <w:r>
              <w:rPr>
                <w:sz w:val="14"/>
              </w:rPr>
              <w:t>14. Eventos deportivos y artísticos masivos</w:t>
            </w:r>
          </w:p>
        </w:tc>
        <w:tc>
          <w:tcPr>
            <w:tcW w:w="2237" w:type="dxa"/>
          </w:tcPr>
          <w:p>
            <w:pPr>
              <w:pStyle w:val="TableParagraph"/>
              <w:rPr>
                <w:sz w:val="14"/>
              </w:rPr>
            </w:pPr>
            <w:r>
              <w:rPr>
                <w:sz w:val="14"/>
              </w:rPr>
              <w:t>39. Buceo*</w:t>
            </w:r>
          </w:p>
        </w:tc>
      </w:tr>
      <w:tr>
        <w:trPr>
          <w:trHeight w:val="363" w:hRule="exact"/>
        </w:trPr>
        <w:tc>
          <w:tcPr>
            <w:tcW w:w="3222" w:type="dxa"/>
          </w:tcPr>
          <w:p>
            <w:pPr>
              <w:pStyle w:val="TableParagraph"/>
              <w:spacing w:before="93"/>
              <w:ind w:right="-15"/>
              <w:rPr>
                <w:sz w:val="14"/>
              </w:rPr>
            </w:pPr>
            <w:r>
              <w:rPr>
                <w:sz w:val="14"/>
              </w:rPr>
              <w:t>3. Colecta de flora y fauna con fines científicos*</w:t>
            </w:r>
          </w:p>
        </w:tc>
        <w:tc>
          <w:tcPr>
            <w:tcW w:w="3031" w:type="dxa"/>
          </w:tcPr>
          <w:p>
            <w:pPr>
              <w:pStyle w:val="TableParagraph"/>
              <w:spacing w:before="93"/>
              <w:rPr>
                <w:sz w:val="14"/>
              </w:rPr>
            </w:pPr>
            <w:r>
              <w:rPr>
                <w:sz w:val="14"/>
              </w:rPr>
              <w:t>15. Paseos a caballo</w:t>
            </w:r>
          </w:p>
        </w:tc>
        <w:tc>
          <w:tcPr>
            <w:tcW w:w="2237" w:type="dxa"/>
          </w:tcPr>
          <w:p>
            <w:pPr>
              <w:pStyle w:val="TableParagraph"/>
              <w:spacing w:line="271" w:lineRule="auto"/>
              <w:ind w:right="162"/>
              <w:rPr>
                <w:sz w:val="14"/>
              </w:rPr>
            </w:pPr>
            <w:r>
              <w:rPr>
                <w:sz w:val="14"/>
              </w:rPr>
              <w:t>40. Acceder al área de los lagos con cualquier tipo de vehículo particular</w:t>
            </w:r>
          </w:p>
        </w:tc>
      </w:tr>
      <w:tr>
        <w:trPr>
          <w:trHeight w:val="181" w:hRule="exact"/>
        </w:trPr>
        <w:tc>
          <w:tcPr>
            <w:tcW w:w="3222" w:type="dxa"/>
          </w:tcPr>
          <w:p>
            <w:pPr>
              <w:pStyle w:val="TableParagraph"/>
              <w:ind w:right="-15"/>
              <w:rPr>
                <w:sz w:val="14"/>
              </w:rPr>
            </w:pPr>
            <w:r>
              <w:rPr>
                <w:sz w:val="14"/>
              </w:rPr>
              <w:t>4. Investigación científica y monitoreo*</w:t>
            </w:r>
          </w:p>
        </w:tc>
        <w:tc>
          <w:tcPr>
            <w:tcW w:w="3031" w:type="dxa"/>
          </w:tcPr>
          <w:p>
            <w:pPr>
              <w:pStyle w:val="TableParagraph"/>
              <w:rPr>
                <w:sz w:val="14"/>
              </w:rPr>
            </w:pPr>
            <w:r>
              <w:rPr>
                <w:sz w:val="14"/>
              </w:rPr>
              <w:t>16. Agricultura</w:t>
            </w:r>
          </w:p>
        </w:tc>
        <w:tc>
          <w:tcPr>
            <w:tcW w:w="2237" w:type="dxa"/>
          </w:tcPr>
          <w:p>
            <w:pPr>
              <w:pStyle w:val="TableParagraph"/>
              <w:rPr>
                <w:sz w:val="14"/>
              </w:rPr>
            </w:pPr>
            <w:r>
              <w:rPr>
                <w:sz w:val="14"/>
              </w:rPr>
              <w:t>41. Pesca</w:t>
            </w:r>
          </w:p>
        </w:tc>
      </w:tr>
      <w:tr>
        <w:trPr>
          <w:trHeight w:val="181" w:hRule="exact"/>
        </w:trPr>
        <w:tc>
          <w:tcPr>
            <w:tcW w:w="3222" w:type="dxa"/>
          </w:tcPr>
          <w:p>
            <w:pPr>
              <w:pStyle w:val="TableParagraph"/>
              <w:ind w:right="-15"/>
              <w:rPr>
                <w:sz w:val="14"/>
              </w:rPr>
            </w:pPr>
            <w:r>
              <w:rPr>
                <w:sz w:val="14"/>
              </w:rPr>
              <w:t>5. Señalización</w:t>
            </w:r>
          </w:p>
        </w:tc>
        <w:tc>
          <w:tcPr>
            <w:tcW w:w="3031" w:type="dxa"/>
          </w:tcPr>
          <w:p>
            <w:pPr>
              <w:pStyle w:val="TableParagraph"/>
              <w:rPr>
                <w:sz w:val="14"/>
              </w:rPr>
            </w:pPr>
            <w:r>
              <w:rPr>
                <w:sz w:val="14"/>
              </w:rPr>
              <w:t>17. Ganadería</w:t>
            </w:r>
          </w:p>
        </w:tc>
        <w:tc>
          <w:tcPr>
            <w:tcW w:w="2237" w:type="dxa"/>
          </w:tcPr>
          <w:p>
            <w:pPr>
              <w:pStyle w:val="TableParagraph"/>
              <w:rPr>
                <w:sz w:val="14"/>
              </w:rPr>
            </w:pPr>
            <w:r>
              <w:rPr>
                <w:sz w:val="14"/>
              </w:rPr>
              <w:t>42. Acuacultura</w:t>
            </w:r>
          </w:p>
        </w:tc>
      </w:tr>
      <w:tr>
        <w:trPr>
          <w:trHeight w:val="181" w:hRule="exact"/>
        </w:trPr>
        <w:tc>
          <w:tcPr>
            <w:tcW w:w="3222" w:type="dxa"/>
          </w:tcPr>
          <w:p>
            <w:pPr>
              <w:pStyle w:val="TableParagraph"/>
              <w:ind w:right="-15"/>
              <w:rPr>
                <w:sz w:val="14"/>
              </w:rPr>
            </w:pPr>
            <w:r>
              <w:rPr>
                <w:sz w:val="14"/>
              </w:rPr>
              <w:t>6. Erradicación de especies invasoras*</w:t>
            </w:r>
          </w:p>
        </w:tc>
        <w:tc>
          <w:tcPr>
            <w:tcW w:w="3031" w:type="dxa"/>
          </w:tcPr>
          <w:p>
            <w:pPr>
              <w:pStyle w:val="TableParagraph"/>
              <w:rPr>
                <w:sz w:val="14"/>
              </w:rPr>
            </w:pPr>
            <w:r>
              <w:rPr>
                <w:sz w:val="14"/>
              </w:rPr>
              <w:t>18. Aprovechamiento de bancos de material</w:t>
            </w:r>
          </w:p>
        </w:tc>
        <w:tc>
          <w:tcPr>
            <w:tcW w:w="2237" w:type="dxa"/>
          </w:tcPr>
          <w:p>
            <w:pPr/>
          </w:p>
        </w:tc>
      </w:tr>
      <w:tr>
        <w:trPr>
          <w:trHeight w:val="181" w:hRule="exact"/>
        </w:trPr>
        <w:tc>
          <w:tcPr>
            <w:tcW w:w="3222" w:type="dxa"/>
          </w:tcPr>
          <w:p>
            <w:pPr>
              <w:pStyle w:val="TableParagraph"/>
              <w:ind w:right="-15"/>
              <w:rPr>
                <w:sz w:val="14"/>
              </w:rPr>
            </w:pPr>
            <w:r>
              <w:rPr>
                <w:sz w:val="14"/>
              </w:rPr>
              <w:t>7. Vigilancia</w:t>
            </w:r>
          </w:p>
        </w:tc>
        <w:tc>
          <w:tcPr>
            <w:tcW w:w="3031" w:type="dxa"/>
          </w:tcPr>
          <w:p>
            <w:pPr>
              <w:pStyle w:val="TableParagraph"/>
              <w:rPr>
                <w:sz w:val="14"/>
              </w:rPr>
            </w:pPr>
            <w:r>
              <w:rPr>
                <w:sz w:val="14"/>
              </w:rPr>
              <w:t>19. Ecoturismo*</w:t>
            </w:r>
          </w:p>
        </w:tc>
        <w:tc>
          <w:tcPr>
            <w:tcW w:w="2237" w:type="dxa"/>
          </w:tcPr>
          <w:p>
            <w:pPr/>
          </w:p>
        </w:tc>
      </w:tr>
      <w:tr>
        <w:trPr>
          <w:trHeight w:val="181" w:hRule="exact"/>
        </w:trPr>
        <w:tc>
          <w:tcPr>
            <w:tcW w:w="3222" w:type="dxa"/>
          </w:tcPr>
          <w:p>
            <w:pPr>
              <w:pStyle w:val="TableParagraph"/>
              <w:ind w:right="-15"/>
              <w:rPr>
                <w:sz w:val="14"/>
              </w:rPr>
            </w:pPr>
            <w:r>
              <w:rPr>
                <w:sz w:val="14"/>
              </w:rPr>
              <w:t>8. Educación ambiental*</w:t>
            </w:r>
          </w:p>
        </w:tc>
        <w:tc>
          <w:tcPr>
            <w:tcW w:w="3031" w:type="dxa"/>
          </w:tcPr>
          <w:p>
            <w:pPr>
              <w:pStyle w:val="TableParagraph"/>
              <w:rPr>
                <w:sz w:val="14"/>
              </w:rPr>
            </w:pPr>
            <w:r>
              <w:rPr>
                <w:sz w:val="14"/>
              </w:rPr>
              <w:t>20. Turismo rural*</w:t>
            </w:r>
          </w:p>
        </w:tc>
        <w:tc>
          <w:tcPr>
            <w:tcW w:w="2237" w:type="dxa"/>
          </w:tcPr>
          <w:p>
            <w:pPr/>
          </w:p>
        </w:tc>
      </w:tr>
      <w:tr>
        <w:trPr>
          <w:trHeight w:val="181" w:hRule="exact"/>
        </w:trPr>
        <w:tc>
          <w:tcPr>
            <w:tcW w:w="3222" w:type="dxa"/>
          </w:tcPr>
          <w:p>
            <w:pPr>
              <w:pStyle w:val="TableParagraph"/>
              <w:ind w:right="-15"/>
              <w:rPr>
                <w:sz w:val="14"/>
              </w:rPr>
            </w:pPr>
            <w:r>
              <w:rPr>
                <w:sz w:val="14"/>
              </w:rPr>
              <w:t>9. Prevención y combate de incendios forestales</w:t>
            </w:r>
          </w:p>
        </w:tc>
        <w:tc>
          <w:tcPr>
            <w:tcW w:w="3031" w:type="dxa"/>
          </w:tcPr>
          <w:p>
            <w:pPr>
              <w:pStyle w:val="TableParagraph"/>
              <w:rPr>
                <w:sz w:val="14"/>
              </w:rPr>
            </w:pPr>
            <w:r>
              <w:rPr>
                <w:sz w:val="14"/>
              </w:rPr>
              <w:t>21. Días de campo</w:t>
            </w:r>
          </w:p>
        </w:tc>
        <w:tc>
          <w:tcPr>
            <w:tcW w:w="2237" w:type="dxa"/>
          </w:tcPr>
          <w:p>
            <w:pPr/>
          </w:p>
        </w:tc>
      </w:tr>
      <w:tr>
        <w:trPr>
          <w:trHeight w:val="363" w:hRule="exact"/>
        </w:trPr>
        <w:tc>
          <w:tcPr>
            <w:tcW w:w="3222" w:type="dxa"/>
          </w:tcPr>
          <w:p>
            <w:pPr>
              <w:pStyle w:val="TableParagraph"/>
              <w:spacing w:line="271" w:lineRule="auto"/>
              <w:ind w:right="-15"/>
              <w:rPr>
                <w:sz w:val="14"/>
              </w:rPr>
            </w:pPr>
            <w:r>
              <w:rPr>
                <w:sz w:val="14"/>
              </w:rPr>
              <w:t>10. </w:t>
            </w:r>
            <w:r>
              <w:rPr>
                <w:spacing w:val="-5"/>
                <w:sz w:val="14"/>
              </w:rPr>
              <w:t>Fotografía </w:t>
            </w:r>
            <w:r>
              <w:rPr>
                <w:sz w:val="14"/>
              </w:rPr>
              <w:t>y </w:t>
            </w:r>
            <w:r>
              <w:rPr>
                <w:spacing w:val="-8"/>
                <w:sz w:val="14"/>
              </w:rPr>
              <w:t>filmación </w:t>
            </w:r>
            <w:r>
              <w:rPr>
                <w:sz w:val="14"/>
              </w:rPr>
              <w:t>con </w:t>
            </w:r>
            <w:r>
              <w:rPr>
                <w:spacing w:val="-7"/>
                <w:sz w:val="14"/>
              </w:rPr>
              <w:t>fines </w:t>
            </w:r>
            <w:r>
              <w:rPr>
                <w:spacing w:val="-5"/>
                <w:sz w:val="14"/>
              </w:rPr>
              <w:t>comerciales, </w:t>
            </w:r>
            <w:r>
              <w:rPr>
                <w:spacing w:val="-6"/>
                <w:sz w:val="14"/>
              </w:rPr>
              <w:t>culturales </w:t>
            </w:r>
            <w:r>
              <w:rPr>
                <w:sz w:val="14"/>
              </w:rPr>
              <w:t>y </w:t>
            </w:r>
            <w:r>
              <w:rPr>
                <w:spacing w:val="-4"/>
                <w:sz w:val="14"/>
              </w:rPr>
              <w:t>educativos*</w:t>
            </w:r>
          </w:p>
        </w:tc>
        <w:tc>
          <w:tcPr>
            <w:tcW w:w="3031" w:type="dxa"/>
          </w:tcPr>
          <w:p>
            <w:pPr>
              <w:pStyle w:val="TableParagraph"/>
              <w:spacing w:before="93"/>
              <w:rPr>
                <w:sz w:val="14"/>
              </w:rPr>
            </w:pPr>
            <w:r>
              <w:rPr>
                <w:sz w:val="14"/>
              </w:rPr>
              <w:t>22. Ciclismo de montaña</w:t>
            </w:r>
          </w:p>
        </w:tc>
        <w:tc>
          <w:tcPr>
            <w:tcW w:w="2237" w:type="dxa"/>
          </w:tcPr>
          <w:p>
            <w:pPr/>
          </w:p>
        </w:tc>
      </w:tr>
      <w:tr>
        <w:trPr>
          <w:trHeight w:val="181" w:hRule="exact"/>
        </w:trPr>
        <w:tc>
          <w:tcPr>
            <w:tcW w:w="3222" w:type="dxa"/>
          </w:tcPr>
          <w:p>
            <w:pPr>
              <w:pStyle w:val="TableParagraph"/>
              <w:ind w:right="-15"/>
              <w:rPr>
                <w:sz w:val="14"/>
              </w:rPr>
            </w:pPr>
            <w:r>
              <w:rPr>
                <w:sz w:val="14"/>
              </w:rPr>
              <w:t>11. Manejo del bosque con fines de conservación*</w:t>
            </w:r>
          </w:p>
        </w:tc>
        <w:tc>
          <w:tcPr>
            <w:tcW w:w="3031" w:type="dxa"/>
          </w:tcPr>
          <w:p>
            <w:pPr>
              <w:pStyle w:val="TableParagraph"/>
              <w:rPr>
                <w:sz w:val="14"/>
              </w:rPr>
            </w:pPr>
            <w:r>
              <w:rPr>
                <w:sz w:val="14"/>
              </w:rPr>
              <w:t>23. Acampar</w:t>
            </w:r>
          </w:p>
        </w:tc>
        <w:tc>
          <w:tcPr>
            <w:tcW w:w="2237" w:type="dxa"/>
          </w:tcPr>
          <w:p>
            <w:pPr/>
          </w:p>
        </w:tc>
      </w:tr>
      <w:tr>
        <w:trPr>
          <w:trHeight w:val="181" w:hRule="exact"/>
        </w:trPr>
        <w:tc>
          <w:tcPr>
            <w:tcW w:w="3222" w:type="dxa"/>
          </w:tcPr>
          <w:p>
            <w:pPr>
              <w:pStyle w:val="TableParagraph"/>
              <w:ind w:right="-15"/>
              <w:rPr>
                <w:sz w:val="14"/>
              </w:rPr>
            </w:pPr>
            <w:r>
              <w:rPr>
                <w:sz w:val="14"/>
              </w:rPr>
              <w:t>12. Mantenimiento de caminos existentes*</w:t>
            </w:r>
          </w:p>
        </w:tc>
        <w:tc>
          <w:tcPr>
            <w:tcW w:w="3031" w:type="dxa"/>
          </w:tcPr>
          <w:p>
            <w:pPr>
              <w:pStyle w:val="TableParagraph"/>
              <w:rPr>
                <w:sz w:val="14"/>
              </w:rPr>
            </w:pPr>
            <w:r>
              <w:rPr>
                <w:sz w:val="14"/>
              </w:rPr>
              <w:t>24. Senderos interpretativos*</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25. Caminatas por senderos establecidos</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26. Juegos de pelota</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27. Alpinismo y rappel</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28. Tirolesa</w:t>
            </w:r>
          </w:p>
        </w:tc>
        <w:tc>
          <w:tcPr>
            <w:tcW w:w="2237" w:type="dxa"/>
          </w:tcPr>
          <w:p>
            <w:pPr/>
          </w:p>
        </w:tc>
      </w:tr>
      <w:tr>
        <w:trPr>
          <w:trHeight w:val="363" w:hRule="exact"/>
        </w:trPr>
        <w:tc>
          <w:tcPr>
            <w:tcW w:w="3222" w:type="dxa"/>
          </w:tcPr>
          <w:p>
            <w:pPr/>
          </w:p>
        </w:tc>
        <w:tc>
          <w:tcPr>
            <w:tcW w:w="3031" w:type="dxa"/>
          </w:tcPr>
          <w:p>
            <w:pPr>
              <w:pStyle w:val="TableParagraph"/>
              <w:spacing w:line="271" w:lineRule="auto"/>
              <w:ind w:right="43"/>
              <w:rPr>
                <w:sz w:val="14"/>
              </w:rPr>
            </w:pPr>
            <w:r>
              <w:rPr>
                <w:sz w:val="14"/>
              </w:rPr>
              <w:t>29. </w:t>
            </w:r>
            <w:r>
              <w:rPr>
                <w:spacing w:val="-6"/>
                <w:sz w:val="14"/>
              </w:rPr>
              <w:t>Establecimiento </w:t>
            </w:r>
            <w:r>
              <w:rPr>
                <w:sz w:val="14"/>
              </w:rPr>
              <w:t>de </w:t>
            </w:r>
            <w:r>
              <w:rPr>
                <w:spacing w:val="-4"/>
                <w:sz w:val="14"/>
              </w:rPr>
              <w:t>UMA’s </w:t>
            </w:r>
            <w:r>
              <w:rPr>
                <w:sz w:val="14"/>
              </w:rPr>
              <w:t>con </w:t>
            </w:r>
            <w:r>
              <w:rPr>
                <w:spacing w:val="-7"/>
                <w:sz w:val="14"/>
              </w:rPr>
              <w:t>fines </w:t>
            </w:r>
            <w:r>
              <w:rPr>
                <w:sz w:val="14"/>
              </w:rPr>
              <w:t>de </w:t>
            </w:r>
            <w:r>
              <w:rPr>
                <w:spacing w:val="-4"/>
                <w:sz w:val="14"/>
              </w:rPr>
              <w:t>conservación</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30. </w:t>
            </w:r>
            <w:r>
              <w:rPr>
                <w:spacing w:val="-3"/>
                <w:sz w:val="14"/>
              </w:rPr>
              <w:t>Observación </w:t>
            </w:r>
            <w:r>
              <w:rPr>
                <w:sz w:val="14"/>
              </w:rPr>
              <w:t>de </w:t>
            </w:r>
            <w:r>
              <w:rPr>
                <w:spacing w:val="-6"/>
                <w:sz w:val="14"/>
              </w:rPr>
              <w:t>flora </w:t>
            </w:r>
            <w:r>
              <w:rPr>
                <w:sz w:val="14"/>
              </w:rPr>
              <w:t>y </w:t>
            </w:r>
            <w:r>
              <w:rPr>
                <w:spacing w:val="-7"/>
                <w:sz w:val="14"/>
              </w:rPr>
              <w:t>fauna </w:t>
            </w:r>
            <w:r>
              <w:rPr>
                <w:sz w:val="14"/>
              </w:rPr>
              <w:t>por </w:t>
            </w:r>
            <w:r>
              <w:rPr>
                <w:spacing w:val="-4"/>
                <w:sz w:val="14"/>
              </w:rPr>
              <w:t>rutas establecidas</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31. Prestación de servicios turísticos*</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32. Extracción de suelo</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33. </w:t>
            </w:r>
            <w:r>
              <w:rPr>
                <w:spacing w:val="-6"/>
                <w:sz w:val="14"/>
              </w:rPr>
              <w:t>Motociclismo </w:t>
            </w:r>
            <w:r>
              <w:rPr>
                <w:spacing w:val="-5"/>
                <w:sz w:val="14"/>
              </w:rPr>
              <w:t>extremo </w:t>
            </w:r>
            <w:r>
              <w:rPr>
                <w:sz w:val="14"/>
              </w:rPr>
              <w:t>(MotoCross y </w:t>
            </w:r>
            <w:r>
              <w:rPr>
                <w:spacing w:val="-5"/>
                <w:sz w:val="14"/>
              </w:rPr>
              <w:t>cuatrimotos)</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34. Desarrollo de obra pública o privada</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35. Uso de agroquímicos</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36. Venta de alimentos y bebidas</w:t>
            </w:r>
          </w:p>
        </w:tc>
        <w:tc>
          <w:tcPr>
            <w:tcW w:w="2237" w:type="dxa"/>
          </w:tcPr>
          <w:p>
            <w:pPr/>
          </w:p>
        </w:tc>
      </w:tr>
      <w:tr>
        <w:trPr>
          <w:trHeight w:val="181" w:hRule="exact"/>
        </w:trPr>
        <w:tc>
          <w:tcPr>
            <w:tcW w:w="3222" w:type="dxa"/>
          </w:tcPr>
          <w:p>
            <w:pPr/>
          </w:p>
        </w:tc>
        <w:tc>
          <w:tcPr>
            <w:tcW w:w="3031" w:type="dxa"/>
          </w:tcPr>
          <w:p>
            <w:pPr>
              <w:pStyle w:val="TableParagraph"/>
              <w:rPr>
                <w:sz w:val="14"/>
              </w:rPr>
            </w:pPr>
            <w:r>
              <w:rPr>
                <w:sz w:val="14"/>
              </w:rPr>
              <w:t>37. Construcción de infraestructura turística</w:t>
            </w:r>
          </w:p>
        </w:tc>
        <w:tc>
          <w:tcPr>
            <w:tcW w:w="2237" w:type="dxa"/>
          </w:tcPr>
          <w:p>
            <w:pPr/>
          </w:p>
        </w:tc>
      </w:tr>
    </w:tbl>
    <w:p>
      <w:pPr>
        <w:spacing w:before="148"/>
        <w:ind w:left="102" w:right="103"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spacing w:before="121"/>
        <w:ind w:left="102" w:right="0" w:firstLine="0"/>
        <w:jc w:val="both"/>
        <w:rPr>
          <w:sz w:val="16"/>
        </w:rPr>
      </w:pPr>
      <w:r>
        <w:rPr>
          <w:w w:val="100"/>
          <w:sz w:val="16"/>
        </w:rPr>
        <w:t>.</w:t>
      </w:r>
    </w:p>
    <w:p>
      <w:pPr>
        <w:pStyle w:val="BodyText"/>
        <w:spacing w:before="10"/>
        <w:rPr>
          <w:sz w:val="20"/>
        </w:rPr>
      </w:pPr>
    </w:p>
    <w:p>
      <w:pPr>
        <w:pStyle w:val="ListParagraph"/>
        <w:numPr>
          <w:ilvl w:val="1"/>
          <w:numId w:val="15"/>
        </w:numPr>
        <w:tabs>
          <w:tab w:pos="386" w:val="left" w:leader="none"/>
        </w:tabs>
        <w:spacing w:line="360" w:lineRule="auto" w:before="0" w:after="0"/>
        <w:ind w:left="102" w:right="102" w:firstLine="0"/>
        <w:jc w:val="both"/>
        <w:rPr>
          <w:sz w:val="24"/>
        </w:rPr>
      </w:pPr>
      <w:r>
        <w:rPr>
          <w:i/>
          <w:sz w:val="24"/>
        </w:rPr>
        <w:t>Subzona de recuperación de Toluca – Santiago Tlacotepec: </w:t>
      </w:r>
      <w:r>
        <w:rPr>
          <w:sz w:val="24"/>
        </w:rPr>
        <w:t>Su objetivo es lograr la mejora del arbolado reforestado, aplicando trabajos de aclareo y desrame. Los materiales que se obtengan pueden ser para el aprovechamiento de los habitantes y poseedores de la tierra; una vez rehabilitada la zona se le podrá asignarle otros usos que no impliquen a la agricultura, ganadería y actividades</w:t>
      </w:r>
      <w:r>
        <w:rPr>
          <w:spacing w:val="-21"/>
          <w:sz w:val="24"/>
        </w:rPr>
        <w:t> </w:t>
      </w:r>
      <w:r>
        <w:rPr>
          <w:sz w:val="24"/>
        </w:rPr>
        <w:t>silvopastoriles.</w:t>
      </w:r>
    </w:p>
    <w:p>
      <w:pPr>
        <w:spacing w:after="0" w:line="360" w:lineRule="auto"/>
        <w:jc w:val="both"/>
        <w:rPr>
          <w:sz w:val="24"/>
        </w:rPr>
        <w:sectPr>
          <w:pgSz w:w="12240" w:h="15840"/>
          <w:pgMar w:header="0" w:footer="1047" w:top="1360" w:bottom="1240" w:left="1600" w:right="1500"/>
        </w:sectPr>
      </w:pPr>
    </w:p>
    <w:p>
      <w:pPr>
        <w:spacing w:before="51"/>
        <w:ind w:left="512" w:right="516" w:firstLine="0"/>
        <w:jc w:val="center"/>
        <w:rPr>
          <w:b/>
          <w:sz w:val="20"/>
        </w:rPr>
      </w:pPr>
      <w:r>
        <w:rPr>
          <w:b/>
          <w:sz w:val="20"/>
        </w:rPr>
        <w:t>Cuadro No. 22</w:t>
      </w:r>
    </w:p>
    <w:p>
      <w:pPr>
        <w:pStyle w:val="Heading3"/>
        <w:spacing w:before="1" w:after="4"/>
        <w:ind w:left="514" w:right="516"/>
      </w:pPr>
      <w:bookmarkStart w:name="_TOC_250000" w:id="8"/>
      <w:bookmarkEnd w:id="8"/>
      <w:r>
        <w:rPr/>
        <w:t>Actividades permitidas para la subzona Toluca – Santiago Tlacotepec.</w:t>
      </w:r>
    </w:p>
    <w:tbl>
      <w:tblPr>
        <w:tblW w:w="0" w:type="auto"/>
        <w:jc w:val="left"/>
        <w:tblInd w:w="101" w:type="dxa"/>
        <w:tblBorders>
          <w:top w:val="single" w:sz="3" w:space="0" w:color="000000"/>
          <w:left w:val="single" w:sz="3" w:space="0" w:color="000000"/>
          <w:bottom w:val="single" w:sz="3" w:space="0" w:color="000000"/>
          <w:right w:val="single" w:sz="3" w:space="0" w:color="000000"/>
          <w:insideH w:val="single" w:sz="3" w:space="0" w:color="000000"/>
          <w:insideV w:val="single" w:sz="3" w:space="0" w:color="000000"/>
        </w:tblBorders>
        <w:tblLayout w:type="fixed"/>
        <w:tblCellMar>
          <w:top w:w="0" w:type="dxa"/>
          <w:left w:w="0" w:type="dxa"/>
          <w:bottom w:w="0" w:type="dxa"/>
          <w:right w:w="0" w:type="dxa"/>
        </w:tblCellMar>
        <w:tblLook w:val="01E0"/>
      </w:tblPr>
      <w:tblGrid>
        <w:gridCol w:w="3222"/>
        <w:gridCol w:w="3031"/>
        <w:gridCol w:w="2237"/>
      </w:tblGrid>
      <w:tr>
        <w:trPr>
          <w:trHeight w:val="181" w:hRule="exact"/>
        </w:trPr>
        <w:tc>
          <w:tcPr>
            <w:tcW w:w="3222" w:type="dxa"/>
          </w:tcPr>
          <w:p>
            <w:pPr>
              <w:pStyle w:val="TableParagraph"/>
              <w:ind w:left="949" w:right="-15"/>
              <w:rPr>
                <w:b/>
                <w:sz w:val="14"/>
              </w:rPr>
            </w:pPr>
            <w:r>
              <w:rPr>
                <w:b/>
                <w:sz w:val="14"/>
              </w:rPr>
              <w:t>Actividades permitidas</w:t>
            </w:r>
          </w:p>
        </w:tc>
        <w:tc>
          <w:tcPr>
            <w:tcW w:w="3031" w:type="dxa"/>
          </w:tcPr>
          <w:p>
            <w:pPr>
              <w:pStyle w:val="TableParagraph"/>
              <w:ind w:left="768"/>
              <w:rPr>
                <w:b/>
                <w:sz w:val="14"/>
              </w:rPr>
            </w:pPr>
            <w:r>
              <w:rPr>
                <w:b/>
                <w:sz w:val="14"/>
              </w:rPr>
              <w:t>Actividades no permitidas</w:t>
            </w:r>
          </w:p>
        </w:tc>
        <w:tc>
          <w:tcPr>
            <w:tcW w:w="2237" w:type="dxa"/>
          </w:tcPr>
          <w:p>
            <w:pPr>
              <w:pStyle w:val="TableParagraph"/>
              <w:ind w:left="362"/>
              <w:rPr>
                <w:b/>
                <w:sz w:val="14"/>
              </w:rPr>
            </w:pPr>
            <w:r>
              <w:rPr>
                <w:b/>
                <w:sz w:val="14"/>
              </w:rPr>
              <w:t>Actividades incompatibles</w:t>
            </w:r>
          </w:p>
        </w:tc>
      </w:tr>
      <w:tr>
        <w:trPr>
          <w:trHeight w:val="363" w:hRule="exact"/>
        </w:trPr>
        <w:tc>
          <w:tcPr>
            <w:tcW w:w="3222" w:type="dxa"/>
          </w:tcPr>
          <w:p>
            <w:pPr>
              <w:pStyle w:val="TableParagraph"/>
              <w:spacing w:line="271" w:lineRule="auto"/>
              <w:ind w:right="-15"/>
              <w:rPr>
                <w:sz w:val="14"/>
              </w:rPr>
            </w:pPr>
            <w:r>
              <w:rPr>
                <w:sz w:val="14"/>
              </w:rPr>
              <w:t>1. Aprovechamiento de flora y fauna con fines de autoconsumo</w:t>
            </w:r>
          </w:p>
        </w:tc>
        <w:tc>
          <w:tcPr>
            <w:tcW w:w="3031" w:type="dxa"/>
          </w:tcPr>
          <w:p>
            <w:pPr>
              <w:pStyle w:val="TableParagraph"/>
              <w:rPr>
                <w:sz w:val="14"/>
              </w:rPr>
            </w:pPr>
            <w:r>
              <w:rPr>
                <w:sz w:val="14"/>
              </w:rPr>
              <w:t>29. Actividades de mejora de pastizales</w:t>
            </w:r>
          </w:p>
        </w:tc>
        <w:tc>
          <w:tcPr>
            <w:tcW w:w="2237" w:type="dxa"/>
          </w:tcPr>
          <w:p>
            <w:pPr>
              <w:pStyle w:val="TableParagraph"/>
              <w:rPr>
                <w:sz w:val="14"/>
              </w:rPr>
            </w:pPr>
            <w:r>
              <w:rPr>
                <w:sz w:val="14"/>
              </w:rPr>
              <w:t>38. Buceo*</w:t>
            </w:r>
          </w:p>
        </w:tc>
      </w:tr>
      <w:tr>
        <w:trPr>
          <w:trHeight w:val="363" w:hRule="exact"/>
        </w:trPr>
        <w:tc>
          <w:tcPr>
            <w:tcW w:w="3222" w:type="dxa"/>
          </w:tcPr>
          <w:p>
            <w:pPr>
              <w:pStyle w:val="TableParagraph"/>
              <w:ind w:right="-15"/>
              <w:rPr>
                <w:sz w:val="14"/>
              </w:rPr>
            </w:pPr>
            <w:r>
              <w:rPr>
                <w:sz w:val="14"/>
              </w:rPr>
              <w:t>2. Ciclismo de montaña</w:t>
            </w:r>
          </w:p>
        </w:tc>
        <w:tc>
          <w:tcPr>
            <w:tcW w:w="3031" w:type="dxa"/>
          </w:tcPr>
          <w:p>
            <w:pPr>
              <w:pStyle w:val="TableParagraph"/>
              <w:rPr>
                <w:sz w:val="14"/>
              </w:rPr>
            </w:pPr>
            <w:r>
              <w:rPr>
                <w:sz w:val="14"/>
              </w:rPr>
              <w:t>30. Eventos deportivos y artísticos masivos</w:t>
            </w:r>
          </w:p>
        </w:tc>
        <w:tc>
          <w:tcPr>
            <w:tcW w:w="2237" w:type="dxa"/>
          </w:tcPr>
          <w:p>
            <w:pPr>
              <w:pStyle w:val="TableParagraph"/>
              <w:spacing w:line="271" w:lineRule="auto"/>
              <w:rPr>
                <w:sz w:val="14"/>
              </w:rPr>
            </w:pPr>
            <w:r>
              <w:rPr>
                <w:sz w:val="14"/>
              </w:rPr>
              <w:t>39. Acceder al área de los lagos con cualquier tipo de vehículo particular</w:t>
            </w:r>
          </w:p>
        </w:tc>
      </w:tr>
      <w:tr>
        <w:trPr>
          <w:trHeight w:val="181" w:hRule="exact"/>
        </w:trPr>
        <w:tc>
          <w:tcPr>
            <w:tcW w:w="3222" w:type="dxa"/>
          </w:tcPr>
          <w:p>
            <w:pPr>
              <w:pStyle w:val="TableParagraph"/>
              <w:ind w:right="-15"/>
              <w:rPr>
                <w:sz w:val="14"/>
              </w:rPr>
            </w:pPr>
            <w:r>
              <w:rPr>
                <w:sz w:val="14"/>
              </w:rPr>
              <w:t>3. Ecoturismo*</w:t>
            </w:r>
          </w:p>
        </w:tc>
        <w:tc>
          <w:tcPr>
            <w:tcW w:w="3031" w:type="dxa"/>
          </w:tcPr>
          <w:p>
            <w:pPr>
              <w:pStyle w:val="TableParagraph"/>
              <w:rPr>
                <w:sz w:val="14"/>
              </w:rPr>
            </w:pPr>
            <w:r>
              <w:rPr>
                <w:sz w:val="14"/>
              </w:rPr>
              <w:t>31. Agricultura</w:t>
            </w:r>
          </w:p>
        </w:tc>
        <w:tc>
          <w:tcPr>
            <w:tcW w:w="2237" w:type="dxa"/>
          </w:tcPr>
          <w:p>
            <w:pPr>
              <w:pStyle w:val="TableParagraph"/>
              <w:rPr>
                <w:sz w:val="14"/>
              </w:rPr>
            </w:pPr>
            <w:r>
              <w:rPr>
                <w:sz w:val="14"/>
              </w:rPr>
              <w:t>40. Alpinismo y rappel</w:t>
            </w:r>
          </w:p>
        </w:tc>
      </w:tr>
      <w:tr>
        <w:trPr>
          <w:trHeight w:val="181" w:hRule="exact"/>
        </w:trPr>
        <w:tc>
          <w:tcPr>
            <w:tcW w:w="3222" w:type="dxa"/>
          </w:tcPr>
          <w:p>
            <w:pPr>
              <w:pStyle w:val="TableParagraph"/>
              <w:ind w:right="-15"/>
              <w:rPr>
                <w:sz w:val="14"/>
              </w:rPr>
            </w:pPr>
            <w:r>
              <w:rPr>
                <w:sz w:val="14"/>
              </w:rPr>
              <w:t>4. Turismo rural*</w:t>
            </w:r>
          </w:p>
        </w:tc>
        <w:tc>
          <w:tcPr>
            <w:tcW w:w="3031" w:type="dxa"/>
          </w:tcPr>
          <w:p>
            <w:pPr>
              <w:pStyle w:val="TableParagraph"/>
              <w:rPr>
                <w:sz w:val="14"/>
              </w:rPr>
            </w:pPr>
            <w:r>
              <w:rPr>
                <w:sz w:val="14"/>
              </w:rPr>
              <w:t>32. Ganadería</w:t>
            </w:r>
          </w:p>
        </w:tc>
        <w:tc>
          <w:tcPr>
            <w:tcW w:w="2237" w:type="dxa"/>
          </w:tcPr>
          <w:p>
            <w:pPr>
              <w:pStyle w:val="TableParagraph"/>
              <w:rPr>
                <w:sz w:val="14"/>
              </w:rPr>
            </w:pPr>
            <w:r>
              <w:rPr>
                <w:sz w:val="14"/>
              </w:rPr>
              <w:t>41. Acuacultura</w:t>
            </w:r>
          </w:p>
        </w:tc>
      </w:tr>
      <w:tr>
        <w:trPr>
          <w:trHeight w:val="181" w:hRule="exact"/>
        </w:trPr>
        <w:tc>
          <w:tcPr>
            <w:tcW w:w="3222" w:type="dxa"/>
          </w:tcPr>
          <w:p>
            <w:pPr>
              <w:pStyle w:val="TableParagraph"/>
              <w:ind w:right="-15"/>
              <w:rPr>
                <w:sz w:val="14"/>
              </w:rPr>
            </w:pPr>
            <w:r>
              <w:rPr>
                <w:sz w:val="14"/>
              </w:rPr>
              <w:t>5. Paseos a caballo</w:t>
            </w:r>
          </w:p>
        </w:tc>
        <w:tc>
          <w:tcPr>
            <w:tcW w:w="3031" w:type="dxa"/>
          </w:tcPr>
          <w:p>
            <w:pPr>
              <w:pStyle w:val="TableParagraph"/>
              <w:rPr>
                <w:sz w:val="14"/>
              </w:rPr>
            </w:pPr>
            <w:r>
              <w:rPr>
                <w:sz w:val="14"/>
              </w:rPr>
              <w:t>33. Aprovechamiento de bancos de material</w:t>
            </w:r>
          </w:p>
        </w:tc>
        <w:tc>
          <w:tcPr>
            <w:tcW w:w="2237" w:type="dxa"/>
          </w:tcPr>
          <w:p>
            <w:pPr>
              <w:pStyle w:val="TableParagraph"/>
              <w:rPr>
                <w:sz w:val="14"/>
              </w:rPr>
            </w:pPr>
            <w:r>
              <w:rPr>
                <w:sz w:val="14"/>
              </w:rPr>
              <w:t>42. Pesca</w:t>
            </w:r>
          </w:p>
        </w:tc>
      </w:tr>
      <w:tr>
        <w:trPr>
          <w:trHeight w:val="181" w:hRule="exact"/>
        </w:trPr>
        <w:tc>
          <w:tcPr>
            <w:tcW w:w="3222" w:type="dxa"/>
          </w:tcPr>
          <w:p>
            <w:pPr>
              <w:pStyle w:val="TableParagraph"/>
              <w:ind w:right="-15"/>
              <w:rPr>
                <w:sz w:val="14"/>
              </w:rPr>
            </w:pPr>
            <w:r>
              <w:rPr>
                <w:sz w:val="14"/>
              </w:rPr>
              <w:t>6. Días de campo</w:t>
            </w:r>
          </w:p>
        </w:tc>
        <w:tc>
          <w:tcPr>
            <w:tcW w:w="3031" w:type="dxa"/>
          </w:tcPr>
          <w:p>
            <w:pPr>
              <w:pStyle w:val="TableParagraph"/>
              <w:rPr>
                <w:sz w:val="14"/>
              </w:rPr>
            </w:pPr>
            <w:r>
              <w:rPr>
                <w:sz w:val="14"/>
              </w:rPr>
              <w:t>34. Extracción de suelo</w:t>
            </w:r>
          </w:p>
        </w:tc>
        <w:tc>
          <w:tcPr>
            <w:tcW w:w="2237" w:type="dxa"/>
          </w:tcPr>
          <w:p>
            <w:pPr/>
          </w:p>
        </w:tc>
      </w:tr>
      <w:tr>
        <w:trPr>
          <w:trHeight w:val="181" w:hRule="exact"/>
        </w:trPr>
        <w:tc>
          <w:tcPr>
            <w:tcW w:w="3222" w:type="dxa"/>
          </w:tcPr>
          <w:p>
            <w:pPr>
              <w:pStyle w:val="TableParagraph"/>
              <w:ind w:right="-15"/>
              <w:rPr>
                <w:sz w:val="14"/>
              </w:rPr>
            </w:pPr>
            <w:r>
              <w:rPr>
                <w:sz w:val="14"/>
              </w:rPr>
              <w:t>7. Acampar</w:t>
            </w:r>
          </w:p>
        </w:tc>
        <w:tc>
          <w:tcPr>
            <w:tcW w:w="3031" w:type="dxa"/>
          </w:tcPr>
          <w:p>
            <w:pPr>
              <w:pStyle w:val="TableParagraph"/>
              <w:rPr>
                <w:sz w:val="14"/>
              </w:rPr>
            </w:pPr>
            <w:r>
              <w:rPr>
                <w:sz w:val="14"/>
              </w:rPr>
              <w:t>35. </w:t>
            </w:r>
            <w:r>
              <w:rPr>
                <w:spacing w:val="-6"/>
                <w:sz w:val="14"/>
              </w:rPr>
              <w:t>Motociclismo </w:t>
            </w:r>
            <w:r>
              <w:rPr>
                <w:spacing w:val="-5"/>
                <w:sz w:val="14"/>
              </w:rPr>
              <w:t>extremo </w:t>
            </w:r>
            <w:r>
              <w:rPr>
                <w:sz w:val="14"/>
              </w:rPr>
              <w:t>(MotoCross y </w:t>
            </w:r>
            <w:r>
              <w:rPr>
                <w:spacing w:val="-5"/>
                <w:sz w:val="14"/>
              </w:rPr>
              <w:t>cuatrimotos)</w:t>
            </w:r>
          </w:p>
        </w:tc>
        <w:tc>
          <w:tcPr>
            <w:tcW w:w="2237" w:type="dxa"/>
          </w:tcPr>
          <w:p>
            <w:pPr/>
          </w:p>
        </w:tc>
      </w:tr>
      <w:tr>
        <w:trPr>
          <w:trHeight w:val="181" w:hRule="exact"/>
        </w:trPr>
        <w:tc>
          <w:tcPr>
            <w:tcW w:w="3222" w:type="dxa"/>
          </w:tcPr>
          <w:p>
            <w:pPr>
              <w:pStyle w:val="TableParagraph"/>
              <w:ind w:right="-15"/>
              <w:rPr>
                <w:sz w:val="14"/>
              </w:rPr>
            </w:pPr>
            <w:r>
              <w:rPr>
                <w:sz w:val="14"/>
              </w:rPr>
              <w:t>8. Prestación de servicios turísticos*</w:t>
            </w:r>
          </w:p>
        </w:tc>
        <w:tc>
          <w:tcPr>
            <w:tcW w:w="3031" w:type="dxa"/>
          </w:tcPr>
          <w:p>
            <w:pPr>
              <w:pStyle w:val="TableParagraph"/>
              <w:rPr>
                <w:sz w:val="14"/>
              </w:rPr>
            </w:pPr>
            <w:r>
              <w:rPr>
                <w:sz w:val="14"/>
              </w:rPr>
              <w:t>36. Desarrollo de obra pública o privada</w:t>
            </w:r>
          </w:p>
        </w:tc>
        <w:tc>
          <w:tcPr>
            <w:tcW w:w="2237" w:type="dxa"/>
          </w:tcPr>
          <w:p>
            <w:pPr/>
          </w:p>
        </w:tc>
      </w:tr>
      <w:tr>
        <w:trPr>
          <w:trHeight w:val="181" w:hRule="exact"/>
        </w:trPr>
        <w:tc>
          <w:tcPr>
            <w:tcW w:w="3222" w:type="dxa"/>
          </w:tcPr>
          <w:p>
            <w:pPr>
              <w:pStyle w:val="TableParagraph"/>
              <w:ind w:right="-15"/>
              <w:rPr>
                <w:sz w:val="14"/>
              </w:rPr>
            </w:pPr>
            <w:r>
              <w:rPr>
                <w:sz w:val="14"/>
              </w:rPr>
              <w:t>9. Observación de flora y fauna por rutas establecidas</w:t>
            </w:r>
          </w:p>
        </w:tc>
        <w:tc>
          <w:tcPr>
            <w:tcW w:w="3031" w:type="dxa"/>
          </w:tcPr>
          <w:p>
            <w:pPr>
              <w:pStyle w:val="TableParagraph"/>
              <w:rPr>
                <w:sz w:val="14"/>
              </w:rPr>
            </w:pPr>
            <w:r>
              <w:rPr>
                <w:sz w:val="14"/>
              </w:rPr>
              <w:t>37. Uso de agroquímicos</w:t>
            </w:r>
          </w:p>
        </w:tc>
        <w:tc>
          <w:tcPr>
            <w:tcW w:w="2237" w:type="dxa"/>
          </w:tcPr>
          <w:p>
            <w:pPr/>
          </w:p>
        </w:tc>
      </w:tr>
      <w:tr>
        <w:trPr>
          <w:trHeight w:val="181" w:hRule="exact"/>
        </w:trPr>
        <w:tc>
          <w:tcPr>
            <w:tcW w:w="3222" w:type="dxa"/>
          </w:tcPr>
          <w:p>
            <w:pPr>
              <w:pStyle w:val="TableParagraph"/>
              <w:ind w:right="-15"/>
              <w:rPr>
                <w:sz w:val="14"/>
              </w:rPr>
            </w:pPr>
            <w:r>
              <w:rPr>
                <w:sz w:val="14"/>
              </w:rPr>
              <w:t>10. Construcción de infraestructura turística</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11. Venta de alimentos y bebidas</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12. </w:t>
            </w:r>
            <w:r>
              <w:rPr>
                <w:spacing w:val="-7"/>
                <w:sz w:val="14"/>
              </w:rPr>
              <w:t>Mantenimiento </w:t>
            </w:r>
            <w:r>
              <w:rPr>
                <w:sz w:val="14"/>
              </w:rPr>
              <w:t>de </w:t>
            </w:r>
            <w:r>
              <w:rPr>
                <w:spacing w:val="-5"/>
                <w:sz w:val="14"/>
              </w:rPr>
              <w:t>infraestructura </w:t>
            </w:r>
            <w:r>
              <w:rPr>
                <w:sz w:val="14"/>
              </w:rPr>
              <w:t>de </w:t>
            </w:r>
            <w:r>
              <w:rPr>
                <w:spacing w:val="-3"/>
                <w:sz w:val="14"/>
              </w:rPr>
              <w:t>apoyo </w:t>
            </w:r>
            <w:r>
              <w:rPr>
                <w:sz w:val="14"/>
              </w:rPr>
              <w:t>al </w:t>
            </w:r>
            <w:r>
              <w:rPr>
                <w:spacing w:val="-7"/>
                <w:sz w:val="14"/>
              </w:rPr>
              <w:t>turismo</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13. Educación ambiental*</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14. Senderos interpretativos*</w:t>
            </w:r>
          </w:p>
        </w:tc>
        <w:tc>
          <w:tcPr>
            <w:tcW w:w="3031" w:type="dxa"/>
          </w:tcPr>
          <w:p>
            <w:pPr/>
          </w:p>
        </w:tc>
        <w:tc>
          <w:tcPr>
            <w:tcW w:w="2237" w:type="dxa"/>
          </w:tcPr>
          <w:p>
            <w:pPr/>
          </w:p>
        </w:tc>
      </w:tr>
      <w:tr>
        <w:trPr>
          <w:trHeight w:val="181" w:hRule="exact"/>
        </w:trPr>
        <w:tc>
          <w:tcPr>
            <w:tcW w:w="3222" w:type="dxa"/>
            <w:tcBorders>
              <w:bottom w:val="single" w:sz="4" w:space="0" w:color="000000"/>
            </w:tcBorders>
          </w:tcPr>
          <w:p>
            <w:pPr>
              <w:pStyle w:val="TableParagraph"/>
              <w:ind w:right="-15"/>
              <w:rPr>
                <w:sz w:val="14"/>
              </w:rPr>
            </w:pPr>
            <w:r>
              <w:rPr>
                <w:sz w:val="14"/>
              </w:rPr>
              <w:t>15. Tirolesa</w:t>
            </w:r>
          </w:p>
        </w:tc>
        <w:tc>
          <w:tcPr>
            <w:tcW w:w="3031" w:type="dxa"/>
            <w:tcBorders>
              <w:bottom w:val="single" w:sz="4" w:space="0" w:color="000000"/>
            </w:tcBorders>
          </w:tcPr>
          <w:p>
            <w:pPr/>
          </w:p>
        </w:tc>
        <w:tc>
          <w:tcPr>
            <w:tcW w:w="2237" w:type="dxa"/>
            <w:tcBorders>
              <w:bottom w:val="single" w:sz="4" w:space="0" w:color="000000"/>
            </w:tcBorders>
          </w:tcPr>
          <w:p>
            <w:pPr/>
          </w:p>
        </w:tc>
      </w:tr>
      <w:tr>
        <w:trPr>
          <w:trHeight w:val="363" w:hRule="exact"/>
        </w:trPr>
        <w:tc>
          <w:tcPr>
            <w:tcW w:w="3222" w:type="dxa"/>
            <w:tcBorders>
              <w:top w:val="single" w:sz="4" w:space="0" w:color="000000"/>
            </w:tcBorders>
          </w:tcPr>
          <w:p>
            <w:pPr>
              <w:pStyle w:val="TableParagraph"/>
              <w:spacing w:line="271" w:lineRule="auto"/>
              <w:ind w:right="-15"/>
              <w:rPr>
                <w:sz w:val="14"/>
              </w:rPr>
            </w:pPr>
            <w:r>
              <w:rPr>
                <w:sz w:val="14"/>
              </w:rPr>
              <w:t>16. </w:t>
            </w:r>
            <w:r>
              <w:rPr>
                <w:spacing w:val="-5"/>
                <w:sz w:val="14"/>
              </w:rPr>
              <w:t>Fotografía </w:t>
            </w:r>
            <w:r>
              <w:rPr>
                <w:sz w:val="14"/>
              </w:rPr>
              <w:t>y </w:t>
            </w:r>
            <w:r>
              <w:rPr>
                <w:spacing w:val="-8"/>
                <w:sz w:val="14"/>
              </w:rPr>
              <w:t>filmación </w:t>
            </w:r>
            <w:r>
              <w:rPr>
                <w:sz w:val="14"/>
              </w:rPr>
              <w:t>con </w:t>
            </w:r>
            <w:r>
              <w:rPr>
                <w:spacing w:val="-7"/>
                <w:sz w:val="14"/>
              </w:rPr>
              <w:t>fines </w:t>
            </w:r>
            <w:r>
              <w:rPr>
                <w:spacing w:val="-5"/>
                <w:sz w:val="14"/>
              </w:rPr>
              <w:t>comerciales, </w:t>
            </w:r>
            <w:r>
              <w:rPr>
                <w:spacing w:val="-6"/>
                <w:sz w:val="14"/>
              </w:rPr>
              <w:t>culturales </w:t>
            </w:r>
            <w:r>
              <w:rPr>
                <w:sz w:val="14"/>
              </w:rPr>
              <w:t>y </w:t>
            </w:r>
            <w:r>
              <w:rPr>
                <w:spacing w:val="-4"/>
                <w:sz w:val="14"/>
              </w:rPr>
              <w:t>educativos*</w:t>
            </w:r>
          </w:p>
        </w:tc>
        <w:tc>
          <w:tcPr>
            <w:tcW w:w="3031" w:type="dxa"/>
            <w:tcBorders>
              <w:top w:val="single" w:sz="4" w:space="0" w:color="000000"/>
            </w:tcBorders>
          </w:tcPr>
          <w:p>
            <w:pPr/>
          </w:p>
        </w:tc>
        <w:tc>
          <w:tcPr>
            <w:tcW w:w="2237" w:type="dxa"/>
            <w:tcBorders>
              <w:top w:val="single" w:sz="4" w:space="0" w:color="000000"/>
            </w:tcBorders>
          </w:tcPr>
          <w:p>
            <w:pPr/>
          </w:p>
        </w:tc>
      </w:tr>
      <w:tr>
        <w:trPr>
          <w:trHeight w:val="181" w:hRule="exact"/>
        </w:trPr>
        <w:tc>
          <w:tcPr>
            <w:tcW w:w="3222" w:type="dxa"/>
          </w:tcPr>
          <w:p>
            <w:pPr>
              <w:pStyle w:val="TableParagraph"/>
              <w:ind w:right="-15"/>
              <w:rPr>
                <w:sz w:val="14"/>
              </w:rPr>
            </w:pPr>
            <w:r>
              <w:rPr>
                <w:sz w:val="14"/>
              </w:rPr>
              <w:t>17. Juegos de pelota</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18. Caminatas por rutas establecidas</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19. Colecta de germoplasma con fines científicos*</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20. Colecta de flora y fauna con fines científicos*</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21. Investigación científica y monitoreo*</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22. Señalización</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23. Erradicación de especies invasoras*</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24. Vigilancia</w:t>
            </w:r>
          </w:p>
        </w:tc>
        <w:tc>
          <w:tcPr>
            <w:tcW w:w="3031" w:type="dxa"/>
          </w:tcPr>
          <w:p>
            <w:pPr/>
          </w:p>
        </w:tc>
        <w:tc>
          <w:tcPr>
            <w:tcW w:w="2237" w:type="dxa"/>
          </w:tcPr>
          <w:p>
            <w:pPr/>
          </w:p>
        </w:tc>
      </w:tr>
      <w:tr>
        <w:trPr>
          <w:trHeight w:val="181" w:hRule="exact"/>
        </w:trPr>
        <w:tc>
          <w:tcPr>
            <w:tcW w:w="3222" w:type="dxa"/>
          </w:tcPr>
          <w:p>
            <w:pPr>
              <w:pStyle w:val="TableParagraph"/>
              <w:ind w:right="-15"/>
              <w:rPr>
                <w:sz w:val="14"/>
              </w:rPr>
            </w:pPr>
            <w:r>
              <w:rPr>
                <w:sz w:val="14"/>
              </w:rPr>
              <w:t>25. Prevención y combate de incendios forestales</w:t>
            </w:r>
          </w:p>
        </w:tc>
        <w:tc>
          <w:tcPr>
            <w:tcW w:w="3031" w:type="dxa"/>
          </w:tcPr>
          <w:p>
            <w:pPr/>
          </w:p>
        </w:tc>
        <w:tc>
          <w:tcPr>
            <w:tcW w:w="2237" w:type="dxa"/>
          </w:tcPr>
          <w:p>
            <w:pPr/>
          </w:p>
        </w:tc>
      </w:tr>
    </w:tbl>
    <w:p>
      <w:pPr>
        <w:spacing w:before="151"/>
        <w:ind w:left="102" w:right="105" w:firstLine="0"/>
        <w:jc w:val="both"/>
        <w:rPr>
          <w:sz w:val="16"/>
        </w:rPr>
      </w:pPr>
      <w:r>
        <w:rPr>
          <w:sz w:val="16"/>
        </w:rPr>
        <w:t>*Fuente: Elaboración propia en base al primer programa de acciones destinadas para el Área de Protección de Flora y Fauna del Parque Nevado de Toluca, la cual las actividades están en trámites de su autorización.</w:t>
      </w:r>
    </w:p>
    <w:p>
      <w:pPr>
        <w:pStyle w:val="BodyText"/>
        <w:spacing w:before="1"/>
        <w:rPr>
          <w:sz w:val="21"/>
        </w:rPr>
      </w:pPr>
    </w:p>
    <w:p>
      <w:pPr>
        <w:pStyle w:val="BodyText"/>
        <w:spacing w:line="360" w:lineRule="auto"/>
        <w:ind w:left="102" w:right="103"/>
        <w:jc w:val="both"/>
      </w:pPr>
      <w:r>
        <w:rPr/>
        <w:t>Como se puede observar la principal política que predomina es el ecoturismo, los programas que se encuentran considerados ahora que es APFFPNT, permite la introducción más directa del control por parte de gobierno y la promoción de la inversión externa para generar los beneficios considerados para las divisiones del territorio en cada subzona.</w:t>
      </w:r>
    </w:p>
    <w:p>
      <w:pPr>
        <w:pStyle w:val="BodyText"/>
        <w:spacing w:before="1"/>
        <w:rPr>
          <w:sz w:val="21"/>
        </w:rPr>
      </w:pPr>
    </w:p>
    <w:p>
      <w:pPr>
        <w:pStyle w:val="BodyText"/>
        <w:spacing w:line="360" w:lineRule="auto"/>
        <w:ind w:left="102" w:right="112"/>
        <w:jc w:val="both"/>
      </w:pPr>
      <w:r>
        <w:rPr/>
        <w:t>1.- Establecer zonas núcleo, que tendrán como principal objetivo la preservación de los ecosistemas a mediano y largo plazo, y que podrán estar conformadas por:</w:t>
      </w:r>
    </w:p>
    <w:p>
      <w:pPr>
        <w:pStyle w:val="BodyText"/>
        <w:spacing w:before="1"/>
        <w:rPr>
          <w:sz w:val="21"/>
        </w:rPr>
      </w:pPr>
    </w:p>
    <w:p>
      <w:pPr>
        <w:pStyle w:val="ListParagraph"/>
        <w:numPr>
          <w:ilvl w:val="2"/>
          <w:numId w:val="15"/>
        </w:numPr>
        <w:tabs>
          <w:tab w:pos="1084" w:val="left" w:leader="none"/>
        </w:tabs>
        <w:spacing w:line="360" w:lineRule="auto" w:before="0" w:after="0"/>
        <w:ind w:left="810" w:right="104" w:firstLine="0"/>
        <w:jc w:val="both"/>
        <w:rPr>
          <w:sz w:val="24"/>
        </w:rPr>
      </w:pPr>
      <w:r>
        <w:rPr>
          <w:sz w:val="24"/>
        </w:rPr>
        <w:t>Subzona</w:t>
      </w:r>
      <w:r>
        <w:rPr>
          <w:spacing w:val="-12"/>
          <w:sz w:val="24"/>
        </w:rPr>
        <w:t> </w:t>
      </w:r>
      <w:r>
        <w:rPr>
          <w:sz w:val="24"/>
        </w:rPr>
        <w:t>de</w:t>
      </w:r>
      <w:r>
        <w:rPr>
          <w:spacing w:val="-12"/>
          <w:sz w:val="24"/>
        </w:rPr>
        <w:t> </w:t>
      </w:r>
      <w:r>
        <w:rPr>
          <w:sz w:val="24"/>
        </w:rPr>
        <w:t>Protección</w:t>
      </w:r>
      <w:r>
        <w:rPr>
          <w:spacing w:val="-9"/>
          <w:sz w:val="24"/>
        </w:rPr>
        <w:t> </w:t>
      </w:r>
      <w:r>
        <w:rPr>
          <w:sz w:val="24"/>
        </w:rPr>
        <w:t>en</w:t>
      </w:r>
      <w:r>
        <w:rPr>
          <w:spacing w:val="-9"/>
          <w:sz w:val="24"/>
        </w:rPr>
        <w:t> </w:t>
      </w:r>
      <w:r>
        <w:rPr>
          <w:sz w:val="24"/>
        </w:rPr>
        <w:t>superficies</w:t>
      </w:r>
      <w:r>
        <w:rPr>
          <w:spacing w:val="-13"/>
          <w:sz w:val="24"/>
        </w:rPr>
        <w:t> </w:t>
      </w:r>
      <w:r>
        <w:rPr>
          <w:sz w:val="24"/>
        </w:rPr>
        <w:t>que</w:t>
      </w:r>
      <w:r>
        <w:rPr>
          <w:spacing w:val="-14"/>
          <w:sz w:val="24"/>
        </w:rPr>
        <w:t> </w:t>
      </w:r>
      <w:r>
        <w:rPr>
          <w:sz w:val="24"/>
        </w:rPr>
        <w:t>han</w:t>
      </w:r>
      <w:r>
        <w:rPr>
          <w:spacing w:val="-12"/>
          <w:sz w:val="24"/>
        </w:rPr>
        <w:t> </w:t>
      </w:r>
      <w:r>
        <w:rPr>
          <w:sz w:val="24"/>
        </w:rPr>
        <w:t>sufrido</w:t>
      </w:r>
      <w:r>
        <w:rPr>
          <w:spacing w:val="-12"/>
          <w:sz w:val="24"/>
        </w:rPr>
        <w:t> </w:t>
      </w:r>
      <w:r>
        <w:rPr>
          <w:sz w:val="24"/>
        </w:rPr>
        <w:t>muy</w:t>
      </w:r>
      <w:r>
        <w:rPr>
          <w:spacing w:val="-13"/>
          <w:sz w:val="24"/>
        </w:rPr>
        <w:t> </w:t>
      </w:r>
      <w:r>
        <w:rPr>
          <w:sz w:val="24"/>
        </w:rPr>
        <w:t>poca</w:t>
      </w:r>
      <w:r>
        <w:rPr>
          <w:spacing w:val="-12"/>
          <w:sz w:val="24"/>
        </w:rPr>
        <w:t> </w:t>
      </w:r>
      <w:r>
        <w:rPr>
          <w:sz w:val="24"/>
        </w:rPr>
        <w:t>alteración, así como ecosistemas relevantes o frágiles y fenómenos naturales, que requieren</w:t>
      </w:r>
      <w:r>
        <w:rPr>
          <w:spacing w:val="-21"/>
          <w:sz w:val="24"/>
        </w:rPr>
        <w:t> </w:t>
      </w:r>
      <w:r>
        <w:rPr>
          <w:sz w:val="24"/>
        </w:rPr>
        <w:t>de</w:t>
      </w:r>
      <w:r>
        <w:rPr>
          <w:spacing w:val="-21"/>
          <w:sz w:val="24"/>
        </w:rPr>
        <w:t> </w:t>
      </w:r>
      <w:r>
        <w:rPr>
          <w:sz w:val="24"/>
        </w:rPr>
        <w:t>un</w:t>
      </w:r>
      <w:r>
        <w:rPr>
          <w:spacing w:val="-19"/>
          <w:sz w:val="24"/>
        </w:rPr>
        <w:t> </w:t>
      </w:r>
      <w:r>
        <w:rPr>
          <w:sz w:val="24"/>
        </w:rPr>
        <w:t>cuidado</w:t>
      </w:r>
      <w:r>
        <w:rPr>
          <w:spacing w:val="-19"/>
          <w:sz w:val="24"/>
        </w:rPr>
        <w:t> </w:t>
      </w:r>
      <w:r>
        <w:rPr>
          <w:sz w:val="24"/>
        </w:rPr>
        <w:t>especial</w:t>
      </w:r>
      <w:r>
        <w:rPr>
          <w:spacing w:val="-20"/>
          <w:sz w:val="24"/>
        </w:rPr>
        <w:t> </w:t>
      </w:r>
      <w:r>
        <w:rPr>
          <w:sz w:val="24"/>
        </w:rPr>
        <w:t>para</w:t>
      </w:r>
      <w:r>
        <w:rPr>
          <w:spacing w:val="-19"/>
          <w:sz w:val="24"/>
        </w:rPr>
        <w:t> </w:t>
      </w:r>
      <w:r>
        <w:rPr>
          <w:sz w:val="24"/>
        </w:rPr>
        <w:t>asegurar</w:t>
      </w:r>
      <w:r>
        <w:rPr>
          <w:spacing w:val="-20"/>
          <w:sz w:val="24"/>
        </w:rPr>
        <w:t> </w:t>
      </w:r>
      <w:r>
        <w:rPr>
          <w:sz w:val="24"/>
        </w:rPr>
        <w:t>su</w:t>
      </w:r>
      <w:r>
        <w:rPr>
          <w:spacing w:val="-19"/>
          <w:sz w:val="24"/>
        </w:rPr>
        <w:t> </w:t>
      </w:r>
      <w:r>
        <w:rPr>
          <w:sz w:val="24"/>
        </w:rPr>
        <w:t>conservación</w:t>
      </w:r>
      <w:r>
        <w:rPr>
          <w:spacing w:val="-19"/>
          <w:sz w:val="24"/>
        </w:rPr>
        <w:t> </w:t>
      </w:r>
      <w:r>
        <w:rPr>
          <w:sz w:val="24"/>
        </w:rPr>
        <w:t>a</w:t>
      </w:r>
      <w:r>
        <w:rPr>
          <w:spacing w:val="-19"/>
          <w:sz w:val="24"/>
        </w:rPr>
        <w:t> </w:t>
      </w:r>
      <w:r>
        <w:rPr>
          <w:sz w:val="24"/>
        </w:rPr>
        <w:t>largo</w:t>
      </w:r>
      <w:r>
        <w:rPr>
          <w:spacing w:val="-19"/>
          <w:sz w:val="24"/>
        </w:rPr>
        <w:t> </w:t>
      </w:r>
      <w:r>
        <w:rPr>
          <w:sz w:val="24"/>
        </w:rPr>
        <w:t>plazo.</w:t>
      </w:r>
    </w:p>
    <w:p>
      <w:pPr>
        <w:pStyle w:val="BodyText"/>
        <w:spacing w:before="3"/>
        <w:rPr>
          <w:sz w:val="21"/>
        </w:rPr>
      </w:pPr>
    </w:p>
    <w:p>
      <w:pPr>
        <w:pStyle w:val="ListParagraph"/>
        <w:numPr>
          <w:ilvl w:val="2"/>
          <w:numId w:val="15"/>
        </w:numPr>
        <w:tabs>
          <w:tab w:pos="1079" w:val="left" w:leader="none"/>
        </w:tabs>
        <w:spacing w:line="360" w:lineRule="auto" w:before="0" w:after="0"/>
        <w:ind w:left="810" w:right="103" w:firstLine="0"/>
        <w:jc w:val="both"/>
        <w:rPr>
          <w:sz w:val="24"/>
        </w:rPr>
      </w:pPr>
      <w:r>
        <w:rPr>
          <w:sz w:val="24"/>
        </w:rPr>
        <w:t>Subzona</w:t>
      </w:r>
      <w:r>
        <w:rPr>
          <w:spacing w:val="-17"/>
          <w:sz w:val="24"/>
        </w:rPr>
        <w:t> </w:t>
      </w:r>
      <w:r>
        <w:rPr>
          <w:sz w:val="24"/>
        </w:rPr>
        <w:t>de</w:t>
      </w:r>
      <w:r>
        <w:rPr>
          <w:spacing w:val="-17"/>
          <w:sz w:val="24"/>
        </w:rPr>
        <w:t> </w:t>
      </w:r>
      <w:r>
        <w:rPr>
          <w:sz w:val="24"/>
        </w:rPr>
        <w:t>uso</w:t>
      </w:r>
      <w:r>
        <w:rPr>
          <w:spacing w:val="-15"/>
          <w:sz w:val="24"/>
        </w:rPr>
        <w:t> </w:t>
      </w:r>
      <w:r>
        <w:rPr>
          <w:sz w:val="24"/>
        </w:rPr>
        <w:t>restringido</w:t>
      </w:r>
      <w:r>
        <w:rPr>
          <w:spacing w:val="-15"/>
          <w:sz w:val="24"/>
        </w:rPr>
        <w:t> </w:t>
      </w:r>
      <w:r>
        <w:rPr>
          <w:sz w:val="24"/>
        </w:rPr>
        <w:t>en</w:t>
      </w:r>
      <w:r>
        <w:rPr>
          <w:spacing w:val="-15"/>
          <w:sz w:val="24"/>
        </w:rPr>
        <w:t> </w:t>
      </w:r>
      <w:r>
        <w:rPr>
          <w:sz w:val="24"/>
        </w:rPr>
        <w:t>superficies</w:t>
      </w:r>
      <w:r>
        <w:rPr>
          <w:spacing w:val="-16"/>
          <w:sz w:val="24"/>
        </w:rPr>
        <w:t> </w:t>
      </w:r>
      <w:r>
        <w:rPr>
          <w:sz w:val="24"/>
        </w:rPr>
        <w:t>en</w:t>
      </w:r>
      <w:r>
        <w:rPr>
          <w:spacing w:val="-15"/>
          <w:sz w:val="24"/>
        </w:rPr>
        <w:t> </w:t>
      </w:r>
      <w:r>
        <w:rPr>
          <w:sz w:val="24"/>
        </w:rPr>
        <w:t>buen</w:t>
      </w:r>
      <w:r>
        <w:rPr>
          <w:spacing w:val="-15"/>
          <w:sz w:val="24"/>
        </w:rPr>
        <w:t> </w:t>
      </w:r>
      <w:r>
        <w:rPr>
          <w:sz w:val="24"/>
        </w:rPr>
        <w:t>estado</w:t>
      </w:r>
      <w:r>
        <w:rPr>
          <w:spacing w:val="-15"/>
          <w:sz w:val="24"/>
        </w:rPr>
        <w:t> </w:t>
      </w:r>
      <w:r>
        <w:rPr>
          <w:sz w:val="24"/>
        </w:rPr>
        <w:t>de</w:t>
      </w:r>
      <w:r>
        <w:rPr>
          <w:spacing w:val="-15"/>
          <w:sz w:val="24"/>
        </w:rPr>
        <w:t> </w:t>
      </w:r>
      <w:r>
        <w:rPr>
          <w:sz w:val="24"/>
        </w:rPr>
        <w:t>conservación, donde se busca mantener las condiciones actuales de los ecosistemas e incluso mejorarlas en los sitios que así se requieran y en las que se podrán realizar  excepcionalmente  actividades  de  aprovechamiento  para  que  </w:t>
      </w:r>
      <w:r>
        <w:rPr>
          <w:spacing w:val="22"/>
          <w:sz w:val="24"/>
        </w:rPr>
        <w:t> </w:t>
      </w:r>
      <w:r>
        <w:rPr>
          <w:sz w:val="24"/>
        </w:rPr>
        <w:t>no</w:t>
      </w:r>
    </w:p>
    <w:p>
      <w:pPr>
        <w:spacing w:after="0" w:line="360" w:lineRule="auto"/>
        <w:jc w:val="both"/>
        <w:rPr>
          <w:sz w:val="24"/>
        </w:rPr>
        <w:sectPr>
          <w:pgSz w:w="12240" w:h="15840"/>
          <w:pgMar w:header="0" w:footer="1047" w:top="1360" w:bottom="1240" w:left="1600" w:right="1500"/>
        </w:sectPr>
      </w:pPr>
    </w:p>
    <w:p>
      <w:pPr>
        <w:pStyle w:val="BodyText"/>
        <w:spacing w:line="362" w:lineRule="auto" w:before="54"/>
        <w:ind w:left="810" w:right="92"/>
      </w:pPr>
      <w:r>
        <w:rPr/>
        <w:t>modifiquen los ecosistemas y que se encuentren sujetas a estrictas medidas de control.</w:t>
      </w:r>
    </w:p>
    <w:p>
      <w:pPr>
        <w:pStyle w:val="BodyText"/>
        <w:spacing w:before="10"/>
        <w:rPr>
          <w:sz w:val="20"/>
        </w:rPr>
      </w:pPr>
    </w:p>
    <w:p>
      <w:pPr>
        <w:pStyle w:val="BodyText"/>
        <w:spacing w:line="360" w:lineRule="auto"/>
        <w:ind w:left="102" w:right="102"/>
        <w:jc w:val="both"/>
      </w:pPr>
      <w:r>
        <w:rPr/>
        <w:t>2. El establecer zonas de amortiguamiento, son para orientar a que las actividades de aprovechamiento que se lleven a cabo se conduzcan hacia el desarrollo sustentable, creando al mismo tiempo las condiciones necesarias para lograr la conservación de los ecosistemas de ésta a largo plazo, y que podrán estar conformadas por:</w:t>
      </w:r>
    </w:p>
    <w:p>
      <w:pPr>
        <w:pStyle w:val="BodyText"/>
        <w:spacing w:before="3"/>
        <w:rPr>
          <w:sz w:val="21"/>
        </w:rPr>
      </w:pPr>
    </w:p>
    <w:p>
      <w:pPr>
        <w:pStyle w:val="ListParagraph"/>
        <w:numPr>
          <w:ilvl w:val="0"/>
          <w:numId w:val="16"/>
        </w:numPr>
        <w:tabs>
          <w:tab w:pos="376" w:val="left" w:leader="none"/>
        </w:tabs>
        <w:spacing w:line="360" w:lineRule="auto" w:before="0" w:after="0"/>
        <w:ind w:left="102" w:right="104" w:firstLine="0"/>
        <w:jc w:val="both"/>
        <w:rPr>
          <w:sz w:val="24"/>
        </w:rPr>
      </w:pPr>
      <w:r>
        <w:rPr>
          <w:sz w:val="24"/>
        </w:rPr>
        <w:t>Subzonas</w:t>
      </w:r>
      <w:r>
        <w:rPr>
          <w:spacing w:val="-10"/>
          <w:sz w:val="24"/>
        </w:rPr>
        <w:t> </w:t>
      </w:r>
      <w:r>
        <w:rPr>
          <w:sz w:val="24"/>
        </w:rPr>
        <w:t>de</w:t>
      </w:r>
      <w:r>
        <w:rPr>
          <w:spacing w:val="-9"/>
          <w:sz w:val="24"/>
        </w:rPr>
        <w:t> </w:t>
      </w:r>
      <w:r>
        <w:rPr>
          <w:sz w:val="24"/>
        </w:rPr>
        <w:t>uso</w:t>
      </w:r>
      <w:r>
        <w:rPr>
          <w:spacing w:val="-9"/>
          <w:sz w:val="24"/>
        </w:rPr>
        <w:t> </w:t>
      </w:r>
      <w:r>
        <w:rPr>
          <w:sz w:val="24"/>
        </w:rPr>
        <w:t>tradicional:</w:t>
      </w:r>
      <w:r>
        <w:rPr>
          <w:spacing w:val="-12"/>
          <w:sz w:val="24"/>
        </w:rPr>
        <w:t> </w:t>
      </w:r>
      <w:r>
        <w:rPr>
          <w:sz w:val="24"/>
        </w:rPr>
        <w:t>Son</w:t>
      </w:r>
      <w:r>
        <w:rPr>
          <w:spacing w:val="-11"/>
          <w:sz w:val="24"/>
        </w:rPr>
        <w:t> </w:t>
      </w:r>
      <w:r>
        <w:rPr>
          <w:sz w:val="24"/>
        </w:rPr>
        <w:t>en</w:t>
      </w:r>
      <w:r>
        <w:rPr>
          <w:spacing w:val="-12"/>
          <w:sz w:val="24"/>
        </w:rPr>
        <w:t> </w:t>
      </w:r>
      <w:r>
        <w:rPr>
          <w:sz w:val="24"/>
        </w:rPr>
        <w:t>superficies</w:t>
      </w:r>
      <w:r>
        <w:rPr>
          <w:spacing w:val="-10"/>
          <w:sz w:val="24"/>
        </w:rPr>
        <w:t> </w:t>
      </w:r>
      <w:r>
        <w:rPr>
          <w:sz w:val="24"/>
        </w:rPr>
        <w:t>donde</w:t>
      </w:r>
      <w:r>
        <w:rPr>
          <w:spacing w:val="-9"/>
          <w:sz w:val="24"/>
        </w:rPr>
        <w:t> </w:t>
      </w:r>
      <w:r>
        <w:rPr>
          <w:sz w:val="24"/>
        </w:rPr>
        <w:t>los</w:t>
      </w:r>
      <w:r>
        <w:rPr>
          <w:spacing w:val="-10"/>
          <w:sz w:val="24"/>
        </w:rPr>
        <w:t> </w:t>
      </w:r>
      <w:r>
        <w:rPr>
          <w:sz w:val="24"/>
        </w:rPr>
        <w:t>recursos</w:t>
      </w:r>
      <w:r>
        <w:rPr>
          <w:spacing w:val="-10"/>
          <w:sz w:val="24"/>
        </w:rPr>
        <w:t> </w:t>
      </w:r>
      <w:r>
        <w:rPr>
          <w:sz w:val="24"/>
        </w:rPr>
        <w:t>naturales</w:t>
      </w:r>
      <w:r>
        <w:rPr>
          <w:spacing w:val="-13"/>
          <w:sz w:val="24"/>
        </w:rPr>
        <w:t> </w:t>
      </w:r>
      <w:r>
        <w:rPr>
          <w:sz w:val="24"/>
        </w:rPr>
        <w:t>han sido aprovechados de manera tradicional y continua sin ocasionar alteraciones significativas</w:t>
      </w:r>
      <w:r>
        <w:rPr>
          <w:spacing w:val="-9"/>
          <w:sz w:val="24"/>
        </w:rPr>
        <w:t> </w:t>
      </w:r>
      <w:r>
        <w:rPr>
          <w:sz w:val="24"/>
        </w:rPr>
        <w:t>en</w:t>
      </w:r>
      <w:r>
        <w:rPr>
          <w:spacing w:val="-8"/>
          <w:sz w:val="24"/>
        </w:rPr>
        <w:t> </w:t>
      </w:r>
      <w:r>
        <w:rPr>
          <w:sz w:val="24"/>
        </w:rPr>
        <w:t>el</w:t>
      </w:r>
      <w:r>
        <w:rPr>
          <w:spacing w:val="-10"/>
          <w:sz w:val="24"/>
        </w:rPr>
        <w:t> </w:t>
      </w:r>
      <w:r>
        <w:rPr>
          <w:sz w:val="24"/>
        </w:rPr>
        <w:t>ecosistema,</w:t>
      </w:r>
      <w:r>
        <w:rPr>
          <w:spacing w:val="-9"/>
          <w:sz w:val="24"/>
        </w:rPr>
        <w:t> </w:t>
      </w:r>
      <w:r>
        <w:rPr>
          <w:sz w:val="24"/>
        </w:rPr>
        <w:t>y</w:t>
      </w:r>
      <w:r>
        <w:rPr>
          <w:spacing w:val="-12"/>
          <w:sz w:val="24"/>
        </w:rPr>
        <w:t> </w:t>
      </w:r>
      <w:r>
        <w:rPr>
          <w:sz w:val="24"/>
        </w:rPr>
        <w:t>relacionadas</w:t>
      </w:r>
      <w:r>
        <w:rPr>
          <w:spacing w:val="-9"/>
          <w:sz w:val="24"/>
        </w:rPr>
        <w:t> </w:t>
      </w:r>
      <w:r>
        <w:rPr>
          <w:sz w:val="24"/>
        </w:rPr>
        <w:t>particularmente</w:t>
      </w:r>
      <w:r>
        <w:rPr>
          <w:spacing w:val="-8"/>
          <w:sz w:val="24"/>
        </w:rPr>
        <w:t> </w:t>
      </w:r>
      <w:r>
        <w:rPr>
          <w:sz w:val="24"/>
        </w:rPr>
        <w:t>con</w:t>
      </w:r>
      <w:r>
        <w:rPr>
          <w:spacing w:val="-8"/>
          <w:sz w:val="24"/>
        </w:rPr>
        <w:t> </w:t>
      </w:r>
      <w:r>
        <w:rPr>
          <w:sz w:val="24"/>
        </w:rPr>
        <w:t>la</w:t>
      </w:r>
      <w:r>
        <w:rPr>
          <w:spacing w:val="-9"/>
          <w:sz w:val="24"/>
        </w:rPr>
        <w:t> </w:t>
      </w:r>
      <w:r>
        <w:rPr>
          <w:sz w:val="24"/>
        </w:rPr>
        <w:t>satisfacción</w:t>
      </w:r>
      <w:r>
        <w:rPr>
          <w:spacing w:val="-8"/>
          <w:sz w:val="24"/>
        </w:rPr>
        <w:t> </w:t>
      </w:r>
      <w:r>
        <w:rPr>
          <w:sz w:val="24"/>
        </w:rPr>
        <w:t>de las necesidades socioeconómicas y culturales de los habitantes del área</w:t>
      </w:r>
      <w:r>
        <w:rPr>
          <w:spacing w:val="-24"/>
          <w:sz w:val="24"/>
        </w:rPr>
        <w:t> </w:t>
      </w:r>
      <w:r>
        <w:rPr>
          <w:sz w:val="24"/>
        </w:rPr>
        <w:t>protegida.</w:t>
      </w:r>
    </w:p>
    <w:p>
      <w:pPr>
        <w:pStyle w:val="BodyText"/>
        <w:spacing w:before="3"/>
        <w:rPr>
          <w:sz w:val="21"/>
        </w:rPr>
      </w:pPr>
    </w:p>
    <w:p>
      <w:pPr>
        <w:pStyle w:val="ListParagraph"/>
        <w:numPr>
          <w:ilvl w:val="0"/>
          <w:numId w:val="16"/>
        </w:numPr>
        <w:tabs>
          <w:tab w:pos="390" w:val="left" w:leader="none"/>
        </w:tabs>
        <w:spacing w:line="360" w:lineRule="auto" w:before="0" w:after="0"/>
        <w:ind w:left="102" w:right="104" w:firstLine="0"/>
        <w:jc w:val="both"/>
        <w:rPr>
          <w:sz w:val="24"/>
        </w:rPr>
      </w:pPr>
      <w:r>
        <w:rPr>
          <w:sz w:val="24"/>
        </w:rPr>
        <w:t>Subzonas de uso público: Son las superficies que presentan atractivos naturales para</w:t>
      </w:r>
      <w:r>
        <w:rPr>
          <w:spacing w:val="-16"/>
          <w:sz w:val="24"/>
        </w:rPr>
        <w:t> </w:t>
      </w:r>
      <w:r>
        <w:rPr>
          <w:sz w:val="24"/>
        </w:rPr>
        <w:t>la</w:t>
      </w:r>
      <w:r>
        <w:rPr>
          <w:spacing w:val="-16"/>
          <w:sz w:val="24"/>
        </w:rPr>
        <w:t> </w:t>
      </w:r>
      <w:r>
        <w:rPr>
          <w:sz w:val="24"/>
        </w:rPr>
        <w:t>realización</w:t>
      </w:r>
      <w:r>
        <w:rPr>
          <w:spacing w:val="-15"/>
          <w:sz w:val="24"/>
        </w:rPr>
        <w:t> </w:t>
      </w:r>
      <w:r>
        <w:rPr>
          <w:sz w:val="24"/>
        </w:rPr>
        <w:t>de</w:t>
      </w:r>
      <w:r>
        <w:rPr>
          <w:spacing w:val="-16"/>
          <w:sz w:val="24"/>
        </w:rPr>
        <w:t> </w:t>
      </w:r>
      <w:r>
        <w:rPr>
          <w:sz w:val="24"/>
        </w:rPr>
        <w:t>actividades</w:t>
      </w:r>
      <w:r>
        <w:rPr>
          <w:spacing w:val="-16"/>
          <w:sz w:val="24"/>
        </w:rPr>
        <w:t> </w:t>
      </w:r>
      <w:r>
        <w:rPr>
          <w:sz w:val="24"/>
        </w:rPr>
        <w:t>de</w:t>
      </w:r>
      <w:r>
        <w:rPr>
          <w:spacing w:val="-16"/>
          <w:sz w:val="24"/>
        </w:rPr>
        <w:t> </w:t>
      </w:r>
      <w:r>
        <w:rPr>
          <w:sz w:val="24"/>
        </w:rPr>
        <w:t>recreación</w:t>
      </w:r>
      <w:r>
        <w:rPr>
          <w:spacing w:val="-16"/>
          <w:sz w:val="24"/>
        </w:rPr>
        <w:t> </w:t>
      </w:r>
      <w:r>
        <w:rPr>
          <w:sz w:val="24"/>
        </w:rPr>
        <w:t>y</w:t>
      </w:r>
      <w:r>
        <w:rPr>
          <w:spacing w:val="-19"/>
          <w:sz w:val="24"/>
        </w:rPr>
        <w:t> </w:t>
      </w:r>
      <w:r>
        <w:rPr>
          <w:sz w:val="24"/>
        </w:rPr>
        <w:t>esparcimiento;</w:t>
      </w:r>
      <w:r>
        <w:rPr>
          <w:spacing w:val="-16"/>
          <w:sz w:val="24"/>
        </w:rPr>
        <w:t> </w:t>
      </w:r>
      <w:r>
        <w:rPr>
          <w:sz w:val="24"/>
        </w:rPr>
        <w:t>en</w:t>
      </w:r>
      <w:r>
        <w:rPr>
          <w:spacing w:val="-16"/>
          <w:sz w:val="24"/>
        </w:rPr>
        <w:t> </w:t>
      </w:r>
      <w:r>
        <w:rPr>
          <w:sz w:val="24"/>
        </w:rPr>
        <w:t>donde</w:t>
      </w:r>
      <w:r>
        <w:rPr>
          <w:spacing w:val="-16"/>
          <w:sz w:val="24"/>
        </w:rPr>
        <w:t> </w:t>
      </w:r>
      <w:r>
        <w:rPr>
          <w:sz w:val="24"/>
        </w:rPr>
        <w:t>es</w:t>
      </w:r>
      <w:r>
        <w:rPr>
          <w:spacing w:val="-16"/>
          <w:sz w:val="24"/>
        </w:rPr>
        <w:t> </w:t>
      </w:r>
      <w:r>
        <w:rPr>
          <w:sz w:val="24"/>
        </w:rPr>
        <w:t>posible mantener concentraciones de visitantes en los límites que se determinen con base en la capacidad de carga de los</w:t>
      </w:r>
      <w:r>
        <w:rPr>
          <w:spacing w:val="-17"/>
          <w:sz w:val="24"/>
        </w:rPr>
        <w:t> </w:t>
      </w:r>
      <w:r>
        <w:rPr>
          <w:sz w:val="24"/>
        </w:rPr>
        <w:t>ecosistemas.</w:t>
      </w:r>
    </w:p>
    <w:p>
      <w:pPr>
        <w:pStyle w:val="BodyText"/>
        <w:spacing w:before="4"/>
        <w:rPr>
          <w:sz w:val="21"/>
        </w:rPr>
      </w:pPr>
    </w:p>
    <w:p>
      <w:pPr>
        <w:pStyle w:val="ListParagraph"/>
        <w:numPr>
          <w:ilvl w:val="0"/>
          <w:numId w:val="16"/>
        </w:numPr>
        <w:tabs>
          <w:tab w:pos="355" w:val="left" w:leader="none"/>
        </w:tabs>
        <w:spacing w:line="360" w:lineRule="auto" w:before="0" w:after="0"/>
        <w:ind w:left="102" w:right="106" w:firstLine="0"/>
        <w:jc w:val="both"/>
        <w:rPr>
          <w:sz w:val="24"/>
        </w:rPr>
      </w:pPr>
      <w:r>
        <w:rPr>
          <w:sz w:val="24"/>
        </w:rPr>
        <w:t>Subzonas</w:t>
      </w:r>
      <w:r>
        <w:rPr>
          <w:spacing w:val="-17"/>
          <w:sz w:val="24"/>
        </w:rPr>
        <w:t> </w:t>
      </w:r>
      <w:r>
        <w:rPr>
          <w:sz w:val="24"/>
        </w:rPr>
        <w:t>de</w:t>
      </w:r>
      <w:r>
        <w:rPr>
          <w:spacing w:val="-17"/>
          <w:sz w:val="24"/>
        </w:rPr>
        <w:t> </w:t>
      </w:r>
      <w:r>
        <w:rPr>
          <w:sz w:val="24"/>
        </w:rPr>
        <w:t>asentamientos</w:t>
      </w:r>
      <w:r>
        <w:rPr>
          <w:spacing w:val="-17"/>
          <w:sz w:val="24"/>
        </w:rPr>
        <w:t> </w:t>
      </w:r>
      <w:r>
        <w:rPr>
          <w:sz w:val="24"/>
        </w:rPr>
        <w:t>humanos.</w:t>
      </w:r>
      <w:r>
        <w:rPr>
          <w:spacing w:val="-17"/>
          <w:sz w:val="24"/>
        </w:rPr>
        <w:t> </w:t>
      </w:r>
      <w:r>
        <w:rPr>
          <w:sz w:val="24"/>
        </w:rPr>
        <w:t>Es</w:t>
      </w:r>
      <w:r>
        <w:rPr>
          <w:spacing w:val="-17"/>
          <w:sz w:val="24"/>
        </w:rPr>
        <w:t> </w:t>
      </w:r>
      <w:r>
        <w:rPr>
          <w:sz w:val="24"/>
        </w:rPr>
        <w:t>la</w:t>
      </w:r>
      <w:r>
        <w:rPr>
          <w:spacing w:val="-16"/>
          <w:sz w:val="24"/>
        </w:rPr>
        <w:t> </w:t>
      </w:r>
      <w:r>
        <w:rPr>
          <w:sz w:val="24"/>
        </w:rPr>
        <w:t>superficie</w:t>
      </w:r>
      <w:r>
        <w:rPr>
          <w:spacing w:val="-19"/>
          <w:sz w:val="24"/>
        </w:rPr>
        <w:t> </w:t>
      </w:r>
      <w:r>
        <w:rPr>
          <w:sz w:val="24"/>
        </w:rPr>
        <w:t>donde</w:t>
      </w:r>
      <w:r>
        <w:rPr>
          <w:spacing w:val="-17"/>
          <w:sz w:val="24"/>
        </w:rPr>
        <w:t> </w:t>
      </w:r>
      <w:r>
        <w:rPr>
          <w:sz w:val="24"/>
        </w:rPr>
        <w:t>se</w:t>
      </w:r>
      <w:r>
        <w:rPr>
          <w:spacing w:val="-17"/>
          <w:sz w:val="24"/>
        </w:rPr>
        <w:t> </w:t>
      </w:r>
      <w:r>
        <w:rPr>
          <w:sz w:val="24"/>
        </w:rPr>
        <w:t>ha</w:t>
      </w:r>
      <w:r>
        <w:rPr>
          <w:spacing w:val="-17"/>
          <w:sz w:val="24"/>
        </w:rPr>
        <w:t> </w:t>
      </w:r>
      <w:r>
        <w:rPr>
          <w:sz w:val="24"/>
        </w:rPr>
        <w:t>llevado</w:t>
      </w:r>
      <w:r>
        <w:rPr>
          <w:spacing w:val="-17"/>
          <w:sz w:val="24"/>
        </w:rPr>
        <w:t> </w:t>
      </w:r>
      <w:r>
        <w:rPr>
          <w:sz w:val="24"/>
        </w:rPr>
        <w:t>a</w:t>
      </w:r>
      <w:r>
        <w:rPr>
          <w:spacing w:val="-17"/>
          <w:sz w:val="24"/>
        </w:rPr>
        <w:t> </w:t>
      </w:r>
      <w:r>
        <w:rPr>
          <w:sz w:val="24"/>
        </w:rPr>
        <w:t>cabo una modificación sustancial o desaparición de los ecosistemas originales, debido al desarrollo de asentamientos humanos previos a la declaratoria del área</w:t>
      </w:r>
      <w:r>
        <w:rPr>
          <w:spacing w:val="-29"/>
          <w:sz w:val="24"/>
        </w:rPr>
        <w:t> </w:t>
      </w:r>
      <w:r>
        <w:rPr>
          <w:sz w:val="24"/>
        </w:rPr>
        <w:t>protegida.</w:t>
      </w:r>
    </w:p>
    <w:p>
      <w:pPr>
        <w:pStyle w:val="BodyText"/>
        <w:spacing w:before="1"/>
        <w:rPr>
          <w:sz w:val="21"/>
        </w:rPr>
      </w:pPr>
    </w:p>
    <w:p>
      <w:pPr>
        <w:pStyle w:val="ListParagraph"/>
        <w:numPr>
          <w:ilvl w:val="0"/>
          <w:numId w:val="16"/>
        </w:numPr>
        <w:tabs>
          <w:tab w:pos="414" w:val="left" w:leader="none"/>
        </w:tabs>
        <w:spacing w:line="360" w:lineRule="auto" w:before="0" w:after="0"/>
        <w:ind w:left="102" w:right="104" w:firstLine="0"/>
        <w:jc w:val="both"/>
        <w:rPr>
          <w:sz w:val="24"/>
        </w:rPr>
      </w:pPr>
      <w:r>
        <w:rPr>
          <w:sz w:val="24"/>
        </w:rPr>
        <w:t>Subzonas de recuperación. Son superficies en que los recursos naturales han resultado</w:t>
      </w:r>
      <w:r>
        <w:rPr>
          <w:spacing w:val="-11"/>
          <w:sz w:val="24"/>
        </w:rPr>
        <w:t> </w:t>
      </w:r>
      <w:r>
        <w:rPr>
          <w:sz w:val="24"/>
        </w:rPr>
        <w:t>severamente</w:t>
      </w:r>
      <w:r>
        <w:rPr>
          <w:spacing w:val="-13"/>
          <w:sz w:val="24"/>
        </w:rPr>
        <w:t> </w:t>
      </w:r>
      <w:r>
        <w:rPr>
          <w:sz w:val="24"/>
        </w:rPr>
        <w:t>alterados</w:t>
      </w:r>
      <w:r>
        <w:rPr>
          <w:spacing w:val="-12"/>
          <w:sz w:val="24"/>
        </w:rPr>
        <w:t> </w:t>
      </w:r>
      <w:r>
        <w:rPr>
          <w:sz w:val="24"/>
        </w:rPr>
        <w:t>o</w:t>
      </w:r>
      <w:r>
        <w:rPr>
          <w:spacing w:val="-13"/>
          <w:sz w:val="24"/>
        </w:rPr>
        <w:t> </w:t>
      </w:r>
      <w:r>
        <w:rPr>
          <w:sz w:val="24"/>
        </w:rPr>
        <w:t>modificados,</w:t>
      </w:r>
      <w:r>
        <w:rPr>
          <w:spacing w:val="-11"/>
          <w:sz w:val="24"/>
        </w:rPr>
        <w:t> </w:t>
      </w:r>
      <w:r>
        <w:rPr>
          <w:sz w:val="24"/>
        </w:rPr>
        <w:t>y</w:t>
      </w:r>
      <w:r>
        <w:rPr>
          <w:spacing w:val="-14"/>
          <w:sz w:val="24"/>
        </w:rPr>
        <w:t> </w:t>
      </w:r>
      <w:r>
        <w:rPr>
          <w:sz w:val="24"/>
        </w:rPr>
        <w:t>que</w:t>
      </w:r>
      <w:r>
        <w:rPr>
          <w:spacing w:val="-11"/>
          <w:sz w:val="24"/>
        </w:rPr>
        <w:t> </w:t>
      </w:r>
      <w:r>
        <w:rPr>
          <w:sz w:val="24"/>
        </w:rPr>
        <w:t>serán</w:t>
      </w:r>
      <w:r>
        <w:rPr>
          <w:spacing w:val="-13"/>
          <w:sz w:val="24"/>
        </w:rPr>
        <w:t> </w:t>
      </w:r>
      <w:r>
        <w:rPr>
          <w:sz w:val="24"/>
        </w:rPr>
        <w:t>objeto</w:t>
      </w:r>
      <w:r>
        <w:rPr>
          <w:spacing w:val="-11"/>
          <w:sz w:val="24"/>
        </w:rPr>
        <w:t> </w:t>
      </w:r>
      <w:r>
        <w:rPr>
          <w:sz w:val="24"/>
        </w:rPr>
        <w:t>de</w:t>
      </w:r>
      <w:r>
        <w:rPr>
          <w:spacing w:val="-11"/>
          <w:sz w:val="24"/>
        </w:rPr>
        <w:t> </w:t>
      </w:r>
      <w:r>
        <w:rPr>
          <w:sz w:val="24"/>
        </w:rPr>
        <w:t>programas</w:t>
      </w:r>
      <w:r>
        <w:rPr>
          <w:spacing w:val="-14"/>
          <w:sz w:val="24"/>
        </w:rPr>
        <w:t> </w:t>
      </w:r>
      <w:r>
        <w:rPr>
          <w:sz w:val="24"/>
        </w:rPr>
        <w:t>de recuperación y rehabilitación excepcionalmente, las subzonas de aprovechamiento sustentable</w:t>
      </w:r>
      <w:r>
        <w:rPr>
          <w:spacing w:val="-9"/>
          <w:sz w:val="24"/>
        </w:rPr>
        <w:t> </w:t>
      </w:r>
      <w:r>
        <w:rPr>
          <w:sz w:val="24"/>
        </w:rPr>
        <w:t>de</w:t>
      </w:r>
      <w:r>
        <w:rPr>
          <w:spacing w:val="-9"/>
          <w:sz w:val="24"/>
        </w:rPr>
        <w:t> </w:t>
      </w:r>
      <w:r>
        <w:rPr>
          <w:sz w:val="24"/>
        </w:rPr>
        <w:t>los</w:t>
      </w:r>
      <w:r>
        <w:rPr>
          <w:spacing w:val="-7"/>
          <w:sz w:val="24"/>
        </w:rPr>
        <w:t> </w:t>
      </w:r>
      <w:r>
        <w:rPr>
          <w:sz w:val="24"/>
        </w:rPr>
        <w:t>recursos</w:t>
      </w:r>
      <w:r>
        <w:rPr>
          <w:spacing w:val="-8"/>
          <w:sz w:val="24"/>
        </w:rPr>
        <w:t> </w:t>
      </w:r>
      <w:r>
        <w:rPr>
          <w:sz w:val="24"/>
        </w:rPr>
        <w:t>naturales</w:t>
      </w:r>
      <w:r>
        <w:rPr>
          <w:spacing w:val="-6"/>
          <w:sz w:val="24"/>
        </w:rPr>
        <w:t> </w:t>
      </w:r>
      <w:r>
        <w:rPr>
          <w:sz w:val="24"/>
        </w:rPr>
        <w:t>son</w:t>
      </w:r>
      <w:r>
        <w:rPr>
          <w:spacing w:val="-7"/>
          <w:sz w:val="24"/>
        </w:rPr>
        <w:t> </w:t>
      </w:r>
      <w:r>
        <w:rPr>
          <w:sz w:val="24"/>
        </w:rPr>
        <w:t>superficies</w:t>
      </w:r>
      <w:r>
        <w:rPr>
          <w:spacing w:val="-10"/>
          <w:sz w:val="24"/>
        </w:rPr>
        <w:t> </w:t>
      </w:r>
      <w:r>
        <w:rPr>
          <w:sz w:val="24"/>
        </w:rPr>
        <w:t>de</w:t>
      </w:r>
      <w:r>
        <w:rPr>
          <w:spacing w:val="-9"/>
          <w:sz w:val="24"/>
        </w:rPr>
        <w:t> </w:t>
      </w:r>
      <w:r>
        <w:rPr>
          <w:sz w:val="24"/>
        </w:rPr>
        <w:t>extensión</w:t>
      </w:r>
      <w:r>
        <w:rPr>
          <w:spacing w:val="-7"/>
          <w:sz w:val="24"/>
        </w:rPr>
        <w:t> </w:t>
      </w:r>
      <w:r>
        <w:rPr>
          <w:sz w:val="24"/>
        </w:rPr>
        <w:t>reducida</w:t>
      </w:r>
      <w:r>
        <w:rPr>
          <w:spacing w:val="-7"/>
          <w:sz w:val="24"/>
        </w:rPr>
        <w:t> </w:t>
      </w:r>
      <w:r>
        <w:rPr>
          <w:sz w:val="24"/>
        </w:rPr>
        <w:t>siempre y cuando se contemple en la</w:t>
      </w:r>
      <w:r>
        <w:rPr>
          <w:spacing w:val="-15"/>
          <w:sz w:val="24"/>
        </w:rPr>
        <w:t> </w:t>
      </w:r>
      <w:r>
        <w:rPr>
          <w:sz w:val="24"/>
        </w:rPr>
        <w:t>declaratoria.</w:t>
      </w:r>
    </w:p>
    <w:p>
      <w:pPr>
        <w:spacing w:after="0" w:line="360" w:lineRule="auto"/>
        <w:jc w:val="both"/>
        <w:rPr>
          <w:sz w:val="24"/>
        </w:rPr>
        <w:sectPr>
          <w:pgSz w:w="12240" w:h="15840"/>
          <w:pgMar w:header="0" w:footer="1047" w:top="1360" w:bottom="1240" w:left="1600" w:right="1500"/>
        </w:sectPr>
      </w:pPr>
    </w:p>
    <w:p>
      <w:pPr>
        <w:pStyle w:val="Heading3"/>
        <w:spacing w:before="54"/>
        <w:jc w:val="both"/>
      </w:pPr>
      <w:r>
        <w:rPr/>
        <w:t>Conclusiones</w:t>
      </w:r>
    </w:p>
    <w:p>
      <w:pPr>
        <w:pStyle w:val="BodyText"/>
        <w:rPr>
          <w:b/>
          <w:sz w:val="33"/>
        </w:rPr>
      </w:pPr>
    </w:p>
    <w:p>
      <w:pPr>
        <w:pStyle w:val="BodyText"/>
        <w:spacing w:line="360" w:lineRule="auto"/>
        <w:ind w:left="102" w:right="101"/>
        <w:jc w:val="both"/>
      </w:pPr>
      <w:r>
        <w:rPr/>
        <w:t>A</w:t>
      </w:r>
      <w:r>
        <w:rPr>
          <w:spacing w:val="-5"/>
        </w:rPr>
        <w:t> </w:t>
      </w:r>
      <w:r>
        <w:rPr/>
        <w:t>lo</w:t>
      </w:r>
      <w:r>
        <w:rPr>
          <w:spacing w:val="-5"/>
        </w:rPr>
        <w:t> </w:t>
      </w:r>
      <w:r>
        <w:rPr/>
        <w:t>largo</w:t>
      </w:r>
      <w:r>
        <w:rPr>
          <w:spacing w:val="-5"/>
        </w:rPr>
        <w:t> </w:t>
      </w:r>
      <w:r>
        <w:rPr/>
        <w:t>de</w:t>
      </w:r>
      <w:r>
        <w:rPr>
          <w:spacing w:val="-5"/>
        </w:rPr>
        <w:t> </w:t>
      </w:r>
      <w:r>
        <w:rPr/>
        <w:t>la</w:t>
      </w:r>
      <w:r>
        <w:rPr>
          <w:spacing w:val="-5"/>
        </w:rPr>
        <w:t> </w:t>
      </w:r>
      <w:r>
        <w:rPr/>
        <w:t>presente</w:t>
      </w:r>
      <w:r>
        <w:rPr>
          <w:spacing w:val="-5"/>
        </w:rPr>
        <w:t> </w:t>
      </w:r>
      <w:r>
        <w:rPr/>
        <w:t>investigación</w:t>
      </w:r>
      <w:r>
        <w:rPr>
          <w:spacing w:val="-5"/>
        </w:rPr>
        <w:t> </w:t>
      </w:r>
      <w:r>
        <w:rPr/>
        <w:t>ha</w:t>
      </w:r>
      <w:r>
        <w:rPr>
          <w:spacing w:val="-5"/>
        </w:rPr>
        <w:t> </w:t>
      </w:r>
      <w:r>
        <w:rPr/>
        <w:t>sido</w:t>
      </w:r>
      <w:r>
        <w:rPr>
          <w:spacing w:val="-7"/>
        </w:rPr>
        <w:t> </w:t>
      </w:r>
      <w:r>
        <w:rPr/>
        <w:t>posible</w:t>
      </w:r>
      <w:r>
        <w:rPr>
          <w:spacing w:val="-5"/>
        </w:rPr>
        <w:t> </w:t>
      </w:r>
      <w:r>
        <w:rPr/>
        <w:t>identificar</w:t>
      </w:r>
      <w:r>
        <w:rPr>
          <w:spacing w:val="-6"/>
        </w:rPr>
        <w:t> </w:t>
      </w:r>
      <w:r>
        <w:rPr/>
        <w:t>que</w:t>
      </w:r>
      <w:r>
        <w:rPr>
          <w:spacing w:val="-7"/>
        </w:rPr>
        <w:t> </w:t>
      </w:r>
      <w:r>
        <w:rPr/>
        <w:t>la</w:t>
      </w:r>
      <w:r>
        <w:rPr>
          <w:spacing w:val="-5"/>
        </w:rPr>
        <w:t> </w:t>
      </w:r>
      <w:r>
        <w:rPr/>
        <w:t>problemática de la tenencia de la tierra en un área natural protegida, fue el factor primordial para el</w:t>
      </w:r>
      <w:r>
        <w:rPr>
          <w:spacing w:val="-7"/>
        </w:rPr>
        <w:t> </w:t>
      </w:r>
      <w:r>
        <w:rPr/>
        <w:t>deterioro</w:t>
      </w:r>
      <w:r>
        <w:rPr>
          <w:spacing w:val="-7"/>
        </w:rPr>
        <w:t> </w:t>
      </w:r>
      <w:r>
        <w:rPr/>
        <w:t>de</w:t>
      </w:r>
      <w:r>
        <w:rPr>
          <w:spacing w:val="-6"/>
        </w:rPr>
        <w:t> </w:t>
      </w:r>
      <w:r>
        <w:rPr/>
        <w:t>los</w:t>
      </w:r>
      <w:r>
        <w:rPr>
          <w:spacing w:val="-6"/>
        </w:rPr>
        <w:t> </w:t>
      </w:r>
      <w:r>
        <w:rPr/>
        <w:t>recursos</w:t>
      </w:r>
      <w:r>
        <w:rPr>
          <w:spacing w:val="-7"/>
        </w:rPr>
        <w:t> </w:t>
      </w:r>
      <w:r>
        <w:rPr/>
        <w:t>naturales</w:t>
      </w:r>
      <w:r>
        <w:rPr>
          <w:spacing w:val="-9"/>
        </w:rPr>
        <w:t> </w:t>
      </w:r>
      <w:r>
        <w:rPr/>
        <w:t>del</w:t>
      </w:r>
      <w:r>
        <w:rPr>
          <w:spacing w:val="-7"/>
        </w:rPr>
        <w:t> </w:t>
      </w:r>
      <w:r>
        <w:rPr/>
        <w:t>Parque</w:t>
      </w:r>
      <w:r>
        <w:rPr>
          <w:spacing w:val="-6"/>
        </w:rPr>
        <w:t> </w:t>
      </w:r>
      <w:r>
        <w:rPr/>
        <w:t>Nacional</w:t>
      </w:r>
      <w:r>
        <w:rPr>
          <w:spacing w:val="-7"/>
        </w:rPr>
        <w:t> </w:t>
      </w:r>
      <w:r>
        <w:rPr/>
        <w:t>Nevado</w:t>
      </w:r>
      <w:r>
        <w:rPr>
          <w:spacing w:val="-8"/>
        </w:rPr>
        <w:t> </w:t>
      </w:r>
      <w:r>
        <w:rPr/>
        <w:t>de</w:t>
      </w:r>
      <w:r>
        <w:rPr>
          <w:spacing w:val="-6"/>
        </w:rPr>
        <w:t> </w:t>
      </w:r>
      <w:r>
        <w:rPr/>
        <w:t>Toluca,</w:t>
      </w:r>
      <w:r>
        <w:rPr>
          <w:spacing w:val="-6"/>
        </w:rPr>
        <w:t> </w:t>
      </w:r>
      <w:r>
        <w:rPr/>
        <w:t>fue</w:t>
      </w:r>
      <w:r>
        <w:rPr>
          <w:spacing w:val="-6"/>
        </w:rPr>
        <w:t> </w:t>
      </w:r>
      <w:r>
        <w:rPr/>
        <w:t>tal el grado de deterioro por las actividades ilícitas de los habitantes que puso en cuestionamiento el estatus de su categoría, la cual, se replanteó el gobierno el decreto de Parque Nacional, y se propuso el cambio de categoría a Área de Protección de Flora y Fauna del Parque Nevado de Toluca. Para poder tener un mayor control del parque y gestionar las inversiones para la creación de actividades ecoturísticas, por lo tanto, el cambio de categoría fue otorgado este 29 de enero de 2013,</w:t>
      </w:r>
      <w:r>
        <w:rPr>
          <w:spacing w:val="-13"/>
        </w:rPr>
        <w:t> </w:t>
      </w:r>
      <w:r>
        <w:rPr/>
        <w:t>la</w:t>
      </w:r>
      <w:r>
        <w:rPr>
          <w:spacing w:val="-13"/>
        </w:rPr>
        <w:t> </w:t>
      </w:r>
      <w:r>
        <w:rPr/>
        <w:t>cual</w:t>
      </w:r>
      <w:r>
        <w:rPr>
          <w:spacing w:val="-14"/>
        </w:rPr>
        <w:t> </w:t>
      </w:r>
      <w:r>
        <w:rPr/>
        <w:t>genera</w:t>
      </w:r>
      <w:r>
        <w:rPr>
          <w:spacing w:val="-13"/>
        </w:rPr>
        <w:t> </w:t>
      </w:r>
      <w:r>
        <w:rPr/>
        <w:t>la</w:t>
      </w:r>
      <w:r>
        <w:rPr>
          <w:spacing w:val="-16"/>
        </w:rPr>
        <w:t> </w:t>
      </w:r>
      <w:r>
        <w:rPr/>
        <w:t>promoción</w:t>
      </w:r>
      <w:r>
        <w:rPr>
          <w:spacing w:val="-16"/>
        </w:rPr>
        <w:t> </w:t>
      </w:r>
      <w:r>
        <w:rPr/>
        <w:t>a</w:t>
      </w:r>
      <w:r>
        <w:rPr>
          <w:spacing w:val="-13"/>
        </w:rPr>
        <w:t> </w:t>
      </w:r>
      <w:r>
        <w:rPr/>
        <w:t>los</w:t>
      </w:r>
      <w:r>
        <w:rPr>
          <w:spacing w:val="-13"/>
        </w:rPr>
        <w:t> </w:t>
      </w:r>
      <w:r>
        <w:rPr/>
        <w:t>inversionistas</w:t>
      </w:r>
      <w:r>
        <w:rPr>
          <w:spacing w:val="-16"/>
        </w:rPr>
        <w:t> </w:t>
      </w:r>
      <w:r>
        <w:rPr/>
        <w:t>para</w:t>
      </w:r>
      <w:r>
        <w:rPr>
          <w:spacing w:val="-14"/>
        </w:rPr>
        <w:t> </w:t>
      </w:r>
      <w:r>
        <w:rPr/>
        <w:t>la</w:t>
      </w:r>
      <w:r>
        <w:rPr>
          <w:spacing w:val="-16"/>
        </w:rPr>
        <w:t> </w:t>
      </w:r>
      <w:r>
        <w:rPr/>
        <w:t>ceración</w:t>
      </w:r>
      <w:r>
        <w:rPr>
          <w:spacing w:val="-13"/>
        </w:rPr>
        <w:t> </w:t>
      </w:r>
      <w:r>
        <w:rPr/>
        <w:t>de</w:t>
      </w:r>
      <w:r>
        <w:rPr>
          <w:spacing w:val="-16"/>
        </w:rPr>
        <w:t> </w:t>
      </w:r>
      <w:r>
        <w:rPr/>
        <w:t>actividades recreativas</w:t>
      </w:r>
      <w:r>
        <w:rPr>
          <w:spacing w:val="-12"/>
        </w:rPr>
        <w:t> </w:t>
      </w:r>
      <w:r>
        <w:rPr/>
        <w:t>e</w:t>
      </w:r>
      <w:r>
        <w:rPr>
          <w:spacing w:val="-11"/>
        </w:rPr>
        <w:t> </w:t>
      </w:r>
      <w:r>
        <w:rPr/>
        <w:t>ingresos</w:t>
      </w:r>
      <w:r>
        <w:rPr>
          <w:spacing w:val="-14"/>
        </w:rPr>
        <w:t> </w:t>
      </w:r>
      <w:r>
        <w:rPr/>
        <w:t>al</w:t>
      </w:r>
      <w:r>
        <w:rPr>
          <w:spacing w:val="-12"/>
        </w:rPr>
        <w:t> </w:t>
      </w:r>
      <w:r>
        <w:rPr/>
        <w:t>gobierno.</w:t>
      </w:r>
      <w:r>
        <w:rPr>
          <w:spacing w:val="-8"/>
        </w:rPr>
        <w:t> </w:t>
      </w:r>
      <w:r>
        <w:rPr/>
        <w:t>Por</w:t>
      </w:r>
      <w:r>
        <w:rPr>
          <w:spacing w:val="-12"/>
        </w:rPr>
        <w:t> </w:t>
      </w:r>
      <w:r>
        <w:rPr/>
        <w:t>lo</w:t>
      </w:r>
      <w:r>
        <w:rPr>
          <w:spacing w:val="-13"/>
        </w:rPr>
        <w:t> </w:t>
      </w:r>
      <w:r>
        <w:rPr/>
        <w:t>que</w:t>
      </w:r>
      <w:r>
        <w:rPr>
          <w:spacing w:val="-15"/>
        </w:rPr>
        <w:t> </w:t>
      </w:r>
      <w:r>
        <w:rPr/>
        <w:t>se</w:t>
      </w:r>
      <w:r>
        <w:rPr>
          <w:spacing w:val="-11"/>
        </w:rPr>
        <w:t> </w:t>
      </w:r>
      <w:r>
        <w:rPr/>
        <w:t>considera</w:t>
      </w:r>
      <w:r>
        <w:rPr>
          <w:spacing w:val="-14"/>
        </w:rPr>
        <w:t> </w:t>
      </w:r>
      <w:r>
        <w:rPr/>
        <w:t>un</w:t>
      </w:r>
      <w:r>
        <w:rPr>
          <w:spacing w:val="-13"/>
        </w:rPr>
        <w:t> </w:t>
      </w:r>
      <w:r>
        <w:rPr/>
        <w:t>retroceso</w:t>
      </w:r>
      <w:r>
        <w:rPr>
          <w:spacing w:val="-13"/>
        </w:rPr>
        <w:t> </w:t>
      </w:r>
      <w:r>
        <w:rPr/>
        <w:t>en</w:t>
      </w:r>
      <w:r>
        <w:rPr>
          <w:spacing w:val="-11"/>
        </w:rPr>
        <w:t> </w:t>
      </w:r>
      <w:r>
        <w:rPr/>
        <w:t>la</w:t>
      </w:r>
      <w:r>
        <w:rPr>
          <w:spacing w:val="-13"/>
        </w:rPr>
        <w:t> </w:t>
      </w:r>
      <w:r>
        <w:rPr/>
        <w:t>política ambiental, pues se expondrá esta área a la comercialización para generar nuevas fuentes de trabajo para los habitantes a través de atracción del turismo</w:t>
      </w:r>
      <w:r>
        <w:rPr>
          <w:spacing w:val="-20"/>
        </w:rPr>
        <w:t> </w:t>
      </w:r>
      <w:r>
        <w:rPr/>
        <w:t>rural.</w:t>
      </w:r>
    </w:p>
    <w:p>
      <w:pPr>
        <w:pStyle w:val="BodyText"/>
        <w:spacing w:before="1"/>
        <w:rPr>
          <w:sz w:val="21"/>
        </w:rPr>
      </w:pPr>
    </w:p>
    <w:p>
      <w:pPr>
        <w:pStyle w:val="BodyText"/>
        <w:spacing w:line="360" w:lineRule="auto"/>
        <w:ind w:left="102" w:right="104"/>
        <w:jc w:val="both"/>
      </w:pPr>
      <w:r>
        <w:rPr/>
        <w:t>Por lo que se llega a esta ecuación, en la que se resta zona forestal por el aumento de actividades económicas humanas en el APFFPNT, y forma parte de la hipótesis de trabajo, se observa que la zona forestal ve en decremento en relación con el aumento de las actividades agrícolas y humanas.</w:t>
      </w:r>
    </w:p>
    <w:p>
      <w:pPr>
        <w:pStyle w:val="BodyText"/>
        <w:spacing w:before="1"/>
        <w:rPr>
          <w:sz w:val="21"/>
        </w:rPr>
      </w:pPr>
    </w:p>
    <w:p>
      <w:pPr>
        <w:pStyle w:val="BodyText"/>
        <w:spacing w:line="360" w:lineRule="auto"/>
        <w:ind w:left="102" w:right="102"/>
        <w:jc w:val="both"/>
      </w:pPr>
      <w:r>
        <w:rPr/>
        <w:t>La tenencia de la tierra, mediante el análisis de las políticas agrarias y ambientales, permitió</w:t>
      </w:r>
      <w:r>
        <w:rPr>
          <w:spacing w:val="-6"/>
        </w:rPr>
        <w:t> </w:t>
      </w:r>
      <w:r>
        <w:rPr/>
        <w:t>identificar</w:t>
      </w:r>
      <w:r>
        <w:rPr>
          <w:spacing w:val="-5"/>
        </w:rPr>
        <w:t> </w:t>
      </w:r>
      <w:r>
        <w:rPr/>
        <w:t>que</w:t>
      </w:r>
      <w:r>
        <w:rPr>
          <w:spacing w:val="-6"/>
        </w:rPr>
        <w:t> </w:t>
      </w:r>
      <w:r>
        <w:rPr/>
        <w:t>el</w:t>
      </w:r>
      <w:r>
        <w:rPr>
          <w:spacing w:val="-3"/>
        </w:rPr>
        <w:t> </w:t>
      </w:r>
      <w:r>
        <w:rPr/>
        <w:t>otorgamiento</w:t>
      </w:r>
      <w:r>
        <w:rPr>
          <w:spacing w:val="-6"/>
        </w:rPr>
        <w:t> </w:t>
      </w:r>
      <w:r>
        <w:rPr/>
        <w:t>de</w:t>
      </w:r>
      <w:r>
        <w:rPr>
          <w:spacing w:val="-4"/>
        </w:rPr>
        <w:t> </w:t>
      </w:r>
      <w:r>
        <w:rPr/>
        <w:t>los</w:t>
      </w:r>
      <w:r>
        <w:rPr>
          <w:spacing w:val="-6"/>
        </w:rPr>
        <w:t> </w:t>
      </w:r>
      <w:r>
        <w:rPr/>
        <w:t>ejidos</w:t>
      </w:r>
      <w:r>
        <w:rPr>
          <w:spacing w:val="-7"/>
        </w:rPr>
        <w:t> </w:t>
      </w:r>
      <w:r>
        <w:rPr/>
        <w:t>fue</w:t>
      </w:r>
      <w:r>
        <w:rPr>
          <w:spacing w:val="-3"/>
        </w:rPr>
        <w:t> </w:t>
      </w:r>
      <w:r>
        <w:rPr/>
        <w:t>en</w:t>
      </w:r>
      <w:r>
        <w:rPr>
          <w:spacing w:val="-6"/>
        </w:rPr>
        <w:t> </w:t>
      </w:r>
      <w:r>
        <w:rPr/>
        <w:t>un</w:t>
      </w:r>
      <w:r>
        <w:rPr>
          <w:spacing w:val="-4"/>
        </w:rPr>
        <w:t> </w:t>
      </w:r>
      <w:r>
        <w:rPr/>
        <w:t>inicio</w:t>
      </w:r>
      <w:r>
        <w:rPr>
          <w:spacing w:val="-4"/>
        </w:rPr>
        <w:t> </w:t>
      </w:r>
      <w:r>
        <w:rPr/>
        <w:t>como</w:t>
      </w:r>
      <w:r>
        <w:rPr>
          <w:spacing w:val="-6"/>
        </w:rPr>
        <w:t> </w:t>
      </w:r>
      <w:r>
        <w:rPr/>
        <w:t>acción</w:t>
      </w:r>
      <w:r>
        <w:rPr>
          <w:spacing w:val="-4"/>
        </w:rPr>
        <w:t> </w:t>
      </w:r>
      <w:r>
        <w:rPr/>
        <w:t>de justicia social de la época revolucionaria; para impulsar el desarrollo social a través del sector agrario, haciendo el comparativo de los modelos económicos con las políticas empleadas dentro del país, se generó el otorgamiento de las tierras y con ello una indefinición de la tenencia de la tierra, al ser expropiadas, porque la aplicación de las políticas no fueron ejecutadas debidamente en el periodo de Venustiano Carranza, la única política para impulsar el desarrollo del país, estaban enfocadas principalmente por la economía de la productividad agraria, no se tenía en cuenta las políticas ambientales, y por ende, los recursos naturales no estaba siendo considerados ante estas</w:t>
      </w:r>
      <w:r>
        <w:rPr>
          <w:spacing w:val="-9"/>
        </w:rPr>
        <w:t> </w:t>
      </w:r>
      <w:r>
        <w:rPr/>
        <w:t>acciones.</w:t>
      </w:r>
    </w:p>
    <w:p>
      <w:pPr>
        <w:spacing w:after="0" w:line="360" w:lineRule="auto"/>
        <w:jc w:val="both"/>
        <w:sectPr>
          <w:pgSz w:w="12240" w:h="15840"/>
          <w:pgMar w:header="0" w:footer="1047" w:top="1360" w:bottom="1240" w:left="1600" w:right="1500"/>
        </w:sectPr>
      </w:pPr>
    </w:p>
    <w:p>
      <w:pPr>
        <w:pStyle w:val="BodyText"/>
        <w:spacing w:line="360" w:lineRule="auto" w:before="54"/>
        <w:ind w:left="122" w:right="122"/>
        <w:jc w:val="both"/>
      </w:pPr>
      <w:r>
        <w:rPr/>
        <w:t>Lázaro Cárdenas es uno de los impulsores de proteger a medio ambiente, pues las grandes extensiones boscosas eran consideradas como un recurso económico alterno para su explotación; pero la tenencia de la tierra se impulsó para desarrollar el sector agrario hasta 1992, que fue en el sexenio de Carlos Salinas de Gortari el que</w:t>
      </w:r>
      <w:r>
        <w:rPr>
          <w:spacing w:val="-13"/>
        </w:rPr>
        <w:t> </w:t>
      </w:r>
      <w:r>
        <w:rPr/>
        <w:t>declara</w:t>
      </w:r>
      <w:r>
        <w:rPr>
          <w:spacing w:val="-13"/>
        </w:rPr>
        <w:t> </w:t>
      </w:r>
      <w:r>
        <w:rPr/>
        <w:t>que</w:t>
      </w:r>
      <w:r>
        <w:rPr>
          <w:spacing w:val="-13"/>
        </w:rPr>
        <w:t> </w:t>
      </w:r>
      <w:r>
        <w:rPr/>
        <w:t>toda</w:t>
      </w:r>
      <w:r>
        <w:rPr>
          <w:spacing w:val="-13"/>
        </w:rPr>
        <w:t> </w:t>
      </w:r>
      <w:r>
        <w:rPr/>
        <w:t>la</w:t>
      </w:r>
      <w:r>
        <w:rPr>
          <w:spacing w:val="-13"/>
        </w:rPr>
        <w:t> </w:t>
      </w:r>
      <w:r>
        <w:rPr/>
        <w:t>nación</w:t>
      </w:r>
      <w:r>
        <w:rPr>
          <w:spacing w:val="-13"/>
        </w:rPr>
        <w:t> </w:t>
      </w:r>
      <w:r>
        <w:rPr/>
        <w:t>ya</w:t>
      </w:r>
      <w:r>
        <w:rPr>
          <w:spacing w:val="-13"/>
        </w:rPr>
        <w:t> </w:t>
      </w:r>
      <w:r>
        <w:rPr/>
        <w:t>estaba</w:t>
      </w:r>
      <w:r>
        <w:rPr>
          <w:spacing w:val="-13"/>
        </w:rPr>
        <w:t> </w:t>
      </w:r>
      <w:r>
        <w:rPr/>
        <w:t>repartida,</w:t>
      </w:r>
      <w:r>
        <w:rPr>
          <w:spacing w:val="-13"/>
        </w:rPr>
        <w:t> </w:t>
      </w:r>
      <w:r>
        <w:rPr/>
        <w:t>no</w:t>
      </w:r>
      <w:r>
        <w:rPr>
          <w:spacing w:val="-13"/>
        </w:rPr>
        <w:t> </w:t>
      </w:r>
      <w:r>
        <w:rPr/>
        <w:t>había</w:t>
      </w:r>
      <w:r>
        <w:rPr>
          <w:spacing w:val="-15"/>
        </w:rPr>
        <w:t> </w:t>
      </w:r>
      <w:r>
        <w:rPr/>
        <w:t>más</w:t>
      </w:r>
      <w:r>
        <w:rPr>
          <w:spacing w:val="-14"/>
        </w:rPr>
        <w:t> </w:t>
      </w:r>
      <w:r>
        <w:rPr/>
        <w:t>tierras</w:t>
      </w:r>
      <w:r>
        <w:rPr>
          <w:spacing w:val="-14"/>
        </w:rPr>
        <w:t> </w:t>
      </w:r>
      <w:r>
        <w:rPr/>
        <w:t>que</w:t>
      </w:r>
      <w:r>
        <w:rPr>
          <w:spacing w:val="-13"/>
        </w:rPr>
        <w:t> </w:t>
      </w:r>
      <w:r>
        <w:rPr/>
        <w:t>otorgar.</w:t>
      </w:r>
    </w:p>
    <w:p>
      <w:pPr>
        <w:pStyle w:val="BodyText"/>
        <w:spacing w:before="3"/>
        <w:rPr>
          <w:sz w:val="21"/>
        </w:rPr>
      </w:pPr>
    </w:p>
    <w:p>
      <w:pPr>
        <w:pStyle w:val="BodyText"/>
        <w:spacing w:line="360" w:lineRule="auto"/>
        <w:ind w:left="122" w:right="122"/>
        <w:jc w:val="both"/>
      </w:pPr>
      <w:r>
        <w:rPr/>
        <w:t>Sin embargo, en este proceso del impulso agrario, fue para delimitar el crecimiento agrario dentro de las zonas boscosas, por lo que se impusieron categorías a las grandes</w:t>
      </w:r>
      <w:r>
        <w:rPr>
          <w:spacing w:val="-13"/>
        </w:rPr>
        <w:t> </w:t>
      </w:r>
      <w:r>
        <w:rPr/>
        <w:t>áreas</w:t>
      </w:r>
      <w:r>
        <w:rPr>
          <w:spacing w:val="-13"/>
        </w:rPr>
        <w:t> </w:t>
      </w:r>
      <w:r>
        <w:rPr/>
        <w:t>boscosas</w:t>
      </w:r>
      <w:r>
        <w:rPr>
          <w:spacing w:val="-10"/>
        </w:rPr>
        <w:t> </w:t>
      </w:r>
      <w:r>
        <w:rPr/>
        <w:t>para</w:t>
      </w:r>
      <w:r>
        <w:rPr>
          <w:spacing w:val="-12"/>
        </w:rPr>
        <w:t> </w:t>
      </w:r>
      <w:r>
        <w:rPr/>
        <w:t>preservar</w:t>
      </w:r>
      <w:r>
        <w:rPr>
          <w:spacing w:val="-13"/>
        </w:rPr>
        <w:t> </w:t>
      </w:r>
      <w:r>
        <w:rPr/>
        <w:t>los</w:t>
      </w:r>
      <w:r>
        <w:rPr>
          <w:spacing w:val="-12"/>
        </w:rPr>
        <w:t> </w:t>
      </w:r>
      <w:r>
        <w:rPr/>
        <w:t>recursos</w:t>
      </w:r>
      <w:r>
        <w:rPr>
          <w:spacing w:val="-15"/>
        </w:rPr>
        <w:t> </w:t>
      </w:r>
      <w:r>
        <w:rPr/>
        <w:t>de</w:t>
      </w:r>
      <w:r>
        <w:rPr>
          <w:spacing w:val="-9"/>
        </w:rPr>
        <w:t> </w:t>
      </w:r>
      <w:r>
        <w:rPr/>
        <w:t>la</w:t>
      </w:r>
      <w:r>
        <w:rPr>
          <w:spacing w:val="-14"/>
        </w:rPr>
        <w:t> </w:t>
      </w:r>
      <w:r>
        <w:rPr/>
        <w:t>nación</w:t>
      </w:r>
      <w:r>
        <w:rPr>
          <w:spacing w:val="-11"/>
        </w:rPr>
        <w:t> </w:t>
      </w:r>
      <w:r>
        <w:rPr/>
        <w:t>intactos,</w:t>
      </w:r>
      <w:r>
        <w:rPr>
          <w:spacing w:val="-14"/>
        </w:rPr>
        <w:t> </w:t>
      </w:r>
      <w:r>
        <w:rPr/>
        <w:t>por</w:t>
      </w:r>
      <w:r>
        <w:rPr>
          <w:spacing w:val="-13"/>
        </w:rPr>
        <w:t> </w:t>
      </w:r>
      <w:r>
        <w:rPr/>
        <w:t>lo</w:t>
      </w:r>
      <w:r>
        <w:rPr>
          <w:spacing w:val="-12"/>
        </w:rPr>
        <w:t> </w:t>
      </w:r>
      <w:r>
        <w:rPr/>
        <w:t>que se decretaron como áreas naturales protegidas, en la época de Lázaro Cárdenas, las acciones se impusieron como expropiaciones sin indemnizaciones a los ejidatarios, por lo que se acordó que los ejidos que se encontraban dentro de las ANP, no podían explotar las tierras en su totalidad, así que sólo se les permitió un porcentaje mínimo del uso para su subsistencia de los centros de población ejidal; cundo</w:t>
      </w:r>
      <w:r>
        <w:rPr>
          <w:spacing w:val="-14"/>
        </w:rPr>
        <w:t> </w:t>
      </w:r>
      <w:r>
        <w:rPr/>
        <w:t>se</w:t>
      </w:r>
      <w:r>
        <w:rPr>
          <w:spacing w:val="-15"/>
        </w:rPr>
        <w:t> </w:t>
      </w:r>
      <w:r>
        <w:rPr/>
        <w:t>establecen</w:t>
      </w:r>
      <w:r>
        <w:rPr>
          <w:spacing w:val="-14"/>
        </w:rPr>
        <w:t> </w:t>
      </w:r>
      <w:r>
        <w:rPr/>
        <w:t>estos</w:t>
      </w:r>
      <w:r>
        <w:rPr>
          <w:spacing w:val="-16"/>
        </w:rPr>
        <w:t> </w:t>
      </w:r>
      <w:r>
        <w:rPr/>
        <w:t>acuerdos,</w:t>
      </w:r>
      <w:r>
        <w:rPr>
          <w:spacing w:val="-16"/>
        </w:rPr>
        <w:t> </w:t>
      </w:r>
      <w:r>
        <w:rPr/>
        <w:t>se</w:t>
      </w:r>
      <w:r>
        <w:rPr>
          <w:spacing w:val="-15"/>
        </w:rPr>
        <w:t> </w:t>
      </w:r>
      <w:r>
        <w:rPr/>
        <w:t>permite</w:t>
      </w:r>
      <w:r>
        <w:rPr>
          <w:spacing w:val="-14"/>
        </w:rPr>
        <w:t> </w:t>
      </w:r>
      <w:r>
        <w:rPr/>
        <w:t>ver</w:t>
      </w:r>
      <w:r>
        <w:rPr>
          <w:spacing w:val="-15"/>
        </w:rPr>
        <w:t> </w:t>
      </w:r>
      <w:r>
        <w:rPr/>
        <w:t>una</w:t>
      </w:r>
      <w:r>
        <w:rPr>
          <w:spacing w:val="-16"/>
        </w:rPr>
        <w:t> </w:t>
      </w:r>
      <w:r>
        <w:rPr/>
        <w:t>mala</w:t>
      </w:r>
      <w:r>
        <w:rPr>
          <w:spacing w:val="-16"/>
        </w:rPr>
        <w:t> </w:t>
      </w:r>
      <w:r>
        <w:rPr/>
        <w:t>ejecución</w:t>
      </w:r>
      <w:r>
        <w:rPr>
          <w:spacing w:val="-15"/>
        </w:rPr>
        <w:t> </w:t>
      </w:r>
      <w:r>
        <w:rPr/>
        <w:t>de</w:t>
      </w:r>
      <w:r>
        <w:rPr>
          <w:spacing w:val="-14"/>
        </w:rPr>
        <w:t> </w:t>
      </w:r>
      <w:r>
        <w:rPr/>
        <w:t>la</w:t>
      </w:r>
      <w:r>
        <w:rPr>
          <w:spacing w:val="-16"/>
        </w:rPr>
        <w:t> </w:t>
      </w:r>
      <w:r>
        <w:rPr/>
        <w:t>política ambiental; empezando por la categoría que en este caso se le dio al Nevado de Toluca, pues dicha categoría no permite los asentamientos humanos dentro de un Parque</w:t>
      </w:r>
      <w:r>
        <w:rPr>
          <w:spacing w:val="-17"/>
        </w:rPr>
        <w:t> </w:t>
      </w:r>
      <w:r>
        <w:rPr/>
        <w:t>Nacional,</w:t>
      </w:r>
      <w:r>
        <w:rPr>
          <w:spacing w:val="-20"/>
        </w:rPr>
        <w:t> </w:t>
      </w:r>
      <w:r>
        <w:rPr/>
        <w:t>sin</w:t>
      </w:r>
      <w:r>
        <w:rPr>
          <w:spacing w:val="-19"/>
        </w:rPr>
        <w:t> </w:t>
      </w:r>
      <w:r>
        <w:rPr/>
        <w:t>embargo,</w:t>
      </w:r>
      <w:r>
        <w:rPr>
          <w:spacing w:val="-19"/>
        </w:rPr>
        <w:t> </w:t>
      </w:r>
      <w:r>
        <w:rPr/>
        <w:t>ya</w:t>
      </w:r>
      <w:r>
        <w:rPr>
          <w:spacing w:val="-17"/>
        </w:rPr>
        <w:t> </w:t>
      </w:r>
      <w:r>
        <w:rPr/>
        <w:t>se</w:t>
      </w:r>
      <w:r>
        <w:rPr>
          <w:spacing w:val="-19"/>
        </w:rPr>
        <w:t> </w:t>
      </w:r>
      <w:r>
        <w:rPr/>
        <w:t>tenían</w:t>
      </w:r>
      <w:r>
        <w:rPr>
          <w:spacing w:val="-17"/>
        </w:rPr>
        <w:t> </w:t>
      </w:r>
      <w:r>
        <w:rPr/>
        <w:t>centros</w:t>
      </w:r>
      <w:r>
        <w:rPr>
          <w:spacing w:val="-20"/>
        </w:rPr>
        <w:t> </w:t>
      </w:r>
      <w:r>
        <w:rPr/>
        <w:t>de</w:t>
      </w:r>
      <w:r>
        <w:rPr>
          <w:spacing w:val="-19"/>
        </w:rPr>
        <w:t> </w:t>
      </w:r>
      <w:r>
        <w:rPr/>
        <w:t>población</w:t>
      </w:r>
      <w:r>
        <w:rPr>
          <w:spacing w:val="-19"/>
        </w:rPr>
        <w:t> </w:t>
      </w:r>
      <w:r>
        <w:rPr/>
        <w:t>establecidos</w:t>
      </w:r>
      <w:r>
        <w:rPr>
          <w:spacing w:val="-20"/>
        </w:rPr>
        <w:t> </w:t>
      </w:r>
      <w:r>
        <w:rPr/>
        <w:t>dentro de</w:t>
      </w:r>
      <w:r>
        <w:rPr>
          <w:spacing w:val="-2"/>
        </w:rPr>
        <w:t> </w:t>
      </w:r>
      <w:r>
        <w:rPr/>
        <w:t>este,</w:t>
      </w:r>
    </w:p>
    <w:p>
      <w:pPr>
        <w:pStyle w:val="BodyText"/>
        <w:spacing w:before="1"/>
        <w:rPr>
          <w:sz w:val="21"/>
        </w:rPr>
      </w:pPr>
    </w:p>
    <w:p>
      <w:pPr>
        <w:pStyle w:val="BodyText"/>
        <w:spacing w:line="360" w:lineRule="auto"/>
        <w:ind w:left="122" w:right="128"/>
        <w:jc w:val="both"/>
      </w:pPr>
      <w:r>
        <w:rPr/>
        <w:pict>
          <v:group style="position:absolute;margin-left:84.378998pt;margin-top:67.536858pt;width:448.05pt;height:179.35pt;mso-position-horizontal-relative:page;mso-position-vertical-relative:paragraph;z-index:7192;mso-wrap-distance-left:0;mso-wrap-distance-right:0" coordorigin="1688,1351" coordsize="8961,3587">
            <v:line style="position:absolute" from="1702,2568" to="4618,2568" stroked="true" strokeweight="1.44pt" strokecolor="#000000"/>
            <v:line style="position:absolute" from="4647,2568" to="5478,2568" stroked="true" strokeweight="1.44pt" strokecolor="#000000"/>
            <v:line style="position:absolute" from="5478,2568" to="5507,2568" stroked="true" strokeweight="1.44pt" strokecolor="#000000"/>
            <v:line style="position:absolute" from="5507,2568" to="7451,2568" stroked="true" strokeweight="1.44pt" strokecolor="#000000"/>
            <v:line style="position:absolute" from="7451,2568" to="7480,2568" stroked="true" strokeweight="1.44pt" strokecolor="#000000"/>
            <v:line style="position:absolute" from="7480,2568" to="8296,2568" stroked="true" strokeweight="1.44pt" strokecolor="#000000"/>
            <v:line style="position:absolute" from="8296,2568" to="8325,2568" stroked="true" strokeweight="1.44pt" strokecolor="#000000"/>
            <v:line style="position:absolute" from="8325,2568" to="10634,2568" stroked="true" strokeweight="1.44pt" strokecolor="#000000"/>
            <v:line style="position:absolute" from="4633,1365" to="4633,4922" stroked="true" strokeweight="1.44pt" strokecolor="#000000"/>
            <v:shape style="position:absolute;left:5016;top:2677;width:250;height:283" type="#_x0000_t75" stroked="false">
              <v:imagedata r:id="rId34" o:title=""/>
            </v:shape>
            <v:shape style="position:absolute;left:5016;top:3466;width:247;height:286" type="#_x0000_t75" stroked="false">
              <v:imagedata r:id="rId35" o:title=""/>
            </v:shape>
            <v:shape style="position:absolute;left:5023;top:3953;width:247;height:286" type="#_x0000_t75" stroked="false">
              <v:imagedata r:id="rId35" o:title=""/>
            </v:shape>
            <v:shape style="position:absolute;left:5023;top:4501;width:247;height:286" type="#_x0000_t75" stroked="false">
              <v:imagedata r:id="rId36" o:title=""/>
            </v:shape>
            <v:shape style="position:absolute;left:7805;top:2677;width:247;height:283" type="#_x0000_t75" stroked="false">
              <v:imagedata r:id="rId37" o:title=""/>
            </v:shape>
            <v:shape style="position:absolute;left:7810;top:3337;width:250;height:283" type="#_x0000_t75" stroked="false">
              <v:imagedata r:id="rId38" o:title=""/>
            </v:shape>
            <v:shape style="position:absolute;left:7810;top:4028;width:250;height:286" type="#_x0000_t75" stroked="false">
              <v:imagedata r:id="rId39" o:title=""/>
            </v:shape>
            <v:shape style="position:absolute;left:7810;top:4573;width:250;height:286" type="#_x0000_t75" stroked="false">
              <v:imagedata r:id="rId40" o:title=""/>
            </v:shape>
            <v:shape style="position:absolute;left:1810;top:1634;width:2203;height:240" type="#_x0000_t202" filled="false" stroked="false">
              <v:textbox inset="0,0,0,0">
                <w:txbxContent>
                  <w:p>
                    <w:pPr>
                      <w:spacing w:line="240" w:lineRule="exact" w:before="0"/>
                      <w:ind w:left="0" w:right="-18" w:firstLine="0"/>
                      <w:jc w:val="left"/>
                      <w:rPr>
                        <w:b/>
                        <w:sz w:val="24"/>
                      </w:rPr>
                    </w:pPr>
                    <w:r>
                      <w:rPr>
                        <w:b/>
                        <w:sz w:val="24"/>
                      </w:rPr>
                      <w:t>Modelo Económico</w:t>
                    </w:r>
                  </w:p>
                </w:txbxContent>
              </v:textbox>
              <w10:wrap type="none"/>
            </v:shape>
            <v:shape style="position:absolute;left:6037;top:1634;width:856;height:653" type="#_x0000_t202" filled="false" stroked="false">
              <v:textbox inset="0,0,0,0">
                <w:txbxContent>
                  <w:p>
                    <w:pPr>
                      <w:spacing w:line="245" w:lineRule="exact" w:before="0"/>
                      <w:ind w:left="7" w:right="-17" w:hanging="8"/>
                      <w:jc w:val="left"/>
                      <w:rPr>
                        <w:b/>
                        <w:sz w:val="24"/>
                      </w:rPr>
                    </w:pPr>
                    <w:r>
                      <w:rPr>
                        <w:b/>
                        <w:sz w:val="24"/>
                      </w:rPr>
                      <w:t>Política</w:t>
                    </w:r>
                  </w:p>
                  <w:p>
                    <w:pPr>
                      <w:spacing w:line="271" w:lineRule="exact" w:before="137"/>
                      <w:ind w:left="7" w:right="-12" w:firstLine="0"/>
                      <w:jc w:val="left"/>
                      <w:rPr>
                        <w:b/>
                        <w:sz w:val="24"/>
                      </w:rPr>
                    </w:pPr>
                    <w:r>
                      <w:rPr>
                        <w:b/>
                        <w:sz w:val="24"/>
                      </w:rPr>
                      <w:t>Agraria</w:t>
                    </w:r>
                  </w:p>
                </w:txbxContent>
              </v:textbox>
              <w10:wrap type="none"/>
            </v:shape>
            <v:shape style="position:absolute;left:8423;top:1634;width:2080;height:240" type="#_x0000_t202" filled="false" stroked="false">
              <v:textbox inset="0,0,0,0">
                <w:txbxContent>
                  <w:p>
                    <w:pPr>
                      <w:spacing w:line="240" w:lineRule="exact" w:before="0"/>
                      <w:ind w:left="0" w:right="-16" w:firstLine="0"/>
                      <w:jc w:val="left"/>
                      <w:rPr>
                        <w:b/>
                        <w:sz w:val="24"/>
                      </w:rPr>
                    </w:pPr>
                    <w:r>
                      <w:rPr>
                        <w:b/>
                        <w:sz w:val="24"/>
                      </w:rPr>
                      <w:t>Política</w:t>
                    </w:r>
                    <w:r>
                      <w:rPr>
                        <w:b/>
                        <w:spacing w:val="-5"/>
                        <w:sz w:val="24"/>
                      </w:rPr>
                      <w:t> </w:t>
                    </w:r>
                    <w:r>
                      <w:rPr>
                        <w:b/>
                        <w:sz w:val="24"/>
                      </w:rPr>
                      <w:t>Ambiental</w:t>
                    </w:r>
                  </w:p>
                </w:txbxContent>
              </v:textbox>
              <w10:wrap type="none"/>
            </v:shape>
            <v:shape style="position:absolute;left:1810;top:2729;width:2442;height:240" type="#_x0000_t202" filled="false" stroked="false">
              <v:textbox inset="0,0,0,0">
                <w:txbxContent>
                  <w:p>
                    <w:pPr>
                      <w:spacing w:line="240" w:lineRule="exact" w:before="0"/>
                      <w:ind w:left="0" w:right="-19" w:firstLine="0"/>
                      <w:jc w:val="left"/>
                      <w:rPr>
                        <w:b/>
                        <w:sz w:val="24"/>
                      </w:rPr>
                    </w:pPr>
                    <w:r>
                      <w:rPr>
                        <w:b/>
                        <w:sz w:val="24"/>
                      </w:rPr>
                      <w:t>Revolución Mexicana</w:t>
                    </w:r>
                  </w:p>
                </w:txbxContent>
              </v:textbox>
              <w10:wrap type="none"/>
            </v:shape>
            <v:shape style="position:absolute;left:5651;top:2729;width:1628;height:240" type="#_x0000_t202" filled="false" stroked="false">
              <v:textbox inset="0,0,0,0">
                <w:txbxContent>
                  <w:p>
                    <w:pPr>
                      <w:spacing w:line="240" w:lineRule="exact" w:before="0"/>
                      <w:ind w:left="0" w:right="-20" w:firstLine="0"/>
                      <w:jc w:val="left"/>
                      <w:rPr>
                        <w:sz w:val="24"/>
                      </w:rPr>
                    </w:pPr>
                    <w:r>
                      <w:rPr>
                        <w:sz w:val="24"/>
                      </w:rPr>
                      <w:t>Política Agraria</w:t>
                    </w:r>
                  </w:p>
                </w:txbxContent>
              </v:textbox>
              <w10:wrap type="none"/>
            </v:shape>
            <v:shape style="position:absolute;left:8651;top:2729;width:1628;height:240" type="#_x0000_t202" filled="false" stroked="false">
              <v:textbox inset="0,0,0,0">
                <w:txbxContent>
                  <w:p>
                    <w:pPr>
                      <w:spacing w:line="240" w:lineRule="exact" w:before="0"/>
                      <w:ind w:left="0" w:right="-20" w:firstLine="0"/>
                      <w:jc w:val="left"/>
                      <w:rPr>
                        <w:sz w:val="24"/>
                      </w:rPr>
                    </w:pPr>
                    <w:r>
                      <w:rPr>
                        <w:sz w:val="24"/>
                      </w:rPr>
                      <w:t>Política Agraria</w:t>
                    </w:r>
                  </w:p>
                </w:txbxContent>
              </v:textbox>
              <w10:wrap type="none"/>
            </v:shape>
            <v:shape style="position:absolute;left:1810;top:3245;width:2714;height:516" type="#_x0000_t202" filled="false" stroked="false">
              <v:textbox inset="0,0,0,0">
                <w:txbxContent>
                  <w:p>
                    <w:pPr>
                      <w:spacing w:line="245" w:lineRule="exact" w:before="0"/>
                      <w:ind w:left="0" w:right="0" w:firstLine="0"/>
                      <w:jc w:val="left"/>
                      <w:rPr>
                        <w:b/>
                        <w:sz w:val="24"/>
                      </w:rPr>
                    </w:pPr>
                    <w:r>
                      <w:rPr>
                        <w:b/>
                        <w:sz w:val="24"/>
                      </w:rPr>
                      <w:t>Modelo  de  Sustitución</w:t>
                    </w:r>
                  </w:p>
                  <w:p>
                    <w:pPr>
                      <w:spacing w:line="271" w:lineRule="exact" w:before="0"/>
                      <w:ind w:left="0" w:right="0" w:firstLine="0"/>
                      <w:jc w:val="left"/>
                      <w:rPr>
                        <w:b/>
                        <w:sz w:val="24"/>
                      </w:rPr>
                    </w:pPr>
                    <w:r>
                      <w:rPr>
                        <w:b/>
                        <w:sz w:val="24"/>
                      </w:rPr>
                      <w:t>de Importaciones.</w:t>
                    </w:r>
                  </w:p>
                </w:txbxContent>
              </v:textbox>
              <w10:wrap type="none"/>
            </v:shape>
            <v:shape style="position:absolute;left:5651;top:3384;width:1628;height:240" type="#_x0000_t202" filled="false" stroked="false">
              <v:textbox inset="0,0,0,0">
                <w:txbxContent>
                  <w:p>
                    <w:pPr>
                      <w:spacing w:line="240" w:lineRule="exact" w:before="0"/>
                      <w:ind w:left="0" w:right="-20" w:firstLine="0"/>
                      <w:jc w:val="left"/>
                      <w:rPr>
                        <w:sz w:val="24"/>
                      </w:rPr>
                    </w:pPr>
                    <w:r>
                      <w:rPr>
                        <w:sz w:val="24"/>
                      </w:rPr>
                      <w:t>Política Agraria</w:t>
                    </w:r>
                  </w:p>
                </w:txbxContent>
              </v:textbox>
              <w10:wrap type="none"/>
            </v:shape>
            <v:shape style="position:absolute;left:8651;top:3384;width:1628;height:240" type="#_x0000_t202" filled="false" stroked="false">
              <v:textbox inset="0,0,0,0">
                <w:txbxContent>
                  <w:p>
                    <w:pPr>
                      <w:spacing w:line="240" w:lineRule="exact" w:before="0"/>
                      <w:ind w:left="0" w:right="-20" w:firstLine="0"/>
                      <w:jc w:val="left"/>
                      <w:rPr>
                        <w:sz w:val="24"/>
                      </w:rPr>
                    </w:pPr>
                    <w:r>
                      <w:rPr>
                        <w:sz w:val="24"/>
                      </w:rPr>
                      <w:t>Política Agraria</w:t>
                    </w:r>
                  </w:p>
                </w:txbxContent>
              </v:textbox>
              <w10:wrap type="none"/>
            </v:shape>
            <v:shape style="position:absolute;left:1810;top:4037;width:2599;height:240" type="#_x0000_t202" filled="false" stroked="false">
              <v:textbox inset="0,0,0,0">
                <w:txbxContent>
                  <w:p>
                    <w:pPr>
                      <w:spacing w:line="240" w:lineRule="exact" w:before="0"/>
                      <w:ind w:left="0" w:right="-16" w:firstLine="0"/>
                      <w:jc w:val="left"/>
                      <w:rPr>
                        <w:b/>
                        <w:sz w:val="24"/>
                      </w:rPr>
                    </w:pPr>
                    <w:r>
                      <w:rPr>
                        <w:b/>
                        <w:sz w:val="24"/>
                      </w:rPr>
                      <w:t>Desarrollo</w:t>
                    </w:r>
                    <w:r>
                      <w:rPr>
                        <w:b/>
                        <w:spacing w:val="-6"/>
                        <w:sz w:val="24"/>
                      </w:rPr>
                      <w:t> </w:t>
                    </w:r>
                    <w:r>
                      <w:rPr>
                        <w:b/>
                        <w:sz w:val="24"/>
                      </w:rPr>
                      <w:t>Compartido</w:t>
                    </w:r>
                  </w:p>
                </w:txbxContent>
              </v:textbox>
              <w10:wrap type="none"/>
            </v:shape>
            <v:shape style="position:absolute;left:5651;top:4037;width:1628;height:240" type="#_x0000_t202" filled="false" stroked="false">
              <v:textbox inset="0,0,0,0">
                <w:txbxContent>
                  <w:p>
                    <w:pPr>
                      <w:spacing w:line="240" w:lineRule="exact" w:before="0"/>
                      <w:ind w:left="0" w:right="-20" w:firstLine="0"/>
                      <w:jc w:val="left"/>
                      <w:rPr>
                        <w:sz w:val="24"/>
                      </w:rPr>
                    </w:pPr>
                    <w:r>
                      <w:rPr>
                        <w:sz w:val="24"/>
                      </w:rPr>
                      <w:t>Política Agraria</w:t>
                    </w:r>
                  </w:p>
                </w:txbxContent>
              </v:textbox>
              <w10:wrap type="none"/>
            </v:shape>
            <v:shape style="position:absolute;left:8651;top:4037;width:1628;height:240" type="#_x0000_t202" filled="false" stroked="false">
              <v:textbox inset="0,0,0,0">
                <w:txbxContent>
                  <w:p>
                    <w:pPr>
                      <w:spacing w:line="240" w:lineRule="exact" w:before="0"/>
                      <w:ind w:left="0" w:right="-20" w:firstLine="0"/>
                      <w:jc w:val="left"/>
                      <w:rPr>
                        <w:sz w:val="24"/>
                      </w:rPr>
                    </w:pPr>
                    <w:r>
                      <w:rPr>
                        <w:sz w:val="24"/>
                      </w:rPr>
                      <w:t>Política Agraria</w:t>
                    </w:r>
                  </w:p>
                </w:txbxContent>
              </v:textbox>
              <w10:wrap type="none"/>
            </v:shape>
            <v:shape style="position:absolute;left:1810;top:4553;width:1163;height:240" type="#_x0000_t202" filled="false" stroked="false">
              <v:textbox inset="0,0,0,0">
                <w:txbxContent>
                  <w:p>
                    <w:pPr>
                      <w:spacing w:line="240" w:lineRule="exact" w:before="0"/>
                      <w:ind w:left="0" w:right="-18" w:firstLine="0"/>
                      <w:jc w:val="left"/>
                      <w:rPr>
                        <w:b/>
                        <w:sz w:val="24"/>
                      </w:rPr>
                    </w:pPr>
                    <w:r>
                      <w:rPr>
                        <w:b/>
                        <w:sz w:val="24"/>
                      </w:rPr>
                      <w:t>Neoliberal</w:t>
                    </w:r>
                  </w:p>
                </w:txbxContent>
              </v:textbox>
              <w10:wrap type="none"/>
            </v:shape>
            <v:shape style="position:absolute;left:5651;top:4553;width:1628;height:240" type="#_x0000_t202" filled="false" stroked="false">
              <v:textbox inset="0,0,0,0">
                <w:txbxContent>
                  <w:p>
                    <w:pPr>
                      <w:spacing w:line="240" w:lineRule="exact" w:before="0"/>
                      <w:ind w:left="0" w:right="-20" w:firstLine="0"/>
                      <w:jc w:val="left"/>
                      <w:rPr>
                        <w:sz w:val="24"/>
                      </w:rPr>
                    </w:pPr>
                    <w:r>
                      <w:rPr>
                        <w:sz w:val="24"/>
                      </w:rPr>
                      <w:t>Política Agraria</w:t>
                    </w:r>
                  </w:p>
                </w:txbxContent>
              </v:textbox>
              <w10:wrap type="none"/>
            </v:shape>
            <v:shape style="position:absolute;left:8651;top:4553;width:1629;height:240" type="#_x0000_t202" filled="false" stroked="false">
              <v:textbox inset="0,0,0,0">
                <w:txbxContent>
                  <w:p>
                    <w:pPr>
                      <w:spacing w:line="240" w:lineRule="exact" w:before="0"/>
                      <w:ind w:left="0" w:right="-19" w:firstLine="0"/>
                      <w:jc w:val="left"/>
                      <w:rPr>
                        <w:sz w:val="24"/>
                      </w:rPr>
                    </w:pPr>
                    <w:r>
                      <w:rPr>
                        <w:sz w:val="24"/>
                      </w:rPr>
                      <w:t>Política Agraria</w:t>
                    </w:r>
                  </w:p>
                </w:txbxContent>
              </v:textbox>
              <w10:wrap type="none"/>
            </v:shape>
            <w10:wrap type="topAndBottom"/>
          </v:group>
        </w:pict>
      </w:r>
      <w:r>
        <w:rPr/>
        <w:t>Con base en los modelos económicos seguidos por el país, la política agraria y ambiental se relaciona de manera negativa. Es decir, mientras aumenta una la otra disminuye. Esto puede verse en el siguiente esquema:</w:t>
      </w:r>
    </w:p>
    <w:p>
      <w:pPr>
        <w:spacing w:after="0" w:line="360" w:lineRule="auto"/>
        <w:jc w:val="both"/>
        <w:sectPr>
          <w:pgSz w:w="12240" w:h="15840"/>
          <w:pgMar w:header="0" w:footer="1047" w:top="1360" w:bottom="1240" w:left="1580" w:right="1480"/>
        </w:sectPr>
      </w:pPr>
    </w:p>
    <w:p>
      <w:pPr>
        <w:pStyle w:val="BodyText"/>
        <w:spacing w:line="360" w:lineRule="auto" w:before="54"/>
        <w:ind w:left="102" w:right="161"/>
        <w:jc w:val="both"/>
      </w:pPr>
      <w:r>
        <w:rPr/>
        <w:t>La categoría de Parque Nacional no permite la introducción y establecimiento de comunidades dentro de las tierras consideradas con esta condición, sin embargo,</w:t>
      </w:r>
      <w:r>
        <w:rPr>
          <w:spacing w:val="-29"/>
        </w:rPr>
        <w:t> </w:t>
      </w:r>
      <w:r>
        <w:rPr/>
        <w:t>el proceso</w:t>
      </w:r>
      <w:r>
        <w:rPr>
          <w:spacing w:val="-11"/>
        </w:rPr>
        <w:t> </w:t>
      </w:r>
      <w:r>
        <w:rPr/>
        <w:t>ya</w:t>
      </w:r>
      <w:r>
        <w:rPr>
          <w:spacing w:val="-8"/>
        </w:rPr>
        <w:t> </w:t>
      </w:r>
      <w:r>
        <w:rPr/>
        <w:t>se</w:t>
      </w:r>
      <w:r>
        <w:rPr>
          <w:spacing w:val="-11"/>
        </w:rPr>
        <w:t> </w:t>
      </w:r>
      <w:r>
        <w:rPr/>
        <w:t>había</w:t>
      </w:r>
      <w:r>
        <w:rPr>
          <w:spacing w:val="-11"/>
        </w:rPr>
        <w:t> </w:t>
      </w:r>
      <w:r>
        <w:rPr/>
        <w:t>ejecutado,</w:t>
      </w:r>
      <w:r>
        <w:rPr>
          <w:spacing w:val="-11"/>
        </w:rPr>
        <w:t> </w:t>
      </w:r>
      <w:r>
        <w:rPr/>
        <w:t>por</w:t>
      </w:r>
      <w:r>
        <w:rPr>
          <w:spacing w:val="-10"/>
        </w:rPr>
        <w:t> </w:t>
      </w:r>
      <w:r>
        <w:rPr/>
        <w:t>lo</w:t>
      </w:r>
      <w:r>
        <w:rPr>
          <w:spacing w:val="-11"/>
        </w:rPr>
        <w:t> </w:t>
      </w:r>
      <w:r>
        <w:rPr/>
        <w:t>que</w:t>
      </w:r>
      <w:r>
        <w:rPr>
          <w:spacing w:val="-11"/>
        </w:rPr>
        <w:t> </w:t>
      </w:r>
      <w:r>
        <w:rPr/>
        <w:t>el</w:t>
      </w:r>
      <w:r>
        <w:rPr>
          <w:spacing w:val="-12"/>
        </w:rPr>
        <w:t> </w:t>
      </w:r>
      <w:r>
        <w:rPr/>
        <w:t>gobierno</w:t>
      </w:r>
      <w:r>
        <w:rPr>
          <w:spacing w:val="-11"/>
        </w:rPr>
        <w:t> </w:t>
      </w:r>
      <w:r>
        <w:rPr/>
        <w:t>federal</w:t>
      </w:r>
      <w:r>
        <w:rPr>
          <w:spacing w:val="-12"/>
        </w:rPr>
        <w:t> </w:t>
      </w:r>
      <w:r>
        <w:rPr/>
        <w:t>dejo</w:t>
      </w:r>
      <w:r>
        <w:rPr>
          <w:spacing w:val="-5"/>
        </w:rPr>
        <w:t> </w:t>
      </w:r>
      <w:r>
        <w:rPr/>
        <w:t>que</w:t>
      </w:r>
      <w:r>
        <w:rPr>
          <w:spacing w:val="-10"/>
        </w:rPr>
        <w:t> </w:t>
      </w:r>
      <w:r>
        <w:rPr/>
        <w:t>esta</w:t>
      </w:r>
      <w:r>
        <w:rPr>
          <w:spacing w:val="-10"/>
        </w:rPr>
        <w:t> </w:t>
      </w:r>
      <w:r>
        <w:rPr/>
        <w:t>situación pasará desapercibida porque no se contaba con los recursos para indemnizar a los habitantes ya establecidos dentro del Área Natural Protegida. Al paso de los años este</w:t>
      </w:r>
      <w:r>
        <w:rPr>
          <w:spacing w:val="-8"/>
        </w:rPr>
        <w:t> </w:t>
      </w:r>
      <w:r>
        <w:rPr/>
        <w:t>problema</w:t>
      </w:r>
      <w:r>
        <w:rPr>
          <w:spacing w:val="-11"/>
        </w:rPr>
        <w:t> </w:t>
      </w:r>
      <w:r>
        <w:rPr/>
        <w:t>fue</w:t>
      </w:r>
      <w:r>
        <w:rPr>
          <w:spacing w:val="-8"/>
        </w:rPr>
        <w:t> </w:t>
      </w:r>
      <w:r>
        <w:rPr/>
        <w:t>quedando,</w:t>
      </w:r>
      <w:r>
        <w:rPr>
          <w:spacing w:val="-9"/>
        </w:rPr>
        <w:t> </w:t>
      </w:r>
      <w:r>
        <w:rPr/>
        <w:t>implicando</w:t>
      </w:r>
      <w:r>
        <w:rPr>
          <w:spacing w:val="-8"/>
        </w:rPr>
        <w:t> </w:t>
      </w:r>
      <w:r>
        <w:rPr/>
        <w:t>ciertas</w:t>
      </w:r>
      <w:r>
        <w:rPr>
          <w:spacing w:val="-7"/>
        </w:rPr>
        <w:t> </w:t>
      </w:r>
      <w:r>
        <w:rPr/>
        <w:t>actividades</w:t>
      </w:r>
      <w:r>
        <w:rPr>
          <w:spacing w:val="-7"/>
        </w:rPr>
        <w:t> </w:t>
      </w:r>
      <w:r>
        <w:rPr/>
        <w:t>ilícitas</w:t>
      </w:r>
      <w:r>
        <w:rPr>
          <w:spacing w:val="-12"/>
        </w:rPr>
        <w:t> </w:t>
      </w:r>
      <w:r>
        <w:rPr/>
        <w:t>que</w:t>
      </w:r>
      <w:r>
        <w:rPr>
          <w:spacing w:val="-8"/>
        </w:rPr>
        <w:t> </w:t>
      </w:r>
      <w:r>
        <w:rPr/>
        <w:t>promovieron una desestabilización en cuanto a su estatus de su categoría, hasta la</w:t>
      </w:r>
      <w:r>
        <w:rPr>
          <w:spacing w:val="-32"/>
        </w:rPr>
        <w:t> </w:t>
      </w:r>
      <w:r>
        <w:rPr/>
        <w:t>actualidad.</w:t>
      </w:r>
    </w:p>
    <w:p>
      <w:pPr>
        <w:pStyle w:val="BodyText"/>
        <w:spacing w:before="3"/>
        <w:rPr>
          <w:sz w:val="21"/>
        </w:rPr>
      </w:pPr>
    </w:p>
    <w:p>
      <w:pPr>
        <w:pStyle w:val="BodyText"/>
        <w:spacing w:line="360" w:lineRule="auto"/>
        <w:ind w:left="102" w:right="86"/>
      </w:pPr>
      <w:r>
        <w:rPr/>
        <w:t>Otra parte que permitió conocer la investigación es de cómo se fueron legislando las acciones de las políticas agrarias y ambientales, que se conjuntaron de un mismo origen de acuerdo a las reforma generadas en los artículos 27 y 72 de la Ley que rige</w:t>
      </w:r>
      <w:r>
        <w:rPr>
          <w:spacing w:val="-18"/>
        </w:rPr>
        <w:t> </w:t>
      </w:r>
      <w:r>
        <w:rPr/>
        <w:t>a</w:t>
      </w:r>
      <w:r>
        <w:rPr>
          <w:spacing w:val="-18"/>
        </w:rPr>
        <w:t> </w:t>
      </w:r>
      <w:r>
        <w:rPr/>
        <w:t>los</w:t>
      </w:r>
      <w:r>
        <w:rPr>
          <w:spacing w:val="-18"/>
        </w:rPr>
        <w:t> </w:t>
      </w:r>
      <w:r>
        <w:rPr/>
        <w:t>mexicanos</w:t>
      </w:r>
      <w:r>
        <w:rPr>
          <w:spacing w:val="-21"/>
        </w:rPr>
        <w:t> </w:t>
      </w:r>
      <w:r>
        <w:rPr/>
        <w:t>que</w:t>
      </w:r>
      <w:r>
        <w:rPr>
          <w:spacing w:val="-18"/>
        </w:rPr>
        <w:t> </w:t>
      </w:r>
      <w:r>
        <w:rPr/>
        <w:t>es</w:t>
      </w:r>
      <w:r>
        <w:rPr>
          <w:spacing w:val="-19"/>
        </w:rPr>
        <w:t> </w:t>
      </w:r>
      <w:r>
        <w:rPr/>
        <w:t>la</w:t>
      </w:r>
      <w:r>
        <w:rPr>
          <w:spacing w:val="-18"/>
        </w:rPr>
        <w:t> </w:t>
      </w:r>
      <w:r>
        <w:rPr/>
        <w:t>Constitución</w:t>
      </w:r>
      <w:r>
        <w:rPr>
          <w:spacing w:val="-18"/>
        </w:rPr>
        <w:t> </w:t>
      </w:r>
      <w:r>
        <w:rPr/>
        <w:t>Política</w:t>
      </w:r>
      <w:r>
        <w:rPr>
          <w:spacing w:val="-18"/>
        </w:rPr>
        <w:t> </w:t>
      </w:r>
      <w:r>
        <w:rPr/>
        <w:t>de</w:t>
      </w:r>
      <w:r>
        <w:rPr>
          <w:spacing w:val="-18"/>
        </w:rPr>
        <w:t> </w:t>
      </w:r>
      <w:r>
        <w:rPr/>
        <w:t>los</w:t>
      </w:r>
      <w:r>
        <w:rPr>
          <w:spacing w:val="-21"/>
        </w:rPr>
        <w:t> </w:t>
      </w:r>
      <w:r>
        <w:rPr/>
        <w:t>Estados</w:t>
      </w:r>
      <w:r>
        <w:rPr>
          <w:spacing w:val="-19"/>
        </w:rPr>
        <w:t> </w:t>
      </w:r>
      <w:r>
        <w:rPr/>
        <w:t>Unidos</w:t>
      </w:r>
      <w:r>
        <w:rPr>
          <w:spacing w:val="-19"/>
        </w:rPr>
        <w:t> </w:t>
      </w:r>
      <w:r>
        <w:rPr/>
        <w:t>Mexicanos, pues establecía el derecho de los mexicanos la dotación de las tierras para su producción agrícola y desarrollo de su niveles de vidas, los modelos económicos determinaron que de 1900 a 1982 al enfocarse en el desarrollo agropecuario, es decir que las políticas económicas giraban en torno a </w:t>
      </w:r>
      <w:r>
        <w:rPr>
          <w:spacing w:val="2"/>
        </w:rPr>
        <w:t>las </w:t>
      </w:r>
      <w:r>
        <w:rPr/>
        <w:t>demandas y movimientos sociales para impulsar el sector agrario. Sin embargo, la ley constitucional lo establecía, hasta la dotación y explotación de los recursos naturales. Por lo que tuvieron que ejecutar reformas en los artículos para que gobierno recuperara el control para la explotación de los recursos naturales. Estas reformas dan pie a la gestión de las políticas</w:t>
      </w:r>
      <w:r>
        <w:rPr>
          <w:spacing w:val="-9"/>
        </w:rPr>
        <w:t> </w:t>
      </w:r>
      <w:r>
        <w:rPr/>
        <w:t>ambientales.</w:t>
      </w:r>
    </w:p>
    <w:p>
      <w:pPr>
        <w:pStyle w:val="BodyText"/>
        <w:spacing w:before="1"/>
        <w:rPr>
          <w:sz w:val="21"/>
        </w:rPr>
      </w:pPr>
    </w:p>
    <w:p>
      <w:pPr>
        <w:pStyle w:val="BodyText"/>
        <w:spacing w:line="360" w:lineRule="auto"/>
        <w:ind w:left="102" w:right="162"/>
        <w:jc w:val="both"/>
      </w:pPr>
      <w:r>
        <w:rPr/>
        <w:t>Al compaginar las políticas agrarias, ambientales con los modelos económicos, dá como resultado una inestabilidad social-económico-ambiental, por las demandas de las necesidades de una estabilidad, por lo que se analizó se recomienda la compaginación entre las políticas. De acuerdo al modelo neoliberal que se presenta en lo internacional. La cual integraría políticas más acordes al desarrollo obtenido hasta la actualidad, integrando lo agrario, los sustentable, lo turístico, social y económico, tal como se plantea en los programas de control de la de la APFFPNT. Permitiendo a los ejidatarios el conservar sus tierras ante la nueva estructura económica de inversionistas que se están planteando.</w:t>
      </w:r>
    </w:p>
    <w:p>
      <w:pPr>
        <w:spacing w:after="0" w:line="360" w:lineRule="auto"/>
        <w:jc w:val="both"/>
        <w:sectPr>
          <w:pgSz w:w="12240" w:h="15840"/>
          <w:pgMar w:header="0" w:footer="1047" w:top="1360" w:bottom="1240" w:left="1600" w:right="1440"/>
        </w:sectPr>
      </w:pPr>
    </w:p>
    <w:p>
      <w:pPr>
        <w:pStyle w:val="BodyText"/>
        <w:spacing w:line="360" w:lineRule="auto" w:before="54"/>
        <w:ind w:left="102" w:right="102"/>
        <w:jc w:val="both"/>
      </w:pPr>
      <w:r>
        <w:rPr/>
        <w:t>Con este análisis de esta investigación; se puede entender que las acciones realizadas en México están determinadas a los modelos económicos, la cual al ejecutarlas</w:t>
      </w:r>
      <w:r>
        <w:rPr>
          <w:spacing w:val="-4"/>
        </w:rPr>
        <w:t> </w:t>
      </w:r>
      <w:r>
        <w:rPr/>
        <w:t>a</w:t>
      </w:r>
      <w:r>
        <w:rPr>
          <w:spacing w:val="-4"/>
        </w:rPr>
        <w:t> </w:t>
      </w:r>
      <w:r>
        <w:rPr/>
        <w:t>nivel</w:t>
      </w:r>
      <w:r>
        <w:rPr>
          <w:spacing w:val="-5"/>
        </w:rPr>
        <w:t> </w:t>
      </w:r>
      <w:r>
        <w:rPr/>
        <w:t>nacional</w:t>
      </w:r>
      <w:r>
        <w:rPr>
          <w:spacing w:val="-5"/>
        </w:rPr>
        <w:t> </w:t>
      </w:r>
      <w:r>
        <w:rPr/>
        <w:t>han</w:t>
      </w:r>
      <w:r>
        <w:rPr>
          <w:spacing w:val="-4"/>
        </w:rPr>
        <w:t> </w:t>
      </w:r>
      <w:r>
        <w:rPr/>
        <w:t>sido</w:t>
      </w:r>
      <w:r>
        <w:rPr>
          <w:spacing w:val="-6"/>
        </w:rPr>
        <w:t> </w:t>
      </w:r>
      <w:r>
        <w:rPr/>
        <w:t>de</w:t>
      </w:r>
      <w:r>
        <w:rPr>
          <w:spacing w:val="-6"/>
        </w:rPr>
        <w:t> </w:t>
      </w:r>
      <w:r>
        <w:rPr/>
        <w:t>manera</w:t>
      </w:r>
      <w:r>
        <w:rPr>
          <w:spacing w:val="-4"/>
        </w:rPr>
        <w:t> </w:t>
      </w:r>
      <w:r>
        <w:rPr/>
        <w:t>impropia</w:t>
      </w:r>
      <w:r>
        <w:rPr>
          <w:spacing w:val="-4"/>
        </w:rPr>
        <w:t> </w:t>
      </w:r>
      <w:r>
        <w:rPr/>
        <w:t>por</w:t>
      </w:r>
      <w:r>
        <w:rPr>
          <w:spacing w:val="-5"/>
        </w:rPr>
        <w:t> </w:t>
      </w:r>
      <w:r>
        <w:rPr/>
        <w:t>lo</w:t>
      </w:r>
      <w:r>
        <w:rPr>
          <w:spacing w:val="-4"/>
        </w:rPr>
        <w:t> </w:t>
      </w:r>
      <w:r>
        <w:rPr/>
        <w:t>que</w:t>
      </w:r>
      <w:r>
        <w:rPr>
          <w:spacing w:val="-6"/>
        </w:rPr>
        <w:t> </w:t>
      </w:r>
      <w:r>
        <w:rPr/>
        <w:t>es</w:t>
      </w:r>
      <w:r>
        <w:rPr>
          <w:spacing w:val="-4"/>
        </w:rPr>
        <w:t> </w:t>
      </w:r>
      <w:r>
        <w:rPr/>
        <w:t>la</w:t>
      </w:r>
      <w:r>
        <w:rPr>
          <w:spacing w:val="-4"/>
        </w:rPr>
        <w:t> </w:t>
      </w:r>
      <w:r>
        <w:rPr/>
        <w:t>gestora</w:t>
      </w:r>
      <w:r>
        <w:rPr>
          <w:spacing w:val="-7"/>
        </w:rPr>
        <w:t> </w:t>
      </w:r>
      <w:r>
        <w:rPr/>
        <w:t>de actividades clandestinas alternas para la subsistencia de los mexicanos. Es decir, que las políticas deben estar más apegadas a la realidad que se está teniendo en las regiones donde se ejecutaran, para evitar el surgimiento de lo</w:t>
      </w:r>
      <w:r>
        <w:rPr>
          <w:spacing w:val="-25"/>
        </w:rPr>
        <w:t> </w:t>
      </w:r>
      <w:r>
        <w:rPr/>
        <w:t>clandestino.</w:t>
      </w:r>
    </w:p>
    <w:p>
      <w:pPr>
        <w:pStyle w:val="BodyText"/>
        <w:spacing w:before="1"/>
        <w:rPr>
          <w:sz w:val="21"/>
        </w:rPr>
      </w:pPr>
    </w:p>
    <w:p>
      <w:pPr>
        <w:pStyle w:val="BodyText"/>
        <w:spacing w:line="360" w:lineRule="auto"/>
        <w:ind w:left="102" w:right="103"/>
        <w:jc w:val="both"/>
      </w:pPr>
      <w:r>
        <w:rPr/>
        <w:t>Por otro lado, las políticas ambientales, al ejecutarse como una imposición de respetar</w:t>
      </w:r>
      <w:r>
        <w:rPr>
          <w:spacing w:val="-5"/>
        </w:rPr>
        <w:t> </w:t>
      </w:r>
      <w:r>
        <w:rPr/>
        <w:t>los</w:t>
      </w:r>
      <w:r>
        <w:rPr>
          <w:spacing w:val="-4"/>
        </w:rPr>
        <w:t> </w:t>
      </w:r>
      <w:r>
        <w:rPr/>
        <w:t>recursos</w:t>
      </w:r>
      <w:r>
        <w:rPr>
          <w:spacing w:val="-4"/>
        </w:rPr>
        <w:t> </w:t>
      </w:r>
      <w:r>
        <w:rPr/>
        <w:t>naturales</w:t>
      </w:r>
      <w:r>
        <w:rPr>
          <w:spacing w:val="-7"/>
        </w:rPr>
        <w:t> </w:t>
      </w:r>
      <w:r>
        <w:rPr/>
        <w:t>en</w:t>
      </w:r>
      <w:r>
        <w:rPr>
          <w:spacing w:val="-4"/>
        </w:rPr>
        <w:t> </w:t>
      </w:r>
      <w:r>
        <w:rPr/>
        <w:t>México,</w:t>
      </w:r>
      <w:r>
        <w:rPr>
          <w:spacing w:val="-4"/>
        </w:rPr>
        <w:t> </w:t>
      </w:r>
      <w:r>
        <w:rPr/>
        <w:t>se</w:t>
      </w:r>
      <w:r>
        <w:rPr>
          <w:spacing w:val="-6"/>
        </w:rPr>
        <w:t> </w:t>
      </w:r>
      <w:r>
        <w:rPr/>
        <w:t>gestaron</w:t>
      </w:r>
      <w:r>
        <w:rPr>
          <w:spacing w:val="-4"/>
        </w:rPr>
        <w:t> </w:t>
      </w:r>
      <w:r>
        <w:rPr/>
        <w:t>dudas</w:t>
      </w:r>
      <w:r>
        <w:rPr>
          <w:spacing w:val="-4"/>
        </w:rPr>
        <w:t> </w:t>
      </w:r>
      <w:r>
        <w:rPr/>
        <w:t>y</w:t>
      </w:r>
      <w:r>
        <w:rPr>
          <w:spacing w:val="-7"/>
        </w:rPr>
        <w:t> </w:t>
      </w:r>
      <w:r>
        <w:rPr/>
        <w:t>desconocimiento</w:t>
      </w:r>
      <w:r>
        <w:rPr>
          <w:spacing w:val="-4"/>
        </w:rPr>
        <w:t> </w:t>
      </w:r>
      <w:r>
        <w:rPr/>
        <w:t>de la</w:t>
      </w:r>
      <w:r>
        <w:rPr>
          <w:spacing w:val="-13"/>
        </w:rPr>
        <w:t> </w:t>
      </w:r>
      <w:r>
        <w:rPr/>
        <w:t>magnitud</w:t>
      </w:r>
      <w:r>
        <w:rPr>
          <w:spacing w:val="-13"/>
        </w:rPr>
        <w:t> </w:t>
      </w:r>
      <w:r>
        <w:rPr/>
        <w:t>de</w:t>
      </w:r>
      <w:r>
        <w:rPr>
          <w:spacing w:val="-13"/>
        </w:rPr>
        <w:t> </w:t>
      </w:r>
      <w:r>
        <w:rPr/>
        <w:t>su</w:t>
      </w:r>
      <w:r>
        <w:rPr>
          <w:spacing w:val="-13"/>
        </w:rPr>
        <w:t> </w:t>
      </w:r>
      <w:r>
        <w:rPr/>
        <w:t>importancia</w:t>
      </w:r>
      <w:r>
        <w:rPr>
          <w:spacing w:val="-13"/>
        </w:rPr>
        <w:t> </w:t>
      </w:r>
      <w:r>
        <w:rPr/>
        <w:t>ante</w:t>
      </w:r>
      <w:r>
        <w:rPr>
          <w:spacing w:val="-13"/>
        </w:rPr>
        <w:t> </w:t>
      </w:r>
      <w:r>
        <w:rPr/>
        <w:t>la</w:t>
      </w:r>
      <w:r>
        <w:rPr>
          <w:spacing w:val="-13"/>
        </w:rPr>
        <w:t> </w:t>
      </w:r>
      <w:r>
        <w:rPr/>
        <w:t>ciudadanía,</w:t>
      </w:r>
      <w:r>
        <w:rPr>
          <w:spacing w:val="-13"/>
        </w:rPr>
        <w:t> </w:t>
      </w:r>
      <w:r>
        <w:rPr/>
        <w:t>por</w:t>
      </w:r>
      <w:r>
        <w:rPr>
          <w:spacing w:val="-15"/>
        </w:rPr>
        <w:t> </w:t>
      </w:r>
      <w:r>
        <w:rPr/>
        <w:t>lo</w:t>
      </w:r>
      <w:r>
        <w:rPr>
          <w:spacing w:val="-13"/>
        </w:rPr>
        <w:t> </w:t>
      </w:r>
      <w:r>
        <w:rPr/>
        <w:t>que</w:t>
      </w:r>
      <w:r>
        <w:rPr>
          <w:spacing w:val="-16"/>
        </w:rPr>
        <w:t> </w:t>
      </w:r>
      <w:r>
        <w:rPr/>
        <w:t>denota</w:t>
      </w:r>
      <w:r>
        <w:rPr>
          <w:spacing w:val="-15"/>
        </w:rPr>
        <w:t> </w:t>
      </w:r>
      <w:r>
        <w:rPr/>
        <w:t>que</w:t>
      </w:r>
      <w:r>
        <w:rPr>
          <w:spacing w:val="-13"/>
        </w:rPr>
        <w:t> </w:t>
      </w:r>
      <w:r>
        <w:rPr/>
        <w:t>la</w:t>
      </w:r>
      <w:r>
        <w:rPr>
          <w:spacing w:val="-13"/>
        </w:rPr>
        <w:t> </w:t>
      </w:r>
      <w:r>
        <w:rPr/>
        <w:t>propuesta y ejecución de las políticas deben ser de acuerdo a las situaciones reales del país, estando</w:t>
      </w:r>
      <w:r>
        <w:rPr>
          <w:spacing w:val="-8"/>
        </w:rPr>
        <w:t> </w:t>
      </w:r>
      <w:r>
        <w:rPr/>
        <w:t>mas</w:t>
      </w:r>
      <w:r>
        <w:rPr>
          <w:spacing w:val="-7"/>
        </w:rPr>
        <w:t> </w:t>
      </w:r>
      <w:r>
        <w:rPr/>
        <w:t>apegadas</w:t>
      </w:r>
      <w:r>
        <w:rPr>
          <w:spacing w:val="-7"/>
        </w:rPr>
        <w:t> </w:t>
      </w:r>
      <w:r>
        <w:rPr/>
        <w:t>a</w:t>
      </w:r>
      <w:r>
        <w:rPr>
          <w:spacing w:val="-6"/>
        </w:rPr>
        <w:t> </w:t>
      </w:r>
      <w:r>
        <w:rPr/>
        <w:t>los</w:t>
      </w:r>
      <w:r>
        <w:rPr>
          <w:spacing w:val="-6"/>
        </w:rPr>
        <w:t> </w:t>
      </w:r>
      <w:r>
        <w:rPr/>
        <w:t>objetivos</w:t>
      </w:r>
      <w:r>
        <w:rPr>
          <w:spacing w:val="-7"/>
        </w:rPr>
        <w:t> </w:t>
      </w:r>
      <w:r>
        <w:rPr/>
        <w:t>comunes</w:t>
      </w:r>
      <w:r>
        <w:rPr>
          <w:spacing w:val="-7"/>
        </w:rPr>
        <w:t> </w:t>
      </w:r>
      <w:r>
        <w:rPr/>
        <w:t>de</w:t>
      </w:r>
      <w:r>
        <w:rPr>
          <w:spacing w:val="-6"/>
        </w:rPr>
        <w:t> </w:t>
      </w:r>
      <w:r>
        <w:rPr/>
        <w:t>la</w:t>
      </w:r>
      <w:r>
        <w:rPr>
          <w:spacing w:val="-6"/>
        </w:rPr>
        <w:t> </w:t>
      </w:r>
      <w:r>
        <w:rPr/>
        <w:t>ciudadanía.</w:t>
      </w:r>
      <w:r>
        <w:rPr>
          <w:spacing w:val="-9"/>
        </w:rPr>
        <w:t> </w:t>
      </w:r>
      <w:r>
        <w:rPr/>
        <w:t>Por</w:t>
      </w:r>
      <w:r>
        <w:rPr>
          <w:spacing w:val="-7"/>
        </w:rPr>
        <w:t> </w:t>
      </w:r>
      <w:r>
        <w:rPr/>
        <w:t>lo</w:t>
      </w:r>
      <w:r>
        <w:rPr>
          <w:spacing w:val="-6"/>
        </w:rPr>
        <w:t> </w:t>
      </w:r>
      <w:r>
        <w:rPr/>
        <w:t>que</w:t>
      </w:r>
      <w:r>
        <w:rPr>
          <w:spacing w:val="-6"/>
        </w:rPr>
        <w:t> </w:t>
      </w:r>
      <w:r>
        <w:rPr/>
        <w:t>denota que las políticas ambientales, sociales, económicas, administrativas y agrarias. Son planteadas</w:t>
      </w:r>
      <w:r>
        <w:rPr>
          <w:spacing w:val="-8"/>
        </w:rPr>
        <w:t> </w:t>
      </w:r>
      <w:r>
        <w:rPr/>
        <w:t>de</w:t>
      </w:r>
      <w:r>
        <w:rPr>
          <w:spacing w:val="-7"/>
        </w:rPr>
        <w:t> </w:t>
      </w:r>
      <w:r>
        <w:rPr/>
        <w:t>acuerdo</w:t>
      </w:r>
      <w:r>
        <w:rPr>
          <w:spacing w:val="-9"/>
        </w:rPr>
        <w:t> </w:t>
      </w:r>
      <w:r>
        <w:rPr/>
        <w:t>a</w:t>
      </w:r>
      <w:r>
        <w:rPr>
          <w:spacing w:val="-7"/>
        </w:rPr>
        <w:t> </w:t>
      </w:r>
      <w:r>
        <w:rPr/>
        <w:t>las</w:t>
      </w:r>
      <w:r>
        <w:rPr>
          <w:spacing w:val="-10"/>
        </w:rPr>
        <w:t> </w:t>
      </w:r>
      <w:r>
        <w:rPr/>
        <w:t>demandas</w:t>
      </w:r>
      <w:r>
        <w:rPr>
          <w:spacing w:val="-10"/>
        </w:rPr>
        <w:t> </w:t>
      </w:r>
      <w:r>
        <w:rPr/>
        <w:t>de</w:t>
      </w:r>
      <w:r>
        <w:rPr>
          <w:spacing w:val="-7"/>
        </w:rPr>
        <w:t> </w:t>
      </w:r>
      <w:r>
        <w:rPr/>
        <w:t>los</w:t>
      </w:r>
      <w:r>
        <w:rPr>
          <w:spacing w:val="-5"/>
        </w:rPr>
        <w:t> </w:t>
      </w:r>
      <w:r>
        <w:rPr/>
        <w:t>modelos</w:t>
      </w:r>
      <w:r>
        <w:rPr>
          <w:spacing w:val="-10"/>
        </w:rPr>
        <w:t> </w:t>
      </w:r>
      <w:r>
        <w:rPr/>
        <w:t>económicos</w:t>
      </w:r>
      <w:r>
        <w:rPr>
          <w:spacing w:val="-7"/>
        </w:rPr>
        <w:t> </w:t>
      </w:r>
      <w:r>
        <w:rPr/>
        <w:t>internacionales, y esto permite que las políticas al ejecutarse no compaginen con los objetivos y realidades del</w:t>
      </w:r>
      <w:r>
        <w:rPr>
          <w:spacing w:val="-7"/>
        </w:rPr>
        <w:t> </w:t>
      </w:r>
      <w:r>
        <w:rPr/>
        <w:t>país.</w:t>
      </w:r>
    </w:p>
    <w:p>
      <w:pPr>
        <w:pStyle w:val="BodyText"/>
        <w:spacing w:before="3"/>
        <w:rPr>
          <w:sz w:val="21"/>
        </w:rPr>
      </w:pPr>
    </w:p>
    <w:p>
      <w:pPr>
        <w:pStyle w:val="BodyText"/>
        <w:spacing w:line="360" w:lineRule="auto"/>
        <w:ind w:left="102" w:right="103"/>
        <w:jc w:val="both"/>
      </w:pPr>
      <w:r>
        <w:rPr/>
        <w:t>Por lo que demuestra también que la reforma agraria fue la primera en ejecución, teniendo</w:t>
      </w:r>
      <w:r>
        <w:rPr>
          <w:spacing w:val="-15"/>
        </w:rPr>
        <w:t> </w:t>
      </w:r>
      <w:r>
        <w:rPr/>
        <w:t>el</w:t>
      </w:r>
      <w:r>
        <w:rPr>
          <w:spacing w:val="-17"/>
        </w:rPr>
        <w:t> </w:t>
      </w:r>
      <w:r>
        <w:rPr/>
        <w:t>apoyo</w:t>
      </w:r>
      <w:r>
        <w:rPr>
          <w:spacing w:val="-13"/>
        </w:rPr>
        <w:t> </w:t>
      </w:r>
      <w:r>
        <w:rPr/>
        <w:t>del</w:t>
      </w:r>
      <w:r>
        <w:rPr>
          <w:spacing w:val="-17"/>
        </w:rPr>
        <w:t> </w:t>
      </w:r>
      <w:r>
        <w:rPr/>
        <w:t>gobierno</w:t>
      </w:r>
      <w:r>
        <w:rPr>
          <w:spacing w:val="-18"/>
        </w:rPr>
        <w:t> </w:t>
      </w:r>
      <w:r>
        <w:rPr/>
        <w:t>federal</w:t>
      </w:r>
      <w:r>
        <w:rPr>
          <w:spacing w:val="-17"/>
        </w:rPr>
        <w:t> </w:t>
      </w:r>
      <w:r>
        <w:rPr/>
        <w:t>para</w:t>
      </w:r>
      <w:r>
        <w:rPr>
          <w:spacing w:val="-16"/>
        </w:rPr>
        <w:t> </w:t>
      </w:r>
      <w:r>
        <w:rPr/>
        <w:t>ejecutarse.</w:t>
      </w:r>
      <w:r>
        <w:rPr>
          <w:spacing w:val="-16"/>
        </w:rPr>
        <w:t> </w:t>
      </w:r>
      <w:r>
        <w:rPr/>
        <w:t>Posteriormente</w:t>
      </w:r>
      <w:r>
        <w:rPr>
          <w:spacing w:val="-15"/>
        </w:rPr>
        <w:t> </w:t>
      </w:r>
      <w:r>
        <w:rPr/>
        <w:t>la</w:t>
      </w:r>
      <w:r>
        <w:rPr>
          <w:spacing w:val="-13"/>
        </w:rPr>
        <w:t> </w:t>
      </w:r>
      <w:r>
        <w:rPr/>
        <w:t>ley</w:t>
      </w:r>
      <w:r>
        <w:rPr>
          <w:spacing w:val="-16"/>
        </w:rPr>
        <w:t> </w:t>
      </w:r>
      <w:r>
        <w:rPr/>
        <w:t>agraria, estaba apegada a un fin de impulso social y económico para elevar desarrollo y niveles de vida de los campesinos, por esta situación era incoherente, porque al apostar sus estabilidad nacional solo en el sector agrario, permitió el crecimiento descontrolado de las comunidades dentro de las zonas</w:t>
      </w:r>
      <w:r>
        <w:rPr>
          <w:spacing w:val="-21"/>
        </w:rPr>
        <w:t> </w:t>
      </w:r>
      <w:r>
        <w:rPr/>
        <w:t>boscosas.</w:t>
      </w:r>
    </w:p>
    <w:p>
      <w:pPr>
        <w:pStyle w:val="BodyText"/>
        <w:spacing w:before="3"/>
        <w:rPr>
          <w:sz w:val="21"/>
        </w:rPr>
      </w:pPr>
    </w:p>
    <w:p>
      <w:pPr>
        <w:pStyle w:val="BodyText"/>
        <w:spacing w:line="360" w:lineRule="auto"/>
        <w:ind w:left="102" w:right="102"/>
        <w:jc w:val="both"/>
      </w:pPr>
      <w:r>
        <w:rPr/>
        <w:t>Un aspecto importante de la nueva recategorízación de parque nacional, es que los ejidos son reconocidos jurídicamente, bajo esta nueva recategorización el ejido queda</w:t>
      </w:r>
      <w:r>
        <w:rPr>
          <w:spacing w:val="-16"/>
        </w:rPr>
        <w:t> </w:t>
      </w:r>
      <w:r>
        <w:rPr/>
        <w:t>expuesto</w:t>
      </w:r>
      <w:r>
        <w:rPr>
          <w:spacing w:val="-16"/>
        </w:rPr>
        <w:t> </w:t>
      </w:r>
      <w:r>
        <w:rPr/>
        <w:t>hacia</w:t>
      </w:r>
      <w:r>
        <w:rPr>
          <w:spacing w:val="-16"/>
        </w:rPr>
        <w:t> </w:t>
      </w:r>
      <w:r>
        <w:rPr/>
        <w:t>los</w:t>
      </w:r>
      <w:r>
        <w:rPr>
          <w:spacing w:val="-16"/>
        </w:rPr>
        <w:t> </w:t>
      </w:r>
      <w:r>
        <w:rPr/>
        <w:t>inversionistas,</w:t>
      </w:r>
      <w:r>
        <w:rPr>
          <w:spacing w:val="-16"/>
        </w:rPr>
        <w:t> </w:t>
      </w:r>
      <w:r>
        <w:rPr/>
        <w:t>y</w:t>
      </w:r>
      <w:r>
        <w:rPr>
          <w:spacing w:val="-19"/>
        </w:rPr>
        <w:t> </w:t>
      </w:r>
      <w:r>
        <w:rPr/>
        <w:t>al</w:t>
      </w:r>
      <w:r>
        <w:rPr>
          <w:spacing w:val="-17"/>
        </w:rPr>
        <w:t> </w:t>
      </w:r>
      <w:r>
        <w:rPr/>
        <w:t>control</w:t>
      </w:r>
      <w:r>
        <w:rPr>
          <w:spacing w:val="-19"/>
        </w:rPr>
        <w:t> </w:t>
      </w:r>
      <w:r>
        <w:rPr/>
        <w:t>más</w:t>
      </w:r>
      <w:r>
        <w:rPr>
          <w:spacing w:val="-16"/>
        </w:rPr>
        <w:t> </w:t>
      </w:r>
      <w:r>
        <w:rPr/>
        <w:t>directo</w:t>
      </w:r>
      <w:r>
        <w:rPr>
          <w:spacing w:val="-16"/>
        </w:rPr>
        <w:t> </w:t>
      </w:r>
      <w:r>
        <w:rPr/>
        <w:t>del</w:t>
      </w:r>
      <w:r>
        <w:rPr>
          <w:spacing w:val="-17"/>
        </w:rPr>
        <w:t> </w:t>
      </w:r>
      <w:r>
        <w:rPr/>
        <w:t>gobierno</w:t>
      </w:r>
      <w:r>
        <w:rPr>
          <w:spacing w:val="-18"/>
        </w:rPr>
        <w:t> </w:t>
      </w:r>
      <w:r>
        <w:rPr/>
        <w:t>Estatal. Por la política que se pretende hacer en el Área de Protección de la Flora y Fauna del Parque Nevado de Toluca, son principalmente actividades ecoturisticas; lo que lleva a cuestionar que los habitantes de las comunidades no tienen los ingresos necesarios para la creación de las estructuras recreativas, por lo que se puede apreciar que los inversionistas tendrán mayor acceso a invertir en estas actividades que determinaran un costo de sus</w:t>
      </w:r>
      <w:r>
        <w:rPr>
          <w:spacing w:val="-14"/>
        </w:rPr>
        <w:t> </w:t>
      </w:r>
      <w:r>
        <w:rPr/>
        <w:t>usos.</w:t>
      </w:r>
    </w:p>
    <w:p>
      <w:pPr>
        <w:spacing w:after="0" w:line="360" w:lineRule="auto"/>
        <w:jc w:val="both"/>
        <w:sectPr>
          <w:pgSz w:w="12240" w:h="15840"/>
          <w:pgMar w:header="0" w:footer="1047" w:top="1360" w:bottom="1240" w:left="1600" w:right="1500"/>
        </w:sectPr>
      </w:pPr>
    </w:p>
    <w:p>
      <w:pPr>
        <w:pStyle w:val="BodyText"/>
        <w:spacing w:line="360" w:lineRule="auto" w:before="54"/>
        <w:ind w:left="102" w:right="98"/>
        <w:jc w:val="both"/>
      </w:pPr>
      <w:r>
        <w:rPr/>
        <w:t>Haciendo una retrospectiva del modelo neoliberal, lo que demanda es hacer los espacios para los inversionistas e insertar el Área de Protección de la Flora y Fauna del Parque Nevado de Toluca en las actividades socioeconómicas elevando los niveles de vida de sus colonos y la promoción turística rural. Sin embargo, el estado controlará de manera directa la utilización de los recursos obtenidos tanto de las actividades</w:t>
      </w:r>
      <w:r>
        <w:rPr>
          <w:spacing w:val="-14"/>
        </w:rPr>
        <w:t> </w:t>
      </w:r>
      <w:r>
        <w:rPr/>
        <w:t>ecoturísticas</w:t>
      </w:r>
      <w:r>
        <w:rPr>
          <w:spacing w:val="-14"/>
        </w:rPr>
        <w:t> </w:t>
      </w:r>
      <w:r>
        <w:rPr/>
        <w:t>como</w:t>
      </w:r>
      <w:r>
        <w:rPr>
          <w:spacing w:val="-15"/>
        </w:rPr>
        <w:t> </w:t>
      </w:r>
      <w:r>
        <w:rPr/>
        <w:t>los</w:t>
      </w:r>
      <w:r>
        <w:rPr>
          <w:spacing w:val="-15"/>
        </w:rPr>
        <w:t> </w:t>
      </w:r>
      <w:r>
        <w:rPr/>
        <w:t>beneficios</w:t>
      </w:r>
      <w:r>
        <w:rPr>
          <w:spacing w:val="-16"/>
        </w:rPr>
        <w:t> </w:t>
      </w:r>
      <w:r>
        <w:rPr/>
        <w:t>naturales</w:t>
      </w:r>
      <w:r>
        <w:rPr>
          <w:spacing w:val="-14"/>
        </w:rPr>
        <w:t> </w:t>
      </w:r>
      <w:r>
        <w:rPr/>
        <w:t>extraídos</w:t>
      </w:r>
      <w:r>
        <w:rPr>
          <w:spacing w:val="-14"/>
        </w:rPr>
        <w:t> </w:t>
      </w:r>
      <w:r>
        <w:rPr/>
        <w:t>de</w:t>
      </w:r>
      <w:r>
        <w:rPr>
          <w:spacing w:val="-15"/>
        </w:rPr>
        <w:t> </w:t>
      </w:r>
      <w:r>
        <w:rPr>
          <w:spacing w:val="3"/>
        </w:rPr>
        <w:t>la</w:t>
      </w:r>
      <w:r>
        <w:rPr>
          <w:spacing w:val="-13"/>
        </w:rPr>
        <w:t> </w:t>
      </w:r>
      <w:r>
        <w:rPr/>
        <w:t>zona</w:t>
      </w:r>
      <w:r>
        <w:rPr>
          <w:spacing w:val="-13"/>
        </w:rPr>
        <w:t> </w:t>
      </w:r>
      <w:r>
        <w:rPr/>
        <w:t>boscosa.</w:t>
      </w:r>
    </w:p>
    <w:p>
      <w:pPr>
        <w:pStyle w:val="BodyText"/>
        <w:spacing w:before="1"/>
        <w:rPr>
          <w:sz w:val="21"/>
        </w:rPr>
      </w:pPr>
    </w:p>
    <w:p>
      <w:pPr>
        <w:pStyle w:val="BodyText"/>
        <w:spacing w:line="360" w:lineRule="auto"/>
        <w:ind w:left="102" w:right="162"/>
        <w:jc w:val="both"/>
      </w:pPr>
      <w:r>
        <w:rPr/>
        <w:t>Otro aporte de la investigación, fue la identificación de las actividades alternas e ilícitas</w:t>
      </w:r>
      <w:r>
        <w:rPr>
          <w:spacing w:val="-12"/>
        </w:rPr>
        <w:t> </w:t>
      </w:r>
      <w:r>
        <w:rPr/>
        <w:t>que</w:t>
      </w:r>
      <w:r>
        <w:rPr>
          <w:spacing w:val="-11"/>
        </w:rPr>
        <w:t> </w:t>
      </w:r>
      <w:r>
        <w:rPr/>
        <w:t>se</w:t>
      </w:r>
      <w:r>
        <w:rPr>
          <w:spacing w:val="-13"/>
        </w:rPr>
        <w:t> </w:t>
      </w:r>
      <w:r>
        <w:rPr/>
        <w:t>gestaron</w:t>
      </w:r>
      <w:r>
        <w:rPr>
          <w:spacing w:val="-13"/>
        </w:rPr>
        <w:t> </w:t>
      </w:r>
      <w:r>
        <w:rPr/>
        <w:t>por</w:t>
      </w:r>
      <w:r>
        <w:rPr>
          <w:spacing w:val="-12"/>
        </w:rPr>
        <w:t> </w:t>
      </w:r>
      <w:r>
        <w:rPr/>
        <w:t>la</w:t>
      </w:r>
      <w:r>
        <w:rPr>
          <w:spacing w:val="-11"/>
        </w:rPr>
        <w:t> </w:t>
      </w:r>
      <w:r>
        <w:rPr/>
        <w:t>inflexibilidad</w:t>
      </w:r>
      <w:r>
        <w:rPr>
          <w:spacing w:val="-11"/>
        </w:rPr>
        <w:t> </w:t>
      </w:r>
      <w:r>
        <w:rPr/>
        <w:t>de</w:t>
      </w:r>
      <w:r>
        <w:rPr>
          <w:spacing w:val="-11"/>
        </w:rPr>
        <w:t> </w:t>
      </w:r>
      <w:r>
        <w:rPr/>
        <w:t>las</w:t>
      </w:r>
      <w:r>
        <w:rPr>
          <w:spacing w:val="-12"/>
        </w:rPr>
        <w:t> </w:t>
      </w:r>
      <w:r>
        <w:rPr/>
        <w:t>leyes</w:t>
      </w:r>
      <w:r>
        <w:rPr>
          <w:spacing w:val="-12"/>
        </w:rPr>
        <w:t> </w:t>
      </w:r>
      <w:r>
        <w:rPr/>
        <w:t>ambientales</w:t>
      </w:r>
      <w:r>
        <w:rPr>
          <w:spacing w:val="-13"/>
        </w:rPr>
        <w:t> </w:t>
      </w:r>
      <w:r>
        <w:rPr/>
        <w:t>ante</w:t>
      </w:r>
      <w:r>
        <w:rPr>
          <w:spacing w:val="-10"/>
        </w:rPr>
        <w:t> </w:t>
      </w:r>
      <w:r>
        <w:rPr/>
        <w:t>la</w:t>
      </w:r>
      <w:r>
        <w:rPr>
          <w:spacing w:val="-11"/>
        </w:rPr>
        <w:t> </w:t>
      </w:r>
      <w:r>
        <w:rPr/>
        <w:t>categoría de Parque Nacional, los habitantes de las comunidades empezaron a desarrollar la extracción de los recursos naturales para ser de auto consumo y comercializados principalmente para completar el ingreso familiar, las actividades agrícolas no son tan retribuidas monetariamente; por lo que inducen también a la crianza y pastoreo del ganado ovino, que en su conjunto todas estas actividades detonaban la sobre explotación</w:t>
      </w:r>
      <w:r>
        <w:rPr>
          <w:spacing w:val="-8"/>
        </w:rPr>
        <w:t> </w:t>
      </w:r>
      <w:r>
        <w:rPr/>
        <w:t>de</w:t>
      </w:r>
      <w:r>
        <w:rPr>
          <w:spacing w:val="-8"/>
        </w:rPr>
        <w:t> </w:t>
      </w:r>
      <w:r>
        <w:rPr/>
        <w:t>los</w:t>
      </w:r>
      <w:r>
        <w:rPr>
          <w:spacing w:val="-9"/>
        </w:rPr>
        <w:t> </w:t>
      </w:r>
      <w:r>
        <w:rPr/>
        <w:t>recursos</w:t>
      </w:r>
      <w:r>
        <w:rPr>
          <w:spacing w:val="-7"/>
        </w:rPr>
        <w:t> </w:t>
      </w:r>
      <w:r>
        <w:rPr/>
        <w:t>Área</w:t>
      </w:r>
      <w:r>
        <w:rPr>
          <w:spacing w:val="-8"/>
        </w:rPr>
        <w:t> </w:t>
      </w:r>
      <w:r>
        <w:rPr/>
        <w:t>de</w:t>
      </w:r>
      <w:r>
        <w:rPr>
          <w:spacing w:val="-8"/>
        </w:rPr>
        <w:t> </w:t>
      </w:r>
      <w:r>
        <w:rPr/>
        <w:t>Protección</w:t>
      </w:r>
      <w:r>
        <w:rPr>
          <w:spacing w:val="-8"/>
        </w:rPr>
        <w:t> </w:t>
      </w:r>
      <w:r>
        <w:rPr/>
        <w:t>de</w:t>
      </w:r>
      <w:r>
        <w:rPr>
          <w:spacing w:val="-8"/>
        </w:rPr>
        <w:t> </w:t>
      </w:r>
      <w:r>
        <w:rPr/>
        <w:t>Flora</w:t>
      </w:r>
      <w:r>
        <w:rPr>
          <w:spacing w:val="-9"/>
        </w:rPr>
        <w:t> </w:t>
      </w:r>
      <w:r>
        <w:rPr/>
        <w:t>y</w:t>
      </w:r>
      <w:r>
        <w:rPr>
          <w:spacing w:val="-12"/>
        </w:rPr>
        <w:t> </w:t>
      </w:r>
      <w:r>
        <w:rPr/>
        <w:t>Fauna</w:t>
      </w:r>
      <w:r>
        <w:rPr>
          <w:spacing w:val="-8"/>
        </w:rPr>
        <w:t> </w:t>
      </w:r>
      <w:r>
        <w:rPr/>
        <w:t>del</w:t>
      </w:r>
      <w:r>
        <w:rPr>
          <w:spacing w:val="-10"/>
        </w:rPr>
        <w:t> </w:t>
      </w:r>
      <w:r>
        <w:rPr/>
        <w:t>Parque</w:t>
      </w:r>
      <w:r>
        <w:rPr>
          <w:spacing w:val="-8"/>
        </w:rPr>
        <w:t> </w:t>
      </w:r>
      <w:r>
        <w:rPr/>
        <w:t>Nevado de</w:t>
      </w:r>
      <w:r>
        <w:rPr>
          <w:spacing w:val="-3"/>
        </w:rPr>
        <w:t> </w:t>
      </w:r>
      <w:r>
        <w:rPr/>
        <w:t>Toluca.</w:t>
      </w:r>
    </w:p>
    <w:p>
      <w:pPr>
        <w:pStyle w:val="BodyText"/>
        <w:spacing w:before="3"/>
        <w:rPr>
          <w:sz w:val="21"/>
        </w:rPr>
      </w:pPr>
    </w:p>
    <w:p>
      <w:pPr>
        <w:pStyle w:val="BodyText"/>
        <w:spacing w:line="360" w:lineRule="auto"/>
        <w:ind w:left="102" w:right="163"/>
        <w:jc w:val="both"/>
      </w:pPr>
      <w:r>
        <w:rPr/>
        <w:t>En</w:t>
      </w:r>
      <w:r>
        <w:rPr>
          <w:spacing w:val="-13"/>
        </w:rPr>
        <w:t> </w:t>
      </w:r>
      <w:r>
        <w:rPr/>
        <w:t>términos</w:t>
      </w:r>
      <w:r>
        <w:rPr>
          <w:spacing w:val="-16"/>
        </w:rPr>
        <w:t> </w:t>
      </w:r>
      <w:r>
        <w:rPr/>
        <w:t>generales,</w:t>
      </w:r>
      <w:r>
        <w:rPr>
          <w:spacing w:val="-16"/>
        </w:rPr>
        <w:t> </w:t>
      </w:r>
      <w:r>
        <w:rPr/>
        <w:t>estos</w:t>
      </w:r>
      <w:r>
        <w:rPr>
          <w:spacing w:val="-14"/>
        </w:rPr>
        <w:t> </w:t>
      </w:r>
      <w:r>
        <w:rPr/>
        <w:t>patrones</w:t>
      </w:r>
      <w:r>
        <w:rPr>
          <w:spacing w:val="-14"/>
        </w:rPr>
        <w:t> </w:t>
      </w:r>
      <w:r>
        <w:rPr/>
        <w:t>de</w:t>
      </w:r>
      <w:r>
        <w:rPr>
          <w:spacing w:val="-13"/>
        </w:rPr>
        <w:t> </w:t>
      </w:r>
      <w:r>
        <w:rPr/>
        <w:t>utilización</w:t>
      </w:r>
      <w:r>
        <w:rPr>
          <w:spacing w:val="-13"/>
        </w:rPr>
        <w:t> </w:t>
      </w:r>
      <w:r>
        <w:rPr/>
        <w:t>del</w:t>
      </w:r>
      <w:r>
        <w:rPr>
          <w:spacing w:val="-14"/>
        </w:rPr>
        <w:t> </w:t>
      </w:r>
      <w:r>
        <w:rPr/>
        <w:t>elemento</w:t>
      </w:r>
      <w:r>
        <w:rPr>
          <w:spacing w:val="-15"/>
        </w:rPr>
        <w:t> </w:t>
      </w:r>
      <w:r>
        <w:rPr/>
        <w:t>natural,</w:t>
      </w:r>
      <w:r>
        <w:rPr>
          <w:spacing w:val="-14"/>
        </w:rPr>
        <w:t> </w:t>
      </w:r>
      <w:r>
        <w:rPr>
          <w:spacing w:val="3"/>
        </w:rPr>
        <w:t>se</w:t>
      </w:r>
      <w:r>
        <w:rPr>
          <w:spacing w:val="-16"/>
        </w:rPr>
        <w:t> </w:t>
      </w:r>
      <w:r>
        <w:rPr/>
        <w:t>pueden sintetizar en los siguientes</w:t>
      </w:r>
      <w:r>
        <w:rPr>
          <w:spacing w:val="-10"/>
        </w:rPr>
        <w:t> </w:t>
      </w:r>
      <w:r>
        <w:rPr/>
        <w:t>puntos:</w:t>
      </w:r>
    </w:p>
    <w:p>
      <w:pPr>
        <w:pStyle w:val="BodyText"/>
        <w:spacing w:before="3"/>
        <w:rPr>
          <w:sz w:val="21"/>
        </w:rPr>
      </w:pPr>
    </w:p>
    <w:p>
      <w:pPr>
        <w:pStyle w:val="ListParagraph"/>
        <w:numPr>
          <w:ilvl w:val="0"/>
          <w:numId w:val="6"/>
        </w:numPr>
        <w:tabs>
          <w:tab w:pos="462" w:val="left" w:leader="none"/>
        </w:tabs>
        <w:spacing w:line="360" w:lineRule="auto" w:before="0" w:after="0"/>
        <w:ind w:left="462" w:right="162" w:hanging="360"/>
        <w:jc w:val="both"/>
        <w:rPr>
          <w:sz w:val="24"/>
        </w:rPr>
      </w:pPr>
      <w:r>
        <w:rPr>
          <w:sz w:val="24"/>
        </w:rPr>
        <w:t>La región fue decretada como Parque Nacional en 1936, pero nunca fue ejecutada la expropiación ni indemnización alguna, por lo que dentro de su</w:t>
      </w:r>
      <w:r>
        <w:rPr>
          <w:spacing w:val="-38"/>
          <w:sz w:val="24"/>
        </w:rPr>
        <w:t> </w:t>
      </w:r>
      <w:r>
        <w:rPr>
          <w:sz w:val="24"/>
        </w:rPr>
        <w:t>área, existen</w:t>
      </w:r>
      <w:r>
        <w:rPr>
          <w:spacing w:val="-12"/>
          <w:sz w:val="24"/>
        </w:rPr>
        <w:t> </w:t>
      </w:r>
      <w:r>
        <w:rPr>
          <w:sz w:val="24"/>
        </w:rPr>
        <w:t>23</w:t>
      </w:r>
      <w:r>
        <w:rPr>
          <w:spacing w:val="-14"/>
          <w:sz w:val="24"/>
        </w:rPr>
        <w:t> </w:t>
      </w:r>
      <w:r>
        <w:rPr>
          <w:sz w:val="24"/>
        </w:rPr>
        <w:t>localidades</w:t>
      </w:r>
      <w:r>
        <w:rPr>
          <w:spacing w:val="-15"/>
          <w:sz w:val="24"/>
        </w:rPr>
        <w:t> </w:t>
      </w:r>
      <w:r>
        <w:rPr>
          <w:sz w:val="24"/>
        </w:rPr>
        <w:t>y</w:t>
      </w:r>
      <w:r>
        <w:rPr>
          <w:spacing w:val="-15"/>
          <w:sz w:val="24"/>
        </w:rPr>
        <w:t> </w:t>
      </w:r>
      <w:r>
        <w:rPr>
          <w:sz w:val="24"/>
        </w:rPr>
        <w:t>viven</w:t>
      </w:r>
      <w:r>
        <w:rPr>
          <w:spacing w:val="-12"/>
          <w:sz w:val="24"/>
        </w:rPr>
        <w:t> </w:t>
      </w:r>
      <w:r>
        <w:rPr>
          <w:sz w:val="24"/>
        </w:rPr>
        <w:t>aproximadamente</w:t>
      </w:r>
      <w:r>
        <w:rPr>
          <w:spacing w:val="-14"/>
          <w:sz w:val="24"/>
        </w:rPr>
        <w:t> </w:t>
      </w:r>
      <w:r>
        <w:rPr>
          <w:sz w:val="24"/>
        </w:rPr>
        <w:t>11,923</w:t>
      </w:r>
      <w:r>
        <w:rPr>
          <w:spacing w:val="-14"/>
          <w:sz w:val="24"/>
        </w:rPr>
        <w:t> </w:t>
      </w:r>
      <w:r>
        <w:rPr>
          <w:sz w:val="24"/>
        </w:rPr>
        <w:t>habitantes</w:t>
      </w:r>
      <w:r>
        <w:rPr>
          <w:spacing w:val="-15"/>
          <w:sz w:val="24"/>
        </w:rPr>
        <w:t> </w:t>
      </w:r>
      <w:r>
        <w:rPr>
          <w:sz w:val="24"/>
        </w:rPr>
        <w:t>y</w:t>
      </w:r>
      <w:r>
        <w:rPr>
          <w:spacing w:val="-14"/>
          <w:sz w:val="24"/>
        </w:rPr>
        <w:t> </w:t>
      </w:r>
      <w:r>
        <w:rPr>
          <w:sz w:val="24"/>
        </w:rPr>
        <w:t>toda</w:t>
      </w:r>
      <w:r>
        <w:rPr>
          <w:spacing w:val="-14"/>
          <w:sz w:val="24"/>
        </w:rPr>
        <w:t> </w:t>
      </w:r>
      <w:r>
        <w:rPr>
          <w:sz w:val="24"/>
        </w:rPr>
        <w:t>el</w:t>
      </w:r>
      <w:r>
        <w:rPr>
          <w:spacing w:val="-12"/>
          <w:sz w:val="24"/>
        </w:rPr>
        <w:t> </w:t>
      </w:r>
      <w:r>
        <w:rPr>
          <w:sz w:val="24"/>
        </w:rPr>
        <w:t>Área de Protección de la Flora y Fauna del Parque Nevado de Toluca se encuentra repartido en ejidos y propiedades</w:t>
      </w:r>
      <w:r>
        <w:rPr>
          <w:spacing w:val="-17"/>
          <w:sz w:val="24"/>
        </w:rPr>
        <w:t> </w:t>
      </w:r>
      <w:r>
        <w:rPr>
          <w:sz w:val="24"/>
        </w:rPr>
        <w:t>comunales.</w:t>
      </w:r>
    </w:p>
    <w:p>
      <w:pPr>
        <w:pStyle w:val="ListParagraph"/>
        <w:numPr>
          <w:ilvl w:val="0"/>
          <w:numId w:val="6"/>
        </w:numPr>
        <w:tabs>
          <w:tab w:pos="462" w:val="left" w:leader="none"/>
        </w:tabs>
        <w:spacing w:line="360" w:lineRule="auto" w:before="2" w:after="0"/>
        <w:ind w:left="462" w:right="162" w:hanging="360"/>
        <w:jc w:val="both"/>
        <w:rPr>
          <w:sz w:val="24"/>
        </w:rPr>
      </w:pPr>
      <w:r>
        <w:rPr>
          <w:sz w:val="24"/>
        </w:rPr>
        <w:t>Desde su decreto, ha habido una inapropiada ejecución de la política ambiental; porque la explotación de los recursos forestales se ha visto reflejado en una pérdida considerable de la masa arbórea, a esto es preciso añadir que la tala clandestina</w:t>
      </w:r>
      <w:r>
        <w:rPr>
          <w:spacing w:val="-8"/>
          <w:sz w:val="24"/>
        </w:rPr>
        <w:t> </w:t>
      </w:r>
      <w:r>
        <w:rPr>
          <w:sz w:val="24"/>
        </w:rPr>
        <w:t>se</w:t>
      </w:r>
      <w:r>
        <w:rPr>
          <w:spacing w:val="-8"/>
          <w:sz w:val="24"/>
        </w:rPr>
        <w:t> </w:t>
      </w:r>
      <w:r>
        <w:rPr>
          <w:sz w:val="24"/>
        </w:rPr>
        <w:t>ha</w:t>
      </w:r>
      <w:r>
        <w:rPr>
          <w:spacing w:val="-8"/>
          <w:sz w:val="24"/>
        </w:rPr>
        <w:t> </w:t>
      </w:r>
      <w:r>
        <w:rPr>
          <w:sz w:val="24"/>
        </w:rPr>
        <w:t>caracterizado</w:t>
      </w:r>
      <w:r>
        <w:rPr>
          <w:spacing w:val="-8"/>
          <w:sz w:val="24"/>
        </w:rPr>
        <w:t> </w:t>
      </w:r>
      <w:r>
        <w:rPr>
          <w:sz w:val="24"/>
        </w:rPr>
        <w:t>por</w:t>
      </w:r>
      <w:r>
        <w:rPr>
          <w:spacing w:val="-7"/>
          <w:sz w:val="24"/>
        </w:rPr>
        <w:t> </w:t>
      </w:r>
      <w:r>
        <w:rPr>
          <w:sz w:val="24"/>
        </w:rPr>
        <w:t>el</w:t>
      </w:r>
      <w:r>
        <w:rPr>
          <w:spacing w:val="-10"/>
          <w:sz w:val="24"/>
        </w:rPr>
        <w:t> </w:t>
      </w:r>
      <w:r>
        <w:rPr>
          <w:sz w:val="24"/>
        </w:rPr>
        <w:t>corte</w:t>
      </w:r>
      <w:r>
        <w:rPr>
          <w:spacing w:val="-8"/>
          <w:sz w:val="24"/>
        </w:rPr>
        <w:t> </w:t>
      </w:r>
      <w:r>
        <w:rPr>
          <w:sz w:val="24"/>
        </w:rPr>
        <w:t>de</w:t>
      </w:r>
      <w:r>
        <w:rPr>
          <w:spacing w:val="-6"/>
          <w:sz w:val="24"/>
        </w:rPr>
        <w:t> </w:t>
      </w:r>
      <w:r>
        <w:rPr>
          <w:sz w:val="24"/>
        </w:rPr>
        <w:t>los</w:t>
      </w:r>
      <w:r>
        <w:rPr>
          <w:spacing w:val="-9"/>
          <w:sz w:val="24"/>
        </w:rPr>
        <w:t> </w:t>
      </w:r>
      <w:r>
        <w:rPr>
          <w:sz w:val="24"/>
        </w:rPr>
        <w:t>mejores</w:t>
      </w:r>
      <w:r>
        <w:rPr>
          <w:spacing w:val="-9"/>
          <w:sz w:val="24"/>
        </w:rPr>
        <w:t> </w:t>
      </w:r>
      <w:r>
        <w:rPr>
          <w:sz w:val="24"/>
        </w:rPr>
        <w:t>árboles</w:t>
      </w:r>
      <w:r>
        <w:rPr>
          <w:spacing w:val="-9"/>
          <w:sz w:val="24"/>
        </w:rPr>
        <w:t> </w:t>
      </w:r>
      <w:r>
        <w:rPr>
          <w:sz w:val="24"/>
        </w:rPr>
        <w:t>para</w:t>
      </w:r>
      <w:r>
        <w:rPr>
          <w:spacing w:val="-1"/>
          <w:sz w:val="24"/>
        </w:rPr>
        <w:t> </w:t>
      </w:r>
      <w:r>
        <w:rPr>
          <w:sz w:val="24"/>
        </w:rPr>
        <w:t>la</w:t>
      </w:r>
      <w:r>
        <w:rPr>
          <w:spacing w:val="-6"/>
          <w:sz w:val="24"/>
        </w:rPr>
        <w:t> </w:t>
      </w:r>
      <w:r>
        <w:rPr>
          <w:sz w:val="24"/>
        </w:rPr>
        <w:t>venta. Así, el bosque se caracteriza por la abundancia y regeneración de árboles mal conformados y altamente susceptibles a plagas y</w:t>
      </w:r>
      <w:r>
        <w:rPr>
          <w:spacing w:val="-27"/>
          <w:sz w:val="24"/>
        </w:rPr>
        <w:t> </w:t>
      </w:r>
      <w:r>
        <w:rPr>
          <w:sz w:val="24"/>
        </w:rPr>
        <w:t>enfermedades.</w:t>
      </w:r>
    </w:p>
    <w:p>
      <w:pPr>
        <w:pStyle w:val="ListParagraph"/>
        <w:numPr>
          <w:ilvl w:val="0"/>
          <w:numId w:val="6"/>
        </w:numPr>
        <w:tabs>
          <w:tab w:pos="462" w:val="left" w:leader="none"/>
        </w:tabs>
        <w:spacing w:line="360" w:lineRule="auto" w:before="2" w:after="0"/>
        <w:ind w:left="462" w:right="172" w:hanging="360"/>
        <w:jc w:val="both"/>
        <w:rPr>
          <w:sz w:val="24"/>
        </w:rPr>
      </w:pPr>
      <w:r>
        <w:rPr>
          <w:sz w:val="24"/>
        </w:rPr>
        <w:t>La madera vendida por los campesinos se hace por el esquema de “madera en pie”,</w:t>
      </w:r>
      <w:r>
        <w:rPr>
          <w:spacing w:val="51"/>
          <w:sz w:val="24"/>
        </w:rPr>
        <w:t> </w:t>
      </w:r>
      <w:r>
        <w:rPr>
          <w:sz w:val="24"/>
        </w:rPr>
        <w:t>con</w:t>
      </w:r>
      <w:r>
        <w:rPr>
          <w:spacing w:val="52"/>
          <w:sz w:val="24"/>
        </w:rPr>
        <w:t> </w:t>
      </w:r>
      <w:r>
        <w:rPr>
          <w:sz w:val="24"/>
        </w:rPr>
        <w:t>un</w:t>
      </w:r>
      <w:r>
        <w:rPr>
          <w:spacing w:val="49"/>
          <w:sz w:val="24"/>
        </w:rPr>
        <w:t> </w:t>
      </w:r>
      <w:r>
        <w:rPr>
          <w:sz w:val="24"/>
        </w:rPr>
        <w:t>mínimo</w:t>
      </w:r>
      <w:r>
        <w:rPr>
          <w:spacing w:val="49"/>
          <w:sz w:val="24"/>
        </w:rPr>
        <w:t> </w:t>
      </w:r>
      <w:r>
        <w:rPr>
          <w:sz w:val="24"/>
        </w:rPr>
        <w:t>de</w:t>
      </w:r>
      <w:r>
        <w:rPr>
          <w:spacing w:val="52"/>
          <w:sz w:val="24"/>
        </w:rPr>
        <w:t> </w:t>
      </w:r>
      <w:r>
        <w:rPr>
          <w:sz w:val="24"/>
        </w:rPr>
        <w:t>beneficio</w:t>
      </w:r>
      <w:r>
        <w:rPr>
          <w:spacing w:val="52"/>
          <w:sz w:val="24"/>
        </w:rPr>
        <w:t> </w:t>
      </w:r>
      <w:r>
        <w:rPr>
          <w:sz w:val="24"/>
        </w:rPr>
        <w:t>económico.</w:t>
      </w:r>
      <w:r>
        <w:rPr>
          <w:spacing w:val="51"/>
          <w:sz w:val="24"/>
        </w:rPr>
        <w:t> </w:t>
      </w:r>
      <w:r>
        <w:rPr>
          <w:sz w:val="24"/>
        </w:rPr>
        <w:t>Los</w:t>
      </w:r>
      <w:r>
        <w:rPr>
          <w:spacing w:val="51"/>
          <w:sz w:val="24"/>
        </w:rPr>
        <w:t> </w:t>
      </w:r>
      <w:r>
        <w:rPr>
          <w:sz w:val="24"/>
        </w:rPr>
        <w:t>bajos</w:t>
      </w:r>
      <w:r>
        <w:rPr>
          <w:spacing w:val="51"/>
          <w:sz w:val="24"/>
        </w:rPr>
        <w:t> </w:t>
      </w:r>
      <w:r>
        <w:rPr>
          <w:sz w:val="24"/>
        </w:rPr>
        <w:t>niveles</w:t>
      </w:r>
      <w:r>
        <w:rPr>
          <w:spacing w:val="51"/>
          <w:sz w:val="24"/>
        </w:rPr>
        <w:t> </w:t>
      </w:r>
      <w:r>
        <w:rPr>
          <w:sz w:val="24"/>
        </w:rPr>
        <w:t>de</w:t>
      </w:r>
      <w:r>
        <w:rPr>
          <w:spacing w:val="52"/>
          <w:sz w:val="24"/>
        </w:rPr>
        <w:t> </w:t>
      </w:r>
      <w:r>
        <w:rPr>
          <w:sz w:val="24"/>
        </w:rPr>
        <w:t>ingresos</w:t>
      </w:r>
    </w:p>
    <w:p>
      <w:pPr>
        <w:spacing w:after="0" w:line="360" w:lineRule="auto"/>
        <w:jc w:val="both"/>
        <w:rPr>
          <w:sz w:val="24"/>
        </w:rPr>
        <w:sectPr>
          <w:pgSz w:w="12240" w:h="15840"/>
          <w:pgMar w:header="0" w:footer="1047" w:top="1360" w:bottom="1240" w:left="1600" w:right="1440"/>
        </w:sectPr>
      </w:pPr>
    </w:p>
    <w:p>
      <w:pPr>
        <w:pStyle w:val="BodyText"/>
        <w:spacing w:line="360" w:lineRule="auto" w:before="54"/>
        <w:ind w:left="461" w:right="107"/>
        <w:jc w:val="both"/>
      </w:pPr>
      <w:r>
        <w:rPr/>
        <w:t>generan</w:t>
      </w:r>
      <w:r>
        <w:rPr>
          <w:spacing w:val="-8"/>
        </w:rPr>
        <w:t> </w:t>
      </w:r>
      <w:r>
        <w:rPr/>
        <w:t>falta</w:t>
      </w:r>
      <w:r>
        <w:rPr>
          <w:spacing w:val="-8"/>
        </w:rPr>
        <w:t> </w:t>
      </w:r>
      <w:r>
        <w:rPr/>
        <w:t>de</w:t>
      </w:r>
      <w:r>
        <w:rPr>
          <w:spacing w:val="-6"/>
        </w:rPr>
        <w:t> </w:t>
      </w:r>
      <w:r>
        <w:rPr/>
        <w:t>atención</w:t>
      </w:r>
      <w:r>
        <w:rPr>
          <w:spacing w:val="-8"/>
        </w:rPr>
        <w:t> </w:t>
      </w:r>
      <w:r>
        <w:rPr/>
        <w:t>por</w:t>
      </w:r>
      <w:r>
        <w:rPr>
          <w:spacing w:val="-7"/>
        </w:rPr>
        <w:t> </w:t>
      </w:r>
      <w:r>
        <w:rPr/>
        <w:t>parte</w:t>
      </w:r>
      <w:r>
        <w:rPr>
          <w:spacing w:val="-8"/>
        </w:rPr>
        <w:t> </w:t>
      </w:r>
      <w:r>
        <w:rPr/>
        <w:t>de</w:t>
      </w:r>
      <w:r>
        <w:rPr>
          <w:spacing w:val="-8"/>
        </w:rPr>
        <w:t> </w:t>
      </w:r>
      <w:r>
        <w:rPr/>
        <w:t>los</w:t>
      </w:r>
      <w:r>
        <w:rPr>
          <w:spacing w:val="-9"/>
        </w:rPr>
        <w:t> </w:t>
      </w:r>
      <w:r>
        <w:rPr/>
        <w:t>dueños</w:t>
      </w:r>
      <w:r>
        <w:rPr>
          <w:spacing w:val="-9"/>
        </w:rPr>
        <w:t> </w:t>
      </w:r>
      <w:r>
        <w:rPr/>
        <w:t>de</w:t>
      </w:r>
      <w:r>
        <w:rPr>
          <w:spacing w:val="-6"/>
        </w:rPr>
        <w:t> </w:t>
      </w:r>
      <w:r>
        <w:rPr/>
        <w:t>los</w:t>
      </w:r>
      <w:r>
        <w:rPr>
          <w:spacing w:val="-7"/>
        </w:rPr>
        <w:t> </w:t>
      </w:r>
      <w:r>
        <w:rPr/>
        <w:t>predios</w:t>
      </w:r>
      <w:r>
        <w:rPr>
          <w:spacing w:val="-9"/>
        </w:rPr>
        <w:t> </w:t>
      </w:r>
      <w:r>
        <w:rPr/>
        <w:t>forestales.</w:t>
      </w:r>
      <w:r>
        <w:rPr>
          <w:spacing w:val="-8"/>
        </w:rPr>
        <w:t> </w:t>
      </w:r>
      <w:r>
        <w:rPr/>
        <w:t>Al</w:t>
      </w:r>
      <w:r>
        <w:rPr>
          <w:spacing w:val="-7"/>
        </w:rPr>
        <w:t> </w:t>
      </w:r>
      <w:r>
        <w:rPr/>
        <w:t>no obtener</w:t>
      </w:r>
      <w:r>
        <w:rPr>
          <w:spacing w:val="-16"/>
        </w:rPr>
        <w:t> </w:t>
      </w:r>
      <w:r>
        <w:rPr/>
        <w:t>algún</w:t>
      </w:r>
      <w:r>
        <w:rPr>
          <w:spacing w:val="-14"/>
        </w:rPr>
        <w:t> </w:t>
      </w:r>
      <w:r>
        <w:rPr/>
        <w:t>resultado</w:t>
      </w:r>
      <w:r>
        <w:rPr>
          <w:spacing w:val="-14"/>
        </w:rPr>
        <w:t> </w:t>
      </w:r>
      <w:r>
        <w:rPr/>
        <w:t>satisfactorio</w:t>
      </w:r>
      <w:r>
        <w:rPr>
          <w:spacing w:val="-14"/>
        </w:rPr>
        <w:t> </w:t>
      </w:r>
      <w:r>
        <w:rPr/>
        <w:t>directo,</w:t>
      </w:r>
      <w:r>
        <w:rPr>
          <w:spacing w:val="-17"/>
        </w:rPr>
        <w:t> </w:t>
      </w:r>
      <w:r>
        <w:rPr/>
        <w:t>no</w:t>
      </w:r>
      <w:r>
        <w:rPr>
          <w:spacing w:val="-14"/>
        </w:rPr>
        <w:t> </w:t>
      </w:r>
      <w:r>
        <w:rPr/>
        <w:t>realizan</w:t>
      </w:r>
      <w:r>
        <w:rPr>
          <w:spacing w:val="-14"/>
        </w:rPr>
        <w:t> </w:t>
      </w:r>
      <w:r>
        <w:rPr/>
        <w:t>actividades</w:t>
      </w:r>
      <w:r>
        <w:rPr>
          <w:spacing w:val="-17"/>
        </w:rPr>
        <w:t> </w:t>
      </w:r>
      <w:r>
        <w:rPr/>
        <w:t>de</w:t>
      </w:r>
      <w:r>
        <w:rPr>
          <w:spacing w:val="-14"/>
        </w:rPr>
        <w:t> </w:t>
      </w:r>
      <w:r>
        <w:rPr/>
        <w:t>control</w:t>
      </w:r>
      <w:r>
        <w:rPr>
          <w:spacing w:val="-15"/>
        </w:rPr>
        <w:t> </w:t>
      </w:r>
      <w:r>
        <w:rPr/>
        <w:t>de plagas forestal o de incendios, mucho menos, por reforestar dentro del polígono o combatir la tala</w:t>
      </w:r>
      <w:r>
        <w:rPr>
          <w:spacing w:val="-8"/>
        </w:rPr>
        <w:t> </w:t>
      </w:r>
      <w:r>
        <w:rPr/>
        <w:t>ilegal.</w:t>
      </w:r>
    </w:p>
    <w:p>
      <w:pPr>
        <w:pStyle w:val="ListParagraph"/>
        <w:numPr>
          <w:ilvl w:val="0"/>
          <w:numId w:val="6"/>
        </w:numPr>
        <w:tabs>
          <w:tab w:pos="462" w:val="left" w:leader="none"/>
        </w:tabs>
        <w:spacing w:line="360" w:lineRule="auto" w:before="2" w:after="0"/>
        <w:ind w:left="462" w:right="101" w:hanging="360"/>
        <w:jc w:val="both"/>
        <w:rPr>
          <w:sz w:val="24"/>
        </w:rPr>
      </w:pPr>
      <w:r>
        <w:rPr>
          <w:sz w:val="24"/>
        </w:rPr>
        <w:t>La nueva recategorización establece programas en la que divide a Área de Protección de la Flora y Fauna del Parque Nevado de Toluca en la subzonas, la cual se les está destinando usos de suelos de manera específica y entre estas existe</w:t>
      </w:r>
      <w:r>
        <w:rPr>
          <w:spacing w:val="-13"/>
          <w:sz w:val="24"/>
        </w:rPr>
        <w:t> </w:t>
      </w:r>
      <w:r>
        <w:rPr>
          <w:sz w:val="24"/>
        </w:rPr>
        <w:t>recuperación</w:t>
      </w:r>
      <w:r>
        <w:rPr>
          <w:spacing w:val="-15"/>
          <w:sz w:val="24"/>
        </w:rPr>
        <w:t> </w:t>
      </w:r>
      <w:r>
        <w:rPr>
          <w:sz w:val="24"/>
        </w:rPr>
        <w:t>de</w:t>
      </w:r>
      <w:r>
        <w:rPr>
          <w:spacing w:val="-18"/>
          <w:sz w:val="24"/>
        </w:rPr>
        <w:t> </w:t>
      </w:r>
      <w:r>
        <w:rPr>
          <w:sz w:val="24"/>
        </w:rPr>
        <w:t>reforestación,</w:t>
      </w:r>
      <w:r>
        <w:rPr>
          <w:spacing w:val="-16"/>
          <w:sz w:val="24"/>
        </w:rPr>
        <w:t> </w:t>
      </w:r>
      <w:r>
        <w:rPr>
          <w:sz w:val="24"/>
        </w:rPr>
        <w:t>la</w:t>
      </w:r>
      <w:r>
        <w:rPr>
          <w:spacing w:val="-16"/>
          <w:sz w:val="24"/>
        </w:rPr>
        <w:t> </w:t>
      </w:r>
      <w:r>
        <w:rPr>
          <w:sz w:val="24"/>
        </w:rPr>
        <w:t>promoción</w:t>
      </w:r>
      <w:r>
        <w:rPr>
          <w:spacing w:val="-13"/>
          <w:sz w:val="24"/>
        </w:rPr>
        <w:t> </w:t>
      </w:r>
      <w:r>
        <w:rPr>
          <w:sz w:val="24"/>
        </w:rPr>
        <w:t>y</w:t>
      </w:r>
      <w:r>
        <w:rPr>
          <w:spacing w:val="-16"/>
          <w:sz w:val="24"/>
        </w:rPr>
        <w:t> </w:t>
      </w:r>
      <w:r>
        <w:rPr>
          <w:sz w:val="24"/>
        </w:rPr>
        <w:t>gestión</w:t>
      </w:r>
      <w:r>
        <w:rPr>
          <w:spacing w:val="-15"/>
          <w:sz w:val="24"/>
        </w:rPr>
        <w:t> </w:t>
      </w:r>
      <w:r>
        <w:rPr>
          <w:sz w:val="24"/>
        </w:rPr>
        <w:t>de</w:t>
      </w:r>
      <w:r>
        <w:rPr>
          <w:spacing w:val="-15"/>
          <w:sz w:val="24"/>
        </w:rPr>
        <w:t> </w:t>
      </w:r>
      <w:r>
        <w:rPr>
          <w:sz w:val="24"/>
        </w:rPr>
        <w:t>un</w:t>
      </w:r>
      <w:r>
        <w:rPr>
          <w:spacing w:val="-16"/>
          <w:sz w:val="24"/>
        </w:rPr>
        <w:t> </w:t>
      </w:r>
      <w:r>
        <w:rPr>
          <w:sz w:val="24"/>
        </w:rPr>
        <w:t>acorde</w:t>
      </w:r>
      <w:r>
        <w:rPr>
          <w:spacing w:val="-13"/>
          <w:sz w:val="24"/>
        </w:rPr>
        <w:t> </w:t>
      </w:r>
      <w:r>
        <w:rPr>
          <w:sz w:val="24"/>
        </w:rPr>
        <w:t>cultural forestal de los habitantes de la zona, y el fomento y control de la agricultura comercial, uno de los objetivos es el evitar el cambio en el uso del suelo de forestal al</w:t>
      </w:r>
      <w:r>
        <w:rPr>
          <w:spacing w:val="-6"/>
          <w:sz w:val="24"/>
        </w:rPr>
        <w:t> </w:t>
      </w:r>
      <w:r>
        <w:rPr>
          <w:sz w:val="24"/>
        </w:rPr>
        <w:t>agrícola.</w:t>
      </w:r>
    </w:p>
    <w:p>
      <w:pPr>
        <w:pStyle w:val="ListParagraph"/>
        <w:numPr>
          <w:ilvl w:val="0"/>
          <w:numId w:val="6"/>
        </w:numPr>
        <w:tabs>
          <w:tab w:pos="462" w:val="left" w:leader="none"/>
        </w:tabs>
        <w:spacing w:line="360" w:lineRule="auto" w:before="5" w:after="0"/>
        <w:ind w:left="462" w:right="102" w:hanging="360"/>
        <w:jc w:val="both"/>
        <w:rPr>
          <w:sz w:val="24"/>
        </w:rPr>
      </w:pPr>
      <w:r>
        <w:rPr>
          <w:sz w:val="24"/>
        </w:rPr>
        <w:t>El Gobierno del Estado ha propuesto la utilización de un ordenamiento territorial en</w:t>
      </w:r>
      <w:r>
        <w:rPr>
          <w:spacing w:val="-4"/>
          <w:sz w:val="24"/>
        </w:rPr>
        <w:t> </w:t>
      </w:r>
      <w:r>
        <w:rPr>
          <w:sz w:val="24"/>
        </w:rPr>
        <w:t>la</w:t>
      </w:r>
      <w:r>
        <w:rPr>
          <w:spacing w:val="-6"/>
          <w:sz w:val="24"/>
        </w:rPr>
        <w:t> </w:t>
      </w:r>
      <w:r>
        <w:rPr>
          <w:sz w:val="24"/>
        </w:rPr>
        <w:t>Área</w:t>
      </w:r>
      <w:r>
        <w:rPr>
          <w:spacing w:val="-6"/>
          <w:sz w:val="24"/>
        </w:rPr>
        <w:t> </w:t>
      </w:r>
      <w:r>
        <w:rPr>
          <w:sz w:val="24"/>
        </w:rPr>
        <w:t>de</w:t>
      </w:r>
      <w:r>
        <w:rPr>
          <w:spacing w:val="-6"/>
          <w:sz w:val="24"/>
        </w:rPr>
        <w:t> </w:t>
      </w:r>
      <w:r>
        <w:rPr>
          <w:sz w:val="24"/>
        </w:rPr>
        <w:t>Protección</w:t>
      </w:r>
      <w:r>
        <w:rPr>
          <w:spacing w:val="-6"/>
          <w:sz w:val="24"/>
        </w:rPr>
        <w:t> </w:t>
      </w:r>
      <w:r>
        <w:rPr>
          <w:sz w:val="24"/>
        </w:rPr>
        <w:t>de</w:t>
      </w:r>
      <w:r>
        <w:rPr>
          <w:spacing w:val="-6"/>
          <w:sz w:val="24"/>
        </w:rPr>
        <w:t> </w:t>
      </w:r>
      <w:r>
        <w:rPr>
          <w:sz w:val="24"/>
        </w:rPr>
        <w:t>la</w:t>
      </w:r>
      <w:r>
        <w:rPr>
          <w:spacing w:val="-4"/>
          <w:sz w:val="24"/>
        </w:rPr>
        <w:t> </w:t>
      </w:r>
      <w:r>
        <w:rPr>
          <w:sz w:val="24"/>
        </w:rPr>
        <w:t>Flora</w:t>
      </w:r>
      <w:r>
        <w:rPr>
          <w:spacing w:val="-7"/>
          <w:sz w:val="24"/>
        </w:rPr>
        <w:t> </w:t>
      </w:r>
      <w:r>
        <w:rPr>
          <w:sz w:val="24"/>
        </w:rPr>
        <w:t>y</w:t>
      </w:r>
      <w:r>
        <w:rPr>
          <w:spacing w:val="-7"/>
          <w:sz w:val="24"/>
        </w:rPr>
        <w:t> </w:t>
      </w:r>
      <w:r>
        <w:rPr>
          <w:sz w:val="24"/>
        </w:rPr>
        <w:t>Fauna</w:t>
      </w:r>
      <w:r>
        <w:rPr>
          <w:spacing w:val="-6"/>
          <w:sz w:val="24"/>
        </w:rPr>
        <w:t> </w:t>
      </w:r>
      <w:r>
        <w:rPr>
          <w:sz w:val="24"/>
        </w:rPr>
        <w:t>del</w:t>
      </w:r>
      <w:r>
        <w:rPr>
          <w:spacing w:val="-5"/>
          <w:sz w:val="24"/>
        </w:rPr>
        <w:t> </w:t>
      </w:r>
      <w:r>
        <w:rPr>
          <w:sz w:val="24"/>
        </w:rPr>
        <w:t>Parque</w:t>
      </w:r>
      <w:r>
        <w:rPr>
          <w:spacing w:val="-4"/>
          <w:sz w:val="24"/>
        </w:rPr>
        <w:t> </w:t>
      </w:r>
      <w:r>
        <w:rPr>
          <w:sz w:val="24"/>
        </w:rPr>
        <w:t>Nevado</w:t>
      </w:r>
      <w:r>
        <w:rPr>
          <w:spacing w:val="-6"/>
          <w:sz w:val="24"/>
        </w:rPr>
        <w:t> </w:t>
      </w:r>
      <w:r>
        <w:rPr>
          <w:sz w:val="24"/>
        </w:rPr>
        <w:t>de</w:t>
      </w:r>
      <w:r>
        <w:rPr>
          <w:spacing w:val="-6"/>
          <w:sz w:val="24"/>
        </w:rPr>
        <w:t> </w:t>
      </w:r>
      <w:r>
        <w:rPr>
          <w:sz w:val="24"/>
        </w:rPr>
        <w:t>Toluca,</w:t>
      </w:r>
      <w:r>
        <w:rPr>
          <w:spacing w:val="-6"/>
          <w:sz w:val="24"/>
        </w:rPr>
        <w:t> </w:t>
      </w:r>
      <w:r>
        <w:rPr>
          <w:sz w:val="24"/>
        </w:rPr>
        <w:t>para destina vocaciones de los suelos y de los recursos naturales, estableciendo zonas controladas para el desarrollo ecoturistico</w:t>
      </w:r>
      <w:r>
        <w:rPr>
          <w:spacing w:val="-21"/>
          <w:sz w:val="24"/>
        </w:rPr>
        <w:t> </w:t>
      </w:r>
      <w:r>
        <w:rPr>
          <w:sz w:val="24"/>
        </w:rPr>
        <w:t>principalmente.</w:t>
      </w:r>
    </w:p>
    <w:p>
      <w:pPr>
        <w:pStyle w:val="ListParagraph"/>
        <w:numPr>
          <w:ilvl w:val="0"/>
          <w:numId w:val="6"/>
        </w:numPr>
        <w:tabs>
          <w:tab w:pos="462" w:val="left" w:leader="none"/>
        </w:tabs>
        <w:spacing w:line="360" w:lineRule="auto" w:before="5" w:after="0"/>
        <w:ind w:left="462" w:right="102" w:hanging="360"/>
        <w:jc w:val="both"/>
        <w:rPr>
          <w:sz w:val="24"/>
        </w:rPr>
      </w:pPr>
      <w:r>
        <w:rPr>
          <w:sz w:val="24"/>
        </w:rPr>
        <w:t>Las</w:t>
      </w:r>
      <w:r>
        <w:rPr>
          <w:spacing w:val="-16"/>
          <w:sz w:val="24"/>
        </w:rPr>
        <w:t> </w:t>
      </w:r>
      <w:r>
        <w:rPr>
          <w:sz w:val="24"/>
        </w:rPr>
        <w:t>actividades</w:t>
      </w:r>
      <w:r>
        <w:rPr>
          <w:spacing w:val="-16"/>
          <w:sz w:val="24"/>
        </w:rPr>
        <w:t> </w:t>
      </w:r>
      <w:r>
        <w:rPr>
          <w:sz w:val="24"/>
        </w:rPr>
        <w:t>que</w:t>
      </w:r>
      <w:r>
        <w:rPr>
          <w:spacing w:val="-13"/>
          <w:sz w:val="24"/>
        </w:rPr>
        <w:t> </w:t>
      </w:r>
      <w:r>
        <w:rPr>
          <w:sz w:val="24"/>
        </w:rPr>
        <w:t>se</w:t>
      </w:r>
      <w:r>
        <w:rPr>
          <w:spacing w:val="-15"/>
          <w:sz w:val="24"/>
        </w:rPr>
        <w:t> </w:t>
      </w:r>
      <w:r>
        <w:rPr>
          <w:sz w:val="24"/>
        </w:rPr>
        <w:t>detectaron</w:t>
      </w:r>
      <w:r>
        <w:rPr>
          <w:spacing w:val="-15"/>
          <w:sz w:val="24"/>
        </w:rPr>
        <w:t> </w:t>
      </w:r>
      <w:r>
        <w:rPr>
          <w:sz w:val="24"/>
        </w:rPr>
        <w:t>en</w:t>
      </w:r>
      <w:r>
        <w:rPr>
          <w:spacing w:val="-15"/>
          <w:sz w:val="24"/>
        </w:rPr>
        <w:t> </w:t>
      </w:r>
      <w:r>
        <w:rPr>
          <w:sz w:val="24"/>
        </w:rPr>
        <w:t>la</w:t>
      </w:r>
      <w:r>
        <w:rPr>
          <w:spacing w:val="-16"/>
          <w:sz w:val="24"/>
        </w:rPr>
        <w:t> </w:t>
      </w:r>
      <w:r>
        <w:rPr>
          <w:sz w:val="24"/>
        </w:rPr>
        <w:t>última</w:t>
      </w:r>
      <w:r>
        <w:rPr>
          <w:spacing w:val="-15"/>
          <w:sz w:val="24"/>
        </w:rPr>
        <w:t> </w:t>
      </w:r>
      <w:r>
        <w:rPr>
          <w:sz w:val="24"/>
        </w:rPr>
        <w:t>década</w:t>
      </w:r>
      <w:r>
        <w:rPr>
          <w:spacing w:val="-15"/>
          <w:sz w:val="24"/>
        </w:rPr>
        <w:t> </w:t>
      </w:r>
      <w:r>
        <w:rPr>
          <w:sz w:val="24"/>
        </w:rPr>
        <w:t>es</w:t>
      </w:r>
      <w:r>
        <w:rPr>
          <w:spacing w:val="-16"/>
          <w:sz w:val="24"/>
        </w:rPr>
        <w:t> </w:t>
      </w:r>
      <w:r>
        <w:rPr>
          <w:sz w:val="24"/>
        </w:rPr>
        <w:t>la</w:t>
      </w:r>
      <w:r>
        <w:rPr>
          <w:spacing w:val="-16"/>
          <w:sz w:val="24"/>
        </w:rPr>
        <w:t> </w:t>
      </w:r>
      <w:r>
        <w:rPr>
          <w:sz w:val="24"/>
        </w:rPr>
        <w:t>adaptación</w:t>
      </w:r>
      <w:r>
        <w:rPr>
          <w:spacing w:val="-16"/>
          <w:sz w:val="24"/>
        </w:rPr>
        <w:t> </w:t>
      </w:r>
      <w:r>
        <w:rPr>
          <w:sz w:val="24"/>
        </w:rPr>
        <w:t>del</w:t>
      </w:r>
      <w:r>
        <w:rPr>
          <w:spacing w:val="-17"/>
          <w:sz w:val="24"/>
        </w:rPr>
        <w:t> </w:t>
      </w:r>
      <w:r>
        <w:rPr>
          <w:sz w:val="24"/>
        </w:rPr>
        <w:t>cultivo de flores, especies hortícolas, frutales de alto rendimiento económico que demandan</w:t>
      </w:r>
      <w:r>
        <w:rPr>
          <w:spacing w:val="-20"/>
          <w:sz w:val="24"/>
        </w:rPr>
        <w:t> </w:t>
      </w:r>
      <w:r>
        <w:rPr>
          <w:sz w:val="24"/>
        </w:rPr>
        <w:t>el</w:t>
      </w:r>
      <w:r>
        <w:rPr>
          <w:spacing w:val="-19"/>
          <w:sz w:val="24"/>
        </w:rPr>
        <w:t> </w:t>
      </w:r>
      <w:r>
        <w:rPr>
          <w:sz w:val="24"/>
        </w:rPr>
        <w:t>uso</w:t>
      </w:r>
      <w:r>
        <w:rPr>
          <w:spacing w:val="-20"/>
          <w:sz w:val="24"/>
        </w:rPr>
        <w:t> </w:t>
      </w:r>
      <w:r>
        <w:rPr>
          <w:sz w:val="24"/>
        </w:rPr>
        <w:t>de</w:t>
      </w:r>
      <w:r>
        <w:rPr>
          <w:spacing w:val="-20"/>
          <w:sz w:val="24"/>
        </w:rPr>
        <w:t> </w:t>
      </w:r>
      <w:r>
        <w:rPr>
          <w:sz w:val="24"/>
        </w:rPr>
        <w:t>agroquímicos,</w:t>
      </w:r>
      <w:r>
        <w:rPr>
          <w:spacing w:val="-18"/>
          <w:sz w:val="24"/>
        </w:rPr>
        <w:t> </w:t>
      </w:r>
      <w:r>
        <w:rPr>
          <w:sz w:val="24"/>
        </w:rPr>
        <w:t>también</w:t>
      </w:r>
      <w:r>
        <w:rPr>
          <w:spacing w:val="-20"/>
          <w:sz w:val="24"/>
        </w:rPr>
        <w:t> </w:t>
      </w:r>
      <w:r>
        <w:rPr>
          <w:sz w:val="24"/>
        </w:rPr>
        <w:t>maíz</w:t>
      </w:r>
      <w:r>
        <w:rPr>
          <w:spacing w:val="-18"/>
          <w:sz w:val="24"/>
        </w:rPr>
        <w:t> </w:t>
      </w:r>
      <w:r>
        <w:rPr>
          <w:sz w:val="24"/>
        </w:rPr>
        <w:t>en</w:t>
      </w:r>
      <w:r>
        <w:rPr>
          <w:spacing w:val="-18"/>
          <w:sz w:val="24"/>
        </w:rPr>
        <w:t> </w:t>
      </w:r>
      <w:r>
        <w:rPr>
          <w:sz w:val="24"/>
        </w:rPr>
        <w:t>sistema</w:t>
      </w:r>
      <w:r>
        <w:rPr>
          <w:spacing w:val="-18"/>
          <w:sz w:val="24"/>
        </w:rPr>
        <w:t> </w:t>
      </w:r>
      <w:r>
        <w:rPr>
          <w:sz w:val="24"/>
        </w:rPr>
        <w:t>de</w:t>
      </w:r>
      <w:r>
        <w:rPr>
          <w:spacing w:val="-18"/>
          <w:sz w:val="24"/>
        </w:rPr>
        <w:t> </w:t>
      </w:r>
      <w:r>
        <w:rPr>
          <w:sz w:val="24"/>
        </w:rPr>
        <w:t>temporal,</w:t>
      </w:r>
      <w:r>
        <w:rPr>
          <w:spacing w:val="-19"/>
          <w:sz w:val="24"/>
        </w:rPr>
        <w:t> </w:t>
      </w:r>
      <w:r>
        <w:rPr>
          <w:sz w:val="24"/>
        </w:rPr>
        <w:t>ganado bovino acompañado de la quema de los pastizales naturales para favorecer el surgimiento</w:t>
      </w:r>
      <w:r>
        <w:rPr>
          <w:spacing w:val="-13"/>
          <w:sz w:val="24"/>
        </w:rPr>
        <w:t> </w:t>
      </w:r>
      <w:r>
        <w:rPr>
          <w:sz w:val="24"/>
        </w:rPr>
        <w:t>de</w:t>
      </w:r>
      <w:r>
        <w:rPr>
          <w:spacing w:val="-13"/>
          <w:sz w:val="24"/>
        </w:rPr>
        <w:t> </w:t>
      </w:r>
      <w:r>
        <w:rPr>
          <w:sz w:val="24"/>
        </w:rPr>
        <w:t>brotes</w:t>
      </w:r>
      <w:r>
        <w:rPr>
          <w:spacing w:val="-16"/>
          <w:sz w:val="24"/>
        </w:rPr>
        <w:t> </w:t>
      </w:r>
      <w:r>
        <w:rPr>
          <w:sz w:val="24"/>
        </w:rPr>
        <w:t>nuevos,</w:t>
      </w:r>
      <w:r>
        <w:rPr>
          <w:spacing w:val="-13"/>
          <w:sz w:val="24"/>
        </w:rPr>
        <w:t> </w:t>
      </w:r>
      <w:r>
        <w:rPr>
          <w:sz w:val="24"/>
        </w:rPr>
        <w:t>lo</w:t>
      </w:r>
      <w:r>
        <w:rPr>
          <w:spacing w:val="-13"/>
          <w:sz w:val="24"/>
        </w:rPr>
        <w:t> </w:t>
      </w:r>
      <w:r>
        <w:rPr>
          <w:sz w:val="24"/>
        </w:rPr>
        <w:t>cual,</w:t>
      </w:r>
      <w:r>
        <w:rPr>
          <w:spacing w:val="-13"/>
          <w:sz w:val="24"/>
        </w:rPr>
        <w:t> </w:t>
      </w:r>
      <w:r>
        <w:rPr>
          <w:sz w:val="24"/>
        </w:rPr>
        <w:t>además,</w:t>
      </w:r>
      <w:r>
        <w:rPr>
          <w:spacing w:val="-13"/>
          <w:sz w:val="24"/>
        </w:rPr>
        <w:t> </w:t>
      </w:r>
      <w:r>
        <w:rPr>
          <w:sz w:val="24"/>
        </w:rPr>
        <w:t>ha</w:t>
      </w:r>
      <w:r>
        <w:rPr>
          <w:spacing w:val="-13"/>
          <w:sz w:val="24"/>
        </w:rPr>
        <w:t> </w:t>
      </w:r>
      <w:r>
        <w:rPr>
          <w:sz w:val="24"/>
        </w:rPr>
        <w:t>sido</w:t>
      </w:r>
      <w:r>
        <w:rPr>
          <w:spacing w:val="-13"/>
          <w:sz w:val="24"/>
        </w:rPr>
        <w:t> </w:t>
      </w:r>
      <w:r>
        <w:rPr>
          <w:sz w:val="24"/>
        </w:rPr>
        <w:t>la</w:t>
      </w:r>
      <w:r>
        <w:rPr>
          <w:spacing w:val="-13"/>
          <w:sz w:val="24"/>
        </w:rPr>
        <w:t> </w:t>
      </w:r>
      <w:r>
        <w:rPr>
          <w:sz w:val="24"/>
        </w:rPr>
        <w:t>causa</w:t>
      </w:r>
      <w:r>
        <w:rPr>
          <w:spacing w:val="-13"/>
          <w:sz w:val="24"/>
        </w:rPr>
        <w:t> </w:t>
      </w:r>
      <w:r>
        <w:rPr>
          <w:sz w:val="24"/>
        </w:rPr>
        <w:t>de</w:t>
      </w:r>
      <w:r>
        <w:rPr>
          <w:spacing w:val="-13"/>
          <w:sz w:val="24"/>
        </w:rPr>
        <w:t> </w:t>
      </w:r>
      <w:r>
        <w:rPr>
          <w:sz w:val="24"/>
        </w:rPr>
        <w:t>incendios</w:t>
      </w:r>
      <w:r>
        <w:rPr>
          <w:spacing w:val="-13"/>
          <w:sz w:val="24"/>
        </w:rPr>
        <w:t> </w:t>
      </w:r>
      <w:r>
        <w:rPr>
          <w:sz w:val="24"/>
        </w:rPr>
        <w:t>que han afectado al bosque y a su recuperación</w:t>
      </w:r>
      <w:r>
        <w:rPr>
          <w:spacing w:val="-18"/>
          <w:sz w:val="24"/>
        </w:rPr>
        <w:t> </w:t>
      </w:r>
      <w:r>
        <w:rPr>
          <w:sz w:val="24"/>
        </w:rPr>
        <w:t>natural.</w:t>
      </w:r>
    </w:p>
    <w:p>
      <w:pPr>
        <w:pStyle w:val="ListParagraph"/>
        <w:numPr>
          <w:ilvl w:val="0"/>
          <w:numId w:val="6"/>
        </w:numPr>
        <w:tabs>
          <w:tab w:pos="462" w:val="left" w:leader="none"/>
        </w:tabs>
        <w:spacing w:line="360" w:lineRule="auto" w:before="5" w:after="0"/>
        <w:ind w:left="462" w:right="103" w:hanging="360"/>
        <w:jc w:val="both"/>
        <w:rPr>
          <w:sz w:val="24"/>
        </w:rPr>
      </w:pPr>
      <w:r>
        <w:rPr>
          <w:sz w:val="24"/>
        </w:rPr>
        <w:t>En algunas comunidades asentadas dentro del área, se observa el elevado crecimiento poblacional, lo cual implica cambio de uso de suelo de forestal a urbano y en lo general, hay mayor presión sobre los recursos naturales de sus ecosistemas y por el contrario, en otras, se manifiesta la disminución del</w:t>
      </w:r>
      <w:r>
        <w:rPr>
          <w:spacing w:val="-46"/>
          <w:sz w:val="24"/>
        </w:rPr>
        <w:t> </w:t>
      </w:r>
      <w:r>
        <w:rPr>
          <w:sz w:val="24"/>
        </w:rPr>
        <w:t>número de habitantes y una conversión de la PEA del sector primario, en PEA del sector secundario o terciario. Los hijos de los ejidatarios y comuneros en un buen número, dejan de trabajar en sus tierras para irse a las cabeceras municipales aledañas,</w:t>
      </w:r>
      <w:r>
        <w:rPr>
          <w:spacing w:val="-11"/>
          <w:sz w:val="24"/>
        </w:rPr>
        <w:t> </w:t>
      </w:r>
      <w:r>
        <w:rPr>
          <w:sz w:val="24"/>
        </w:rPr>
        <w:t>principalmente</w:t>
      </w:r>
      <w:r>
        <w:rPr>
          <w:spacing w:val="-8"/>
          <w:sz w:val="24"/>
        </w:rPr>
        <w:t> </w:t>
      </w:r>
      <w:r>
        <w:rPr>
          <w:sz w:val="24"/>
        </w:rPr>
        <w:t>al</w:t>
      </w:r>
      <w:r>
        <w:rPr>
          <w:spacing w:val="-10"/>
          <w:sz w:val="24"/>
        </w:rPr>
        <w:t> </w:t>
      </w:r>
      <w:r>
        <w:rPr>
          <w:sz w:val="24"/>
        </w:rPr>
        <w:t>corredor</w:t>
      </w:r>
      <w:r>
        <w:rPr>
          <w:spacing w:val="-10"/>
          <w:sz w:val="24"/>
        </w:rPr>
        <w:t> </w:t>
      </w:r>
      <w:r>
        <w:rPr>
          <w:sz w:val="24"/>
        </w:rPr>
        <w:t>industrial</w:t>
      </w:r>
      <w:r>
        <w:rPr>
          <w:spacing w:val="-10"/>
          <w:sz w:val="24"/>
        </w:rPr>
        <w:t> </w:t>
      </w:r>
      <w:r>
        <w:rPr>
          <w:sz w:val="24"/>
        </w:rPr>
        <w:t>de</w:t>
      </w:r>
      <w:r>
        <w:rPr>
          <w:spacing w:val="-11"/>
          <w:sz w:val="24"/>
        </w:rPr>
        <w:t> </w:t>
      </w:r>
      <w:r>
        <w:rPr>
          <w:sz w:val="24"/>
        </w:rPr>
        <w:t>Toluca</w:t>
      </w:r>
      <w:r>
        <w:rPr>
          <w:spacing w:val="-8"/>
          <w:sz w:val="24"/>
        </w:rPr>
        <w:t> </w:t>
      </w:r>
      <w:r>
        <w:rPr>
          <w:sz w:val="24"/>
        </w:rPr>
        <w:t>y</w:t>
      </w:r>
      <w:r>
        <w:rPr>
          <w:spacing w:val="-12"/>
          <w:sz w:val="24"/>
        </w:rPr>
        <w:t> </w:t>
      </w:r>
      <w:r>
        <w:rPr>
          <w:sz w:val="24"/>
        </w:rPr>
        <w:t>al</w:t>
      </w:r>
      <w:r>
        <w:rPr>
          <w:spacing w:val="-10"/>
          <w:sz w:val="24"/>
        </w:rPr>
        <w:t> </w:t>
      </w:r>
      <w:r>
        <w:rPr>
          <w:sz w:val="24"/>
        </w:rPr>
        <w:t>parque</w:t>
      </w:r>
      <w:r>
        <w:rPr>
          <w:spacing w:val="-8"/>
          <w:sz w:val="24"/>
        </w:rPr>
        <w:t> </w:t>
      </w:r>
      <w:r>
        <w:rPr>
          <w:sz w:val="24"/>
        </w:rPr>
        <w:t>industrial</w:t>
      </w:r>
      <w:r>
        <w:rPr>
          <w:spacing w:val="-10"/>
          <w:sz w:val="24"/>
        </w:rPr>
        <w:t> </w:t>
      </w:r>
      <w:r>
        <w:rPr>
          <w:sz w:val="24"/>
        </w:rPr>
        <w:t>de Tenango del</w:t>
      </w:r>
      <w:r>
        <w:rPr>
          <w:spacing w:val="-9"/>
          <w:sz w:val="24"/>
        </w:rPr>
        <w:t> </w:t>
      </w:r>
      <w:r>
        <w:rPr>
          <w:sz w:val="24"/>
        </w:rPr>
        <w:t>Valle.</w:t>
      </w:r>
    </w:p>
    <w:p>
      <w:pPr>
        <w:spacing w:after="0" w:line="360" w:lineRule="auto"/>
        <w:jc w:val="both"/>
        <w:rPr>
          <w:sz w:val="24"/>
        </w:rPr>
        <w:sectPr>
          <w:footerReference w:type="default" r:id="rId41"/>
          <w:pgSz w:w="12240" w:h="15840"/>
          <w:pgMar w:footer="1047" w:header="0" w:top="1360" w:bottom="1240" w:left="1600" w:right="1500"/>
        </w:sectPr>
      </w:pPr>
    </w:p>
    <w:p>
      <w:pPr>
        <w:pStyle w:val="ListParagraph"/>
        <w:numPr>
          <w:ilvl w:val="0"/>
          <w:numId w:val="6"/>
        </w:numPr>
        <w:tabs>
          <w:tab w:pos="462" w:val="left" w:leader="none"/>
        </w:tabs>
        <w:spacing w:line="360" w:lineRule="auto" w:before="54" w:after="0"/>
        <w:ind w:left="462" w:right="103" w:hanging="360"/>
        <w:jc w:val="both"/>
        <w:rPr>
          <w:sz w:val="24"/>
        </w:rPr>
      </w:pPr>
      <w:r>
        <w:rPr>
          <w:sz w:val="24"/>
        </w:rPr>
        <w:t>Pese al enorme potencial que tienen las actividades ecoturísticas, éstas se encuentran en aprobación por el gobierno del estado, pero ya se tiene el destino de</w:t>
      </w:r>
      <w:r>
        <w:rPr>
          <w:spacing w:val="-4"/>
          <w:sz w:val="24"/>
        </w:rPr>
        <w:t> </w:t>
      </w:r>
      <w:r>
        <w:rPr>
          <w:sz w:val="24"/>
        </w:rPr>
        <w:t>las</w:t>
      </w:r>
      <w:r>
        <w:rPr>
          <w:spacing w:val="-4"/>
          <w:sz w:val="24"/>
        </w:rPr>
        <w:t> </w:t>
      </w:r>
      <w:r>
        <w:rPr>
          <w:sz w:val="24"/>
        </w:rPr>
        <w:t>actividades</w:t>
      </w:r>
      <w:r>
        <w:rPr>
          <w:spacing w:val="-7"/>
          <w:sz w:val="24"/>
        </w:rPr>
        <w:t> </w:t>
      </w:r>
      <w:r>
        <w:rPr>
          <w:sz w:val="24"/>
        </w:rPr>
        <w:t>permitidas</w:t>
      </w:r>
      <w:r>
        <w:rPr>
          <w:spacing w:val="-7"/>
          <w:sz w:val="24"/>
        </w:rPr>
        <w:t> </w:t>
      </w:r>
      <w:r>
        <w:rPr>
          <w:sz w:val="24"/>
        </w:rPr>
        <w:t>para</w:t>
      </w:r>
      <w:r>
        <w:rPr>
          <w:spacing w:val="-4"/>
          <w:sz w:val="24"/>
        </w:rPr>
        <w:t> </w:t>
      </w:r>
      <w:r>
        <w:rPr>
          <w:sz w:val="24"/>
        </w:rPr>
        <w:t>cada</w:t>
      </w:r>
      <w:r>
        <w:rPr>
          <w:spacing w:val="-4"/>
          <w:sz w:val="24"/>
        </w:rPr>
        <w:t> </w:t>
      </w:r>
      <w:r>
        <w:rPr>
          <w:sz w:val="24"/>
        </w:rPr>
        <w:t>área,</w:t>
      </w:r>
      <w:r>
        <w:rPr>
          <w:spacing w:val="-4"/>
          <w:sz w:val="24"/>
        </w:rPr>
        <w:t> </w:t>
      </w:r>
      <w:r>
        <w:rPr>
          <w:sz w:val="24"/>
        </w:rPr>
        <w:t>y</w:t>
      </w:r>
      <w:r>
        <w:rPr>
          <w:spacing w:val="-7"/>
          <w:sz w:val="24"/>
        </w:rPr>
        <w:t> </w:t>
      </w:r>
      <w:r>
        <w:rPr>
          <w:sz w:val="24"/>
        </w:rPr>
        <w:t>anteriormente</w:t>
      </w:r>
      <w:r>
        <w:rPr>
          <w:spacing w:val="-3"/>
          <w:sz w:val="24"/>
        </w:rPr>
        <w:t> </w:t>
      </w:r>
      <w:r>
        <w:rPr>
          <w:sz w:val="24"/>
        </w:rPr>
        <w:t>cuando</w:t>
      </w:r>
      <w:r>
        <w:rPr>
          <w:spacing w:val="-4"/>
          <w:sz w:val="24"/>
        </w:rPr>
        <w:t> </w:t>
      </w:r>
      <w:r>
        <w:rPr>
          <w:sz w:val="24"/>
        </w:rPr>
        <w:t>se</w:t>
      </w:r>
      <w:r>
        <w:rPr>
          <w:spacing w:val="-4"/>
          <w:sz w:val="24"/>
        </w:rPr>
        <w:t> </w:t>
      </w:r>
      <w:r>
        <w:rPr>
          <w:sz w:val="24"/>
        </w:rPr>
        <w:t>tenía</w:t>
      </w:r>
      <w:r>
        <w:rPr>
          <w:spacing w:val="-4"/>
          <w:sz w:val="24"/>
        </w:rPr>
        <w:t> </w:t>
      </w:r>
      <w:r>
        <w:rPr>
          <w:sz w:val="24"/>
        </w:rPr>
        <w:t>la categoría de Parque Nacional, dichas actividades ecoturísticas eran poco desarrolladas en la</w:t>
      </w:r>
      <w:r>
        <w:rPr>
          <w:spacing w:val="-11"/>
          <w:sz w:val="24"/>
        </w:rPr>
        <w:t> </w:t>
      </w:r>
      <w:r>
        <w:rPr>
          <w:sz w:val="24"/>
        </w:rPr>
        <w:t>zona.</w:t>
      </w:r>
    </w:p>
    <w:p>
      <w:pPr>
        <w:pStyle w:val="ListParagraph"/>
        <w:numPr>
          <w:ilvl w:val="0"/>
          <w:numId w:val="6"/>
        </w:numPr>
        <w:tabs>
          <w:tab w:pos="462" w:val="left" w:leader="none"/>
        </w:tabs>
        <w:spacing w:line="360" w:lineRule="auto" w:before="5" w:after="0"/>
        <w:ind w:left="462" w:right="110" w:hanging="360"/>
        <w:jc w:val="both"/>
        <w:rPr>
          <w:sz w:val="24"/>
        </w:rPr>
      </w:pPr>
      <w:r>
        <w:rPr>
          <w:sz w:val="24"/>
        </w:rPr>
        <w:t>De igual manera, la acuacultura es una actividad aislada que únicamente beneficia a empresarios que se apropian de los recursos hidrológicos. Evidentemente, no existen acciones de manejo que estén fundamentadas en la función ambiental del parque, desde el punto de vista del valor de uso de sus ecosistemas</w:t>
      </w:r>
      <w:r>
        <w:rPr>
          <w:spacing w:val="-7"/>
          <w:sz w:val="24"/>
        </w:rPr>
        <w:t> </w:t>
      </w:r>
      <w:r>
        <w:rPr>
          <w:sz w:val="24"/>
        </w:rPr>
        <w:t>forestales.</w:t>
      </w:r>
    </w:p>
    <w:p>
      <w:pPr>
        <w:pStyle w:val="ListParagraph"/>
        <w:numPr>
          <w:ilvl w:val="0"/>
          <w:numId w:val="6"/>
        </w:numPr>
        <w:tabs>
          <w:tab w:pos="462" w:val="left" w:leader="none"/>
        </w:tabs>
        <w:spacing w:line="360" w:lineRule="auto" w:before="2" w:after="0"/>
        <w:ind w:left="462" w:right="103" w:hanging="360"/>
        <w:jc w:val="both"/>
        <w:rPr>
          <w:sz w:val="24"/>
        </w:rPr>
      </w:pPr>
      <w:r>
        <w:rPr>
          <w:sz w:val="24"/>
        </w:rPr>
        <w:t>Estos elementos se contraponen directamente a la conservación de los</w:t>
      </w:r>
      <w:r>
        <w:rPr>
          <w:spacing w:val="-33"/>
          <w:sz w:val="24"/>
        </w:rPr>
        <w:t> </w:t>
      </w:r>
      <w:r>
        <w:rPr>
          <w:sz w:val="24"/>
        </w:rPr>
        <w:t>recursos naturales en la medida en que la población rural los sobreexplota con miras a satisfacer sus necesidades inmediatas y elevar sus percepciones económicas. De acuerdo a los datos derivados de la investigación de campo y censal, la población asentada en las 23 localidades ubicadas en el interior del parque nacional están realizando actividades directamente vinculadas con el deterioro ambiental, que representan un ingreso anual aproximado de 180 millones de pesos. Estos ingresos difícilmente se pueden compensar con un pago de 200 pesos por hectárea por año como resultado del pago por servicios ambientales. Por lo que será una lucha de cultura contra la aplicación de nuevas políticas ecoturíticas.</w:t>
      </w:r>
      <w:r>
        <w:rPr>
          <w:spacing w:val="-18"/>
          <w:sz w:val="24"/>
        </w:rPr>
        <w:t> </w:t>
      </w:r>
      <w:r>
        <w:rPr>
          <w:sz w:val="24"/>
        </w:rPr>
        <w:t>Por</w:t>
      </w:r>
      <w:r>
        <w:rPr>
          <w:spacing w:val="-18"/>
          <w:sz w:val="24"/>
        </w:rPr>
        <w:t> </w:t>
      </w:r>
      <w:r>
        <w:rPr>
          <w:sz w:val="24"/>
        </w:rPr>
        <w:t>lo</w:t>
      </w:r>
      <w:r>
        <w:rPr>
          <w:spacing w:val="-18"/>
          <w:sz w:val="24"/>
        </w:rPr>
        <w:t> </w:t>
      </w:r>
      <w:r>
        <w:rPr>
          <w:sz w:val="24"/>
        </w:rPr>
        <w:t>que</w:t>
      </w:r>
      <w:r>
        <w:rPr>
          <w:spacing w:val="-20"/>
          <w:sz w:val="24"/>
        </w:rPr>
        <w:t> </w:t>
      </w:r>
      <w:r>
        <w:rPr>
          <w:sz w:val="24"/>
        </w:rPr>
        <w:t>se</w:t>
      </w:r>
      <w:r>
        <w:rPr>
          <w:spacing w:val="-18"/>
          <w:sz w:val="24"/>
        </w:rPr>
        <w:t> </w:t>
      </w:r>
      <w:r>
        <w:rPr>
          <w:sz w:val="24"/>
        </w:rPr>
        <w:t>afirma</w:t>
      </w:r>
      <w:r>
        <w:rPr>
          <w:spacing w:val="-18"/>
          <w:sz w:val="24"/>
        </w:rPr>
        <w:t> </w:t>
      </w:r>
      <w:r>
        <w:rPr>
          <w:sz w:val="24"/>
        </w:rPr>
        <w:t>que</w:t>
      </w:r>
      <w:r>
        <w:rPr>
          <w:spacing w:val="-18"/>
          <w:sz w:val="24"/>
        </w:rPr>
        <w:t> </w:t>
      </w:r>
      <w:r>
        <w:rPr>
          <w:sz w:val="24"/>
        </w:rPr>
        <w:t>las</w:t>
      </w:r>
      <w:r>
        <w:rPr>
          <w:spacing w:val="-18"/>
          <w:sz w:val="24"/>
        </w:rPr>
        <w:t> </w:t>
      </w:r>
      <w:r>
        <w:rPr>
          <w:sz w:val="24"/>
        </w:rPr>
        <w:t>actividades</w:t>
      </w:r>
      <w:r>
        <w:rPr>
          <w:spacing w:val="-19"/>
          <w:sz w:val="24"/>
        </w:rPr>
        <w:t> </w:t>
      </w:r>
      <w:r>
        <w:rPr>
          <w:sz w:val="24"/>
        </w:rPr>
        <w:t>que</w:t>
      </w:r>
      <w:r>
        <w:rPr>
          <w:spacing w:val="-18"/>
          <w:sz w:val="24"/>
        </w:rPr>
        <w:t> </w:t>
      </w:r>
      <w:r>
        <w:rPr>
          <w:sz w:val="24"/>
        </w:rPr>
        <w:t>más</w:t>
      </w:r>
      <w:r>
        <w:rPr>
          <w:spacing w:val="-19"/>
          <w:sz w:val="24"/>
        </w:rPr>
        <w:t> </w:t>
      </w:r>
      <w:r>
        <w:rPr>
          <w:sz w:val="24"/>
        </w:rPr>
        <w:t>impactan</w:t>
      </w:r>
      <w:r>
        <w:rPr>
          <w:spacing w:val="-18"/>
          <w:sz w:val="24"/>
        </w:rPr>
        <w:t> </w:t>
      </w:r>
      <w:r>
        <w:rPr>
          <w:sz w:val="24"/>
        </w:rPr>
        <w:t>el</w:t>
      </w:r>
      <w:r>
        <w:rPr>
          <w:spacing w:val="-19"/>
          <w:sz w:val="24"/>
        </w:rPr>
        <w:t> </w:t>
      </w:r>
      <w:r>
        <w:rPr>
          <w:sz w:val="24"/>
        </w:rPr>
        <w:t>entorno natural y que son difíciles de erradicar porque generan importantes dividendos para la que población local destacan la agricultura, la crianza de borregos y la extracción clandestina de</w:t>
      </w:r>
      <w:r>
        <w:rPr>
          <w:spacing w:val="-10"/>
          <w:sz w:val="24"/>
        </w:rPr>
        <w:t> </w:t>
      </w:r>
      <w:r>
        <w:rPr>
          <w:sz w:val="24"/>
        </w:rPr>
        <w:t>madera.</w:t>
      </w:r>
    </w:p>
    <w:p>
      <w:pPr>
        <w:pStyle w:val="BodyText"/>
        <w:spacing w:before="1"/>
        <w:rPr>
          <w:sz w:val="21"/>
        </w:rPr>
      </w:pPr>
    </w:p>
    <w:p>
      <w:pPr>
        <w:pStyle w:val="BodyText"/>
        <w:spacing w:line="360" w:lineRule="auto" w:before="1"/>
        <w:ind w:left="461" w:right="92"/>
      </w:pPr>
      <w:r>
        <w:rPr/>
        <w:t>De manera más puntual, la investigación permitió derivar una serie de aspectos relacionados con las políticas ambientales y agrícolas:</w:t>
      </w:r>
    </w:p>
    <w:p>
      <w:pPr>
        <w:pStyle w:val="BodyText"/>
        <w:spacing w:before="1"/>
        <w:rPr>
          <w:sz w:val="21"/>
        </w:rPr>
      </w:pPr>
    </w:p>
    <w:p>
      <w:pPr>
        <w:pStyle w:val="ListParagraph"/>
        <w:numPr>
          <w:ilvl w:val="0"/>
          <w:numId w:val="6"/>
        </w:numPr>
        <w:tabs>
          <w:tab w:pos="462" w:val="left" w:leader="none"/>
        </w:tabs>
        <w:spacing w:line="360" w:lineRule="auto" w:before="0" w:after="0"/>
        <w:ind w:left="462" w:right="105" w:hanging="360"/>
        <w:jc w:val="both"/>
        <w:rPr>
          <w:sz w:val="24"/>
        </w:rPr>
      </w:pPr>
      <w:r>
        <w:rPr>
          <w:sz w:val="24"/>
        </w:rPr>
        <w:t>Las</w:t>
      </w:r>
      <w:r>
        <w:rPr>
          <w:spacing w:val="-4"/>
          <w:sz w:val="24"/>
        </w:rPr>
        <w:t> </w:t>
      </w:r>
      <w:r>
        <w:rPr>
          <w:sz w:val="24"/>
        </w:rPr>
        <w:t>políticas</w:t>
      </w:r>
      <w:r>
        <w:rPr>
          <w:spacing w:val="-7"/>
          <w:sz w:val="24"/>
        </w:rPr>
        <w:t> </w:t>
      </w:r>
      <w:r>
        <w:rPr>
          <w:sz w:val="24"/>
        </w:rPr>
        <w:t>agrarias</w:t>
      </w:r>
      <w:r>
        <w:rPr>
          <w:spacing w:val="-7"/>
          <w:sz w:val="24"/>
        </w:rPr>
        <w:t> </w:t>
      </w:r>
      <w:r>
        <w:rPr>
          <w:sz w:val="24"/>
        </w:rPr>
        <w:t>y</w:t>
      </w:r>
      <w:r>
        <w:rPr>
          <w:spacing w:val="-7"/>
          <w:sz w:val="24"/>
        </w:rPr>
        <w:t> </w:t>
      </w:r>
      <w:r>
        <w:rPr>
          <w:sz w:val="24"/>
        </w:rPr>
        <w:t>ambientales</w:t>
      </w:r>
      <w:r>
        <w:rPr>
          <w:spacing w:val="-6"/>
          <w:sz w:val="24"/>
        </w:rPr>
        <w:t> </w:t>
      </w:r>
      <w:r>
        <w:rPr>
          <w:sz w:val="24"/>
        </w:rPr>
        <w:t>tienen</w:t>
      </w:r>
      <w:r>
        <w:rPr>
          <w:spacing w:val="-6"/>
          <w:sz w:val="24"/>
        </w:rPr>
        <w:t> </w:t>
      </w:r>
      <w:r>
        <w:rPr>
          <w:sz w:val="24"/>
        </w:rPr>
        <w:t>el</w:t>
      </w:r>
      <w:r>
        <w:rPr>
          <w:spacing w:val="-7"/>
          <w:sz w:val="24"/>
        </w:rPr>
        <w:t> </w:t>
      </w:r>
      <w:r>
        <w:rPr>
          <w:sz w:val="24"/>
        </w:rPr>
        <w:t>mismo</w:t>
      </w:r>
      <w:r>
        <w:rPr>
          <w:spacing w:val="-4"/>
          <w:sz w:val="24"/>
        </w:rPr>
        <w:t> </w:t>
      </w:r>
      <w:r>
        <w:rPr>
          <w:sz w:val="24"/>
        </w:rPr>
        <w:t>origen</w:t>
      </w:r>
      <w:r>
        <w:rPr>
          <w:spacing w:val="-6"/>
          <w:sz w:val="24"/>
        </w:rPr>
        <w:t> </w:t>
      </w:r>
      <w:r>
        <w:rPr>
          <w:sz w:val="24"/>
        </w:rPr>
        <w:t>a</w:t>
      </w:r>
      <w:r>
        <w:rPr>
          <w:spacing w:val="-4"/>
          <w:sz w:val="24"/>
        </w:rPr>
        <w:t> </w:t>
      </w:r>
      <w:r>
        <w:rPr>
          <w:sz w:val="24"/>
        </w:rPr>
        <w:t>través</w:t>
      </w:r>
      <w:r>
        <w:rPr>
          <w:spacing w:val="-7"/>
          <w:sz w:val="24"/>
        </w:rPr>
        <w:t> </w:t>
      </w:r>
      <w:r>
        <w:rPr>
          <w:sz w:val="24"/>
        </w:rPr>
        <w:t>las</w:t>
      </w:r>
      <w:r>
        <w:rPr>
          <w:spacing w:val="-4"/>
          <w:sz w:val="24"/>
        </w:rPr>
        <w:t> </w:t>
      </w:r>
      <w:r>
        <w:rPr>
          <w:sz w:val="24"/>
        </w:rPr>
        <w:t>reformas generadas en la Ley Constitucional, principalmente de los artículos 27 y 72 que se</w:t>
      </w:r>
      <w:r>
        <w:rPr>
          <w:spacing w:val="23"/>
          <w:sz w:val="24"/>
        </w:rPr>
        <w:t> </w:t>
      </w:r>
      <w:r>
        <w:rPr>
          <w:sz w:val="24"/>
        </w:rPr>
        <w:t>enfoca</w:t>
      </w:r>
      <w:r>
        <w:rPr>
          <w:spacing w:val="23"/>
          <w:sz w:val="24"/>
        </w:rPr>
        <w:t> </w:t>
      </w:r>
      <w:r>
        <w:rPr>
          <w:sz w:val="24"/>
        </w:rPr>
        <w:t>en</w:t>
      </w:r>
      <w:r>
        <w:rPr>
          <w:spacing w:val="23"/>
          <w:sz w:val="24"/>
        </w:rPr>
        <w:t> </w:t>
      </w:r>
      <w:r>
        <w:rPr>
          <w:sz w:val="24"/>
        </w:rPr>
        <w:t>los</w:t>
      </w:r>
      <w:r>
        <w:rPr>
          <w:spacing w:val="22"/>
          <w:sz w:val="24"/>
        </w:rPr>
        <w:t> </w:t>
      </w:r>
      <w:r>
        <w:rPr>
          <w:sz w:val="24"/>
        </w:rPr>
        <w:t>derechos</w:t>
      </w:r>
      <w:r>
        <w:rPr>
          <w:spacing w:val="22"/>
          <w:sz w:val="24"/>
        </w:rPr>
        <w:t> </w:t>
      </w:r>
      <w:r>
        <w:rPr>
          <w:sz w:val="24"/>
        </w:rPr>
        <w:t>de</w:t>
      </w:r>
      <w:r>
        <w:rPr>
          <w:spacing w:val="23"/>
          <w:sz w:val="24"/>
        </w:rPr>
        <w:t> </w:t>
      </w:r>
      <w:r>
        <w:rPr>
          <w:sz w:val="24"/>
        </w:rPr>
        <w:t>los</w:t>
      </w:r>
      <w:r>
        <w:rPr>
          <w:spacing w:val="20"/>
          <w:sz w:val="24"/>
        </w:rPr>
        <w:t> </w:t>
      </w:r>
      <w:r>
        <w:rPr>
          <w:sz w:val="24"/>
        </w:rPr>
        <w:t>mexicanos</w:t>
      </w:r>
      <w:r>
        <w:rPr>
          <w:spacing w:val="22"/>
          <w:sz w:val="24"/>
        </w:rPr>
        <w:t> </w:t>
      </w:r>
      <w:r>
        <w:rPr>
          <w:sz w:val="24"/>
        </w:rPr>
        <w:t>para</w:t>
      </w:r>
      <w:r>
        <w:rPr>
          <w:spacing w:val="22"/>
          <w:sz w:val="24"/>
        </w:rPr>
        <w:t> </w:t>
      </w:r>
      <w:r>
        <w:rPr>
          <w:sz w:val="24"/>
        </w:rPr>
        <w:t>la</w:t>
      </w:r>
      <w:r>
        <w:rPr>
          <w:spacing w:val="22"/>
          <w:sz w:val="24"/>
        </w:rPr>
        <w:t> </w:t>
      </w:r>
      <w:r>
        <w:rPr>
          <w:sz w:val="24"/>
        </w:rPr>
        <w:t>obtención</w:t>
      </w:r>
      <w:r>
        <w:rPr>
          <w:spacing w:val="23"/>
          <w:sz w:val="24"/>
        </w:rPr>
        <w:t> </w:t>
      </w:r>
      <w:r>
        <w:rPr>
          <w:sz w:val="24"/>
        </w:rPr>
        <w:t>de</w:t>
      </w:r>
      <w:r>
        <w:rPr>
          <w:spacing w:val="23"/>
          <w:sz w:val="24"/>
        </w:rPr>
        <w:t> </w:t>
      </w:r>
      <w:r>
        <w:rPr>
          <w:sz w:val="24"/>
        </w:rPr>
        <w:t>tierras</w:t>
      </w:r>
      <w:r>
        <w:rPr>
          <w:spacing w:val="22"/>
          <w:sz w:val="24"/>
        </w:rPr>
        <w:t> </w:t>
      </w:r>
      <w:r>
        <w:rPr>
          <w:sz w:val="24"/>
        </w:rPr>
        <w:t>para</w:t>
      </w:r>
    </w:p>
    <w:p>
      <w:pPr>
        <w:spacing w:after="0" w:line="360" w:lineRule="auto"/>
        <w:jc w:val="both"/>
        <w:rPr>
          <w:sz w:val="24"/>
        </w:rPr>
        <w:sectPr>
          <w:footerReference w:type="default" r:id="rId42"/>
          <w:pgSz w:w="12240" w:h="15840"/>
          <w:pgMar w:footer="1047" w:header="0" w:top="1360" w:bottom="1240" w:left="1600" w:right="1500"/>
          <w:pgNumType w:start="101"/>
        </w:sectPr>
      </w:pPr>
    </w:p>
    <w:p>
      <w:pPr>
        <w:pStyle w:val="BodyText"/>
        <w:spacing w:line="362" w:lineRule="auto" w:before="54"/>
        <w:ind w:left="461" w:right="92"/>
      </w:pPr>
      <w:r>
        <w:rPr/>
        <w:t>impulsar la actividad agrícola en las zonas rurales y de igual forma delimitar la crecimiento para la conservación de los recursos naturales.</w:t>
      </w:r>
    </w:p>
    <w:p>
      <w:pPr>
        <w:pStyle w:val="ListParagraph"/>
        <w:numPr>
          <w:ilvl w:val="0"/>
          <w:numId w:val="6"/>
        </w:numPr>
        <w:tabs>
          <w:tab w:pos="462" w:val="left" w:leader="none"/>
        </w:tabs>
        <w:spacing w:line="360" w:lineRule="auto" w:before="0" w:after="0"/>
        <w:ind w:left="462" w:right="109" w:hanging="360"/>
        <w:jc w:val="both"/>
        <w:rPr>
          <w:sz w:val="24"/>
        </w:rPr>
      </w:pPr>
      <w:r>
        <w:rPr>
          <w:sz w:val="24"/>
        </w:rPr>
        <w:t>Las localidades, a pesar de los diferentes grados de marginación, muestran condiciones sociales y económicas muy similares. Los niveles y calidad de vida son</w:t>
      </w:r>
      <w:r>
        <w:rPr>
          <w:spacing w:val="-8"/>
          <w:sz w:val="24"/>
        </w:rPr>
        <w:t> </w:t>
      </w:r>
      <w:r>
        <w:rPr>
          <w:sz w:val="24"/>
        </w:rPr>
        <w:t>bajos,</w:t>
      </w:r>
      <w:r>
        <w:rPr>
          <w:spacing w:val="-8"/>
          <w:sz w:val="24"/>
        </w:rPr>
        <w:t> </w:t>
      </w:r>
      <w:r>
        <w:rPr>
          <w:sz w:val="24"/>
        </w:rPr>
        <w:t>ya</w:t>
      </w:r>
      <w:r>
        <w:rPr>
          <w:spacing w:val="-8"/>
          <w:sz w:val="24"/>
        </w:rPr>
        <w:t> </w:t>
      </w:r>
      <w:r>
        <w:rPr>
          <w:sz w:val="24"/>
        </w:rPr>
        <w:t>que</w:t>
      </w:r>
      <w:r>
        <w:rPr>
          <w:spacing w:val="-8"/>
          <w:sz w:val="24"/>
        </w:rPr>
        <w:t> </w:t>
      </w:r>
      <w:r>
        <w:rPr>
          <w:sz w:val="24"/>
        </w:rPr>
        <w:t>los</w:t>
      </w:r>
      <w:r>
        <w:rPr>
          <w:spacing w:val="-10"/>
          <w:sz w:val="24"/>
        </w:rPr>
        <w:t> </w:t>
      </w:r>
      <w:r>
        <w:rPr>
          <w:sz w:val="24"/>
        </w:rPr>
        <w:t>habitantes</w:t>
      </w:r>
      <w:r>
        <w:rPr>
          <w:spacing w:val="-10"/>
          <w:sz w:val="24"/>
        </w:rPr>
        <w:t> </w:t>
      </w:r>
      <w:r>
        <w:rPr>
          <w:sz w:val="24"/>
        </w:rPr>
        <w:t>perciben</w:t>
      </w:r>
      <w:r>
        <w:rPr>
          <w:spacing w:val="-8"/>
          <w:sz w:val="24"/>
        </w:rPr>
        <w:t> </w:t>
      </w:r>
      <w:r>
        <w:rPr>
          <w:sz w:val="24"/>
        </w:rPr>
        <w:t>ingresos</w:t>
      </w:r>
      <w:r>
        <w:rPr>
          <w:spacing w:val="-9"/>
          <w:sz w:val="24"/>
        </w:rPr>
        <w:t> </w:t>
      </w:r>
      <w:r>
        <w:rPr>
          <w:sz w:val="24"/>
        </w:rPr>
        <w:t>principalmente</w:t>
      </w:r>
      <w:r>
        <w:rPr>
          <w:spacing w:val="-8"/>
          <w:sz w:val="24"/>
        </w:rPr>
        <w:t> </w:t>
      </w:r>
      <w:r>
        <w:rPr>
          <w:sz w:val="24"/>
        </w:rPr>
        <w:t>de</w:t>
      </w:r>
      <w:r>
        <w:rPr>
          <w:spacing w:val="-8"/>
          <w:sz w:val="24"/>
        </w:rPr>
        <w:t> </w:t>
      </w:r>
      <w:r>
        <w:rPr>
          <w:sz w:val="24"/>
        </w:rPr>
        <w:t>actividades agrícolas de</w:t>
      </w:r>
      <w:r>
        <w:rPr>
          <w:spacing w:val="-9"/>
          <w:sz w:val="24"/>
        </w:rPr>
        <w:t> </w:t>
      </w:r>
      <w:r>
        <w:rPr>
          <w:sz w:val="24"/>
        </w:rPr>
        <w:t>subsistencia.</w:t>
      </w:r>
    </w:p>
    <w:p>
      <w:pPr>
        <w:pStyle w:val="ListParagraph"/>
        <w:numPr>
          <w:ilvl w:val="0"/>
          <w:numId w:val="6"/>
        </w:numPr>
        <w:tabs>
          <w:tab w:pos="462" w:val="left" w:leader="none"/>
        </w:tabs>
        <w:spacing w:line="360" w:lineRule="auto" w:before="2" w:after="0"/>
        <w:ind w:left="462" w:right="104" w:hanging="360"/>
        <w:jc w:val="both"/>
        <w:rPr>
          <w:sz w:val="24"/>
        </w:rPr>
      </w:pPr>
      <w:r>
        <w:rPr>
          <w:sz w:val="24"/>
        </w:rPr>
        <w:t>Se retoma a los autores que demuestran que existe una gran dependencia</w:t>
      </w:r>
      <w:r>
        <w:rPr>
          <w:spacing w:val="-42"/>
          <w:sz w:val="24"/>
        </w:rPr>
        <w:t> </w:t>
      </w:r>
      <w:r>
        <w:rPr>
          <w:sz w:val="24"/>
        </w:rPr>
        <w:t>entre el hombre y el medio ambiente, por lo tanto, existen tres elementos exógenos, que de acuerdo a los autores son los que inciden en la modificación del medio ambiente, de tal manera que se asemeja este aporte teórico con la realidad de las</w:t>
      </w:r>
      <w:r>
        <w:rPr>
          <w:spacing w:val="-4"/>
          <w:sz w:val="24"/>
        </w:rPr>
        <w:t> </w:t>
      </w:r>
      <w:r>
        <w:rPr>
          <w:sz w:val="24"/>
        </w:rPr>
        <w:t>localidades,</w:t>
      </w:r>
      <w:r>
        <w:rPr>
          <w:spacing w:val="-4"/>
          <w:sz w:val="24"/>
        </w:rPr>
        <w:t> </w:t>
      </w:r>
      <w:r>
        <w:rPr>
          <w:sz w:val="24"/>
        </w:rPr>
        <w:t>en</w:t>
      </w:r>
      <w:r>
        <w:rPr>
          <w:spacing w:val="-4"/>
          <w:sz w:val="24"/>
        </w:rPr>
        <w:t> </w:t>
      </w:r>
      <w:r>
        <w:rPr>
          <w:sz w:val="24"/>
        </w:rPr>
        <w:t>donde</w:t>
      </w:r>
      <w:r>
        <w:rPr>
          <w:spacing w:val="-4"/>
          <w:sz w:val="24"/>
        </w:rPr>
        <w:t> </w:t>
      </w:r>
      <w:r>
        <w:rPr>
          <w:sz w:val="24"/>
        </w:rPr>
        <w:t>se</w:t>
      </w:r>
      <w:r>
        <w:rPr>
          <w:spacing w:val="-4"/>
          <w:sz w:val="24"/>
        </w:rPr>
        <w:t> </w:t>
      </w:r>
      <w:r>
        <w:rPr>
          <w:sz w:val="24"/>
        </w:rPr>
        <w:t>encuentra</w:t>
      </w:r>
      <w:r>
        <w:rPr>
          <w:spacing w:val="-6"/>
          <w:sz w:val="24"/>
        </w:rPr>
        <w:t> </w:t>
      </w:r>
      <w:r>
        <w:rPr>
          <w:sz w:val="24"/>
        </w:rPr>
        <w:t>una</w:t>
      </w:r>
      <w:r>
        <w:rPr>
          <w:spacing w:val="-6"/>
          <w:sz w:val="24"/>
        </w:rPr>
        <w:t> </w:t>
      </w:r>
      <w:r>
        <w:rPr>
          <w:sz w:val="24"/>
        </w:rPr>
        <w:t>gran</w:t>
      </w:r>
      <w:r>
        <w:rPr>
          <w:spacing w:val="-3"/>
          <w:sz w:val="24"/>
        </w:rPr>
        <w:t> </w:t>
      </w:r>
      <w:r>
        <w:rPr>
          <w:sz w:val="24"/>
        </w:rPr>
        <w:t>influencia</w:t>
      </w:r>
      <w:r>
        <w:rPr>
          <w:spacing w:val="-4"/>
          <w:sz w:val="24"/>
        </w:rPr>
        <w:t> </w:t>
      </w:r>
      <w:r>
        <w:rPr>
          <w:sz w:val="24"/>
        </w:rPr>
        <w:t>tanto</w:t>
      </w:r>
      <w:r>
        <w:rPr>
          <w:spacing w:val="-6"/>
          <w:sz w:val="24"/>
        </w:rPr>
        <w:t> </w:t>
      </w:r>
      <w:r>
        <w:rPr>
          <w:sz w:val="24"/>
        </w:rPr>
        <w:t>del</w:t>
      </w:r>
      <w:r>
        <w:rPr>
          <w:spacing w:val="-7"/>
          <w:sz w:val="24"/>
        </w:rPr>
        <w:t> </w:t>
      </w:r>
      <w:r>
        <w:rPr>
          <w:sz w:val="24"/>
        </w:rPr>
        <w:t>medio</w:t>
      </w:r>
      <w:r>
        <w:rPr>
          <w:spacing w:val="-6"/>
          <w:sz w:val="24"/>
        </w:rPr>
        <w:t> </w:t>
      </w:r>
      <w:r>
        <w:rPr>
          <w:sz w:val="24"/>
        </w:rPr>
        <w:t>físico (la naturaleza), por sí misma como la del hombre en lo referente a la tecnología y la cultura, para el aprovechamiento de los recursos naturales que se tienen en su entorno. La cultura es la que permite a los habitantes adaptar los espacios para lograr elevar su calidad de vida, a través de la explotación de los recursos, y</w:t>
      </w:r>
      <w:r>
        <w:rPr>
          <w:spacing w:val="-15"/>
          <w:sz w:val="24"/>
        </w:rPr>
        <w:t> </w:t>
      </w:r>
      <w:r>
        <w:rPr>
          <w:sz w:val="24"/>
        </w:rPr>
        <w:t>dicha</w:t>
      </w:r>
      <w:r>
        <w:rPr>
          <w:spacing w:val="-12"/>
          <w:sz w:val="24"/>
        </w:rPr>
        <w:t> </w:t>
      </w:r>
      <w:r>
        <w:rPr>
          <w:sz w:val="24"/>
        </w:rPr>
        <w:t>interacción</w:t>
      </w:r>
      <w:r>
        <w:rPr>
          <w:spacing w:val="-12"/>
          <w:sz w:val="24"/>
        </w:rPr>
        <w:t> </w:t>
      </w:r>
      <w:r>
        <w:rPr>
          <w:sz w:val="24"/>
        </w:rPr>
        <w:t>deriva</w:t>
      </w:r>
      <w:r>
        <w:rPr>
          <w:spacing w:val="-12"/>
          <w:sz w:val="24"/>
        </w:rPr>
        <w:t> </w:t>
      </w:r>
      <w:r>
        <w:rPr>
          <w:sz w:val="24"/>
        </w:rPr>
        <w:t>en</w:t>
      </w:r>
      <w:r>
        <w:rPr>
          <w:spacing w:val="-12"/>
          <w:sz w:val="24"/>
        </w:rPr>
        <w:t> </w:t>
      </w:r>
      <w:r>
        <w:rPr>
          <w:sz w:val="24"/>
        </w:rPr>
        <w:t>una</w:t>
      </w:r>
      <w:r>
        <w:rPr>
          <w:spacing w:val="-15"/>
          <w:sz w:val="24"/>
        </w:rPr>
        <w:t> </w:t>
      </w:r>
      <w:r>
        <w:rPr>
          <w:sz w:val="24"/>
        </w:rPr>
        <w:t>fuerte</w:t>
      </w:r>
      <w:r>
        <w:rPr>
          <w:spacing w:val="-12"/>
          <w:sz w:val="24"/>
        </w:rPr>
        <w:t> </w:t>
      </w:r>
      <w:r>
        <w:rPr>
          <w:sz w:val="24"/>
        </w:rPr>
        <w:t>problemática</w:t>
      </w:r>
      <w:r>
        <w:rPr>
          <w:spacing w:val="-15"/>
          <w:sz w:val="24"/>
        </w:rPr>
        <w:t> </w:t>
      </w:r>
      <w:r>
        <w:rPr>
          <w:sz w:val="24"/>
        </w:rPr>
        <w:t>de</w:t>
      </w:r>
      <w:r>
        <w:rPr>
          <w:spacing w:val="-12"/>
          <w:sz w:val="24"/>
        </w:rPr>
        <w:t> </w:t>
      </w:r>
      <w:r>
        <w:rPr>
          <w:sz w:val="24"/>
        </w:rPr>
        <w:t>la</w:t>
      </w:r>
      <w:r>
        <w:rPr>
          <w:spacing w:val="-12"/>
          <w:sz w:val="24"/>
        </w:rPr>
        <w:t> </w:t>
      </w:r>
      <w:r>
        <w:rPr>
          <w:sz w:val="24"/>
        </w:rPr>
        <w:t>ejecución</w:t>
      </w:r>
      <w:r>
        <w:rPr>
          <w:spacing w:val="-15"/>
          <w:sz w:val="24"/>
        </w:rPr>
        <w:t> </w:t>
      </w:r>
      <w:r>
        <w:rPr>
          <w:sz w:val="24"/>
        </w:rPr>
        <w:t>de</w:t>
      </w:r>
      <w:r>
        <w:rPr>
          <w:spacing w:val="-12"/>
          <w:sz w:val="24"/>
        </w:rPr>
        <w:t> </w:t>
      </w:r>
      <w:r>
        <w:rPr>
          <w:sz w:val="24"/>
        </w:rPr>
        <w:t>la</w:t>
      </w:r>
      <w:r>
        <w:rPr>
          <w:spacing w:val="-12"/>
          <w:sz w:val="24"/>
        </w:rPr>
        <w:t> </w:t>
      </w:r>
      <w:r>
        <w:rPr>
          <w:sz w:val="24"/>
        </w:rPr>
        <w:t>política ambiental. Así mismo, la teoría de los modelos económicos define a las localidades de acuerdo a su arquetipo y trata de relacionar la incorporación de los recursos naturales a los sectores económicos, de manera directa como indirecta para la adquisición de ingresos para la manutención y desarrollo de las familias.</w:t>
      </w:r>
    </w:p>
    <w:p>
      <w:pPr>
        <w:pStyle w:val="ListParagraph"/>
        <w:numPr>
          <w:ilvl w:val="0"/>
          <w:numId w:val="6"/>
        </w:numPr>
        <w:tabs>
          <w:tab w:pos="462" w:val="left" w:leader="none"/>
        </w:tabs>
        <w:spacing w:line="360" w:lineRule="auto" w:before="5" w:after="0"/>
        <w:ind w:left="462" w:right="103" w:hanging="360"/>
        <w:jc w:val="both"/>
        <w:rPr>
          <w:sz w:val="24"/>
        </w:rPr>
      </w:pPr>
      <w:r>
        <w:rPr>
          <w:sz w:val="24"/>
        </w:rPr>
        <w:t>En este sentido, el desarrollo es determinado por las diversas actividades que realizan los pobladores a través de su conocimiento y cultura sobre el medio ambiente, como consecuencia las localidades logran adaptar el desarrollo a sus condiciones y necesidades, que puso en tela de juicio la categoría de Parque Nacional, principalmente se abocó la propuesta de la recategorización con respecto al estilo de vida en el que se desenvuelven. Para algunos estudiosos, teóricamente hablando, se adaptan o excluyen variables con el fin de hacer medible</w:t>
      </w:r>
      <w:r>
        <w:rPr>
          <w:spacing w:val="-7"/>
          <w:sz w:val="24"/>
        </w:rPr>
        <w:t> </w:t>
      </w:r>
      <w:r>
        <w:rPr>
          <w:sz w:val="24"/>
        </w:rPr>
        <w:t>la</w:t>
      </w:r>
      <w:r>
        <w:rPr>
          <w:spacing w:val="-10"/>
          <w:sz w:val="24"/>
        </w:rPr>
        <w:t> </w:t>
      </w:r>
      <w:r>
        <w:rPr>
          <w:sz w:val="24"/>
        </w:rPr>
        <w:t>calidad</w:t>
      </w:r>
      <w:r>
        <w:rPr>
          <w:spacing w:val="-7"/>
          <w:sz w:val="24"/>
        </w:rPr>
        <w:t> </w:t>
      </w:r>
      <w:r>
        <w:rPr>
          <w:sz w:val="24"/>
        </w:rPr>
        <w:t>de</w:t>
      </w:r>
      <w:r>
        <w:rPr>
          <w:spacing w:val="-7"/>
          <w:sz w:val="24"/>
        </w:rPr>
        <w:t> </w:t>
      </w:r>
      <w:r>
        <w:rPr>
          <w:sz w:val="24"/>
        </w:rPr>
        <w:t>vida,</w:t>
      </w:r>
      <w:r>
        <w:rPr>
          <w:spacing w:val="-7"/>
          <w:sz w:val="24"/>
        </w:rPr>
        <w:t> </w:t>
      </w:r>
      <w:r>
        <w:rPr>
          <w:sz w:val="24"/>
        </w:rPr>
        <w:t>sin</w:t>
      </w:r>
      <w:r>
        <w:rPr>
          <w:spacing w:val="-10"/>
          <w:sz w:val="24"/>
        </w:rPr>
        <w:t> </w:t>
      </w:r>
      <w:r>
        <w:rPr>
          <w:sz w:val="24"/>
        </w:rPr>
        <w:t>embargo,</w:t>
      </w:r>
      <w:r>
        <w:rPr>
          <w:spacing w:val="-10"/>
          <w:sz w:val="24"/>
        </w:rPr>
        <w:t> </w:t>
      </w:r>
      <w:r>
        <w:rPr>
          <w:sz w:val="24"/>
        </w:rPr>
        <w:t>para</w:t>
      </w:r>
      <w:r>
        <w:rPr>
          <w:spacing w:val="-11"/>
          <w:sz w:val="24"/>
        </w:rPr>
        <w:t> </w:t>
      </w:r>
      <w:r>
        <w:rPr>
          <w:sz w:val="24"/>
        </w:rPr>
        <w:t>este</w:t>
      </w:r>
      <w:r>
        <w:rPr>
          <w:spacing w:val="-9"/>
          <w:sz w:val="24"/>
        </w:rPr>
        <w:t> </w:t>
      </w:r>
      <w:r>
        <w:rPr>
          <w:sz w:val="24"/>
        </w:rPr>
        <w:t>estudio,</w:t>
      </w:r>
      <w:r>
        <w:rPr>
          <w:spacing w:val="-7"/>
          <w:sz w:val="24"/>
        </w:rPr>
        <w:t> </w:t>
      </w:r>
      <w:r>
        <w:rPr>
          <w:sz w:val="24"/>
        </w:rPr>
        <w:t>se</w:t>
      </w:r>
      <w:r>
        <w:rPr>
          <w:spacing w:val="-7"/>
          <w:sz w:val="24"/>
        </w:rPr>
        <w:t> </w:t>
      </w:r>
      <w:r>
        <w:rPr>
          <w:sz w:val="24"/>
        </w:rPr>
        <w:t>utilizaron</w:t>
      </w:r>
      <w:r>
        <w:rPr>
          <w:spacing w:val="-7"/>
          <w:sz w:val="24"/>
        </w:rPr>
        <w:t> </w:t>
      </w:r>
      <w:r>
        <w:rPr>
          <w:sz w:val="24"/>
        </w:rPr>
        <w:t>variables cuantitativas, sociales, económicas, educación y vivienda. Por otra parte, fue la parte  cualitativa,  donde  se  contrasta  el  dato  con  la  realidad,  dando  </w:t>
      </w:r>
      <w:r>
        <w:rPr>
          <w:spacing w:val="11"/>
          <w:sz w:val="24"/>
        </w:rPr>
        <w:t> </w:t>
      </w:r>
      <w:r>
        <w:rPr>
          <w:sz w:val="24"/>
        </w:rPr>
        <w:t>como</w:t>
      </w:r>
    </w:p>
    <w:p>
      <w:pPr>
        <w:spacing w:after="0" w:line="360" w:lineRule="auto"/>
        <w:jc w:val="both"/>
        <w:rPr>
          <w:sz w:val="24"/>
        </w:rPr>
        <w:sectPr>
          <w:pgSz w:w="12240" w:h="15840"/>
          <w:pgMar w:header="0" w:footer="1047" w:top="1360" w:bottom="1240" w:left="1600" w:right="1500"/>
        </w:sectPr>
      </w:pPr>
    </w:p>
    <w:p>
      <w:pPr>
        <w:pStyle w:val="BodyText"/>
        <w:spacing w:line="360" w:lineRule="auto" w:before="54"/>
        <w:ind w:left="461" w:right="103"/>
        <w:jc w:val="both"/>
      </w:pPr>
      <w:r>
        <w:rPr/>
        <w:t>resultado una localidad rural estructurada principalmente en torno a una calidad de</w:t>
      </w:r>
      <w:r>
        <w:rPr>
          <w:spacing w:val="-11"/>
        </w:rPr>
        <w:t> </w:t>
      </w:r>
      <w:r>
        <w:rPr/>
        <w:t>vida</w:t>
      </w:r>
      <w:r>
        <w:rPr>
          <w:spacing w:val="-10"/>
        </w:rPr>
        <w:t> </w:t>
      </w:r>
      <w:r>
        <w:rPr/>
        <w:t>definida</w:t>
      </w:r>
      <w:r>
        <w:rPr>
          <w:spacing w:val="-11"/>
        </w:rPr>
        <w:t> </w:t>
      </w:r>
      <w:r>
        <w:rPr/>
        <w:t>en</w:t>
      </w:r>
      <w:r>
        <w:rPr>
          <w:spacing w:val="-11"/>
        </w:rPr>
        <w:t> </w:t>
      </w:r>
      <w:r>
        <w:rPr/>
        <w:t>términos</w:t>
      </w:r>
      <w:r>
        <w:rPr>
          <w:spacing w:val="-14"/>
        </w:rPr>
        <w:t> </w:t>
      </w:r>
      <w:r>
        <w:rPr/>
        <w:t>de</w:t>
      </w:r>
      <w:r>
        <w:rPr>
          <w:spacing w:val="-13"/>
        </w:rPr>
        <w:t> </w:t>
      </w:r>
      <w:r>
        <w:rPr/>
        <w:t>cultura</w:t>
      </w:r>
      <w:r>
        <w:rPr>
          <w:spacing w:val="-14"/>
        </w:rPr>
        <w:t> </w:t>
      </w:r>
      <w:r>
        <w:rPr/>
        <w:t>y</w:t>
      </w:r>
      <w:r>
        <w:rPr>
          <w:spacing w:val="-14"/>
        </w:rPr>
        <w:t> </w:t>
      </w:r>
      <w:r>
        <w:rPr/>
        <w:t>costumbres</w:t>
      </w:r>
      <w:r>
        <w:rPr>
          <w:spacing w:val="-12"/>
        </w:rPr>
        <w:t> </w:t>
      </w:r>
      <w:r>
        <w:rPr/>
        <w:t>y</w:t>
      </w:r>
      <w:r>
        <w:rPr>
          <w:spacing w:val="-14"/>
        </w:rPr>
        <w:t> </w:t>
      </w:r>
      <w:r>
        <w:rPr/>
        <w:t>ante</w:t>
      </w:r>
      <w:r>
        <w:rPr>
          <w:spacing w:val="-13"/>
        </w:rPr>
        <w:t> </w:t>
      </w:r>
      <w:r>
        <w:rPr/>
        <w:t>las</w:t>
      </w:r>
      <w:r>
        <w:rPr>
          <w:spacing w:val="-11"/>
        </w:rPr>
        <w:t> </w:t>
      </w:r>
      <w:r>
        <w:rPr/>
        <w:t>leyes</w:t>
      </w:r>
      <w:r>
        <w:rPr>
          <w:spacing w:val="-12"/>
        </w:rPr>
        <w:t> </w:t>
      </w:r>
      <w:r>
        <w:rPr/>
        <w:t>ambientales son consideradas como</w:t>
      </w:r>
      <w:r>
        <w:rPr>
          <w:spacing w:val="-4"/>
        </w:rPr>
        <w:t> </w:t>
      </w:r>
      <w:r>
        <w:rPr/>
        <w:t>ilícitas.</w:t>
      </w:r>
    </w:p>
    <w:p>
      <w:pPr>
        <w:pStyle w:val="ListParagraph"/>
        <w:numPr>
          <w:ilvl w:val="0"/>
          <w:numId w:val="6"/>
        </w:numPr>
        <w:tabs>
          <w:tab w:pos="462" w:val="left" w:leader="none"/>
        </w:tabs>
        <w:spacing w:line="360" w:lineRule="auto" w:before="5" w:after="0"/>
        <w:ind w:left="462" w:right="102" w:hanging="360"/>
        <w:jc w:val="both"/>
        <w:rPr>
          <w:sz w:val="24"/>
        </w:rPr>
      </w:pPr>
      <w:r>
        <w:rPr>
          <w:sz w:val="24"/>
        </w:rPr>
        <w:t>En lo que respecta al proceso de innovación metodológica, comparativamente con</w:t>
      </w:r>
      <w:r>
        <w:rPr>
          <w:spacing w:val="-9"/>
          <w:sz w:val="24"/>
        </w:rPr>
        <w:t> </w:t>
      </w:r>
      <w:r>
        <w:rPr>
          <w:sz w:val="24"/>
        </w:rPr>
        <w:t>otros</w:t>
      </w:r>
      <w:r>
        <w:rPr>
          <w:spacing w:val="-10"/>
          <w:sz w:val="24"/>
        </w:rPr>
        <w:t> </w:t>
      </w:r>
      <w:r>
        <w:rPr>
          <w:sz w:val="24"/>
        </w:rPr>
        <w:t>estudios</w:t>
      </w:r>
      <w:r>
        <w:rPr>
          <w:spacing w:val="-12"/>
          <w:sz w:val="24"/>
        </w:rPr>
        <w:t> </w:t>
      </w:r>
      <w:r>
        <w:rPr>
          <w:sz w:val="24"/>
        </w:rPr>
        <w:t>socioeconómicos,</w:t>
      </w:r>
      <w:r>
        <w:rPr>
          <w:spacing w:val="-9"/>
          <w:sz w:val="24"/>
        </w:rPr>
        <w:t> </w:t>
      </w:r>
      <w:r>
        <w:rPr>
          <w:sz w:val="24"/>
        </w:rPr>
        <w:t>se</w:t>
      </w:r>
      <w:r>
        <w:rPr>
          <w:spacing w:val="-9"/>
          <w:sz w:val="24"/>
        </w:rPr>
        <w:t> </w:t>
      </w:r>
      <w:r>
        <w:rPr>
          <w:sz w:val="24"/>
        </w:rPr>
        <w:t>adaptó</w:t>
      </w:r>
      <w:r>
        <w:rPr>
          <w:spacing w:val="-9"/>
          <w:sz w:val="24"/>
        </w:rPr>
        <w:t> </w:t>
      </w:r>
      <w:r>
        <w:rPr>
          <w:sz w:val="24"/>
        </w:rPr>
        <w:t>la</w:t>
      </w:r>
      <w:r>
        <w:rPr>
          <w:spacing w:val="-10"/>
          <w:sz w:val="24"/>
        </w:rPr>
        <w:t> </w:t>
      </w:r>
      <w:r>
        <w:rPr>
          <w:sz w:val="24"/>
        </w:rPr>
        <w:t>técnica</w:t>
      </w:r>
      <w:r>
        <w:rPr>
          <w:spacing w:val="-12"/>
          <w:sz w:val="24"/>
        </w:rPr>
        <w:t> </w:t>
      </w:r>
      <w:r>
        <w:rPr>
          <w:sz w:val="24"/>
        </w:rPr>
        <w:t>de</w:t>
      </w:r>
      <w:r>
        <w:rPr>
          <w:spacing w:val="-9"/>
          <w:sz w:val="24"/>
        </w:rPr>
        <w:t> </w:t>
      </w:r>
      <w:r>
        <w:rPr>
          <w:sz w:val="24"/>
        </w:rPr>
        <w:t>las</w:t>
      </w:r>
      <w:r>
        <w:rPr>
          <w:spacing w:val="-10"/>
          <w:sz w:val="24"/>
        </w:rPr>
        <w:t> </w:t>
      </w:r>
      <w:r>
        <w:rPr>
          <w:sz w:val="24"/>
        </w:rPr>
        <w:t>líneas</w:t>
      </w:r>
      <w:r>
        <w:rPr>
          <w:spacing w:val="-10"/>
          <w:sz w:val="24"/>
        </w:rPr>
        <w:t> </w:t>
      </w:r>
      <w:r>
        <w:rPr>
          <w:sz w:val="24"/>
        </w:rPr>
        <w:t>de</w:t>
      </w:r>
      <w:r>
        <w:rPr>
          <w:spacing w:val="-12"/>
          <w:sz w:val="24"/>
        </w:rPr>
        <w:t> </w:t>
      </w:r>
      <w:r>
        <w:rPr>
          <w:sz w:val="24"/>
        </w:rPr>
        <w:t>tiempo del desarrollo de las políticas agrarias, ambientales y turísticas de acuerdo a los modelos económicos, en donde el investigador analiza los procesos de la ejecución de las políticas dentro de límite considerado como ANP. A su vez, se permite interactuar de forma más directa con los habitantes sin alterar los resultados,</w:t>
      </w:r>
      <w:r>
        <w:rPr>
          <w:spacing w:val="-17"/>
          <w:sz w:val="24"/>
        </w:rPr>
        <w:t> </w:t>
      </w:r>
      <w:r>
        <w:rPr>
          <w:sz w:val="24"/>
        </w:rPr>
        <w:t>para</w:t>
      </w:r>
      <w:r>
        <w:rPr>
          <w:spacing w:val="-17"/>
          <w:sz w:val="24"/>
        </w:rPr>
        <w:t> </w:t>
      </w:r>
      <w:r>
        <w:rPr>
          <w:sz w:val="24"/>
        </w:rPr>
        <w:t>conocer</w:t>
      </w:r>
      <w:r>
        <w:rPr>
          <w:spacing w:val="-16"/>
          <w:sz w:val="24"/>
        </w:rPr>
        <w:t> </w:t>
      </w:r>
      <w:r>
        <w:rPr>
          <w:sz w:val="24"/>
        </w:rPr>
        <w:t>las</w:t>
      </w:r>
      <w:r>
        <w:rPr>
          <w:spacing w:val="-17"/>
          <w:sz w:val="24"/>
        </w:rPr>
        <w:t> </w:t>
      </w:r>
      <w:r>
        <w:rPr>
          <w:sz w:val="24"/>
        </w:rPr>
        <w:t>actividades</w:t>
      </w:r>
      <w:r>
        <w:rPr>
          <w:spacing w:val="-17"/>
          <w:sz w:val="24"/>
        </w:rPr>
        <w:t> </w:t>
      </w:r>
      <w:r>
        <w:rPr>
          <w:sz w:val="24"/>
        </w:rPr>
        <w:t>alternas</w:t>
      </w:r>
      <w:r>
        <w:rPr>
          <w:spacing w:val="-17"/>
          <w:sz w:val="24"/>
        </w:rPr>
        <w:t> </w:t>
      </w:r>
      <w:r>
        <w:rPr>
          <w:sz w:val="24"/>
        </w:rPr>
        <w:t>que</w:t>
      </w:r>
      <w:r>
        <w:rPr>
          <w:spacing w:val="-16"/>
          <w:sz w:val="24"/>
        </w:rPr>
        <w:t> </w:t>
      </w:r>
      <w:r>
        <w:rPr>
          <w:sz w:val="24"/>
        </w:rPr>
        <w:t>desarrollaron</w:t>
      </w:r>
      <w:r>
        <w:rPr>
          <w:spacing w:val="-16"/>
          <w:sz w:val="24"/>
        </w:rPr>
        <w:t> </w:t>
      </w:r>
      <w:r>
        <w:rPr>
          <w:sz w:val="24"/>
        </w:rPr>
        <w:t>los</w:t>
      </w:r>
      <w:r>
        <w:rPr>
          <w:spacing w:val="-14"/>
          <w:sz w:val="24"/>
        </w:rPr>
        <w:t> </w:t>
      </w:r>
      <w:r>
        <w:rPr>
          <w:sz w:val="24"/>
        </w:rPr>
        <w:t>habitantes de las comunidades para adaptarse ante la falta del apoyo gubernamental y elevar sus condiciones de vida. Y así los aspectos cualitativos permiten la generación de un conocimiento sobre los aspectos no medibles, pero si comprensibles.</w:t>
      </w:r>
    </w:p>
    <w:p>
      <w:pPr>
        <w:pStyle w:val="ListParagraph"/>
        <w:numPr>
          <w:ilvl w:val="0"/>
          <w:numId w:val="6"/>
        </w:numPr>
        <w:tabs>
          <w:tab w:pos="462" w:val="left" w:leader="none"/>
        </w:tabs>
        <w:spacing w:line="360" w:lineRule="auto" w:before="2" w:after="0"/>
        <w:ind w:left="462" w:right="103" w:hanging="360"/>
        <w:jc w:val="both"/>
        <w:rPr>
          <w:sz w:val="24"/>
        </w:rPr>
      </w:pPr>
      <w:r>
        <w:rPr>
          <w:sz w:val="24"/>
        </w:rPr>
        <w:t>Una situación que se detectó ante la creación de los ejidos, fue la falta de ordenamiento territorial; pues se destinaron tierras que no tenían la vocación agraria, y en efecto, se trata de tierras protegidas con denominación especial y sin valor catastral del suelo. Esto supone que no son transferibles para usos urbanos,</w:t>
      </w:r>
      <w:r>
        <w:rPr>
          <w:spacing w:val="-12"/>
          <w:sz w:val="24"/>
        </w:rPr>
        <w:t> </w:t>
      </w:r>
      <w:r>
        <w:rPr>
          <w:sz w:val="24"/>
        </w:rPr>
        <w:t>sin</w:t>
      </w:r>
      <w:r>
        <w:rPr>
          <w:spacing w:val="-12"/>
          <w:sz w:val="24"/>
        </w:rPr>
        <w:t> </w:t>
      </w:r>
      <w:r>
        <w:rPr>
          <w:sz w:val="24"/>
        </w:rPr>
        <w:t>embargo,</w:t>
      </w:r>
      <w:r>
        <w:rPr>
          <w:spacing w:val="-14"/>
          <w:sz w:val="24"/>
        </w:rPr>
        <w:t> </w:t>
      </w:r>
      <w:r>
        <w:rPr>
          <w:sz w:val="24"/>
        </w:rPr>
        <w:t>con</w:t>
      </w:r>
      <w:r>
        <w:rPr>
          <w:spacing w:val="-9"/>
          <w:sz w:val="24"/>
        </w:rPr>
        <w:t> </w:t>
      </w:r>
      <w:r>
        <w:rPr>
          <w:sz w:val="24"/>
        </w:rPr>
        <w:t>las</w:t>
      </w:r>
      <w:r>
        <w:rPr>
          <w:spacing w:val="-10"/>
          <w:sz w:val="24"/>
        </w:rPr>
        <w:t> </w:t>
      </w:r>
      <w:r>
        <w:rPr>
          <w:sz w:val="24"/>
        </w:rPr>
        <w:t>reformas</w:t>
      </w:r>
      <w:r>
        <w:rPr>
          <w:spacing w:val="-13"/>
          <w:sz w:val="24"/>
        </w:rPr>
        <w:t> </w:t>
      </w:r>
      <w:r>
        <w:rPr>
          <w:sz w:val="24"/>
        </w:rPr>
        <w:t>analizadas</w:t>
      </w:r>
      <w:r>
        <w:rPr>
          <w:spacing w:val="-13"/>
          <w:sz w:val="24"/>
        </w:rPr>
        <w:t> </w:t>
      </w:r>
      <w:r>
        <w:rPr>
          <w:sz w:val="24"/>
        </w:rPr>
        <w:t>de</w:t>
      </w:r>
      <w:r>
        <w:rPr>
          <w:spacing w:val="-9"/>
          <w:sz w:val="24"/>
        </w:rPr>
        <w:t> </w:t>
      </w:r>
      <w:r>
        <w:rPr>
          <w:sz w:val="24"/>
        </w:rPr>
        <w:t>los</w:t>
      </w:r>
      <w:r>
        <w:rPr>
          <w:spacing w:val="-14"/>
          <w:sz w:val="24"/>
        </w:rPr>
        <w:t> </w:t>
      </w:r>
      <w:r>
        <w:rPr>
          <w:sz w:val="24"/>
        </w:rPr>
        <w:t>ejidos</w:t>
      </w:r>
      <w:r>
        <w:rPr>
          <w:spacing w:val="-13"/>
          <w:sz w:val="24"/>
        </w:rPr>
        <w:t> </w:t>
      </w:r>
      <w:r>
        <w:rPr>
          <w:sz w:val="24"/>
        </w:rPr>
        <w:t>se</w:t>
      </w:r>
      <w:r>
        <w:rPr>
          <w:spacing w:val="-12"/>
          <w:sz w:val="24"/>
        </w:rPr>
        <w:t> </w:t>
      </w:r>
      <w:r>
        <w:rPr>
          <w:sz w:val="24"/>
        </w:rPr>
        <w:t>han</w:t>
      </w:r>
      <w:r>
        <w:rPr>
          <w:spacing w:val="-9"/>
          <w:sz w:val="24"/>
        </w:rPr>
        <w:t> </w:t>
      </w:r>
      <w:r>
        <w:rPr>
          <w:sz w:val="24"/>
        </w:rPr>
        <w:t>realizado la transferencia de las tierras de manera</w:t>
      </w:r>
      <w:r>
        <w:rPr>
          <w:spacing w:val="-15"/>
          <w:sz w:val="24"/>
        </w:rPr>
        <w:t> </w:t>
      </w:r>
      <w:r>
        <w:rPr>
          <w:sz w:val="24"/>
        </w:rPr>
        <w:t>interna.</w:t>
      </w:r>
    </w:p>
    <w:p>
      <w:pPr>
        <w:pStyle w:val="ListParagraph"/>
        <w:numPr>
          <w:ilvl w:val="0"/>
          <w:numId w:val="6"/>
        </w:numPr>
        <w:tabs>
          <w:tab w:pos="462" w:val="left" w:leader="none"/>
        </w:tabs>
        <w:spacing w:line="360" w:lineRule="auto" w:before="2" w:after="0"/>
        <w:ind w:left="462" w:right="101" w:hanging="360"/>
        <w:jc w:val="both"/>
        <w:rPr>
          <w:sz w:val="24"/>
        </w:rPr>
      </w:pPr>
      <w:r>
        <w:rPr>
          <w:sz w:val="24"/>
        </w:rPr>
        <w:t>Otra de las actividades económicas que requieren regulación por </w:t>
      </w:r>
      <w:r>
        <w:rPr>
          <w:spacing w:val="2"/>
          <w:sz w:val="24"/>
        </w:rPr>
        <w:t>medio </w:t>
      </w:r>
      <w:r>
        <w:rPr>
          <w:sz w:val="24"/>
        </w:rPr>
        <w:t>del ordenamiento territorial es la del pastoreo intensivo. El establecimiento de zonas especiales con vocación para el pastoreo debe considerar restricciones con respecto a la apropiación y uso de las zonas boscosas. Con esto se permitiría la regeneración de los ecosistemas y la recuperación de la biodiversidad genética en el Área de Protección de la Flora y Fauna del Parque Nevado de</w:t>
      </w:r>
      <w:r>
        <w:rPr>
          <w:spacing w:val="-26"/>
          <w:sz w:val="24"/>
        </w:rPr>
        <w:t> </w:t>
      </w:r>
      <w:r>
        <w:rPr>
          <w:sz w:val="24"/>
        </w:rPr>
        <w:t>Toluca.</w:t>
      </w:r>
    </w:p>
    <w:p>
      <w:pPr>
        <w:pStyle w:val="ListParagraph"/>
        <w:numPr>
          <w:ilvl w:val="0"/>
          <w:numId w:val="6"/>
        </w:numPr>
        <w:tabs>
          <w:tab w:pos="530" w:val="left" w:leader="none"/>
        </w:tabs>
        <w:spacing w:line="360" w:lineRule="auto" w:before="2" w:after="0"/>
        <w:ind w:left="462" w:right="105" w:hanging="360"/>
        <w:jc w:val="both"/>
        <w:rPr>
          <w:sz w:val="24"/>
        </w:rPr>
      </w:pPr>
      <w:r>
        <w:rPr>
          <w:sz w:val="24"/>
        </w:rPr>
        <w:t>El incipiente desarrollo mostrado en las localidades no ha permitido alcanzar niveles de vida aceptables. Así, los habitantes han adaptado los espacios de acuerdo</w:t>
      </w:r>
      <w:r>
        <w:rPr>
          <w:spacing w:val="-4"/>
          <w:sz w:val="24"/>
        </w:rPr>
        <w:t> </w:t>
      </w:r>
      <w:r>
        <w:rPr>
          <w:sz w:val="24"/>
        </w:rPr>
        <w:t>a</w:t>
      </w:r>
      <w:r>
        <w:rPr>
          <w:spacing w:val="-6"/>
          <w:sz w:val="24"/>
        </w:rPr>
        <w:t> </w:t>
      </w:r>
      <w:r>
        <w:rPr>
          <w:sz w:val="24"/>
        </w:rPr>
        <w:t>sus</w:t>
      </w:r>
      <w:r>
        <w:rPr>
          <w:spacing w:val="-7"/>
          <w:sz w:val="24"/>
        </w:rPr>
        <w:t> </w:t>
      </w:r>
      <w:r>
        <w:rPr>
          <w:sz w:val="24"/>
        </w:rPr>
        <w:t>actividades</w:t>
      </w:r>
      <w:r>
        <w:rPr>
          <w:spacing w:val="-4"/>
          <w:sz w:val="24"/>
        </w:rPr>
        <w:t> </w:t>
      </w:r>
      <w:r>
        <w:rPr>
          <w:sz w:val="24"/>
        </w:rPr>
        <w:t>socioeconómicas,</w:t>
      </w:r>
      <w:r>
        <w:rPr>
          <w:spacing w:val="-8"/>
          <w:sz w:val="24"/>
        </w:rPr>
        <w:t> </w:t>
      </w:r>
      <w:r>
        <w:rPr>
          <w:sz w:val="24"/>
        </w:rPr>
        <w:t>pero</w:t>
      </w:r>
      <w:r>
        <w:rPr>
          <w:spacing w:val="-7"/>
          <w:sz w:val="24"/>
        </w:rPr>
        <w:t> </w:t>
      </w:r>
      <w:r>
        <w:rPr>
          <w:sz w:val="24"/>
        </w:rPr>
        <w:t>no</w:t>
      </w:r>
      <w:r>
        <w:rPr>
          <w:spacing w:val="-6"/>
          <w:sz w:val="24"/>
        </w:rPr>
        <w:t> </w:t>
      </w:r>
      <w:r>
        <w:rPr>
          <w:sz w:val="24"/>
        </w:rPr>
        <w:t>se</w:t>
      </w:r>
      <w:r>
        <w:rPr>
          <w:spacing w:val="-6"/>
          <w:sz w:val="24"/>
        </w:rPr>
        <w:t> </w:t>
      </w:r>
      <w:r>
        <w:rPr>
          <w:sz w:val="24"/>
        </w:rPr>
        <w:t>ha</w:t>
      </w:r>
      <w:r>
        <w:rPr>
          <w:spacing w:val="-6"/>
          <w:sz w:val="24"/>
        </w:rPr>
        <w:t> </w:t>
      </w:r>
      <w:r>
        <w:rPr>
          <w:sz w:val="24"/>
        </w:rPr>
        <w:t>logrado</w:t>
      </w:r>
      <w:r>
        <w:rPr>
          <w:spacing w:val="-8"/>
          <w:sz w:val="24"/>
        </w:rPr>
        <w:t> </w:t>
      </w:r>
      <w:r>
        <w:rPr>
          <w:sz w:val="24"/>
        </w:rPr>
        <w:t>un</w:t>
      </w:r>
      <w:r>
        <w:rPr>
          <w:spacing w:val="-6"/>
          <w:sz w:val="24"/>
        </w:rPr>
        <w:t> </w:t>
      </w:r>
      <w:r>
        <w:rPr>
          <w:sz w:val="24"/>
        </w:rPr>
        <w:t>desarrollo independiente  de  la  zona  boscosa,  esto  incrementa  la  dependencia  en  </w:t>
      </w:r>
      <w:r>
        <w:rPr>
          <w:spacing w:val="49"/>
          <w:sz w:val="24"/>
        </w:rPr>
        <w:t> </w:t>
      </w:r>
      <w:r>
        <w:rPr>
          <w:sz w:val="24"/>
        </w:rPr>
        <w:t>la</w:t>
      </w:r>
    </w:p>
    <w:p>
      <w:pPr>
        <w:spacing w:after="0" w:line="360" w:lineRule="auto"/>
        <w:jc w:val="both"/>
        <w:rPr>
          <w:sz w:val="24"/>
        </w:rPr>
        <w:sectPr>
          <w:pgSz w:w="12240" w:h="15840"/>
          <w:pgMar w:header="0" w:footer="1047" w:top="1360" w:bottom="1240" w:left="1600" w:right="1500"/>
        </w:sectPr>
      </w:pPr>
    </w:p>
    <w:p>
      <w:pPr>
        <w:pStyle w:val="BodyText"/>
        <w:spacing w:line="362" w:lineRule="auto" w:before="54"/>
        <w:ind w:left="461" w:right="92"/>
      </w:pPr>
      <w:r>
        <w:rPr/>
        <w:t>extracción de los recursos, por lo que se requiere de un replanteamiento de políticas ambientales.</w:t>
      </w:r>
    </w:p>
    <w:p>
      <w:pPr>
        <w:pStyle w:val="ListParagraph"/>
        <w:numPr>
          <w:ilvl w:val="0"/>
          <w:numId w:val="6"/>
        </w:numPr>
        <w:tabs>
          <w:tab w:pos="462" w:val="left" w:leader="none"/>
        </w:tabs>
        <w:spacing w:line="360" w:lineRule="auto" w:before="0" w:after="0"/>
        <w:ind w:left="462" w:right="101" w:hanging="360"/>
        <w:jc w:val="both"/>
        <w:rPr>
          <w:sz w:val="24"/>
        </w:rPr>
      </w:pPr>
      <w:r>
        <w:rPr>
          <w:sz w:val="24"/>
        </w:rPr>
        <w:t>De acuerdo con la legislación ambiental, los habitantes de las localidades asentadas</w:t>
      </w:r>
      <w:r>
        <w:rPr>
          <w:spacing w:val="-8"/>
          <w:sz w:val="24"/>
        </w:rPr>
        <w:t> </w:t>
      </w:r>
      <w:r>
        <w:rPr>
          <w:sz w:val="24"/>
        </w:rPr>
        <w:t>en</w:t>
      </w:r>
      <w:r>
        <w:rPr>
          <w:spacing w:val="-5"/>
          <w:sz w:val="24"/>
        </w:rPr>
        <w:t> </w:t>
      </w:r>
      <w:r>
        <w:rPr>
          <w:sz w:val="24"/>
        </w:rPr>
        <w:t>los</w:t>
      </w:r>
      <w:r>
        <w:rPr>
          <w:spacing w:val="-7"/>
          <w:sz w:val="24"/>
        </w:rPr>
        <w:t> </w:t>
      </w:r>
      <w:r>
        <w:rPr>
          <w:sz w:val="24"/>
        </w:rPr>
        <w:t>espacios</w:t>
      </w:r>
      <w:r>
        <w:rPr>
          <w:spacing w:val="-5"/>
          <w:sz w:val="24"/>
        </w:rPr>
        <w:t> </w:t>
      </w:r>
      <w:r>
        <w:rPr>
          <w:sz w:val="24"/>
        </w:rPr>
        <w:t>protegidos</w:t>
      </w:r>
      <w:r>
        <w:rPr>
          <w:spacing w:val="-8"/>
          <w:sz w:val="24"/>
        </w:rPr>
        <w:t> </w:t>
      </w:r>
      <w:r>
        <w:rPr>
          <w:sz w:val="24"/>
        </w:rPr>
        <w:t>pueden</w:t>
      </w:r>
      <w:r>
        <w:rPr>
          <w:spacing w:val="-5"/>
          <w:sz w:val="24"/>
        </w:rPr>
        <w:t> </w:t>
      </w:r>
      <w:r>
        <w:rPr>
          <w:sz w:val="24"/>
        </w:rPr>
        <w:t>hacer</w:t>
      </w:r>
      <w:r>
        <w:rPr>
          <w:spacing w:val="-8"/>
          <w:sz w:val="24"/>
        </w:rPr>
        <w:t> </w:t>
      </w:r>
      <w:r>
        <w:rPr>
          <w:sz w:val="24"/>
        </w:rPr>
        <w:t>uso</w:t>
      </w:r>
      <w:r>
        <w:rPr>
          <w:spacing w:val="-7"/>
          <w:sz w:val="24"/>
        </w:rPr>
        <w:t> </w:t>
      </w:r>
      <w:r>
        <w:rPr>
          <w:sz w:val="24"/>
        </w:rPr>
        <w:t>racional</w:t>
      </w:r>
      <w:r>
        <w:rPr>
          <w:spacing w:val="-6"/>
          <w:sz w:val="24"/>
        </w:rPr>
        <w:t> </w:t>
      </w:r>
      <w:r>
        <w:rPr>
          <w:sz w:val="24"/>
        </w:rPr>
        <w:t>de</w:t>
      </w:r>
      <w:r>
        <w:rPr>
          <w:spacing w:val="-5"/>
          <w:sz w:val="24"/>
        </w:rPr>
        <w:t> </w:t>
      </w:r>
      <w:r>
        <w:rPr>
          <w:spacing w:val="2"/>
          <w:sz w:val="24"/>
        </w:rPr>
        <w:t>los</w:t>
      </w:r>
      <w:r>
        <w:rPr>
          <w:spacing w:val="-8"/>
          <w:sz w:val="24"/>
        </w:rPr>
        <w:t> </w:t>
      </w:r>
      <w:r>
        <w:rPr>
          <w:sz w:val="24"/>
        </w:rPr>
        <w:t>recursos naturales, siempre y cuando esta explotación sea de manera regulada. Pese a ello, dado que el organismo que regula dicha extracción de recursos (PROBOSQUE) no tiene las capacidades de control y vigilancia que impidan la sobre explotación de las zonas boscosas, por el intensivo pastoreo y la tala o desgajamiento de los árboles para la extracción de la leña y venta de la tierra de monte.</w:t>
      </w:r>
    </w:p>
    <w:p>
      <w:pPr>
        <w:pStyle w:val="ListParagraph"/>
        <w:numPr>
          <w:ilvl w:val="0"/>
          <w:numId w:val="6"/>
        </w:numPr>
        <w:tabs>
          <w:tab w:pos="462" w:val="left" w:leader="none"/>
        </w:tabs>
        <w:spacing w:line="360" w:lineRule="auto" w:before="2" w:after="0"/>
        <w:ind w:left="462" w:right="108" w:hanging="360"/>
        <w:jc w:val="both"/>
        <w:rPr>
          <w:sz w:val="24"/>
        </w:rPr>
      </w:pPr>
      <w:r>
        <w:rPr>
          <w:sz w:val="24"/>
        </w:rPr>
        <w:t>En el aspecto económico, las políticas agrarias pese a la búsqueda de cultivos rentables, se tiene un gran atraso en la aceptación de nuevas técnicas para el cultivo, así como en la incorporación de otros productos de cultivo. A esto es preciso añadir que en las localidades se tienen grandes rezagos en materia de desarrollo social y cultural. Esto repercute en una nula educación</w:t>
      </w:r>
      <w:r>
        <w:rPr>
          <w:spacing w:val="-17"/>
          <w:sz w:val="24"/>
        </w:rPr>
        <w:t> </w:t>
      </w:r>
      <w:r>
        <w:rPr>
          <w:sz w:val="24"/>
        </w:rPr>
        <w:t>ambiental.</w:t>
      </w:r>
    </w:p>
    <w:p>
      <w:pPr>
        <w:pStyle w:val="ListParagraph"/>
        <w:numPr>
          <w:ilvl w:val="0"/>
          <w:numId w:val="6"/>
        </w:numPr>
        <w:tabs>
          <w:tab w:pos="462" w:val="left" w:leader="none"/>
        </w:tabs>
        <w:spacing w:line="360" w:lineRule="auto" w:before="5" w:after="0"/>
        <w:ind w:left="462" w:right="102" w:hanging="360"/>
        <w:jc w:val="both"/>
        <w:rPr>
          <w:sz w:val="24"/>
        </w:rPr>
      </w:pPr>
      <w:r>
        <w:rPr>
          <w:sz w:val="24"/>
        </w:rPr>
        <w:t>En las localidades se tiene una fuente de ingreso exógeno, que son las remesas que</w:t>
      </w:r>
      <w:r>
        <w:rPr>
          <w:spacing w:val="-8"/>
          <w:sz w:val="24"/>
        </w:rPr>
        <w:t> </w:t>
      </w:r>
      <w:r>
        <w:rPr>
          <w:sz w:val="24"/>
        </w:rPr>
        <w:t>provienen</w:t>
      </w:r>
      <w:r>
        <w:rPr>
          <w:spacing w:val="-8"/>
          <w:sz w:val="24"/>
        </w:rPr>
        <w:t> </w:t>
      </w:r>
      <w:r>
        <w:rPr>
          <w:sz w:val="24"/>
        </w:rPr>
        <w:t>del</w:t>
      </w:r>
      <w:r>
        <w:rPr>
          <w:spacing w:val="-10"/>
          <w:sz w:val="24"/>
        </w:rPr>
        <w:t> </w:t>
      </w:r>
      <w:r>
        <w:rPr>
          <w:sz w:val="24"/>
        </w:rPr>
        <w:t>extranjero,</w:t>
      </w:r>
      <w:r>
        <w:rPr>
          <w:spacing w:val="-9"/>
          <w:sz w:val="24"/>
        </w:rPr>
        <w:t> </w:t>
      </w:r>
      <w:r>
        <w:rPr>
          <w:sz w:val="24"/>
        </w:rPr>
        <w:t>este</w:t>
      </w:r>
      <w:r>
        <w:rPr>
          <w:spacing w:val="-8"/>
          <w:sz w:val="24"/>
        </w:rPr>
        <w:t> </w:t>
      </w:r>
      <w:r>
        <w:rPr>
          <w:sz w:val="24"/>
        </w:rPr>
        <w:t>fenómeno</w:t>
      </w:r>
      <w:r>
        <w:rPr>
          <w:spacing w:val="-8"/>
          <w:sz w:val="24"/>
        </w:rPr>
        <w:t> </w:t>
      </w:r>
      <w:r>
        <w:rPr>
          <w:sz w:val="24"/>
        </w:rPr>
        <w:t>se</w:t>
      </w:r>
      <w:r>
        <w:rPr>
          <w:spacing w:val="-6"/>
          <w:sz w:val="24"/>
        </w:rPr>
        <w:t> </w:t>
      </w:r>
      <w:r>
        <w:rPr>
          <w:sz w:val="24"/>
        </w:rPr>
        <w:t>liga</w:t>
      </w:r>
      <w:r>
        <w:rPr>
          <w:spacing w:val="-2"/>
          <w:sz w:val="24"/>
        </w:rPr>
        <w:t> </w:t>
      </w:r>
      <w:r>
        <w:rPr>
          <w:sz w:val="24"/>
        </w:rPr>
        <w:t>en</w:t>
      </w:r>
      <w:r>
        <w:rPr>
          <w:spacing w:val="-8"/>
          <w:sz w:val="24"/>
        </w:rPr>
        <w:t> </w:t>
      </w:r>
      <w:r>
        <w:rPr>
          <w:sz w:val="24"/>
        </w:rPr>
        <w:t>todas</w:t>
      </w:r>
      <w:r>
        <w:rPr>
          <w:spacing w:val="-7"/>
          <w:sz w:val="24"/>
        </w:rPr>
        <w:t> </w:t>
      </w:r>
      <w:r>
        <w:rPr>
          <w:sz w:val="24"/>
        </w:rPr>
        <w:t>las</w:t>
      </w:r>
      <w:r>
        <w:rPr>
          <w:spacing w:val="-9"/>
          <w:sz w:val="24"/>
        </w:rPr>
        <w:t> </w:t>
      </w:r>
      <w:r>
        <w:rPr>
          <w:sz w:val="24"/>
        </w:rPr>
        <w:t>localidades,</w:t>
      </w:r>
      <w:r>
        <w:rPr>
          <w:spacing w:val="-6"/>
          <w:sz w:val="24"/>
        </w:rPr>
        <w:t> </w:t>
      </w:r>
      <w:r>
        <w:rPr>
          <w:sz w:val="24"/>
        </w:rPr>
        <w:t>por el tipo de cultura que ha predominado en la población joven y en la población económicamente inactiva, las condiciones de vida los orilla a ser inmigrantes de manera ilegal en los Estados Unidos, para mejorar sus condiciones de</w:t>
      </w:r>
      <w:r>
        <w:rPr>
          <w:spacing w:val="-18"/>
          <w:sz w:val="24"/>
        </w:rPr>
        <w:t> </w:t>
      </w:r>
      <w:r>
        <w:rPr>
          <w:sz w:val="24"/>
        </w:rPr>
        <w:t>vida.</w:t>
      </w:r>
    </w:p>
    <w:p>
      <w:pPr>
        <w:pStyle w:val="ListParagraph"/>
        <w:numPr>
          <w:ilvl w:val="0"/>
          <w:numId w:val="6"/>
        </w:numPr>
        <w:tabs>
          <w:tab w:pos="462" w:val="left" w:leader="none"/>
        </w:tabs>
        <w:spacing w:line="360" w:lineRule="auto" w:before="2" w:after="0"/>
        <w:ind w:left="462" w:right="102" w:hanging="360"/>
        <w:jc w:val="both"/>
        <w:rPr>
          <w:sz w:val="24"/>
        </w:rPr>
      </w:pPr>
      <w:r>
        <w:rPr>
          <w:sz w:val="24"/>
        </w:rPr>
        <w:t>Las características físicas, sociales, económicas y culturales, en las localidades muestran</w:t>
      </w:r>
      <w:r>
        <w:rPr>
          <w:spacing w:val="-13"/>
          <w:sz w:val="24"/>
        </w:rPr>
        <w:t> </w:t>
      </w:r>
      <w:r>
        <w:rPr>
          <w:sz w:val="24"/>
        </w:rPr>
        <w:t>una</w:t>
      </w:r>
      <w:r>
        <w:rPr>
          <w:spacing w:val="-11"/>
          <w:sz w:val="24"/>
        </w:rPr>
        <w:t> </w:t>
      </w:r>
      <w:r>
        <w:rPr>
          <w:sz w:val="24"/>
        </w:rPr>
        <w:t>ser</w:t>
      </w:r>
      <w:r>
        <w:rPr>
          <w:spacing w:val="-13"/>
          <w:sz w:val="24"/>
        </w:rPr>
        <w:t> </w:t>
      </w:r>
      <w:r>
        <w:rPr>
          <w:sz w:val="24"/>
        </w:rPr>
        <w:t>una</w:t>
      </w:r>
      <w:r>
        <w:rPr>
          <w:spacing w:val="-15"/>
          <w:sz w:val="24"/>
        </w:rPr>
        <w:t> </w:t>
      </w:r>
      <w:r>
        <w:rPr>
          <w:sz w:val="24"/>
        </w:rPr>
        <w:t>microregión</w:t>
      </w:r>
      <w:r>
        <w:rPr>
          <w:spacing w:val="-12"/>
          <w:sz w:val="24"/>
        </w:rPr>
        <w:t> </w:t>
      </w:r>
      <w:r>
        <w:rPr>
          <w:sz w:val="24"/>
        </w:rPr>
        <w:t>homogénea,</w:t>
      </w:r>
      <w:r>
        <w:rPr>
          <w:spacing w:val="-14"/>
          <w:sz w:val="24"/>
        </w:rPr>
        <w:t> </w:t>
      </w:r>
      <w:r>
        <w:rPr>
          <w:sz w:val="24"/>
        </w:rPr>
        <w:t>por</w:t>
      </w:r>
      <w:r>
        <w:rPr>
          <w:spacing w:val="-13"/>
          <w:sz w:val="24"/>
        </w:rPr>
        <w:t> </w:t>
      </w:r>
      <w:r>
        <w:rPr>
          <w:sz w:val="24"/>
        </w:rPr>
        <w:t>lo</w:t>
      </w:r>
      <w:r>
        <w:rPr>
          <w:spacing w:val="-14"/>
          <w:sz w:val="24"/>
        </w:rPr>
        <w:t> </w:t>
      </w:r>
      <w:r>
        <w:rPr>
          <w:sz w:val="24"/>
        </w:rPr>
        <w:t>tanto,</w:t>
      </w:r>
      <w:r>
        <w:rPr>
          <w:spacing w:val="-9"/>
          <w:sz w:val="24"/>
        </w:rPr>
        <w:t> </w:t>
      </w:r>
      <w:r>
        <w:rPr>
          <w:sz w:val="24"/>
        </w:rPr>
        <w:t>todas</w:t>
      </w:r>
      <w:r>
        <w:rPr>
          <w:spacing w:val="-11"/>
          <w:sz w:val="24"/>
        </w:rPr>
        <w:t> </w:t>
      </w:r>
      <w:r>
        <w:rPr>
          <w:sz w:val="24"/>
        </w:rPr>
        <w:t>las</w:t>
      </w:r>
      <w:r>
        <w:rPr>
          <w:spacing w:val="-13"/>
          <w:sz w:val="24"/>
        </w:rPr>
        <w:t> </w:t>
      </w:r>
      <w:r>
        <w:rPr>
          <w:sz w:val="24"/>
        </w:rPr>
        <w:t>localidades son</w:t>
      </w:r>
      <w:r>
        <w:rPr>
          <w:spacing w:val="-12"/>
          <w:sz w:val="24"/>
        </w:rPr>
        <w:t> </w:t>
      </w:r>
      <w:r>
        <w:rPr>
          <w:sz w:val="24"/>
        </w:rPr>
        <w:t>regidas</w:t>
      </w:r>
      <w:r>
        <w:rPr>
          <w:spacing w:val="-15"/>
          <w:sz w:val="24"/>
        </w:rPr>
        <w:t> </w:t>
      </w:r>
      <w:r>
        <w:rPr>
          <w:sz w:val="24"/>
        </w:rPr>
        <w:t>por</w:t>
      </w:r>
      <w:r>
        <w:rPr>
          <w:spacing w:val="-13"/>
          <w:sz w:val="24"/>
        </w:rPr>
        <w:t> </w:t>
      </w:r>
      <w:r>
        <w:rPr>
          <w:sz w:val="24"/>
        </w:rPr>
        <w:t>una</w:t>
      </w:r>
      <w:r>
        <w:rPr>
          <w:spacing w:val="-14"/>
          <w:sz w:val="24"/>
        </w:rPr>
        <w:t> </w:t>
      </w:r>
      <w:r>
        <w:rPr>
          <w:sz w:val="24"/>
        </w:rPr>
        <w:t>cultura</w:t>
      </w:r>
      <w:r>
        <w:rPr>
          <w:spacing w:val="-15"/>
          <w:sz w:val="24"/>
        </w:rPr>
        <w:t> </w:t>
      </w:r>
      <w:r>
        <w:rPr>
          <w:sz w:val="24"/>
        </w:rPr>
        <w:t>muy</w:t>
      </w:r>
      <w:r>
        <w:rPr>
          <w:spacing w:val="-15"/>
          <w:sz w:val="24"/>
        </w:rPr>
        <w:t> </w:t>
      </w:r>
      <w:r>
        <w:rPr>
          <w:sz w:val="24"/>
        </w:rPr>
        <w:t>preponderante,</w:t>
      </w:r>
      <w:r>
        <w:rPr>
          <w:spacing w:val="-14"/>
          <w:sz w:val="24"/>
        </w:rPr>
        <w:t> </w:t>
      </w:r>
      <w:r>
        <w:rPr>
          <w:sz w:val="24"/>
        </w:rPr>
        <w:t>en</w:t>
      </w:r>
      <w:r>
        <w:rPr>
          <w:spacing w:val="-14"/>
          <w:sz w:val="24"/>
        </w:rPr>
        <w:t> </w:t>
      </w:r>
      <w:r>
        <w:rPr>
          <w:sz w:val="24"/>
        </w:rPr>
        <w:t>la</w:t>
      </w:r>
      <w:r>
        <w:rPr>
          <w:spacing w:val="-14"/>
          <w:sz w:val="24"/>
        </w:rPr>
        <w:t> </w:t>
      </w:r>
      <w:r>
        <w:rPr>
          <w:sz w:val="24"/>
        </w:rPr>
        <w:t>que</w:t>
      </w:r>
      <w:r>
        <w:rPr>
          <w:spacing w:val="-14"/>
          <w:sz w:val="24"/>
        </w:rPr>
        <w:t> </w:t>
      </w:r>
      <w:r>
        <w:rPr>
          <w:sz w:val="24"/>
        </w:rPr>
        <w:t>desarrollan</w:t>
      </w:r>
      <w:r>
        <w:rPr>
          <w:spacing w:val="-12"/>
          <w:sz w:val="24"/>
        </w:rPr>
        <w:t> </w:t>
      </w:r>
      <w:r>
        <w:rPr>
          <w:sz w:val="24"/>
        </w:rPr>
        <w:t>las</w:t>
      </w:r>
      <w:r>
        <w:rPr>
          <w:spacing w:val="-8"/>
          <w:sz w:val="24"/>
        </w:rPr>
        <w:t> </w:t>
      </w:r>
      <w:r>
        <w:rPr>
          <w:sz w:val="24"/>
        </w:rPr>
        <w:t>mismas actividades socioeconómicas y extractivas. A pesar de la imagen que se genera por las políticas ambientales, agrarias y turísticas, que es una zona altamente controlada y sustentable ante el deterioro ambiental, que tan solo queda en un discurso muy lejano de la</w:t>
      </w:r>
      <w:r>
        <w:rPr>
          <w:spacing w:val="-11"/>
          <w:sz w:val="24"/>
        </w:rPr>
        <w:t> </w:t>
      </w:r>
      <w:r>
        <w:rPr>
          <w:sz w:val="24"/>
        </w:rPr>
        <w:t>realidad.</w:t>
      </w:r>
    </w:p>
    <w:p>
      <w:pPr>
        <w:pStyle w:val="ListParagraph"/>
        <w:numPr>
          <w:ilvl w:val="0"/>
          <w:numId w:val="6"/>
        </w:numPr>
        <w:tabs>
          <w:tab w:pos="462" w:val="left" w:leader="none"/>
        </w:tabs>
        <w:spacing w:line="360" w:lineRule="auto" w:before="5" w:after="0"/>
        <w:ind w:left="462" w:right="102" w:hanging="360"/>
        <w:jc w:val="both"/>
        <w:rPr>
          <w:sz w:val="24"/>
        </w:rPr>
      </w:pPr>
      <w:r>
        <w:rPr>
          <w:sz w:val="24"/>
        </w:rPr>
        <w:t>La</w:t>
      </w:r>
      <w:r>
        <w:rPr>
          <w:spacing w:val="-13"/>
          <w:sz w:val="24"/>
        </w:rPr>
        <w:t> </w:t>
      </w:r>
      <w:r>
        <w:rPr>
          <w:sz w:val="24"/>
        </w:rPr>
        <w:t>elaboración</w:t>
      </w:r>
      <w:r>
        <w:rPr>
          <w:spacing w:val="-13"/>
          <w:sz w:val="24"/>
        </w:rPr>
        <w:t> </w:t>
      </w:r>
      <w:r>
        <w:rPr>
          <w:sz w:val="24"/>
        </w:rPr>
        <w:t>de</w:t>
      </w:r>
      <w:r>
        <w:rPr>
          <w:spacing w:val="-13"/>
          <w:sz w:val="24"/>
        </w:rPr>
        <w:t> </w:t>
      </w:r>
      <w:r>
        <w:rPr>
          <w:sz w:val="24"/>
        </w:rPr>
        <w:t>un</w:t>
      </w:r>
      <w:r>
        <w:rPr>
          <w:spacing w:val="-13"/>
          <w:sz w:val="24"/>
        </w:rPr>
        <w:t> </w:t>
      </w:r>
      <w:r>
        <w:rPr>
          <w:sz w:val="24"/>
        </w:rPr>
        <w:t>análisis</w:t>
      </w:r>
      <w:r>
        <w:rPr>
          <w:spacing w:val="-12"/>
          <w:sz w:val="24"/>
        </w:rPr>
        <w:t> </w:t>
      </w:r>
      <w:r>
        <w:rPr>
          <w:sz w:val="24"/>
        </w:rPr>
        <w:t>comparativo</w:t>
      </w:r>
      <w:r>
        <w:rPr>
          <w:spacing w:val="-11"/>
          <w:sz w:val="24"/>
        </w:rPr>
        <w:t> </w:t>
      </w:r>
      <w:r>
        <w:rPr>
          <w:sz w:val="24"/>
        </w:rPr>
        <w:t>de</w:t>
      </w:r>
      <w:r>
        <w:rPr>
          <w:spacing w:val="-15"/>
          <w:sz w:val="24"/>
        </w:rPr>
        <w:t> </w:t>
      </w:r>
      <w:r>
        <w:rPr>
          <w:sz w:val="24"/>
        </w:rPr>
        <w:t>las</w:t>
      </w:r>
      <w:r>
        <w:rPr>
          <w:spacing w:val="-11"/>
          <w:sz w:val="24"/>
        </w:rPr>
        <w:t> </w:t>
      </w:r>
      <w:r>
        <w:rPr>
          <w:sz w:val="24"/>
        </w:rPr>
        <w:t>políticas</w:t>
      </w:r>
      <w:r>
        <w:rPr>
          <w:spacing w:val="-14"/>
          <w:sz w:val="24"/>
        </w:rPr>
        <w:t> </w:t>
      </w:r>
      <w:r>
        <w:rPr>
          <w:sz w:val="24"/>
        </w:rPr>
        <w:t>agrarias</w:t>
      </w:r>
      <w:r>
        <w:rPr>
          <w:spacing w:val="-8"/>
          <w:sz w:val="24"/>
        </w:rPr>
        <w:t> </w:t>
      </w:r>
      <w:r>
        <w:rPr>
          <w:sz w:val="24"/>
        </w:rPr>
        <w:t>y</w:t>
      </w:r>
      <w:r>
        <w:rPr>
          <w:spacing w:val="-14"/>
          <w:sz w:val="24"/>
        </w:rPr>
        <w:t> </w:t>
      </w:r>
      <w:r>
        <w:rPr>
          <w:sz w:val="24"/>
        </w:rPr>
        <w:t>ambientales, bajo el esquema de los modelos económicos; muestran que los procesos en los que</w:t>
      </w:r>
      <w:r>
        <w:rPr>
          <w:spacing w:val="-11"/>
          <w:sz w:val="24"/>
        </w:rPr>
        <w:t> </w:t>
      </w:r>
      <w:r>
        <w:rPr>
          <w:sz w:val="24"/>
        </w:rPr>
        <w:t>se</w:t>
      </w:r>
      <w:r>
        <w:rPr>
          <w:spacing w:val="-13"/>
          <w:sz w:val="24"/>
        </w:rPr>
        <w:t> </w:t>
      </w:r>
      <w:r>
        <w:rPr>
          <w:sz w:val="24"/>
        </w:rPr>
        <w:t>fueron</w:t>
      </w:r>
      <w:r>
        <w:rPr>
          <w:spacing w:val="-10"/>
          <w:sz w:val="24"/>
        </w:rPr>
        <w:t> </w:t>
      </w:r>
      <w:r>
        <w:rPr>
          <w:sz w:val="24"/>
        </w:rPr>
        <w:t>ejecutados</w:t>
      </w:r>
      <w:r>
        <w:rPr>
          <w:spacing w:val="-9"/>
          <w:sz w:val="24"/>
        </w:rPr>
        <w:t> </w:t>
      </w:r>
      <w:r>
        <w:rPr>
          <w:sz w:val="24"/>
        </w:rPr>
        <w:t>dieron</w:t>
      </w:r>
      <w:r>
        <w:rPr>
          <w:spacing w:val="-10"/>
          <w:sz w:val="24"/>
        </w:rPr>
        <w:t> </w:t>
      </w:r>
      <w:r>
        <w:rPr>
          <w:sz w:val="24"/>
        </w:rPr>
        <w:t>un</w:t>
      </w:r>
      <w:r>
        <w:rPr>
          <w:spacing w:val="-11"/>
          <w:sz w:val="24"/>
        </w:rPr>
        <w:t> </w:t>
      </w:r>
      <w:r>
        <w:rPr>
          <w:sz w:val="24"/>
        </w:rPr>
        <w:t>escenario</w:t>
      </w:r>
      <w:r>
        <w:rPr>
          <w:spacing w:val="-8"/>
          <w:sz w:val="24"/>
        </w:rPr>
        <w:t> </w:t>
      </w:r>
      <w:r>
        <w:rPr>
          <w:sz w:val="24"/>
        </w:rPr>
        <w:t>muy</w:t>
      </w:r>
      <w:r>
        <w:rPr>
          <w:spacing w:val="-12"/>
          <w:sz w:val="24"/>
        </w:rPr>
        <w:t> </w:t>
      </w:r>
      <w:r>
        <w:rPr>
          <w:sz w:val="24"/>
        </w:rPr>
        <w:t>ajeno</w:t>
      </w:r>
      <w:r>
        <w:rPr>
          <w:spacing w:val="-11"/>
          <w:sz w:val="24"/>
        </w:rPr>
        <w:t> </w:t>
      </w:r>
      <w:r>
        <w:rPr>
          <w:sz w:val="24"/>
        </w:rPr>
        <w:t>a</w:t>
      </w:r>
      <w:r>
        <w:rPr>
          <w:spacing w:val="-8"/>
          <w:sz w:val="24"/>
        </w:rPr>
        <w:t> </w:t>
      </w:r>
      <w:r>
        <w:rPr>
          <w:sz w:val="24"/>
        </w:rPr>
        <w:t>la</w:t>
      </w:r>
      <w:r>
        <w:rPr>
          <w:spacing w:val="-11"/>
          <w:sz w:val="24"/>
        </w:rPr>
        <w:t> </w:t>
      </w:r>
      <w:r>
        <w:rPr>
          <w:sz w:val="24"/>
        </w:rPr>
        <w:t>realidad,</w:t>
      </w:r>
      <w:r>
        <w:rPr>
          <w:spacing w:val="-7"/>
          <w:sz w:val="24"/>
        </w:rPr>
        <w:t> </w:t>
      </w:r>
      <w:r>
        <w:rPr>
          <w:sz w:val="24"/>
        </w:rPr>
        <w:t>por</w:t>
      </w:r>
      <w:r>
        <w:rPr>
          <w:spacing w:val="-10"/>
          <w:sz w:val="24"/>
        </w:rPr>
        <w:t> </w:t>
      </w:r>
      <w:r>
        <w:rPr>
          <w:sz w:val="24"/>
        </w:rPr>
        <w:t>lo</w:t>
      </w:r>
      <w:r>
        <w:rPr>
          <w:spacing w:val="-11"/>
          <w:sz w:val="24"/>
        </w:rPr>
        <w:t> </w:t>
      </w:r>
      <w:r>
        <w:rPr>
          <w:sz w:val="24"/>
        </w:rPr>
        <w:t>que, al revisar los sexenios de los gobiernos federales y los modelos económicos,</w:t>
      </w:r>
      <w:r>
        <w:rPr>
          <w:spacing w:val="26"/>
          <w:sz w:val="24"/>
        </w:rPr>
        <w:t> </w:t>
      </w:r>
      <w:r>
        <w:rPr>
          <w:sz w:val="24"/>
        </w:rPr>
        <w:t>se</w:t>
      </w:r>
    </w:p>
    <w:p>
      <w:pPr>
        <w:spacing w:after="0" w:line="360" w:lineRule="auto"/>
        <w:jc w:val="both"/>
        <w:rPr>
          <w:sz w:val="24"/>
        </w:rPr>
        <w:sectPr>
          <w:pgSz w:w="12240" w:h="15840"/>
          <w:pgMar w:header="0" w:footer="1047" w:top="1360" w:bottom="1240" w:left="1600" w:right="1500"/>
        </w:sectPr>
      </w:pPr>
    </w:p>
    <w:p>
      <w:pPr>
        <w:pStyle w:val="BodyText"/>
        <w:spacing w:line="360" w:lineRule="auto" w:before="54"/>
        <w:ind w:left="461" w:right="103"/>
        <w:jc w:val="both"/>
      </w:pPr>
      <w:r>
        <w:rPr/>
        <w:t>conoce que las acciones políticas aplicadas por el Estado, fueron estructurando la situación real e incontrolable para el mismo gobierno. A pesar de la ejecución de</w:t>
      </w:r>
      <w:r>
        <w:rPr>
          <w:spacing w:val="-17"/>
        </w:rPr>
        <w:t> </w:t>
      </w:r>
      <w:r>
        <w:rPr/>
        <w:t>políticas</w:t>
      </w:r>
      <w:r>
        <w:rPr>
          <w:spacing w:val="-17"/>
        </w:rPr>
        <w:t> </w:t>
      </w:r>
      <w:r>
        <w:rPr/>
        <w:t>económicas,</w:t>
      </w:r>
      <w:r>
        <w:rPr>
          <w:spacing w:val="-17"/>
        </w:rPr>
        <w:t> </w:t>
      </w:r>
      <w:r>
        <w:rPr/>
        <w:t>ambientales</w:t>
      </w:r>
      <w:r>
        <w:rPr>
          <w:spacing w:val="-17"/>
        </w:rPr>
        <w:t> </w:t>
      </w:r>
      <w:r>
        <w:rPr/>
        <w:t>y</w:t>
      </w:r>
      <w:r>
        <w:rPr>
          <w:spacing w:val="-20"/>
        </w:rPr>
        <w:t> </w:t>
      </w:r>
      <w:r>
        <w:rPr/>
        <w:t>sociales,</w:t>
      </w:r>
      <w:r>
        <w:rPr>
          <w:spacing w:val="-13"/>
        </w:rPr>
        <w:t> </w:t>
      </w:r>
      <w:r>
        <w:rPr/>
        <w:t>se</w:t>
      </w:r>
      <w:r>
        <w:rPr>
          <w:spacing w:val="-17"/>
        </w:rPr>
        <w:t> </w:t>
      </w:r>
      <w:r>
        <w:rPr/>
        <w:t>observa</w:t>
      </w:r>
      <w:r>
        <w:rPr>
          <w:spacing w:val="-17"/>
        </w:rPr>
        <w:t> </w:t>
      </w:r>
      <w:r>
        <w:rPr/>
        <w:t>que</w:t>
      </w:r>
      <w:r>
        <w:rPr>
          <w:spacing w:val="-18"/>
        </w:rPr>
        <w:t> </w:t>
      </w:r>
      <w:r>
        <w:rPr/>
        <w:t>fueron</w:t>
      </w:r>
      <w:r>
        <w:rPr>
          <w:spacing w:val="-16"/>
        </w:rPr>
        <w:t> </w:t>
      </w:r>
      <w:r>
        <w:rPr/>
        <w:t>aplicadas de manera general y no se apegaron a las condiciones más</w:t>
      </w:r>
      <w:r>
        <w:rPr>
          <w:spacing w:val="-24"/>
        </w:rPr>
        <w:t> </w:t>
      </w:r>
      <w:r>
        <w:rPr/>
        <w:t>particulares.</w:t>
      </w:r>
    </w:p>
    <w:p>
      <w:pPr>
        <w:pStyle w:val="ListParagraph"/>
        <w:numPr>
          <w:ilvl w:val="0"/>
          <w:numId w:val="6"/>
        </w:numPr>
        <w:tabs>
          <w:tab w:pos="462" w:val="left" w:leader="none"/>
        </w:tabs>
        <w:spacing w:line="360" w:lineRule="auto" w:before="2" w:after="0"/>
        <w:ind w:left="462" w:right="103" w:hanging="360"/>
        <w:jc w:val="both"/>
        <w:rPr>
          <w:sz w:val="24"/>
        </w:rPr>
      </w:pPr>
      <w:r>
        <w:rPr>
          <w:sz w:val="24"/>
        </w:rPr>
        <w:t>En las localidades, se ha venido impulsando por el incremento de las fronteras agrícolas que hacen presión en las zonas boscosas. En este contexto ha aumentado</w:t>
      </w:r>
      <w:r>
        <w:rPr>
          <w:spacing w:val="-6"/>
          <w:sz w:val="24"/>
        </w:rPr>
        <w:t> </w:t>
      </w:r>
      <w:r>
        <w:rPr>
          <w:sz w:val="24"/>
        </w:rPr>
        <w:t>el</w:t>
      </w:r>
      <w:r>
        <w:rPr>
          <w:spacing w:val="-7"/>
          <w:sz w:val="24"/>
        </w:rPr>
        <w:t> </w:t>
      </w:r>
      <w:r>
        <w:rPr>
          <w:sz w:val="24"/>
        </w:rPr>
        <w:t>auto</w:t>
      </w:r>
      <w:r>
        <w:rPr>
          <w:spacing w:val="-8"/>
          <w:sz w:val="24"/>
        </w:rPr>
        <w:t> </w:t>
      </w:r>
      <w:r>
        <w:rPr>
          <w:sz w:val="24"/>
        </w:rPr>
        <w:t>empleo</w:t>
      </w:r>
      <w:r>
        <w:rPr>
          <w:spacing w:val="-6"/>
          <w:sz w:val="24"/>
        </w:rPr>
        <w:t> </w:t>
      </w:r>
      <w:r>
        <w:rPr>
          <w:sz w:val="24"/>
        </w:rPr>
        <w:t>y</w:t>
      </w:r>
      <w:r>
        <w:rPr>
          <w:spacing w:val="-9"/>
          <w:sz w:val="24"/>
        </w:rPr>
        <w:t> </w:t>
      </w:r>
      <w:r>
        <w:rPr>
          <w:sz w:val="24"/>
        </w:rPr>
        <w:t>se</w:t>
      </w:r>
      <w:r>
        <w:rPr>
          <w:spacing w:val="-6"/>
          <w:sz w:val="24"/>
        </w:rPr>
        <w:t> </w:t>
      </w:r>
      <w:r>
        <w:rPr>
          <w:sz w:val="24"/>
        </w:rPr>
        <w:t>ha</w:t>
      </w:r>
      <w:r>
        <w:rPr>
          <w:spacing w:val="-6"/>
          <w:sz w:val="24"/>
        </w:rPr>
        <w:t> </w:t>
      </w:r>
      <w:r>
        <w:rPr>
          <w:sz w:val="24"/>
        </w:rPr>
        <w:t>reducido</w:t>
      </w:r>
      <w:r>
        <w:rPr>
          <w:spacing w:val="-8"/>
          <w:sz w:val="24"/>
        </w:rPr>
        <w:t> </w:t>
      </w:r>
      <w:r>
        <w:rPr>
          <w:sz w:val="24"/>
        </w:rPr>
        <w:t>el</w:t>
      </w:r>
      <w:r>
        <w:rPr>
          <w:spacing w:val="-7"/>
          <w:sz w:val="24"/>
        </w:rPr>
        <w:t> </w:t>
      </w:r>
      <w:r>
        <w:rPr>
          <w:sz w:val="24"/>
        </w:rPr>
        <w:t>tiempo</w:t>
      </w:r>
      <w:r>
        <w:rPr>
          <w:spacing w:val="-6"/>
          <w:sz w:val="24"/>
        </w:rPr>
        <w:t> </w:t>
      </w:r>
      <w:r>
        <w:rPr>
          <w:sz w:val="24"/>
        </w:rPr>
        <w:t>de</w:t>
      </w:r>
      <w:r>
        <w:rPr>
          <w:spacing w:val="-6"/>
          <w:sz w:val="24"/>
        </w:rPr>
        <w:t> </w:t>
      </w:r>
      <w:r>
        <w:rPr>
          <w:sz w:val="24"/>
        </w:rPr>
        <w:t>las</w:t>
      </w:r>
      <w:r>
        <w:rPr>
          <w:spacing w:val="-6"/>
          <w:sz w:val="24"/>
        </w:rPr>
        <w:t> </w:t>
      </w:r>
      <w:r>
        <w:rPr>
          <w:sz w:val="24"/>
        </w:rPr>
        <w:t>labores</w:t>
      </w:r>
      <w:r>
        <w:rPr>
          <w:spacing w:val="-7"/>
          <w:sz w:val="24"/>
        </w:rPr>
        <w:t> </w:t>
      </w:r>
      <w:r>
        <w:rPr>
          <w:sz w:val="24"/>
        </w:rPr>
        <w:t>agrícolas,</w:t>
      </w:r>
      <w:r>
        <w:rPr>
          <w:spacing w:val="-6"/>
          <w:sz w:val="24"/>
        </w:rPr>
        <w:t> </w:t>
      </w:r>
      <w:r>
        <w:rPr>
          <w:sz w:val="24"/>
        </w:rPr>
        <w:t>lo que pone en serio riesgo nuevas zonas forestales y diversifica las actividades económicas.</w:t>
      </w:r>
    </w:p>
    <w:p>
      <w:pPr>
        <w:pStyle w:val="ListParagraph"/>
        <w:numPr>
          <w:ilvl w:val="0"/>
          <w:numId w:val="6"/>
        </w:numPr>
        <w:tabs>
          <w:tab w:pos="462" w:val="left" w:leader="none"/>
        </w:tabs>
        <w:spacing w:line="360" w:lineRule="auto" w:before="5" w:after="0"/>
        <w:ind w:left="462" w:right="101" w:hanging="360"/>
        <w:jc w:val="both"/>
        <w:rPr>
          <w:sz w:val="24"/>
        </w:rPr>
      </w:pPr>
      <w:r>
        <w:rPr>
          <w:sz w:val="24"/>
        </w:rPr>
        <w:t>El objetivo de identificar el proceso de la creación de los ejidos en esta Área Natural</w:t>
      </w:r>
      <w:r>
        <w:rPr>
          <w:spacing w:val="-9"/>
          <w:sz w:val="24"/>
        </w:rPr>
        <w:t> </w:t>
      </w:r>
      <w:r>
        <w:rPr>
          <w:sz w:val="24"/>
        </w:rPr>
        <w:t>Protegida;</w:t>
      </w:r>
      <w:r>
        <w:rPr>
          <w:spacing w:val="-9"/>
          <w:sz w:val="24"/>
        </w:rPr>
        <w:t> </w:t>
      </w:r>
      <w:r>
        <w:rPr>
          <w:sz w:val="24"/>
        </w:rPr>
        <w:t>permitió</w:t>
      </w:r>
      <w:r>
        <w:rPr>
          <w:spacing w:val="-9"/>
          <w:sz w:val="24"/>
        </w:rPr>
        <w:t> </w:t>
      </w:r>
      <w:r>
        <w:rPr>
          <w:sz w:val="24"/>
        </w:rPr>
        <w:t>contrastar</w:t>
      </w:r>
      <w:r>
        <w:rPr>
          <w:spacing w:val="-10"/>
          <w:sz w:val="24"/>
        </w:rPr>
        <w:t> </w:t>
      </w:r>
      <w:r>
        <w:rPr>
          <w:sz w:val="24"/>
        </w:rPr>
        <w:t>lo</w:t>
      </w:r>
      <w:r>
        <w:rPr>
          <w:spacing w:val="-9"/>
          <w:sz w:val="24"/>
        </w:rPr>
        <w:t> </w:t>
      </w:r>
      <w:r>
        <w:rPr>
          <w:sz w:val="24"/>
        </w:rPr>
        <w:t>que</w:t>
      </w:r>
      <w:r>
        <w:rPr>
          <w:spacing w:val="-11"/>
          <w:sz w:val="24"/>
        </w:rPr>
        <w:t> </w:t>
      </w:r>
      <w:r>
        <w:rPr>
          <w:sz w:val="24"/>
        </w:rPr>
        <w:t>se</w:t>
      </w:r>
      <w:r>
        <w:rPr>
          <w:spacing w:val="-8"/>
          <w:sz w:val="24"/>
        </w:rPr>
        <w:t> </w:t>
      </w:r>
      <w:r>
        <w:rPr>
          <w:sz w:val="24"/>
        </w:rPr>
        <w:t>consideraba</w:t>
      </w:r>
      <w:r>
        <w:rPr>
          <w:spacing w:val="-8"/>
          <w:sz w:val="24"/>
        </w:rPr>
        <w:t> </w:t>
      </w:r>
      <w:r>
        <w:rPr>
          <w:sz w:val="24"/>
        </w:rPr>
        <w:t>como</w:t>
      </w:r>
      <w:r>
        <w:rPr>
          <w:spacing w:val="-11"/>
          <w:sz w:val="24"/>
        </w:rPr>
        <w:t> </w:t>
      </w:r>
      <w:r>
        <w:rPr>
          <w:sz w:val="24"/>
        </w:rPr>
        <w:t>un</w:t>
      </w:r>
      <w:r>
        <w:rPr>
          <w:spacing w:val="-8"/>
          <w:sz w:val="24"/>
        </w:rPr>
        <w:t> </w:t>
      </w:r>
      <w:r>
        <w:rPr>
          <w:sz w:val="24"/>
        </w:rPr>
        <w:t>traslape</w:t>
      </w:r>
      <w:r>
        <w:rPr>
          <w:spacing w:val="-8"/>
          <w:sz w:val="24"/>
        </w:rPr>
        <w:t> </w:t>
      </w:r>
      <w:r>
        <w:rPr>
          <w:sz w:val="24"/>
        </w:rPr>
        <w:t>de leyes, asimismo entender que los procesos de las políticas agrícolas y ambientales</w:t>
      </w:r>
      <w:r>
        <w:rPr>
          <w:spacing w:val="-7"/>
          <w:sz w:val="24"/>
        </w:rPr>
        <w:t> </w:t>
      </w:r>
      <w:r>
        <w:rPr>
          <w:sz w:val="24"/>
        </w:rPr>
        <w:t>en</w:t>
      </w:r>
      <w:r>
        <w:rPr>
          <w:spacing w:val="-8"/>
          <w:sz w:val="24"/>
        </w:rPr>
        <w:t> </w:t>
      </w:r>
      <w:r>
        <w:rPr>
          <w:sz w:val="24"/>
        </w:rPr>
        <w:t>la</w:t>
      </w:r>
      <w:r>
        <w:rPr>
          <w:spacing w:val="-9"/>
          <w:sz w:val="24"/>
        </w:rPr>
        <w:t> </w:t>
      </w:r>
      <w:r>
        <w:rPr>
          <w:sz w:val="24"/>
        </w:rPr>
        <w:t>forma</w:t>
      </w:r>
      <w:r>
        <w:rPr>
          <w:spacing w:val="-6"/>
          <w:sz w:val="24"/>
        </w:rPr>
        <w:t> </w:t>
      </w:r>
      <w:r>
        <w:rPr>
          <w:sz w:val="24"/>
        </w:rPr>
        <w:t>que</w:t>
      </w:r>
      <w:r>
        <w:rPr>
          <w:spacing w:val="-8"/>
          <w:sz w:val="24"/>
        </w:rPr>
        <w:t> </w:t>
      </w:r>
      <w:r>
        <w:rPr>
          <w:sz w:val="24"/>
        </w:rPr>
        <w:t>se</w:t>
      </w:r>
      <w:r>
        <w:rPr>
          <w:spacing w:val="-8"/>
          <w:sz w:val="24"/>
        </w:rPr>
        <w:t> </w:t>
      </w:r>
      <w:r>
        <w:rPr>
          <w:sz w:val="24"/>
        </w:rPr>
        <w:t>ejecutaron</w:t>
      </w:r>
      <w:r>
        <w:rPr>
          <w:spacing w:val="-10"/>
          <w:sz w:val="24"/>
        </w:rPr>
        <w:t> </w:t>
      </w:r>
      <w:r>
        <w:rPr>
          <w:sz w:val="24"/>
        </w:rPr>
        <w:t>fueron</w:t>
      </w:r>
      <w:r>
        <w:rPr>
          <w:spacing w:val="-8"/>
          <w:sz w:val="24"/>
        </w:rPr>
        <w:t> </w:t>
      </w:r>
      <w:r>
        <w:rPr>
          <w:sz w:val="24"/>
        </w:rPr>
        <w:t>determinadas</w:t>
      </w:r>
      <w:r>
        <w:rPr>
          <w:spacing w:val="-9"/>
          <w:sz w:val="24"/>
        </w:rPr>
        <w:t> </w:t>
      </w:r>
      <w:r>
        <w:rPr>
          <w:sz w:val="24"/>
        </w:rPr>
        <w:t>por</w:t>
      </w:r>
      <w:r>
        <w:rPr>
          <w:spacing w:val="-7"/>
          <w:sz w:val="24"/>
        </w:rPr>
        <w:t> </w:t>
      </w:r>
      <w:r>
        <w:rPr>
          <w:sz w:val="24"/>
        </w:rPr>
        <w:t>los</w:t>
      </w:r>
      <w:r>
        <w:rPr>
          <w:spacing w:val="-6"/>
          <w:sz w:val="24"/>
        </w:rPr>
        <w:t> </w:t>
      </w:r>
      <w:r>
        <w:rPr>
          <w:sz w:val="24"/>
        </w:rPr>
        <w:t>intereses socioeconómicos, la cual, falto la gestión de estas mismas ante la comunidades ejidales. Sin embargo, las funciones socioeconómicas de las localidades, fueron las que determinaron la cultura, que es la principal regente sobre sus habitantes para realizar las actividades en el sector primario y la extracción de los recursos naturales que son vendidos de una manera</w:t>
      </w:r>
      <w:r>
        <w:rPr>
          <w:spacing w:val="-13"/>
          <w:sz w:val="24"/>
        </w:rPr>
        <w:t> </w:t>
      </w:r>
      <w:r>
        <w:rPr>
          <w:sz w:val="24"/>
        </w:rPr>
        <w:t>ilegal.</w:t>
      </w:r>
    </w:p>
    <w:p>
      <w:pPr>
        <w:pStyle w:val="BodyText"/>
        <w:spacing w:line="360" w:lineRule="auto" w:before="2"/>
        <w:ind w:left="461" w:right="102"/>
        <w:jc w:val="both"/>
      </w:pPr>
      <w:r>
        <w:rPr/>
        <w:t>Esto</w:t>
      </w:r>
      <w:r>
        <w:rPr>
          <w:spacing w:val="-15"/>
        </w:rPr>
        <w:t> </w:t>
      </w:r>
      <w:r>
        <w:rPr/>
        <w:t>conlleva</w:t>
      </w:r>
      <w:r>
        <w:rPr>
          <w:spacing w:val="-16"/>
        </w:rPr>
        <w:t> </w:t>
      </w:r>
      <w:r>
        <w:rPr/>
        <w:t>a</w:t>
      </w:r>
      <w:r>
        <w:rPr>
          <w:spacing w:val="-16"/>
        </w:rPr>
        <w:t> </w:t>
      </w:r>
      <w:r>
        <w:rPr/>
        <w:t>la</w:t>
      </w:r>
      <w:r>
        <w:rPr>
          <w:spacing w:val="-16"/>
        </w:rPr>
        <w:t> </w:t>
      </w:r>
      <w:r>
        <w:rPr/>
        <w:t>identificación</w:t>
      </w:r>
      <w:r>
        <w:rPr>
          <w:spacing w:val="-16"/>
        </w:rPr>
        <w:t> </w:t>
      </w:r>
      <w:r>
        <w:rPr/>
        <w:t>de</w:t>
      </w:r>
      <w:r>
        <w:rPr>
          <w:spacing w:val="-16"/>
        </w:rPr>
        <w:t> </w:t>
      </w:r>
      <w:r>
        <w:rPr/>
        <w:t>los</w:t>
      </w:r>
      <w:r>
        <w:rPr>
          <w:spacing w:val="-16"/>
        </w:rPr>
        <w:t> </w:t>
      </w:r>
      <w:r>
        <w:rPr/>
        <w:t>principales</w:t>
      </w:r>
      <w:r>
        <w:rPr>
          <w:spacing w:val="-16"/>
        </w:rPr>
        <w:t> </w:t>
      </w:r>
      <w:r>
        <w:rPr/>
        <w:t>recursos</w:t>
      </w:r>
      <w:r>
        <w:rPr>
          <w:spacing w:val="-16"/>
        </w:rPr>
        <w:t> </w:t>
      </w:r>
      <w:r>
        <w:rPr/>
        <w:t>naturales</w:t>
      </w:r>
      <w:r>
        <w:rPr>
          <w:spacing w:val="-19"/>
        </w:rPr>
        <w:t> </w:t>
      </w:r>
      <w:r>
        <w:rPr/>
        <w:t>que</w:t>
      </w:r>
      <w:r>
        <w:rPr>
          <w:spacing w:val="-16"/>
        </w:rPr>
        <w:t> </w:t>
      </w:r>
      <w:r>
        <w:rPr/>
        <w:t>son</w:t>
      </w:r>
      <w:r>
        <w:rPr>
          <w:spacing w:val="-18"/>
        </w:rPr>
        <w:t> </w:t>
      </w:r>
      <w:r>
        <w:rPr/>
        <w:t>más comercializados de manera ilegal y son: la leña, hierbas medicinales, los</w:t>
      </w:r>
      <w:r>
        <w:rPr>
          <w:spacing w:val="-42"/>
        </w:rPr>
        <w:t> </w:t>
      </w:r>
      <w:r>
        <w:rPr/>
        <w:t>hongos y tierra de monte, la extracción en minas de áridos y el pastoreo intensivo. De esta</w:t>
      </w:r>
      <w:r>
        <w:rPr>
          <w:spacing w:val="-15"/>
        </w:rPr>
        <w:t> </w:t>
      </w:r>
      <w:r>
        <w:rPr/>
        <w:t>manera</w:t>
      </w:r>
      <w:r>
        <w:rPr>
          <w:spacing w:val="-16"/>
        </w:rPr>
        <w:t> </w:t>
      </w:r>
      <w:r>
        <w:rPr/>
        <w:t>se</w:t>
      </w:r>
      <w:r>
        <w:rPr>
          <w:spacing w:val="-18"/>
        </w:rPr>
        <w:t> </w:t>
      </w:r>
      <w:r>
        <w:rPr/>
        <w:t>muestra</w:t>
      </w:r>
      <w:r>
        <w:rPr>
          <w:spacing w:val="-13"/>
        </w:rPr>
        <w:t> </w:t>
      </w:r>
      <w:r>
        <w:rPr/>
        <w:t>que</w:t>
      </w:r>
      <w:r>
        <w:rPr>
          <w:spacing w:val="-15"/>
        </w:rPr>
        <w:t> </w:t>
      </w:r>
      <w:r>
        <w:rPr/>
        <w:t>los</w:t>
      </w:r>
      <w:r>
        <w:rPr>
          <w:spacing w:val="-16"/>
        </w:rPr>
        <w:t> </w:t>
      </w:r>
      <w:r>
        <w:rPr/>
        <w:t>habitantes</w:t>
      </w:r>
      <w:r>
        <w:rPr>
          <w:spacing w:val="-16"/>
        </w:rPr>
        <w:t> </w:t>
      </w:r>
      <w:r>
        <w:rPr/>
        <w:t>dependen</w:t>
      </w:r>
      <w:r>
        <w:rPr>
          <w:spacing w:val="-18"/>
        </w:rPr>
        <w:t> </w:t>
      </w:r>
      <w:r>
        <w:rPr/>
        <w:t>mucho</w:t>
      </w:r>
      <w:r>
        <w:rPr>
          <w:spacing w:val="-16"/>
        </w:rPr>
        <w:t> </w:t>
      </w:r>
      <w:r>
        <w:rPr/>
        <w:t>más</w:t>
      </w:r>
      <w:r>
        <w:rPr>
          <w:spacing w:val="-16"/>
        </w:rPr>
        <w:t> </w:t>
      </w:r>
      <w:r>
        <w:rPr/>
        <w:t>de</w:t>
      </w:r>
      <w:r>
        <w:rPr>
          <w:spacing w:val="-15"/>
        </w:rPr>
        <w:t> </w:t>
      </w:r>
      <w:r>
        <w:rPr/>
        <w:t>los</w:t>
      </w:r>
      <w:r>
        <w:rPr>
          <w:spacing w:val="-13"/>
        </w:rPr>
        <w:t> </w:t>
      </w:r>
      <w:r>
        <w:rPr/>
        <w:t>ingresos clandestinos que los generados por la</w:t>
      </w:r>
      <w:r>
        <w:rPr>
          <w:spacing w:val="-20"/>
        </w:rPr>
        <w:t> </w:t>
      </w:r>
      <w:r>
        <w:rPr/>
        <w:t>agricultura.</w:t>
      </w:r>
    </w:p>
    <w:p>
      <w:pPr>
        <w:pStyle w:val="ListParagraph"/>
        <w:numPr>
          <w:ilvl w:val="0"/>
          <w:numId w:val="6"/>
        </w:numPr>
        <w:tabs>
          <w:tab w:pos="462" w:val="left" w:leader="none"/>
        </w:tabs>
        <w:spacing w:line="360" w:lineRule="auto" w:before="5" w:after="0"/>
        <w:ind w:left="462" w:right="106" w:hanging="360"/>
        <w:jc w:val="both"/>
        <w:rPr>
          <w:sz w:val="24"/>
        </w:rPr>
      </w:pPr>
      <w:r>
        <w:rPr>
          <w:sz w:val="24"/>
        </w:rPr>
        <w:t>La</w:t>
      </w:r>
      <w:r>
        <w:rPr>
          <w:spacing w:val="-8"/>
          <w:sz w:val="24"/>
        </w:rPr>
        <w:t> </w:t>
      </w:r>
      <w:r>
        <w:rPr>
          <w:sz w:val="24"/>
        </w:rPr>
        <w:t>extracción</w:t>
      </w:r>
      <w:r>
        <w:rPr>
          <w:spacing w:val="-6"/>
          <w:sz w:val="24"/>
        </w:rPr>
        <w:t> </w:t>
      </w:r>
      <w:r>
        <w:rPr>
          <w:sz w:val="24"/>
        </w:rPr>
        <w:t>de</w:t>
      </w:r>
      <w:r>
        <w:rPr>
          <w:spacing w:val="-6"/>
          <w:sz w:val="24"/>
        </w:rPr>
        <w:t> </w:t>
      </w:r>
      <w:r>
        <w:rPr>
          <w:sz w:val="24"/>
        </w:rPr>
        <w:t>los</w:t>
      </w:r>
      <w:r>
        <w:rPr>
          <w:spacing w:val="-7"/>
          <w:sz w:val="24"/>
        </w:rPr>
        <w:t> </w:t>
      </w:r>
      <w:r>
        <w:rPr>
          <w:sz w:val="24"/>
        </w:rPr>
        <w:t>recursos</w:t>
      </w:r>
      <w:r>
        <w:rPr>
          <w:spacing w:val="-7"/>
          <w:sz w:val="24"/>
        </w:rPr>
        <w:t> </w:t>
      </w:r>
      <w:r>
        <w:rPr>
          <w:sz w:val="24"/>
        </w:rPr>
        <w:t>naturales</w:t>
      </w:r>
      <w:r>
        <w:rPr>
          <w:spacing w:val="-7"/>
          <w:sz w:val="24"/>
        </w:rPr>
        <w:t> </w:t>
      </w:r>
      <w:r>
        <w:rPr>
          <w:sz w:val="24"/>
        </w:rPr>
        <w:t>como</w:t>
      </w:r>
      <w:r>
        <w:rPr>
          <w:spacing w:val="-8"/>
          <w:sz w:val="24"/>
        </w:rPr>
        <w:t> </w:t>
      </w:r>
      <w:r>
        <w:rPr>
          <w:sz w:val="24"/>
        </w:rPr>
        <w:t>los</w:t>
      </w:r>
      <w:r>
        <w:rPr>
          <w:spacing w:val="-9"/>
          <w:sz w:val="24"/>
        </w:rPr>
        <w:t> </w:t>
      </w:r>
      <w:r>
        <w:rPr>
          <w:sz w:val="24"/>
        </w:rPr>
        <w:t>hongos,</w:t>
      </w:r>
      <w:r>
        <w:rPr>
          <w:spacing w:val="-9"/>
          <w:sz w:val="24"/>
        </w:rPr>
        <w:t> </w:t>
      </w:r>
      <w:r>
        <w:rPr>
          <w:sz w:val="24"/>
        </w:rPr>
        <w:t>tierra</w:t>
      </w:r>
      <w:r>
        <w:rPr>
          <w:spacing w:val="-8"/>
          <w:sz w:val="24"/>
        </w:rPr>
        <w:t> </w:t>
      </w:r>
      <w:r>
        <w:rPr>
          <w:sz w:val="24"/>
        </w:rPr>
        <w:t>de</w:t>
      </w:r>
      <w:r>
        <w:rPr>
          <w:spacing w:val="-11"/>
          <w:sz w:val="24"/>
        </w:rPr>
        <w:t> </w:t>
      </w:r>
      <w:r>
        <w:rPr>
          <w:sz w:val="24"/>
        </w:rPr>
        <w:t>monte,</w:t>
      </w:r>
      <w:r>
        <w:rPr>
          <w:spacing w:val="-9"/>
          <w:sz w:val="24"/>
        </w:rPr>
        <w:t> </w:t>
      </w:r>
      <w:r>
        <w:rPr>
          <w:sz w:val="24"/>
        </w:rPr>
        <w:t>y</w:t>
      </w:r>
      <w:r>
        <w:rPr>
          <w:spacing w:val="-9"/>
          <w:sz w:val="24"/>
        </w:rPr>
        <w:t> </w:t>
      </w:r>
      <w:r>
        <w:rPr>
          <w:sz w:val="24"/>
        </w:rPr>
        <w:t>leña, ha llegado a ser una fuente de ingresos alternativa para los habitantes. Estas actividades son un importante motor de la economía de los habitantes en ciertas temporadas del año, entre los meses de junio y</w:t>
      </w:r>
      <w:r>
        <w:rPr>
          <w:spacing w:val="-19"/>
          <w:sz w:val="24"/>
        </w:rPr>
        <w:t> </w:t>
      </w:r>
      <w:r>
        <w:rPr>
          <w:sz w:val="24"/>
        </w:rPr>
        <w:t>octubre.</w:t>
      </w:r>
    </w:p>
    <w:p>
      <w:pPr>
        <w:pStyle w:val="ListParagraph"/>
        <w:numPr>
          <w:ilvl w:val="0"/>
          <w:numId w:val="6"/>
        </w:numPr>
        <w:tabs>
          <w:tab w:pos="462" w:val="left" w:leader="none"/>
        </w:tabs>
        <w:spacing w:line="360" w:lineRule="auto" w:before="5" w:after="0"/>
        <w:ind w:left="462" w:right="102" w:hanging="360"/>
        <w:jc w:val="both"/>
        <w:rPr>
          <w:sz w:val="24"/>
        </w:rPr>
      </w:pPr>
      <w:r>
        <w:rPr>
          <w:sz w:val="24"/>
        </w:rPr>
        <w:t>Un aspecto a destacar, es que la cultura local que tiene, es muy interiorizada la reglamentación oficial y el sentido de propiedad de los recursos naturales. Por</w:t>
      </w:r>
      <w:r>
        <w:rPr>
          <w:spacing w:val="-28"/>
          <w:sz w:val="24"/>
        </w:rPr>
        <w:t> </w:t>
      </w:r>
      <w:r>
        <w:rPr>
          <w:sz w:val="24"/>
        </w:rPr>
        <w:t>lo que</w:t>
      </w:r>
      <w:r>
        <w:rPr>
          <w:spacing w:val="-14"/>
          <w:sz w:val="24"/>
        </w:rPr>
        <w:t> </w:t>
      </w:r>
      <w:r>
        <w:rPr>
          <w:sz w:val="24"/>
        </w:rPr>
        <w:t>cuidan</w:t>
      </w:r>
      <w:r>
        <w:rPr>
          <w:spacing w:val="-14"/>
          <w:sz w:val="24"/>
        </w:rPr>
        <w:t> </w:t>
      </w:r>
      <w:r>
        <w:rPr>
          <w:sz w:val="24"/>
        </w:rPr>
        <w:t>sus</w:t>
      </w:r>
      <w:r>
        <w:rPr>
          <w:spacing w:val="-15"/>
          <w:sz w:val="24"/>
        </w:rPr>
        <w:t> </w:t>
      </w:r>
      <w:r>
        <w:rPr>
          <w:sz w:val="24"/>
        </w:rPr>
        <w:t>recursos</w:t>
      </w:r>
      <w:r>
        <w:rPr>
          <w:spacing w:val="-15"/>
          <w:sz w:val="24"/>
        </w:rPr>
        <w:t> </w:t>
      </w:r>
      <w:r>
        <w:rPr>
          <w:sz w:val="24"/>
        </w:rPr>
        <w:t>naturales,</w:t>
      </w:r>
      <w:r>
        <w:rPr>
          <w:spacing w:val="-14"/>
          <w:sz w:val="24"/>
        </w:rPr>
        <w:t> </w:t>
      </w:r>
      <w:r>
        <w:rPr>
          <w:sz w:val="24"/>
        </w:rPr>
        <w:t>impidiendo</w:t>
      </w:r>
      <w:r>
        <w:rPr>
          <w:spacing w:val="-15"/>
          <w:sz w:val="24"/>
        </w:rPr>
        <w:t> </w:t>
      </w:r>
      <w:r>
        <w:rPr>
          <w:sz w:val="24"/>
        </w:rPr>
        <w:t>que</w:t>
      </w:r>
      <w:r>
        <w:rPr>
          <w:spacing w:val="-14"/>
          <w:sz w:val="24"/>
        </w:rPr>
        <w:t> </w:t>
      </w:r>
      <w:r>
        <w:rPr>
          <w:sz w:val="24"/>
        </w:rPr>
        <w:t>las</w:t>
      </w:r>
      <w:r>
        <w:rPr>
          <w:spacing w:val="-16"/>
          <w:sz w:val="24"/>
        </w:rPr>
        <w:t> </w:t>
      </w:r>
      <w:r>
        <w:rPr>
          <w:sz w:val="24"/>
        </w:rPr>
        <w:t>poblaciones</w:t>
      </w:r>
      <w:r>
        <w:rPr>
          <w:spacing w:val="-16"/>
          <w:sz w:val="24"/>
        </w:rPr>
        <w:t> </w:t>
      </w:r>
      <w:r>
        <w:rPr>
          <w:sz w:val="24"/>
        </w:rPr>
        <w:t>ajenas</w:t>
      </w:r>
      <w:r>
        <w:rPr>
          <w:spacing w:val="-12"/>
          <w:sz w:val="24"/>
        </w:rPr>
        <w:t> </w:t>
      </w:r>
      <w:r>
        <w:rPr>
          <w:sz w:val="24"/>
        </w:rPr>
        <w:t>realice actividades</w:t>
      </w:r>
      <w:r>
        <w:rPr>
          <w:spacing w:val="36"/>
          <w:sz w:val="24"/>
        </w:rPr>
        <w:t> </w:t>
      </w:r>
      <w:r>
        <w:rPr>
          <w:sz w:val="24"/>
        </w:rPr>
        <w:t>de</w:t>
      </w:r>
      <w:r>
        <w:rPr>
          <w:spacing w:val="36"/>
          <w:sz w:val="24"/>
        </w:rPr>
        <w:t> </w:t>
      </w:r>
      <w:r>
        <w:rPr>
          <w:sz w:val="24"/>
        </w:rPr>
        <w:t>extracción</w:t>
      </w:r>
      <w:r>
        <w:rPr>
          <w:spacing w:val="40"/>
          <w:sz w:val="24"/>
        </w:rPr>
        <w:t> </w:t>
      </w:r>
      <w:r>
        <w:rPr>
          <w:sz w:val="24"/>
        </w:rPr>
        <w:t>en</w:t>
      </w:r>
      <w:r>
        <w:rPr>
          <w:spacing w:val="36"/>
          <w:sz w:val="24"/>
        </w:rPr>
        <w:t> </w:t>
      </w:r>
      <w:r>
        <w:rPr>
          <w:sz w:val="24"/>
        </w:rPr>
        <w:t>su</w:t>
      </w:r>
      <w:r>
        <w:rPr>
          <w:spacing w:val="36"/>
          <w:sz w:val="24"/>
        </w:rPr>
        <w:t> </w:t>
      </w:r>
      <w:r>
        <w:rPr>
          <w:sz w:val="24"/>
        </w:rPr>
        <w:t>territorio,</w:t>
      </w:r>
      <w:r>
        <w:rPr>
          <w:spacing w:val="36"/>
          <w:sz w:val="24"/>
        </w:rPr>
        <w:t> </w:t>
      </w:r>
      <w:r>
        <w:rPr>
          <w:sz w:val="24"/>
        </w:rPr>
        <w:t>sin</w:t>
      </w:r>
      <w:r>
        <w:rPr>
          <w:spacing w:val="36"/>
          <w:sz w:val="24"/>
        </w:rPr>
        <w:t> </w:t>
      </w:r>
      <w:r>
        <w:rPr>
          <w:sz w:val="24"/>
        </w:rPr>
        <w:t>embargo,</w:t>
      </w:r>
      <w:r>
        <w:rPr>
          <w:spacing w:val="36"/>
          <w:sz w:val="24"/>
        </w:rPr>
        <w:t> </w:t>
      </w:r>
      <w:r>
        <w:rPr>
          <w:sz w:val="24"/>
        </w:rPr>
        <w:t>la</w:t>
      </w:r>
      <w:r>
        <w:rPr>
          <w:spacing w:val="36"/>
          <w:sz w:val="24"/>
        </w:rPr>
        <w:t> </w:t>
      </w:r>
      <w:r>
        <w:rPr>
          <w:sz w:val="24"/>
        </w:rPr>
        <w:t>realidad</w:t>
      </w:r>
      <w:r>
        <w:rPr>
          <w:spacing w:val="36"/>
          <w:sz w:val="24"/>
        </w:rPr>
        <w:t> </w:t>
      </w:r>
      <w:r>
        <w:rPr>
          <w:sz w:val="24"/>
        </w:rPr>
        <w:t>es</w:t>
      </w:r>
      <w:r>
        <w:rPr>
          <w:spacing w:val="36"/>
          <w:sz w:val="24"/>
        </w:rPr>
        <w:t> </w:t>
      </w:r>
      <w:r>
        <w:rPr>
          <w:sz w:val="24"/>
        </w:rPr>
        <w:t>que</w:t>
      </w:r>
      <w:r>
        <w:rPr>
          <w:spacing w:val="36"/>
          <w:sz w:val="24"/>
        </w:rPr>
        <w:t> </w:t>
      </w:r>
      <w:r>
        <w:rPr>
          <w:sz w:val="24"/>
        </w:rPr>
        <w:t>se</w:t>
      </w:r>
    </w:p>
    <w:p>
      <w:pPr>
        <w:spacing w:after="0" w:line="360" w:lineRule="auto"/>
        <w:jc w:val="both"/>
        <w:rPr>
          <w:sz w:val="24"/>
        </w:rPr>
        <w:sectPr>
          <w:pgSz w:w="12240" w:h="15840"/>
          <w:pgMar w:header="0" w:footer="1047" w:top="1360" w:bottom="1240" w:left="1600" w:right="1500"/>
        </w:sectPr>
      </w:pPr>
    </w:p>
    <w:p>
      <w:pPr>
        <w:pStyle w:val="BodyText"/>
        <w:spacing w:line="362" w:lineRule="auto" w:before="54"/>
        <w:ind w:left="461" w:right="92"/>
      </w:pPr>
      <w:r>
        <w:rPr/>
        <w:t>invaden</w:t>
      </w:r>
      <w:r>
        <w:rPr>
          <w:spacing w:val="-8"/>
        </w:rPr>
        <w:t> </w:t>
      </w:r>
      <w:r>
        <w:rPr/>
        <w:t>territorios</w:t>
      </w:r>
      <w:r>
        <w:rPr>
          <w:spacing w:val="-10"/>
        </w:rPr>
        <w:t> </w:t>
      </w:r>
      <w:r>
        <w:rPr/>
        <w:t>entre</w:t>
      </w:r>
      <w:r>
        <w:rPr>
          <w:spacing w:val="-9"/>
        </w:rPr>
        <w:t> </w:t>
      </w:r>
      <w:r>
        <w:rPr/>
        <w:t>unas</w:t>
      </w:r>
      <w:r>
        <w:rPr>
          <w:spacing w:val="-10"/>
        </w:rPr>
        <w:t> </w:t>
      </w:r>
      <w:r>
        <w:rPr/>
        <w:t>y</w:t>
      </w:r>
      <w:r>
        <w:rPr>
          <w:spacing w:val="-13"/>
        </w:rPr>
        <w:t> </w:t>
      </w:r>
      <w:r>
        <w:rPr/>
        <w:t>otras</w:t>
      </w:r>
      <w:r>
        <w:rPr>
          <w:spacing w:val="-10"/>
        </w:rPr>
        <w:t> </w:t>
      </w:r>
      <w:r>
        <w:rPr/>
        <w:t>para</w:t>
      </w:r>
      <w:r>
        <w:rPr>
          <w:spacing w:val="-12"/>
        </w:rPr>
        <w:t> </w:t>
      </w:r>
      <w:r>
        <w:rPr/>
        <w:t>extraer</w:t>
      </w:r>
      <w:r>
        <w:rPr>
          <w:spacing w:val="-11"/>
        </w:rPr>
        <w:t> </w:t>
      </w:r>
      <w:r>
        <w:rPr/>
        <w:t>el</w:t>
      </w:r>
      <w:r>
        <w:rPr>
          <w:spacing w:val="-11"/>
        </w:rPr>
        <w:t> </w:t>
      </w:r>
      <w:r>
        <w:rPr/>
        <w:t>recurso,</w:t>
      </w:r>
      <w:r>
        <w:rPr>
          <w:spacing w:val="-12"/>
        </w:rPr>
        <w:t> </w:t>
      </w:r>
      <w:r>
        <w:rPr/>
        <w:t>para</w:t>
      </w:r>
      <w:r>
        <w:rPr>
          <w:spacing w:val="-12"/>
        </w:rPr>
        <w:t> </w:t>
      </w:r>
      <w:r>
        <w:rPr/>
        <w:t>comercializarlo o de</w:t>
      </w:r>
      <w:r>
        <w:rPr>
          <w:spacing w:val="-2"/>
        </w:rPr>
        <w:t> </w:t>
      </w:r>
      <w:r>
        <w:rPr/>
        <w:t>autoconsumo.</w:t>
      </w:r>
    </w:p>
    <w:p>
      <w:pPr>
        <w:pStyle w:val="ListParagraph"/>
        <w:numPr>
          <w:ilvl w:val="0"/>
          <w:numId w:val="6"/>
        </w:numPr>
        <w:tabs>
          <w:tab w:pos="462" w:val="left" w:leader="none"/>
        </w:tabs>
        <w:spacing w:line="360" w:lineRule="auto" w:before="0" w:after="0"/>
        <w:ind w:left="462" w:right="111" w:hanging="360"/>
        <w:jc w:val="both"/>
        <w:rPr>
          <w:sz w:val="24"/>
        </w:rPr>
      </w:pPr>
      <w:r>
        <w:rPr>
          <w:sz w:val="24"/>
        </w:rPr>
        <w:t>Los habitantes de las localidades han adaptado y desarrollado las actividades económicas alternativas, que no son consideradas dentro de los datos de los censos, y son la crianza del ganado bovino, ovino y aves de corral, para poder recuperar pérdidas generadas en la agricultura por las condiciones</w:t>
      </w:r>
      <w:r>
        <w:rPr>
          <w:spacing w:val="-26"/>
          <w:sz w:val="24"/>
        </w:rPr>
        <w:t> </w:t>
      </w:r>
      <w:r>
        <w:rPr>
          <w:sz w:val="24"/>
        </w:rPr>
        <w:t>climáticas.</w:t>
      </w:r>
    </w:p>
    <w:p>
      <w:pPr>
        <w:pStyle w:val="ListParagraph"/>
        <w:numPr>
          <w:ilvl w:val="0"/>
          <w:numId w:val="6"/>
        </w:numPr>
        <w:tabs>
          <w:tab w:pos="462" w:val="left" w:leader="none"/>
        </w:tabs>
        <w:spacing w:line="360" w:lineRule="auto" w:before="2" w:after="0"/>
        <w:ind w:left="462" w:right="103" w:hanging="360"/>
        <w:jc w:val="both"/>
        <w:rPr>
          <w:sz w:val="24"/>
        </w:rPr>
      </w:pPr>
      <w:r>
        <w:rPr>
          <w:sz w:val="24"/>
        </w:rPr>
        <w:t>Las políticas agrarias han querido incorporar nuevas técnicas en la producción agrícola, por medio de invernaderos, para poder ampliar la gama de producción agrícola. Esto, sin embargo, no ha sido significativo, por las condiciones climáticas,</w:t>
      </w:r>
      <w:r>
        <w:rPr>
          <w:spacing w:val="-10"/>
          <w:sz w:val="24"/>
        </w:rPr>
        <w:t> </w:t>
      </w:r>
      <w:r>
        <w:rPr>
          <w:sz w:val="24"/>
        </w:rPr>
        <w:t>y</w:t>
      </w:r>
      <w:r>
        <w:rPr>
          <w:spacing w:val="-12"/>
          <w:sz w:val="24"/>
        </w:rPr>
        <w:t> </w:t>
      </w:r>
      <w:r>
        <w:rPr>
          <w:sz w:val="24"/>
        </w:rPr>
        <w:t>para</w:t>
      </w:r>
      <w:r>
        <w:rPr>
          <w:spacing w:val="-8"/>
          <w:sz w:val="24"/>
        </w:rPr>
        <w:t> </w:t>
      </w:r>
      <w:r>
        <w:rPr>
          <w:sz w:val="24"/>
        </w:rPr>
        <w:t>se</w:t>
      </w:r>
      <w:r>
        <w:rPr>
          <w:spacing w:val="-11"/>
          <w:sz w:val="24"/>
        </w:rPr>
        <w:t> </w:t>
      </w:r>
      <w:r>
        <w:rPr>
          <w:sz w:val="24"/>
        </w:rPr>
        <w:t>han</w:t>
      </w:r>
      <w:r>
        <w:rPr>
          <w:spacing w:val="-8"/>
          <w:sz w:val="24"/>
        </w:rPr>
        <w:t> </w:t>
      </w:r>
      <w:r>
        <w:rPr>
          <w:sz w:val="24"/>
        </w:rPr>
        <w:t>introducido</w:t>
      </w:r>
      <w:r>
        <w:rPr>
          <w:spacing w:val="-11"/>
          <w:sz w:val="24"/>
        </w:rPr>
        <w:t> </w:t>
      </w:r>
      <w:r>
        <w:rPr>
          <w:sz w:val="24"/>
        </w:rPr>
        <w:t>otro</w:t>
      </w:r>
      <w:r>
        <w:rPr>
          <w:spacing w:val="-11"/>
          <w:sz w:val="24"/>
        </w:rPr>
        <w:t> </w:t>
      </w:r>
      <w:r>
        <w:rPr>
          <w:sz w:val="24"/>
        </w:rPr>
        <w:t>tipo</w:t>
      </w:r>
      <w:r>
        <w:rPr>
          <w:spacing w:val="-11"/>
          <w:sz w:val="24"/>
        </w:rPr>
        <w:t> </w:t>
      </w:r>
      <w:r>
        <w:rPr>
          <w:sz w:val="24"/>
        </w:rPr>
        <w:t>de</w:t>
      </w:r>
      <w:r>
        <w:rPr>
          <w:spacing w:val="-11"/>
          <w:sz w:val="24"/>
        </w:rPr>
        <w:t> </w:t>
      </w:r>
      <w:r>
        <w:rPr>
          <w:sz w:val="24"/>
        </w:rPr>
        <w:t>cultivos,</w:t>
      </w:r>
      <w:r>
        <w:rPr>
          <w:spacing w:val="-9"/>
          <w:sz w:val="24"/>
        </w:rPr>
        <w:t> </w:t>
      </w:r>
      <w:r>
        <w:rPr>
          <w:sz w:val="24"/>
        </w:rPr>
        <w:t>pero</w:t>
      </w:r>
      <w:r>
        <w:rPr>
          <w:spacing w:val="-9"/>
          <w:sz w:val="24"/>
        </w:rPr>
        <w:t> </w:t>
      </w:r>
      <w:r>
        <w:rPr>
          <w:sz w:val="24"/>
        </w:rPr>
        <w:t>las</w:t>
      </w:r>
      <w:r>
        <w:rPr>
          <w:spacing w:val="-11"/>
          <w:sz w:val="24"/>
        </w:rPr>
        <w:t> </w:t>
      </w:r>
      <w:r>
        <w:rPr>
          <w:sz w:val="24"/>
        </w:rPr>
        <w:t>condiciones</w:t>
      </w:r>
      <w:r>
        <w:rPr>
          <w:spacing w:val="-12"/>
          <w:sz w:val="24"/>
        </w:rPr>
        <w:t> </w:t>
      </w:r>
      <w:r>
        <w:rPr>
          <w:sz w:val="24"/>
        </w:rPr>
        <w:t>de las tierras ya han sido sobre explotadas </w:t>
      </w:r>
      <w:r>
        <w:rPr>
          <w:spacing w:val="2"/>
          <w:sz w:val="24"/>
        </w:rPr>
        <w:t>por </w:t>
      </w:r>
      <w:r>
        <w:rPr>
          <w:sz w:val="24"/>
        </w:rPr>
        <w:t>lo que el rendimiento productivo no es el</w:t>
      </w:r>
      <w:r>
        <w:rPr>
          <w:spacing w:val="-4"/>
          <w:sz w:val="24"/>
        </w:rPr>
        <w:t> </w:t>
      </w:r>
      <w:r>
        <w:rPr>
          <w:sz w:val="24"/>
        </w:rPr>
        <w:t>mismo.</w:t>
      </w:r>
    </w:p>
    <w:p>
      <w:pPr>
        <w:spacing w:after="0" w:line="360" w:lineRule="auto"/>
        <w:jc w:val="both"/>
        <w:rPr>
          <w:sz w:val="24"/>
        </w:rPr>
        <w:sectPr>
          <w:pgSz w:w="12240" w:h="15840"/>
          <w:pgMar w:header="0" w:footer="1047" w:top="1360" w:bottom="1240" w:left="1600" w:right="1500"/>
        </w:sectPr>
      </w:pPr>
    </w:p>
    <w:p>
      <w:pPr>
        <w:pStyle w:val="Heading3"/>
        <w:spacing w:before="54"/>
        <w:ind w:right="86"/>
        <w:jc w:val="left"/>
      </w:pPr>
      <w:r>
        <w:rPr/>
        <w:t>9. Bibliografía</w:t>
      </w:r>
    </w:p>
    <w:p>
      <w:pPr>
        <w:pStyle w:val="BodyText"/>
        <w:rPr>
          <w:b/>
        </w:rPr>
      </w:pPr>
    </w:p>
    <w:p>
      <w:pPr>
        <w:pStyle w:val="ListParagraph"/>
        <w:numPr>
          <w:ilvl w:val="0"/>
          <w:numId w:val="17"/>
        </w:numPr>
        <w:tabs>
          <w:tab w:pos="386" w:val="left" w:leader="none"/>
        </w:tabs>
        <w:spacing w:line="360" w:lineRule="auto" w:before="144" w:after="0"/>
        <w:ind w:left="462" w:right="168" w:hanging="360"/>
        <w:jc w:val="both"/>
        <w:rPr>
          <w:sz w:val="24"/>
        </w:rPr>
      </w:pPr>
      <w:r>
        <w:rPr>
          <w:sz w:val="24"/>
        </w:rPr>
        <w:t>Aguado López Eduardo, (1998) Una mirada al reparto agrario en el Estado de México,</w:t>
      </w:r>
      <w:r>
        <w:rPr>
          <w:spacing w:val="-4"/>
          <w:sz w:val="24"/>
        </w:rPr>
        <w:t> </w:t>
      </w:r>
      <w:r>
        <w:rPr>
          <w:sz w:val="24"/>
        </w:rPr>
        <w:t>1915-1992:</w:t>
      </w:r>
      <w:r>
        <w:rPr>
          <w:spacing w:val="-6"/>
          <w:sz w:val="24"/>
        </w:rPr>
        <w:t> </w:t>
      </w:r>
      <w:r>
        <w:rPr>
          <w:sz w:val="24"/>
        </w:rPr>
        <w:t>de</w:t>
      </w:r>
      <w:r>
        <w:rPr>
          <w:spacing w:val="-6"/>
          <w:sz w:val="24"/>
        </w:rPr>
        <w:t> </w:t>
      </w:r>
      <w:r>
        <w:rPr>
          <w:sz w:val="24"/>
        </w:rPr>
        <w:t>la</w:t>
      </w:r>
      <w:r>
        <w:rPr>
          <w:spacing w:val="-4"/>
          <w:sz w:val="24"/>
        </w:rPr>
        <w:t> </w:t>
      </w:r>
      <w:r>
        <w:rPr>
          <w:sz w:val="24"/>
        </w:rPr>
        <w:t>dotación</w:t>
      </w:r>
      <w:r>
        <w:rPr>
          <w:spacing w:val="-4"/>
          <w:sz w:val="24"/>
        </w:rPr>
        <w:t> </w:t>
      </w:r>
      <w:r>
        <w:rPr>
          <w:sz w:val="24"/>
        </w:rPr>
        <w:t>y</w:t>
      </w:r>
      <w:r>
        <w:rPr>
          <w:spacing w:val="-7"/>
          <w:sz w:val="24"/>
        </w:rPr>
        <w:t> </w:t>
      </w:r>
      <w:r>
        <w:rPr>
          <w:sz w:val="24"/>
        </w:rPr>
        <w:t>restitución</w:t>
      </w:r>
      <w:r>
        <w:rPr>
          <w:spacing w:val="-4"/>
          <w:sz w:val="24"/>
        </w:rPr>
        <w:t> </w:t>
      </w:r>
      <w:r>
        <w:rPr>
          <w:sz w:val="24"/>
        </w:rPr>
        <w:t>a</w:t>
      </w:r>
      <w:r>
        <w:rPr>
          <w:spacing w:val="-4"/>
          <w:sz w:val="24"/>
        </w:rPr>
        <w:t> </w:t>
      </w:r>
      <w:r>
        <w:rPr>
          <w:sz w:val="24"/>
        </w:rPr>
        <w:t>la</w:t>
      </w:r>
      <w:r>
        <w:rPr>
          <w:spacing w:val="-4"/>
          <w:sz w:val="24"/>
        </w:rPr>
        <w:t> </w:t>
      </w:r>
      <w:r>
        <w:rPr>
          <w:sz w:val="24"/>
        </w:rPr>
        <w:t>privatización</w:t>
      </w:r>
      <w:r>
        <w:rPr>
          <w:spacing w:val="-3"/>
          <w:sz w:val="24"/>
        </w:rPr>
        <w:t> </w:t>
      </w:r>
      <w:r>
        <w:rPr>
          <w:sz w:val="24"/>
        </w:rPr>
        <w:t>de</w:t>
      </w:r>
      <w:r>
        <w:rPr>
          <w:spacing w:val="-4"/>
          <w:sz w:val="24"/>
        </w:rPr>
        <w:t> </w:t>
      </w:r>
      <w:r>
        <w:rPr>
          <w:sz w:val="24"/>
        </w:rPr>
        <w:t>la</w:t>
      </w:r>
      <w:r>
        <w:rPr>
          <w:spacing w:val="-4"/>
          <w:sz w:val="24"/>
        </w:rPr>
        <w:t> </w:t>
      </w:r>
      <w:r>
        <w:rPr>
          <w:sz w:val="24"/>
        </w:rPr>
        <w:t>propiedad social, Ed. Colegio Mexiquense,</w:t>
      </w:r>
      <w:r>
        <w:rPr>
          <w:spacing w:val="-12"/>
          <w:sz w:val="24"/>
        </w:rPr>
        <w:t> </w:t>
      </w:r>
      <w:r>
        <w:rPr>
          <w:sz w:val="24"/>
        </w:rPr>
        <w:t>México.</w:t>
      </w:r>
    </w:p>
    <w:p>
      <w:pPr>
        <w:pStyle w:val="ListParagraph"/>
        <w:numPr>
          <w:ilvl w:val="0"/>
          <w:numId w:val="17"/>
        </w:numPr>
        <w:tabs>
          <w:tab w:pos="386" w:val="left" w:leader="none"/>
        </w:tabs>
        <w:spacing w:line="360" w:lineRule="auto" w:before="2" w:after="0"/>
        <w:ind w:left="462" w:right="167" w:hanging="360"/>
        <w:jc w:val="both"/>
        <w:rPr>
          <w:sz w:val="24"/>
        </w:rPr>
      </w:pPr>
      <w:r>
        <w:rPr>
          <w:sz w:val="24"/>
        </w:rPr>
        <w:t>Álvaro Matute, (1986) “El último caudillo y proceso de institucionalización”, en Evolución del Estado Mexicano. Restructuración 1910-1940, t.II, México, Ediciones Caballito,</w:t>
      </w:r>
      <w:r>
        <w:rPr>
          <w:spacing w:val="-15"/>
          <w:sz w:val="24"/>
        </w:rPr>
        <w:t> </w:t>
      </w:r>
      <w:r>
        <w:rPr>
          <w:sz w:val="24"/>
        </w:rPr>
        <w:t>México.</w:t>
      </w:r>
    </w:p>
    <w:p>
      <w:pPr>
        <w:pStyle w:val="ListParagraph"/>
        <w:numPr>
          <w:ilvl w:val="0"/>
          <w:numId w:val="17"/>
        </w:numPr>
        <w:tabs>
          <w:tab w:pos="386" w:val="left" w:leader="none"/>
        </w:tabs>
        <w:spacing w:line="360" w:lineRule="auto" w:before="2" w:after="0"/>
        <w:ind w:left="462" w:right="101" w:hanging="360"/>
        <w:jc w:val="both"/>
        <w:rPr>
          <w:sz w:val="24"/>
        </w:rPr>
      </w:pPr>
      <w:r>
        <w:rPr>
          <w:sz w:val="24"/>
        </w:rPr>
        <w:t>Baitenman Helga, (2001), Las paradojas de las conquistas revolucionarias: municipio y reforma agraria en el México Contemporáneo, Centro de Investigación</w:t>
      </w:r>
      <w:r>
        <w:rPr>
          <w:spacing w:val="-15"/>
          <w:sz w:val="24"/>
        </w:rPr>
        <w:t> </w:t>
      </w:r>
      <w:r>
        <w:rPr>
          <w:sz w:val="24"/>
        </w:rPr>
        <w:t>y</w:t>
      </w:r>
      <w:r>
        <w:rPr>
          <w:spacing w:val="-19"/>
          <w:sz w:val="24"/>
        </w:rPr>
        <w:t> </w:t>
      </w:r>
      <w:r>
        <w:rPr>
          <w:sz w:val="24"/>
        </w:rPr>
        <w:t>Docencias</w:t>
      </w:r>
      <w:r>
        <w:rPr>
          <w:spacing w:val="-16"/>
          <w:sz w:val="24"/>
        </w:rPr>
        <w:t> </w:t>
      </w:r>
      <w:r>
        <w:rPr>
          <w:sz w:val="24"/>
        </w:rPr>
        <w:t>Económicas,</w:t>
      </w:r>
      <w:r>
        <w:rPr>
          <w:spacing w:val="-16"/>
          <w:sz w:val="24"/>
        </w:rPr>
        <w:t> </w:t>
      </w:r>
      <w:r>
        <w:rPr>
          <w:sz w:val="24"/>
        </w:rPr>
        <w:t>Ed.</w:t>
      </w:r>
      <w:r>
        <w:rPr>
          <w:spacing w:val="-16"/>
          <w:sz w:val="24"/>
        </w:rPr>
        <w:t> </w:t>
      </w:r>
      <w:r>
        <w:rPr>
          <w:sz w:val="24"/>
        </w:rPr>
        <w:t>Gestión</w:t>
      </w:r>
      <w:r>
        <w:rPr>
          <w:spacing w:val="-16"/>
          <w:sz w:val="24"/>
        </w:rPr>
        <w:t> </w:t>
      </w:r>
      <w:r>
        <w:rPr>
          <w:sz w:val="24"/>
        </w:rPr>
        <w:t>y</w:t>
      </w:r>
      <w:r>
        <w:rPr>
          <w:spacing w:val="-19"/>
          <w:sz w:val="24"/>
        </w:rPr>
        <w:t> </w:t>
      </w:r>
      <w:r>
        <w:rPr>
          <w:sz w:val="24"/>
        </w:rPr>
        <w:t>Política</w:t>
      </w:r>
      <w:r>
        <w:rPr>
          <w:spacing w:val="-16"/>
          <w:sz w:val="24"/>
        </w:rPr>
        <w:t> </w:t>
      </w:r>
      <w:r>
        <w:rPr>
          <w:sz w:val="24"/>
        </w:rPr>
        <w:t>Pública,</w:t>
      </w:r>
      <w:r>
        <w:rPr>
          <w:spacing w:val="-16"/>
          <w:sz w:val="24"/>
        </w:rPr>
        <w:t> </w:t>
      </w:r>
      <w:r>
        <w:rPr>
          <w:sz w:val="24"/>
        </w:rPr>
        <w:t>Vol.</w:t>
      </w:r>
      <w:r>
        <w:rPr>
          <w:spacing w:val="-16"/>
          <w:sz w:val="24"/>
        </w:rPr>
        <w:t> </w:t>
      </w:r>
      <w:r>
        <w:rPr>
          <w:sz w:val="24"/>
        </w:rPr>
        <w:t>X,</w:t>
      </w:r>
      <w:r>
        <w:rPr>
          <w:spacing w:val="-16"/>
          <w:sz w:val="24"/>
        </w:rPr>
        <w:t> </w:t>
      </w:r>
      <w:r>
        <w:rPr>
          <w:sz w:val="24"/>
        </w:rPr>
        <w:t>D.F. México</w:t>
      </w:r>
    </w:p>
    <w:p>
      <w:pPr>
        <w:pStyle w:val="ListParagraph"/>
        <w:numPr>
          <w:ilvl w:val="0"/>
          <w:numId w:val="17"/>
        </w:numPr>
        <w:tabs>
          <w:tab w:pos="386" w:val="left" w:leader="none"/>
        </w:tabs>
        <w:spacing w:line="360" w:lineRule="auto" w:before="2" w:after="0"/>
        <w:ind w:left="462" w:right="169" w:hanging="360"/>
        <w:jc w:val="both"/>
        <w:rPr>
          <w:sz w:val="24"/>
        </w:rPr>
      </w:pPr>
      <w:r>
        <w:rPr>
          <w:sz w:val="24"/>
        </w:rPr>
        <w:t>Barzev Rado, (2005) Valoración Económica de Bienes, Servicios e Impactos Ambientales. Curso CITMA, PNUD-GEF, Ciudad de La Habana,10 de</w:t>
      </w:r>
      <w:r>
        <w:rPr>
          <w:spacing w:val="-24"/>
          <w:sz w:val="24"/>
        </w:rPr>
        <w:t> </w:t>
      </w:r>
      <w:r>
        <w:rPr>
          <w:sz w:val="24"/>
        </w:rPr>
        <w:t>Junio</w:t>
      </w:r>
    </w:p>
    <w:p>
      <w:pPr>
        <w:pStyle w:val="ListParagraph"/>
        <w:numPr>
          <w:ilvl w:val="0"/>
          <w:numId w:val="17"/>
        </w:numPr>
        <w:tabs>
          <w:tab w:pos="386" w:val="left" w:leader="none"/>
        </w:tabs>
        <w:spacing w:line="360" w:lineRule="auto" w:before="2" w:after="0"/>
        <w:ind w:left="462" w:right="171" w:hanging="360"/>
        <w:jc w:val="both"/>
        <w:rPr>
          <w:sz w:val="24"/>
        </w:rPr>
      </w:pPr>
      <w:r>
        <w:rPr>
          <w:sz w:val="24"/>
        </w:rPr>
        <w:t>Beltrán, Enrique, (1964). La batalla forestal: lo hecho, lo no hecho, lo por hacer. Editorial Cultura,</w:t>
      </w:r>
      <w:r>
        <w:rPr>
          <w:spacing w:val="-10"/>
          <w:sz w:val="24"/>
        </w:rPr>
        <w:t> </w:t>
      </w:r>
      <w:r>
        <w:rPr>
          <w:sz w:val="24"/>
        </w:rPr>
        <w:t>México.</w:t>
      </w:r>
    </w:p>
    <w:p>
      <w:pPr>
        <w:pStyle w:val="ListParagraph"/>
        <w:numPr>
          <w:ilvl w:val="0"/>
          <w:numId w:val="17"/>
        </w:numPr>
        <w:tabs>
          <w:tab w:pos="386" w:val="left" w:leader="none"/>
        </w:tabs>
        <w:spacing w:line="362" w:lineRule="auto" w:before="2" w:after="0"/>
        <w:ind w:left="462" w:right="166" w:hanging="360"/>
        <w:jc w:val="both"/>
        <w:rPr>
          <w:sz w:val="24"/>
        </w:rPr>
      </w:pPr>
      <w:r>
        <w:rPr>
          <w:sz w:val="24"/>
        </w:rPr>
        <w:t>Bifani</w:t>
      </w:r>
      <w:r>
        <w:rPr>
          <w:spacing w:val="-13"/>
          <w:sz w:val="24"/>
        </w:rPr>
        <w:t> </w:t>
      </w:r>
      <w:r>
        <w:rPr>
          <w:sz w:val="24"/>
        </w:rPr>
        <w:t>Paolo</w:t>
      </w:r>
      <w:r>
        <w:rPr>
          <w:spacing w:val="-12"/>
          <w:sz w:val="24"/>
        </w:rPr>
        <w:t> </w:t>
      </w:r>
      <w:r>
        <w:rPr>
          <w:sz w:val="24"/>
        </w:rPr>
        <w:t>(2007)</w:t>
      </w:r>
      <w:r>
        <w:rPr>
          <w:spacing w:val="-14"/>
          <w:sz w:val="24"/>
        </w:rPr>
        <w:t> </w:t>
      </w:r>
      <w:r>
        <w:rPr>
          <w:sz w:val="24"/>
        </w:rPr>
        <w:t>1.-</w:t>
      </w:r>
      <w:r>
        <w:rPr>
          <w:spacing w:val="-16"/>
          <w:sz w:val="24"/>
        </w:rPr>
        <w:t> </w:t>
      </w:r>
      <w:r>
        <w:rPr>
          <w:sz w:val="24"/>
        </w:rPr>
        <w:t>Los</w:t>
      </w:r>
      <w:r>
        <w:rPr>
          <w:spacing w:val="-13"/>
          <w:sz w:val="24"/>
        </w:rPr>
        <w:t> </w:t>
      </w:r>
      <w:r>
        <w:rPr>
          <w:sz w:val="24"/>
        </w:rPr>
        <w:t>Bienes</w:t>
      </w:r>
      <w:r>
        <w:rPr>
          <w:spacing w:val="-13"/>
          <w:sz w:val="24"/>
        </w:rPr>
        <w:t> </w:t>
      </w:r>
      <w:r>
        <w:rPr>
          <w:sz w:val="24"/>
        </w:rPr>
        <w:t>Ambientales</w:t>
      </w:r>
      <w:r>
        <w:rPr>
          <w:spacing w:val="-13"/>
          <w:sz w:val="24"/>
        </w:rPr>
        <w:t> </w:t>
      </w:r>
      <w:r>
        <w:rPr>
          <w:sz w:val="24"/>
        </w:rPr>
        <w:t>en</w:t>
      </w:r>
      <w:r>
        <w:rPr>
          <w:spacing w:val="-12"/>
          <w:sz w:val="24"/>
        </w:rPr>
        <w:t> </w:t>
      </w:r>
      <w:r>
        <w:rPr>
          <w:sz w:val="24"/>
        </w:rPr>
        <w:t>el</w:t>
      </w:r>
      <w:r>
        <w:rPr>
          <w:spacing w:val="-13"/>
          <w:sz w:val="24"/>
        </w:rPr>
        <w:t> </w:t>
      </w:r>
      <w:r>
        <w:rPr>
          <w:sz w:val="24"/>
        </w:rPr>
        <w:t>Comercio</w:t>
      </w:r>
      <w:r>
        <w:rPr>
          <w:spacing w:val="-12"/>
          <w:sz w:val="24"/>
        </w:rPr>
        <w:t> </w:t>
      </w:r>
      <w:r>
        <w:rPr>
          <w:sz w:val="24"/>
        </w:rPr>
        <w:t>Mundial</w:t>
      </w:r>
      <w:r>
        <w:rPr>
          <w:spacing w:val="-13"/>
          <w:sz w:val="24"/>
        </w:rPr>
        <w:t> </w:t>
      </w:r>
      <w:r>
        <w:rPr>
          <w:sz w:val="24"/>
        </w:rPr>
        <w:t>Y</w:t>
      </w:r>
      <w:r>
        <w:rPr>
          <w:spacing w:val="-15"/>
          <w:sz w:val="24"/>
        </w:rPr>
        <w:t> </w:t>
      </w:r>
      <w:r>
        <w:rPr>
          <w:sz w:val="24"/>
        </w:rPr>
        <w:t>la</w:t>
      </w:r>
      <w:r>
        <w:rPr>
          <w:spacing w:val="-12"/>
          <w:sz w:val="24"/>
        </w:rPr>
        <w:t> </w:t>
      </w:r>
      <w:r>
        <w:rPr>
          <w:sz w:val="24"/>
        </w:rPr>
        <w:t>OMC, Clarafond-Montevideo.</w:t>
      </w:r>
    </w:p>
    <w:p>
      <w:pPr>
        <w:pStyle w:val="ListParagraph"/>
        <w:numPr>
          <w:ilvl w:val="0"/>
          <w:numId w:val="17"/>
        </w:numPr>
        <w:tabs>
          <w:tab w:pos="386" w:val="left" w:leader="none"/>
        </w:tabs>
        <w:spacing w:line="360" w:lineRule="auto" w:before="0" w:after="0"/>
        <w:ind w:left="462" w:right="171" w:hanging="360"/>
        <w:jc w:val="both"/>
        <w:rPr>
          <w:sz w:val="24"/>
        </w:rPr>
      </w:pPr>
      <w:r>
        <w:rPr>
          <w:sz w:val="24"/>
        </w:rPr>
        <w:t>Boo, Elizabeth. 1990. Ecoturismo Potenciales y Escollos Traducción por Isabel Cartillo, Organización Mundial del Turismo,</w:t>
      </w:r>
      <w:r>
        <w:rPr>
          <w:spacing w:val="-20"/>
          <w:sz w:val="24"/>
        </w:rPr>
        <w:t> </w:t>
      </w:r>
      <w:r>
        <w:rPr>
          <w:sz w:val="24"/>
        </w:rPr>
        <w:t>Washington.</w:t>
      </w:r>
    </w:p>
    <w:p>
      <w:pPr>
        <w:pStyle w:val="ListParagraph"/>
        <w:numPr>
          <w:ilvl w:val="0"/>
          <w:numId w:val="17"/>
        </w:numPr>
        <w:tabs>
          <w:tab w:pos="386" w:val="left" w:leader="none"/>
        </w:tabs>
        <w:spacing w:line="360" w:lineRule="auto" w:before="2" w:after="0"/>
        <w:ind w:left="462" w:right="171" w:hanging="360"/>
        <w:jc w:val="both"/>
        <w:rPr>
          <w:sz w:val="24"/>
        </w:rPr>
      </w:pPr>
      <w:r>
        <w:rPr>
          <w:sz w:val="24"/>
        </w:rPr>
        <w:t>Brañes, Raúl, (2000). Manual de derecho ambiental mexicano. Fondo de Cultura Económica Fundación Mexicana para la Educación Ambiental,</w:t>
      </w:r>
      <w:r>
        <w:rPr>
          <w:spacing w:val="-21"/>
          <w:sz w:val="24"/>
        </w:rPr>
        <w:t> </w:t>
      </w:r>
      <w:r>
        <w:rPr>
          <w:sz w:val="24"/>
        </w:rPr>
        <w:t>México.</w:t>
      </w:r>
    </w:p>
    <w:p>
      <w:pPr>
        <w:pStyle w:val="ListParagraph"/>
        <w:numPr>
          <w:ilvl w:val="0"/>
          <w:numId w:val="17"/>
        </w:numPr>
        <w:tabs>
          <w:tab w:pos="386" w:val="left" w:leader="none"/>
        </w:tabs>
        <w:spacing w:line="360" w:lineRule="auto" w:before="2" w:after="0"/>
        <w:ind w:left="462" w:right="163" w:hanging="360"/>
        <w:jc w:val="both"/>
        <w:rPr>
          <w:sz w:val="24"/>
        </w:rPr>
      </w:pPr>
      <w:r>
        <w:rPr>
          <w:sz w:val="24"/>
        </w:rPr>
        <w:t>Bray, D.B., L. Merino –Pérez P. Negreros-castillo, (2003). Mexico´s comunity- managed forest as a global model for sustainable landscapes. Ed. Conservation Biology. University of</w:t>
      </w:r>
      <w:r>
        <w:rPr>
          <w:spacing w:val="-10"/>
          <w:sz w:val="24"/>
        </w:rPr>
        <w:t> </w:t>
      </w:r>
      <w:r>
        <w:rPr>
          <w:sz w:val="24"/>
        </w:rPr>
        <w:t>California.</w:t>
      </w:r>
    </w:p>
    <w:p>
      <w:pPr>
        <w:pStyle w:val="ListParagraph"/>
        <w:numPr>
          <w:ilvl w:val="0"/>
          <w:numId w:val="17"/>
        </w:numPr>
        <w:tabs>
          <w:tab w:pos="462" w:val="left" w:leader="none"/>
        </w:tabs>
        <w:spacing w:line="360" w:lineRule="auto" w:before="5" w:after="0"/>
        <w:ind w:left="462" w:right="168" w:hanging="360"/>
        <w:jc w:val="both"/>
        <w:rPr>
          <w:sz w:val="24"/>
        </w:rPr>
      </w:pPr>
      <w:r>
        <w:rPr>
          <w:sz w:val="24"/>
        </w:rPr>
        <w:t>Candeau, Dufat Rafael, (2007), “Dinámica y condiciones de vida de la población del parque nacional nevado de Toluca (PNNT) en la generación de presión a los ecosistemas circundantes y de impactos ambientales a través de un sistema de información geográfica”, Facultad de Geografía, UAEM. Toluca</w:t>
      </w:r>
      <w:r>
        <w:rPr>
          <w:spacing w:val="-17"/>
          <w:sz w:val="24"/>
        </w:rPr>
        <w:t> </w:t>
      </w:r>
      <w:r>
        <w:rPr>
          <w:sz w:val="24"/>
        </w:rPr>
        <w:t>México.</w:t>
      </w:r>
    </w:p>
    <w:p>
      <w:pPr>
        <w:pStyle w:val="ListParagraph"/>
        <w:numPr>
          <w:ilvl w:val="0"/>
          <w:numId w:val="17"/>
        </w:numPr>
        <w:tabs>
          <w:tab w:pos="462" w:val="left" w:leader="none"/>
        </w:tabs>
        <w:spacing w:line="360" w:lineRule="auto" w:before="5" w:after="0"/>
        <w:ind w:left="462" w:right="165" w:hanging="360"/>
        <w:jc w:val="both"/>
        <w:rPr>
          <w:sz w:val="24"/>
        </w:rPr>
      </w:pPr>
      <w:r>
        <w:rPr>
          <w:sz w:val="24"/>
        </w:rPr>
        <w:t>Carabias Toledo Carlos, y Enrique Provencio. 2008. Por una política ambiental madura. Nexos 328:</w:t>
      </w:r>
      <w:r>
        <w:rPr>
          <w:spacing w:val="-7"/>
          <w:sz w:val="24"/>
        </w:rPr>
        <w:t> </w:t>
      </w:r>
      <w:r>
        <w:rPr>
          <w:sz w:val="24"/>
        </w:rPr>
        <w:t>1214.</w:t>
      </w:r>
    </w:p>
    <w:p>
      <w:pPr>
        <w:spacing w:after="0" w:line="360" w:lineRule="auto"/>
        <w:jc w:val="both"/>
        <w:rPr>
          <w:sz w:val="24"/>
        </w:rPr>
        <w:sectPr>
          <w:pgSz w:w="12240" w:h="15840"/>
          <w:pgMar w:header="0" w:footer="1047" w:top="1360" w:bottom="1240" w:left="1600" w:right="1440"/>
        </w:sectPr>
      </w:pPr>
    </w:p>
    <w:p>
      <w:pPr>
        <w:pStyle w:val="ListParagraph"/>
        <w:numPr>
          <w:ilvl w:val="0"/>
          <w:numId w:val="17"/>
        </w:numPr>
        <w:tabs>
          <w:tab w:pos="462" w:val="left" w:leader="none"/>
        </w:tabs>
        <w:spacing w:line="362" w:lineRule="auto" w:before="54" w:after="0"/>
        <w:ind w:left="462" w:right="108" w:hanging="360"/>
        <w:jc w:val="both"/>
        <w:rPr>
          <w:sz w:val="24"/>
        </w:rPr>
      </w:pPr>
      <w:r>
        <w:rPr>
          <w:sz w:val="24"/>
        </w:rPr>
        <w:t>Calva, José Luis, (1995): El modelo neoliberal mexicano. Costos, vulnerabilidad, alternativas. Edit. Juan Pablo Editor,</w:t>
      </w:r>
      <w:r>
        <w:rPr>
          <w:spacing w:val="-17"/>
          <w:sz w:val="24"/>
        </w:rPr>
        <w:t> </w:t>
      </w:r>
      <w:r>
        <w:rPr>
          <w:sz w:val="24"/>
        </w:rPr>
        <w:t>México.</w:t>
      </w:r>
    </w:p>
    <w:p>
      <w:pPr>
        <w:pStyle w:val="ListParagraph"/>
        <w:numPr>
          <w:ilvl w:val="0"/>
          <w:numId w:val="17"/>
        </w:numPr>
        <w:tabs>
          <w:tab w:pos="462" w:val="left" w:leader="none"/>
        </w:tabs>
        <w:spacing w:line="360" w:lineRule="auto" w:before="0" w:after="0"/>
        <w:ind w:left="462" w:right="111" w:hanging="360"/>
        <w:jc w:val="both"/>
        <w:rPr>
          <w:sz w:val="24"/>
        </w:rPr>
      </w:pPr>
      <w:r>
        <w:rPr>
          <w:sz w:val="24"/>
        </w:rPr>
        <w:t>Casco Montoya, M.R. 1974. Dévéloppement et environnement dans le tropique Mexicain. Étude de l’aménagement de la Chontalpa. École Pratique des Hautes Études, VI, Section Sciences Économiques et Sociales,</w:t>
      </w:r>
      <w:r>
        <w:rPr>
          <w:spacing w:val="-23"/>
          <w:sz w:val="24"/>
        </w:rPr>
        <w:t> </w:t>
      </w:r>
      <w:r>
        <w:rPr>
          <w:sz w:val="24"/>
        </w:rPr>
        <w:t>París.</w:t>
      </w:r>
    </w:p>
    <w:p>
      <w:pPr>
        <w:pStyle w:val="ListParagraph"/>
        <w:numPr>
          <w:ilvl w:val="0"/>
          <w:numId w:val="17"/>
        </w:numPr>
        <w:tabs>
          <w:tab w:pos="462" w:val="left" w:leader="none"/>
        </w:tabs>
        <w:spacing w:line="360" w:lineRule="auto" w:before="5" w:after="0"/>
        <w:ind w:left="462" w:right="105" w:hanging="360"/>
        <w:jc w:val="both"/>
        <w:rPr>
          <w:sz w:val="24"/>
        </w:rPr>
      </w:pPr>
      <w:r>
        <w:rPr>
          <w:sz w:val="24"/>
        </w:rPr>
        <w:t>Chávez De la Peña, Jorge. 1995. El Ecoturismo como Estrategia del Desarrollo Sustentable.Ponencia presentada en la Facultad de Turismo de la U.A.E.M., México.</w:t>
      </w:r>
    </w:p>
    <w:p>
      <w:pPr>
        <w:pStyle w:val="ListParagraph"/>
        <w:numPr>
          <w:ilvl w:val="0"/>
          <w:numId w:val="17"/>
        </w:numPr>
        <w:tabs>
          <w:tab w:pos="462" w:val="left" w:leader="none"/>
        </w:tabs>
        <w:spacing w:line="360" w:lineRule="auto" w:before="2" w:after="0"/>
        <w:ind w:left="462" w:right="102" w:hanging="360"/>
        <w:jc w:val="both"/>
        <w:rPr>
          <w:sz w:val="24"/>
        </w:rPr>
      </w:pPr>
      <w:r>
        <w:rPr>
          <w:sz w:val="24"/>
        </w:rPr>
        <w:t>CEPANAF (s/f) Comisión Estatal de Parques Naturales y de la Fauna (2000) "Áreas Naturales Protegidas" Gobierno del Estado de México, Secretaría de Ecología. </w:t>
      </w:r>
      <w:hyperlink r:id="rId43">
        <w:r>
          <w:rPr>
            <w:color w:val="0147AF"/>
            <w:sz w:val="24"/>
            <w:u w:val="single" w:color="0147AF"/>
          </w:rPr>
          <w:t>http://www.edomexico.gob.mx/cepanaf/htm/cepanaf.htm </w:t>
        </w:r>
      </w:hyperlink>
      <w:r>
        <w:rPr>
          <w:sz w:val="24"/>
        </w:rPr>
        <w:t>(visitado el 15/01/08).</w:t>
      </w:r>
    </w:p>
    <w:p>
      <w:pPr>
        <w:pStyle w:val="ListParagraph"/>
        <w:numPr>
          <w:ilvl w:val="0"/>
          <w:numId w:val="17"/>
        </w:numPr>
        <w:tabs>
          <w:tab w:pos="462" w:val="left" w:leader="none"/>
        </w:tabs>
        <w:spacing w:line="360" w:lineRule="auto" w:before="2" w:after="0"/>
        <w:ind w:left="462" w:right="106" w:hanging="360"/>
        <w:jc w:val="both"/>
        <w:rPr>
          <w:sz w:val="24"/>
        </w:rPr>
      </w:pPr>
      <w:r>
        <w:rPr>
          <w:sz w:val="24"/>
        </w:rPr>
        <w:t>Cervantes, V., J. Carabias, V. Arriaga et al. (2008). Evolución de las políticas públicas</w:t>
      </w:r>
      <w:r>
        <w:rPr>
          <w:spacing w:val="-14"/>
          <w:sz w:val="24"/>
        </w:rPr>
        <w:t> </w:t>
      </w:r>
      <w:r>
        <w:rPr>
          <w:sz w:val="24"/>
        </w:rPr>
        <w:t>de</w:t>
      </w:r>
      <w:r>
        <w:rPr>
          <w:spacing w:val="-13"/>
          <w:sz w:val="24"/>
        </w:rPr>
        <w:t> </w:t>
      </w:r>
      <w:r>
        <w:rPr>
          <w:sz w:val="24"/>
        </w:rPr>
        <w:t>restauración</w:t>
      </w:r>
      <w:r>
        <w:rPr>
          <w:spacing w:val="-13"/>
          <w:sz w:val="24"/>
        </w:rPr>
        <w:t> </w:t>
      </w:r>
      <w:r>
        <w:rPr>
          <w:sz w:val="24"/>
        </w:rPr>
        <w:t>ambiental,</w:t>
      </w:r>
      <w:r>
        <w:rPr>
          <w:spacing w:val="-14"/>
          <w:sz w:val="24"/>
        </w:rPr>
        <w:t> </w:t>
      </w:r>
      <w:r>
        <w:rPr>
          <w:sz w:val="24"/>
        </w:rPr>
        <w:t>en</w:t>
      </w:r>
      <w:r>
        <w:rPr>
          <w:spacing w:val="-13"/>
          <w:sz w:val="24"/>
        </w:rPr>
        <w:t> </w:t>
      </w:r>
      <w:r>
        <w:rPr>
          <w:sz w:val="24"/>
        </w:rPr>
        <w:t>Capital</w:t>
      </w:r>
      <w:r>
        <w:rPr>
          <w:spacing w:val="-14"/>
          <w:sz w:val="24"/>
        </w:rPr>
        <w:t> </w:t>
      </w:r>
      <w:r>
        <w:rPr>
          <w:sz w:val="24"/>
        </w:rPr>
        <w:t>natural</w:t>
      </w:r>
      <w:r>
        <w:rPr>
          <w:spacing w:val="-17"/>
          <w:sz w:val="24"/>
        </w:rPr>
        <w:t> </w:t>
      </w:r>
      <w:r>
        <w:rPr>
          <w:sz w:val="24"/>
        </w:rPr>
        <w:t>de</w:t>
      </w:r>
      <w:r>
        <w:rPr>
          <w:spacing w:val="-13"/>
          <w:sz w:val="24"/>
        </w:rPr>
        <w:t> </w:t>
      </w:r>
      <w:r>
        <w:rPr>
          <w:sz w:val="24"/>
        </w:rPr>
        <w:t>México,</w:t>
      </w:r>
      <w:r>
        <w:rPr>
          <w:spacing w:val="-13"/>
          <w:sz w:val="24"/>
        </w:rPr>
        <w:t> </w:t>
      </w:r>
      <w:r>
        <w:rPr>
          <w:sz w:val="24"/>
        </w:rPr>
        <w:t>vol.</w:t>
      </w:r>
      <w:r>
        <w:rPr>
          <w:spacing w:val="-14"/>
          <w:sz w:val="24"/>
        </w:rPr>
        <w:t> </w:t>
      </w:r>
      <w:r>
        <w:rPr>
          <w:sz w:val="24"/>
        </w:rPr>
        <w:t>III:</w:t>
      </w:r>
      <w:r>
        <w:rPr>
          <w:spacing w:val="-13"/>
          <w:sz w:val="24"/>
        </w:rPr>
        <w:t> </w:t>
      </w:r>
      <w:r>
        <w:rPr>
          <w:sz w:val="24"/>
        </w:rPr>
        <w:t>Políticas públicas y perspectivas de sustentabilidad. CONABIO, México, pp.</w:t>
      </w:r>
      <w:r>
        <w:rPr>
          <w:spacing w:val="-17"/>
          <w:sz w:val="24"/>
        </w:rPr>
        <w:t> </w:t>
      </w:r>
      <w:r>
        <w:rPr>
          <w:sz w:val="24"/>
        </w:rPr>
        <w:t>155-226.</w:t>
      </w:r>
    </w:p>
    <w:p>
      <w:pPr>
        <w:pStyle w:val="ListParagraph"/>
        <w:numPr>
          <w:ilvl w:val="0"/>
          <w:numId w:val="17"/>
        </w:numPr>
        <w:tabs>
          <w:tab w:pos="462" w:val="left" w:leader="none"/>
        </w:tabs>
        <w:spacing w:line="360" w:lineRule="auto" w:before="5" w:after="0"/>
        <w:ind w:left="462" w:right="102" w:hanging="360"/>
        <w:jc w:val="both"/>
        <w:rPr>
          <w:sz w:val="24"/>
        </w:rPr>
      </w:pPr>
      <w:r>
        <w:rPr>
          <w:sz w:val="24"/>
        </w:rPr>
        <w:t>CEPANAF (s/f) Comisión Estatal de Parques Naturales y de la Fauna (2000) "Áreas Naturales Protegidas" Gobierno del Estado </w:t>
      </w:r>
      <w:r>
        <w:rPr>
          <w:spacing w:val="2"/>
          <w:sz w:val="24"/>
        </w:rPr>
        <w:t>de </w:t>
      </w:r>
      <w:r>
        <w:rPr>
          <w:sz w:val="24"/>
        </w:rPr>
        <w:t>México, Secretaría de Ecología. </w:t>
      </w:r>
      <w:hyperlink r:id="rId43">
        <w:r>
          <w:rPr>
            <w:sz w:val="24"/>
          </w:rPr>
          <w:t>http://www.edomexico.gob.mx/cepanaf/htm/cepanaf.htm</w:t>
        </w:r>
      </w:hyperlink>
      <w:r>
        <w:rPr>
          <w:sz w:val="24"/>
        </w:rPr>
        <w:t> (visitado el 15/01/08)</w:t>
      </w:r>
    </w:p>
    <w:p>
      <w:pPr>
        <w:pStyle w:val="ListParagraph"/>
        <w:numPr>
          <w:ilvl w:val="0"/>
          <w:numId w:val="17"/>
        </w:numPr>
        <w:tabs>
          <w:tab w:pos="462" w:val="left" w:leader="none"/>
        </w:tabs>
        <w:spacing w:line="240" w:lineRule="auto" w:before="5" w:after="0"/>
        <w:ind w:left="462" w:right="0" w:hanging="360"/>
        <w:jc w:val="left"/>
        <w:rPr>
          <w:sz w:val="24"/>
        </w:rPr>
      </w:pPr>
      <w:r>
        <w:rPr>
          <w:sz w:val="24"/>
        </w:rPr>
        <w:t>Consejo Estatal de Población (2005), Gobierno del Estado de</w:t>
      </w:r>
      <w:r>
        <w:rPr>
          <w:spacing w:val="-14"/>
          <w:sz w:val="24"/>
        </w:rPr>
        <w:t> </w:t>
      </w:r>
      <w:r>
        <w:rPr>
          <w:sz w:val="24"/>
        </w:rPr>
        <w:t>México.</w:t>
      </w:r>
    </w:p>
    <w:p>
      <w:pPr>
        <w:pStyle w:val="ListParagraph"/>
        <w:numPr>
          <w:ilvl w:val="0"/>
          <w:numId w:val="17"/>
        </w:numPr>
        <w:tabs>
          <w:tab w:pos="462" w:val="left" w:leader="none"/>
        </w:tabs>
        <w:spacing w:line="240" w:lineRule="auto" w:before="137" w:after="0"/>
        <w:ind w:left="462" w:right="0" w:hanging="360"/>
        <w:jc w:val="left"/>
        <w:rPr>
          <w:sz w:val="24"/>
        </w:rPr>
      </w:pPr>
      <w:r>
        <w:rPr>
          <w:sz w:val="24"/>
        </w:rPr>
        <w:t>Constitución</w:t>
      </w:r>
      <w:r>
        <w:rPr>
          <w:spacing w:val="-6"/>
          <w:sz w:val="24"/>
        </w:rPr>
        <w:t> </w:t>
      </w:r>
      <w:r>
        <w:rPr>
          <w:sz w:val="24"/>
        </w:rPr>
        <w:t>Política</w:t>
      </w:r>
      <w:r>
        <w:rPr>
          <w:spacing w:val="-8"/>
          <w:sz w:val="24"/>
        </w:rPr>
        <w:t> </w:t>
      </w:r>
      <w:r>
        <w:rPr>
          <w:sz w:val="24"/>
        </w:rPr>
        <w:t>de</w:t>
      </w:r>
      <w:r>
        <w:rPr>
          <w:spacing w:val="-6"/>
          <w:sz w:val="24"/>
        </w:rPr>
        <w:t> </w:t>
      </w:r>
      <w:r>
        <w:rPr>
          <w:sz w:val="24"/>
        </w:rPr>
        <w:t>los</w:t>
      </w:r>
      <w:r>
        <w:rPr>
          <w:spacing w:val="-9"/>
          <w:sz w:val="24"/>
        </w:rPr>
        <w:t> </w:t>
      </w:r>
      <w:r>
        <w:rPr>
          <w:sz w:val="24"/>
        </w:rPr>
        <w:t>Estados</w:t>
      </w:r>
      <w:r>
        <w:rPr>
          <w:spacing w:val="-9"/>
          <w:sz w:val="24"/>
        </w:rPr>
        <w:t> </w:t>
      </w:r>
      <w:r>
        <w:rPr>
          <w:sz w:val="24"/>
        </w:rPr>
        <w:t>Unidos</w:t>
      </w:r>
      <w:r>
        <w:rPr>
          <w:spacing w:val="-12"/>
          <w:sz w:val="24"/>
        </w:rPr>
        <w:t> </w:t>
      </w:r>
      <w:r>
        <w:rPr>
          <w:sz w:val="24"/>
        </w:rPr>
        <w:t>Mexicanos</w:t>
      </w:r>
      <w:r>
        <w:rPr>
          <w:spacing w:val="-7"/>
          <w:sz w:val="24"/>
        </w:rPr>
        <w:t> </w:t>
      </w:r>
      <w:r>
        <w:rPr>
          <w:sz w:val="24"/>
        </w:rPr>
        <w:t>de</w:t>
      </w:r>
      <w:r>
        <w:rPr>
          <w:spacing w:val="-8"/>
          <w:sz w:val="24"/>
        </w:rPr>
        <w:t> </w:t>
      </w:r>
      <w:r>
        <w:rPr>
          <w:sz w:val="24"/>
        </w:rPr>
        <w:t>1917,</w:t>
      </w:r>
      <w:r>
        <w:rPr>
          <w:spacing w:val="-9"/>
          <w:sz w:val="24"/>
        </w:rPr>
        <w:t> </w:t>
      </w:r>
      <w:r>
        <w:rPr>
          <w:sz w:val="24"/>
        </w:rPr>
        <w:t>(2010)</w:t>
      </w:r>
      <w:r>
        <w:rPr>
          <w:spacing w:val="-10"/>
          <w:sz w:val="24"/>
        </w:rPr>
        <w:t> </w:t>
      </w:r>
      <w:r>
        <w:rPr>
          <w:sz w:val="24"/>
        </w:rPr>
        <w:t>ed.</w:t>
      </w:r>
      <w:r>
        <w:rPr>
          <w:spacing w:val="-9"/>
          <w:sz w:val="24"/>
        </w:rPr>
        <w:t> </w:t>
      </w:r>
      <w:r>
        <w:rPr>
          <w:sz w:val="24"/>
        </w:rPr>
        <w:t>PAC,</w:t>
      </w:r>
    </w:p>
    <w:p>
      <w:pPr>
        <w:pStyle w:val="BodyText"/>
        <w:spacing w:before="139"/>
        <w:ind w:left="461" w:right="92"/>
      </w:pPr>
      <w:r>
        <w:rPr/>
        <w:t>S.A. de C.V. México.</w:t>
      </w:r>
    </w:p>
    <w:p>
      <w:pPr>
        <w:pStyle w:val="ListParagraph"/>
        <w:numPr>
          <w:ilvl w:val="0"/>
          <w:numId w:val="17"/>
        </w:numPr>
        <w:tabs>
          <w:tab w:pos="462" w:val="left" w:leader="none"/>
        </w:tabs>
        <w:spacing w:line="360" w:lineRule="auto" w:before="137" w:after="0"/>
        <w:ind w:left="462" w:right="111" w:hanging="360"/>
        <w:jc w:val="both"/>
        <w:rPr>
          <w:sz w:val="24"/>
        </w:rPr>
      </w:pPr>
      <w:r>
        <w:rPr>
          <w:sz w:val="24"/>
        </w:rPr>
        <w:t>De la Maza Elvira, R.G., y J. de la Maza Elvira. 2005. Historia de las áreas naturales protegidas en México. Programa agua, medio ambiente y sociedad. Documento de trabajo núm. El Colegio de México•Fundación Gonzalo Río Arronte•unam,</w:t>
      </w:r>
      <w:r>
        <w:rPr>
          <w:spacing w:val="-15"/>
          <w:sz w:val="24"/>
        </w:rPr>
        <w:t> </w:t>
      </w:r>
      <w:r>
        <w:rPr>
          <w:sz w:val="24"/>
        </w:rPr>
        <w:t>México.</w:t>
      </w:r>
    </w:p>
    <w:p>
      <w:pPr>
        <w:pStyle w:val="ListParagraph"/>
        <w:numPr>
          <w:ilvl w:val="0"/>
          <w:numId w:val="17"/>
        </w:numPr>
        <w:tabs>
          <w:tab w:pos="462" w:val="left" w:leader="none"/>
        </w:tabs>
        <w:spacing w:line="360" w:lineRule="auto" w:before="2" w:after="0"/>
        <w:ind w:left="462" w:right="110" w:hanging="360"/>
        <w:jc w:val="both"/>
        <w:rPr>
          <w:sz w:val="24"/>
        </w:rPr>
      </w:pPr>
      <w:r>
        <w:rPr>
          <w:sz w:val="24"/>
        </w:rPr>
        <w:t>De la Fuente (1992) Áreas Naturales Protegidas de México, con Decretos Estatales, Ed. CONAP. SEMARNAP e INE.</w:t>
      </w:r>
      <w:r>
        <w:rPr>
          <w:spacing w:val="-21"/>
          <w:sz w:val="24"/>
        </w:rPr>
        <w:t> </w:t>
      </w:r>
      <w:r>
        <w:rPr>
          <w:sz w:val="24"/>
        </w:rPr>
        <w:t>México.</w:t>
      </w:r>
    </w:p>
    <w:p>
      <w:pPr>
        <w:pStyle w:val="ListParagraph"/>
        <w:numPr>
          <w:ilvl w:val="0"/>
          <w:numId w:val="17"/>
        </w:numPr>
        <w:tabs>
          <w:tab w:pos="462" w:val="left" w:leader="none"/>
        </w:tabs>
        <w:spacing w:line="360" w:lineRule="auto" w:before="2" w:after="0"/>
        <w:ind w:left="462" w:right="106" w:hanging="360"/>
        <w:jc w:val="both"/>
        <w:rPr>
          <w:sz w:val="24"/>
        </w:rPr>
      </w:pPr>
      <w:r>
        <w:rPr>
          <w:sz w:val="24"/>
        </w:rPr>
        <w:t>Durand, Alcántara Carlos Humberto, (2002) Del Derecho Agrario y el Problema agrario en México. Ed. Porrúa,</w:t>
      </w:r>
      <w:r>
        <w:rPr>
          <w:spacing w:val="-17"/>
          <w:sz w:val="24"/>
        </w:rPr>
        <w:t> </w:t>
      </w:r>
      <w:r>
        <w:rPr>
          <w:sz w:val="24"/>
        </w:rPr>
        <w:t>México.</w:t>
      </w:r>
    </w:p>
    <w:p>
      <w:pPr>
        <w:spacing w:after="0" w:line="360" w:lineRule="auto"/>
        <w:jc w:val="both"/>
        <w:rPr>
          <w:sz w:val="24"/>
        </w:rPr>
        <w:sectPr>
          <w:pgSz w:w="12240" w:h="15840"/>
          <w:pgMar w:header="0" w:footer="1047" w:top="1360" w:bottom="1240" w:left="1600" w:right="1500"/>
        </w:sectPr>
      </w:pPr>
    </w:p>
    <w:p>
      <w:pPr>
        <w:pStyle w:val="ListParagraph"/>
        <w:numPr>
          <w:ilvl w:val="0"/>
          <w:numId w:val="17"/>
        </w:numPr>
        <w:tabs>
          <w:tab w:pos="462" w:val="left" w:leader="none"/>
        </w:tabs>
        <w:spacing w:line="362" w:lineRule="auto" w:before="54" w:after="0"/>
        <w:ind w:left="462" w:right="190" w:hanging="360"/>
        <w:jc w:val="both"/>
        <w:rPr>
          <w:sz w:val="24"/>
        </w:rPr>
      </w:pPr>
      <w:r>
        <w:rPr>
          <w:sz w:val="24"/>
        </w:rPr>
        <w:t>Escalante, R. (2002). El mercado de tierras en México. Serie de Desarrollo Productivo núm. 110 noviembre. CEPAL ONU, Santiago de</w:t>
      </w:r>
      <w:r>
        <w:rPr>
          <w:spacing w:val="-20"/>
          <w:sz w:val="24"/>
        </w:rPr>
        <w:t> </w:t>
      </w:r>
      <w:r>
        <w:rPr>
          <w:sz w:val="24"/>
        </w:rPr>
        <w:t>Chile.</w:t>
      </w:r>
    </w:p>
    <w:p>
      <w:pPr>
        <w:pStyle w:val="ListParagraph"/>
        <w:numPr>
          <w:ilvl w:val="0"/>
          <w:numId w:val="17"/>
        </w:numPr>
        <w:tabs>
          <w:tab w:pos="462" w:val="left" w:leader="none"/>
        </w:tabs>
        <w:spacing w:line="360" w:lineRule="auto" w:before="0" w:after="0"/>
        <w:ind w:left="462" w:right="184" w:hanging="360"/>
        <w:jc w:val="both"/>
        <w:rPr>
          <w:sz w:val="24"/>
        </w:rPr>
      </w:pPr>
      <w:r>
        <w:rPr>
          <w:sz w:val="24"/>
        </w:rPr>
        <w:t>Espinoza, L. M. (2001). “Geomorfología del Noreste del Nevado de Toluca, México”. Tesis de maestría en Geografía. Facultad de Filosofía y Letras, UNAM. México.</w:t>
      </w:r>
    </w:p>
    <w:p>
      <w:pPr>
        <w:pStyle w:val="ListParagraph"/>
        <w:numPr>
          <w:ilvl w:val="0"/>
          <w:numId w:val="17"/>
        </w:numPr>
        <w:tabs>
          <w:tab w:pos="462" w:val="left" w:leader="none"/>
        </w:tabs>
        <w:spacing w:line="360" w:lineRule="auto" w:before="5" w:after="0"/>
        <w:ind w:left="462" w:right="181" w:hanging="360"/>
        <w:jc w:val="both"/>
        <w:rPr>
          <w:sz w:val="24"/>
        </w:rPr>
      </w:pPr>
      <w:r>
        <w:rPr>
          <w:sz w:val="24"/>
        </w:rPr>
        <w:t>Fabila Montes de Oca, Gilberto (1959). El latifundio, La pequeña propiedad rural y el ejido en el Estado de México, ponencia presentada en el Congreso</w:t>
      </w:r>
      <w:r>
        <w:rPr>
          <w:spacing w:val="-31"/>
          <w:sz w:val="24"/>
        </w:rPr>
        <w:t> </w:t>
      </w:r>
      <w:r>
        <w:rPr>
          <w:sz w:val="24"/>
        </w:rPr>
        <w:t>Nacional Agrario. Gobierno del Estado de México,</w:t>
      </w:r>
      <w:r>
        <w:rPr>
          <w:spacing w:val="-18"/>
          <w:sz w:val="24"/>
        </w:rPr>
        <w:t> </w:t>
      </w:r>
      <w:r>
        <w:rPr>
          <w:sz w:val="24"/>
        </w:rPr>
        <w:t>Toluca.</w:t>
      </w:r>
    </w:p>
    <w:p>
      <w:pPr>
        <w:pStyle w:val="ListParagraph"/>
        <w:numPr>
          <w:ilvl w:val="0"/>
          <w:numId w:val="17"/>
        </w:numPr>
        <w:tabs>
          <w:tab w:pos="462" w:val="left" w:leader="none"/>
        </w:tabs>
        <w:spacing w:line="360" w:lineRule="auto" w:before="2" w:after="0"/>
        <w:ind w:left="462" w:right="183" w:hanging="360"/>
        <w:jc w:val="both"/>
        <w:rPr>
          <w:sz w:val="24"/>
        </w:rPr>
      </w:pPr>
      <w:r>
        <w:rPr>
          <w:sz w:val="24"/>
        </w:rPr>
        <w:t>Franco Maass Sergio, Héctor Hugo Regil García, Carlos González Esquivel y Babino Nava Bernal (2006), Cambio de usos de suelo y vegetación en el</w:t>
      </w:r>
      <w:r>
        <w:rPr>
          <w:spacing w:val="-40"/>
          <w:sz w:val="24"/>
        </w:rPr>
        <w:t> </w:t>
      </w:r>
      <w:r>
        <w:rPr>
          <w:sz w:val="24"/>
        </w:rPr>
        <w:t>Parque Nacional Nevado de Toluca, México en el periodo 1972-2000 (parte B), Investigaciones Geográficas, UNAM, DF,</w:t>
      </w:r>
      <w:r>
        <w:rPr>
          <w:spacing w:val="-16"/>
          <w:sz w:val="24"/>
        </w:rPr>
        <w:t> </w:t>
      </w:r>
      <w:r>
        <w:rPr>
          <w:sz w:val="24"/>
        </w:rPr>
        <w:t>México.</w:t>
      </w:r>
    </w:p>
    <w:p>
      <w:pPr>
        <w:pStyle w:val="ListParagraph"/>
        <w:numPr>
          <w:ilvl w:val="0"/>
          <w:numId w:val="17"/>
        </w:numPr>
        <w:tabs>
          <w:tab w:pos="462" w:val="left" w:leader="none"/>
        </w:tabs>
        <w:spacing w:line="240" w:lineRule="auto" w:before="2" w:after="0"/>
        <w:ind w:left="462" w:right="0" w:hanging="360"/>
        <w:jc w:val="left"/>
        <w:rPr>
          <w:sz w:val="24"/>
        </w:rPr>
      </w:pPr>
      <w:r>
        <w:rPr>
          <w:sz w:val="24"/>
        </w:rPr>
        <w:t>Gallion Arthur. (1989), Urbanismo planificación y diseño, Ed. CECSA,</w:t>
      </w:r>
      <w:r>
        <w:rPr>
          <w:spacing w:val="-26"/>
          <w:sz w:val="24"/>
        </w:rPr>
        <w:t> </w:t>
      </w:r>
      <w:r>
        <w:rPr>
          <w:sz w:val="24"/>
        </w:rPr>
        <w:t>México.</w:t>
      </w:r>
    </w:p>
    <w:p>
      <w:pPr>
        <w:pStyle w:val="ListParagraph"/>
        <w:numPr>
          <w:ilvl w:val="0"/>
          <w:numId w:val="17"/>
        </w:numPr>
        <w:tabs>
          <w:tab w:pos="462" w:val="left" w:leader="none"/>
        </w:tabs>
        <w:spacing w:line="360" w:lineRule="auto" w:before="139" w:after="0"/>
        <w:ind w:left="462" w:right="191" w:hanging="360"/>
        <w:jc w:val="both"/>
        <w:rPr>
          <w:sz w:val="24"/>
        </w:rPr>
      </w:pPr>
      <w:r>
        <w:rPr>
          <w:sz w:val="24"/>
        </w:rPr>
        <w:t>Garcíaluna Ortega, Margarita (1981). Haciendas Porfiristas en el Estado de México, México,</w:t>
      </w:r>
      <w:r>
        <w:rPr>
          <w:spacing w:val="-9"/>
          <w:sz w:val="24"/>
        </w:rPr>
        <w:t> </w:t>
      </w:r>
      <w:r>
        <w:rPr>
          <w:sz w:val="24"/>
        </w:rPr>
        <w:t>UAEM.</w:t>
      </w:r>
    </w:p>
    <w:p>
      <w:pPr>
        <w:pStyle w:val="ListParagraph"/>
        <w:numPr>
          <w:ilvl w:val="0"/>
          <w:numId w:val="17"/>
        </w:numPr>
        <w:tabs>
          <w:tab w:pos="462" w:val="left" w:leader="none"/>
        </w:tabs>
        <w:spacing w:line="360" w:lineRule="auto" w:before="5" w:after="0"/>
        <w:ind w:left="462" w:right="187" w:hanging="360"/>
        <w:jc w:val="both"/>
        <w:rPr>
          <w:sz w:val="24"/>
        </w:rPr>
      </w:pPr>
      <w:r>
        <w:rPr>
          <w:sz w:val="24"/>
        </w:rPr>
        <w:t>Guillen Romo, Arturo. (2000). México hacia el Siglo XXI. Crisis y modelo económico alternativo. México, Ed. Plaza y Valdés</w:t>
      </w:r>
      <w:r>
        <w:rPr>
          <w:spacing w:val="-15"/>
          <w:sz w:val="24"/>
        </w:rPr>
        <w:t> </w:t>
      </w:r>
      <w:r>
        <w:rPr>
          <w:sz w:val="24"/>
        </w:rPr>
        <w:t>Editores.</w:t>
      </w:r>
    </w:p>
    <w:p>
      <w:pPr>
        <w:pStyle w:val="ListParagraph"/>
        <w:numPr>
          <w:ilvl w:val="0"/>
          <w:numId w:val="17"/>
        </w:numPr>
        <w:tabs>
          <w:tab w:pos="462" w:val="left" w:leader="none"/>
        </w:tabs>
        <w:spacing w:line="360" w:lineRule="auto" w:before="5" w:after="0"/>
        <w:ind w:left="462" w:right="194" w:hanging="360"/>
        <w:jc w:val="both"/>
        <w:rPr>
          <w:sz w:val="24"/>
        </w:rPr>
      </w:pPr>
      <w:r>
        <w:rPr>
          <w:sz w:val="24"/>
        </w:rPr>
        <w:t>Gobierno del Estado de México (1958) "Los ejidos del Estado de México", catálogo, Dirección de Agricultura y Ganadería,</w:t>
      </w:r>
      <w:r>
        <w:rPr>
          <w:spacing w:val="-12"/>
          <w:sz w:val="24"/>
        </w:rPr>
        <w:t> </w:t>
      </w:r>
      <w:r>
        <w:rPr>
          <w:sz w:val="24"/>
        </w:rPr>
        <w:t>Toluca.</w:t>
      </w:r>
    </w:p>
    <w:p>
      <w:pPr>
        <w:pStyle w:val="ListParagraph"/>
        <w:numPr>
          <w:ilvl w:val="0"/>
          <w:numId w:val="17"/>
        </w:numPr>
        <w:tabs>
          <w:tab w:pos="462" w:val="left" w:leader="none"/>
        </w:tabs>
        <w:spacing w:line="360" w:lineRule="auto" w:before="5" w:after="0"/>
        <w:ind w:left="462" w:right="188" w:hanging="360"/>
        <w:jc w:val="both"/>
        <w:rPr>
          <w:sz w:val="24"/>
        </w:rPr>
      </w:pPr>
      <w:r>
        <w:rPr>
          <w:sz w:val="24"/>
        </w:rPr>
        <w:t>Gobierno</w:t>
      </w:r>
      <w:r>
        <w:rPr>
          <w:spacing w:val="-17"/>
          <w:sz w:val="24"/>
        </w:rPr>
        <w:t> </w:t>
      </w:r>
      <w:r>
        <w:rPr>
          <w:sz w:val="24"/>
        </w:rPr>
        <w:t>del</w:t>
      </w:r>
      <w:r>
        <w:rPr>
          <w:spacing w:val="-18"/>
          <w:sz w:val="24"/>
        </w:rPr>
        <w:t> </w:t>
      </w:r>
      <w:r>
        <w:rPr>
          <w:sz w:val="24"/>
        </w:rPr>
        <w:t>Estado</w:t>
      </w:r>
      <w:r>
        <w:rPr>
          <w:spacing w:val="-19"/>
          <w:sz w:val="24"/>
        </w:rPr>
        <w:t> </w:t>
      </w:r>
      <w:r>
        <w:rPr>
          <w:sz w:val="24"/>
        </w:rPr>
        <w:t>de</w:t>
      </w:r>
      <w:r>
        <w:rPr>
          <w:spacing w:val="-17"/>
          <w:sz w:val="24"/>
        </w:rPr>
        <w:t> </w:t>
      </w:r>
      <w:r>
        <w:rPr>
          <w:sz w:val="24"/>
        </w:rPr>
        <w:t>México</w:t>
      </w:r>
      <w:r>
        <w:rPr>
          <w:spacing w:val="-17"/>
          <w:sz w:val="24"/>
        </w:rPr>
        <w:t> </w:t>
      </w:r>
      <w:r>
        <w:rPr>
          <w:sz w:val="24"/>
        </w:rPr>
        <w:t>(1999)</w:t>
      </w:r>
      <w:r>
        <w:rPr>
          <w:spacing w:val="-18"/>
          <w:sz w:val="24"/>
        </w:rPr>
        <w:t> </w:t>
      </w:r>
      <w:r>
        <w:rPr>
          <w:sz w:val="24"/>
        </w:rPr>
        <w:t>"Programa</w:t>
      </w:r>
      <w:r>
        <w:rPr>
          <w:spacing w:val="-19"/>
          <w:sz w:val="24"/>
        </w:rPr>
        <w:t> </w:t>
      </w:r>
      <w:r>
        <w:rPr>
          <w:sz w:val="24"/>
        </w:rPr>
        <w:t>de</w:t>
      </w:r>
      <w:r>
        <w:rPr>
          <w:spacing w:val="-19"/>
          <w:sz w:val="24"/>
        </w:rPr>
        <w:t> </w:t>
      </w:r>
      <w:r>
        <w:rPr>
          <w:sz w:val="24"/>
        </w:rPr>
        <w:t>Manejo</w:t>
      </w:r>
      <w:r>
        <w:rPr>
          <w:spacing w:val="-17"/>
          <w:sz w:val="24"/>
        </w:rPr>
        <w:t> </w:t>
      </w:r>
      <w:r>
        <w:rPr>
          <w:sz w:val="24"/>
        </w:rPr>
        <w:t>del</w:t>
      </w:r>
      <w:r>
        <w:rPr>
          <w:spacing w:val="-18"/>
          <w:sz w:val="24"/>
        </w:rPr>
        <w:t> </w:t>
      </w:r>
      <w:r>
        <w:rPr>
          <w:sz w:val="24"/>
        </w:rPr>
        <w:t>Parque</w:t>
      </w:r>
      <w:r>
        <w:rPr>
          <w:spacing w:val="-17"/>
          <w:sz w:val="24"/>
        </w:rPr>
        <w:t> </w:t>
      </w:r>
      <w:r>
        <w:rPr>
          <w:sz w:val="24"/>
        </w:rPr>
        <w:t>Nacional Nevado de Toluca, Ed. CEPANAF, UAEM, Edo. De México, Toluca.</w:t>
      </w:r>
      <w:r>
        <w:rPr>
          <w:spacing w:val="-28"/>
          <w:sz w:val="24"/>
        </w:rPr>
        <w:t> </w:t>
      </w:r>
      <w:r>
        <w:rPr>
          <w:sz w:val="24"/>
        </w:rPr>
        <w:t>México.</w:t>
      </w:r>
    </w:p>
    <w:p>
      <w:pPr>
        <w:pStyle w:val="ListParagraph"/>
        <w:numPr>
          <w:ilvl w:val="0"/>
          <w:numId w:val="17"/>
        </w:numPr>
        <w:tabs>
          <w:tab w:pos="462" w:val="left" w:leader="none"/>
        </w:tabs>
        <w:spacing w:line="360" w:lineRule="auto" w:before="5" w:after="0"/>
        <w:ind w:left="462" w:right="183" w:hanging="360"/>
        <w:jc w:val="both"/>
        <w:rPr>
          <w:sz w:val="24"/>
        </w:rPr>
      </w:pPr>
      <w:r>
        <w:rPr>
          <w:sz w:val="24"/>
        </w:rPr>
        <w:t>Gutelman, Michel (1974) “De Ávila Camacho a Ruiz Cortínez, 1940-1958”. En Capitalismo y reforma agraria en México. ERA. Cap. IV.</w:t>
      </w:r>
      <w:r>
        <w:rPr>
          <w:spacing w:val="-16"/>
          <w:sz w:val="24"/>
        </w:rPr>
        <w:t> </w:t>
      </w:r>
      <w:r>
        <w:rPr>
          <w:sz w:val="24"/>
        </w:rPr>
        <w:t>México.</w:t>
      </w:r>
    </w:p>
    <w:p>
      <w:pPr>
        <w:pStyle w:val="ListParagraph"/>
        <w:numPr>
          <w:ilvl w:val="0"/>
          <w:numId w:val="17"/>
        </w:numPr>
        <w:tabs>
          <w:tab w:pos="462" w:val="left" w:leader="none"/>
        </w:tabs>
        <w:spacing w:line="360" w:lineRule="auto" w:before="5" w:after="0"/>
        <w:ind w:left="462" w:right="119" w:hanging="360"/>
        <w:jc w:val="both"/>
        <w:rPr>
          <w:sz w:val="24"/>
        </w:rPr>
      </w:pPr>
      <w:r>
        <w:rPr>
          <w:sz w:val="24"/>
        </w:rPr>
        <w:t>Guzmán</w:t>
      </w:r>
      <w:r>
        <w:rPr>
          <w:spacing w:val="-13"/>
          <w:sz w:val="24"/>
        </w:rPr>
        <w:t> </w:t>
      </w:r>
      <w:r>
        <w:rPr>
          <w:sz w:val="24"/>
        </w:rPr>
        <w:t>Urbiola,</w:t>
      </w:r>
      <w:r>
        <w:rPr>
          <w:spacing w:val="-13"/>
          <w:sz w:val="24"/>
        </w:rPr>
        <w:t> </w:t>
      </w:r>
      <w:r>
        <w:rPr>
          <w:sz w:val="24"/>
        </w:rPr>
        <w:t>Xavier</w:t>
      </w:r>
      <w:r>
        <w:rPr>
          <w:spacing w:val="-14"/>
          <w:sz w:val="24"/>
        </w:rPr>
        <w:t> </w:t>
      </w:r>
      <w:r>
        <w:rPr>
          <w:sz w:val="24"/>
        </w:rPr>
        <w:t>(2003)</w:t>
      </w:r>
      <w:r>
        <w:rPr>
          <w:spacing w:val="-15"/>
          <w:sz w:val="24"/>
        </w:rPr>
        <w:t> </w:t>
      </w:r>
      <w:r>
        <w:rPr>
          <w:sz w:val="24"/>
        </w:rPr>
        <w:t>La</w:t>
      </w:r>
      <w:r>
        <w:rPr>
          <w:spacing w:val="-13"/>
          <w:sz w:val="24"/>
        </w:rPr>
        <w:t> </w:t>
      </w:r>
      <w:r>
        <w:rPr>
          <w:sz w:val="24"/>
        </w:rPr>
        <w:t>Gavia,</w:t>
      </w:r>
      <w:r>
        <w:rPr>
          <w:spacing w:val="-13"/>
          <w:sz w:val="24"/>
        </w:rPr>
        <w:t> </w:t>
      </w:r>
      <w:r>
        <w:rPr>
          <w:sz w:val="24"/>
        </w:rPr>
        <w:t>una</w:t>
      </w:r>
      <w:r>
        <w:rPr>
          <w:spacing w:val="-16"/>
          <w:sz w:val="24"/>
        </w:rPr>
        <w:t> </w:t>
      </w:r>
      <w:r>
        <w:rPr>
          <w:sz w:val="24"/>
        </w:rPr>
        <w:t>hacienda</w:t>
      </w:r>
      <w:r>
        <w:rPr>
          <w:spacing w:val="-16"/>
          <w:sz w:val="24"/>
        </w:rPr>
        <w:t> </w:t>
      </w:r>
      <w:r>
        <w:rPr>
          <w:sz w:val="24"/>
        </w:rPr>
        <w:t>en</w:t>
      </w:r>
      <w:r>
        <w:rPr>
          <w:spacing w:val="-16"/>
          <w:sz w:val="24"/>
        </w:rPr>
        <w:t> </w:t>
      </w:r>
      <w:r>
        <w:rPr>
          <w:sz w:val="24"/>
        </w:rPr>
        <w:t>el</w:t>
      </w:r>
      <w:r>
        <w:rPr>
          <w:spacing w:val="-14"/>
          <w:sz w:val="24"/>
        </w:rPr>
        <w:t> </w:t>
      </w:r>
      <w:r>
        <w:rPr>
          <w:sz w:val="24"/>
        </w:rPr>
        <w:t>centro</w:t>
      </w:r>
      <w:r>
        <w:rPr>
          <w:spacing w:val="-16"/>
          <w:sz w:val="24"/>
        </w:rPr>
        <w:t> </w:t>
      </w:r>
      <w:r>
        <w:rPr>
          <w:sz w:val="24"/>
        </w:rPr>
        <w:t>de</w:t>
      </w:r>
      <w:r>
        <w:rPr>
          <w:spacing w:val="-13"/>
          <w:sz w:val="24"/>
        </w:rPr>
        <w:t> </w:t>
      </w:r>
      <w:r>
        <w:rPr>
          <w:sz w:val="24"/>
        </w:rPr>
        <w:t>la</w:t>
      </w:r>
      <w:r>
        <w:rPr>
          <w:spacing w:val="-13"/>
          <w:sz w:val="24"/>
        </w:rPr>
        <w:t> </w:t>
      </w:r>
      <w:r>
        <w:rPr>
          <w:sz w:val="24"/>
        </w:rPr>
        <w:t>historia, promotora</w:t>
      </w:r>
      <w:r>
        <w:rPr>
          <w:spacing w:val="-22"/>
          <w:sz w:val="24"/>
        </w:rPr>
        <w:t> </w:t>
      </w:r>
      <w:r>
        <w:rPr>
          <w:sz w:val="24"/>
        </w:rPr>
        <w:t>La</w:t>
      </w:r>
      <w:r>
        <w:rPr>
          <w:spacing w:val="-19"/>
          <w:sz w:val="24"/>
        </w:rPr>
        <w:t> </w:t>
      </w:r>
      <w:r>
        <w:rPr>
          <w:sz w:val="24"/>
        </w:rPr>
        <w:t>Gavia,</w:t>
      </w:r>
      <w:r>
        <w:rPr>
          <w:spacing w:val="-19"/>
          <w:sz w:val="24"/>
        </w:rPr>
        <w:t> </w:t>
      </w:r>
      <w:r>
        <w:rPr>
          <w:sz w:val="24"/>
        </w:rPr>
        <w:t>Ed.</w:t>
      </w:r>
      <w:r>
        <w:rPr>
          <w:spacing w:val="-19"/>
          <w:sz w:val="24"/>
        </w:rPr>
        <w:t> </w:t>
      </w:r>
      <w:r>
        <w:rPr>
          <w:sz w:val="24"/>
        </w:rPr>
        <w:t>Economía,</w:t>
      </w:r>
      <w:r>
        <w:rPr>
          <w:spacing w:val="-19"/>
          <w:sz w:val="24"/>
        </w:rPr>
        <w:t> </w:t>
      </w:r>
      <w:r>
        <w:rPr>
          <w:sz w:val="24"/>
        </w:rPr>
        <w:t>Sociedad</w:t>
      </w:r>
      <w:r>
        <w:rPr>
          <w:spacing w:val="-21"/>
          <w:sz w:val="24"/>
        </w:rPr>
        <w:t> </w:t>
      </w:r>
      <w:r>
        <w:rPr>
          <w:sz w:val="24"/>
        </w:rPr>
        <w:t>y</w:t>
      </w:r>
      <w:r>
        <w:rPr>
          <w:spacing w:val="-22"/>
          <w:sz w:val="24"/>
        </w:rPr>
        <w:t> </w:t>
      </w:r>
      <w:r>
        <w:rPr>
          <w:sz w:val="24"/>
        </w:rPr>
        <w:t>Territorio</w:t>
      </w:r>
      <w:r>
        <w:rPr>
          <w:spacing w:val="-19"/>
          <w:sz w:val="24"/>
        </w:rPr>
        <w:t> </w:t>
      </w:r>
      <w:r>
        <w:rPr>
          <w:sz w:val="24"/>
        </w:rPr>
        <w:t>Vol.</w:t>
      </w:r>
      <w:r>
        <w:rPr>
          <w:spacing w:val="-14"/>
          <w:sz w:val="24"/>
        </w:rPr>
        <w:t> </w:t>
      </w:r>
      <w:r>
        <w:rPr>
          <w:sz w:val="24"/>
        </w:rPr>
        <w:t>IV.</w:t>
      </w:r>
      <w:r>
        <w:rPr>
          <w:spacing w:val="-19"/>
          <w:sz w:val="24"/>
        </w:rPr>
        <w:t> </w:t>
      </w:r>
      <w:r>
        <w:rPr>
          <w:sz w:val="24"/>
        </w:rPr>
        <w:t>Num.16,</w:t>
      </w:r>
      <w:r>
        <w:rPr>
          <w:spacing w:val="-19"/>
          <w:sz w:val="24"/>
        </w:rPr>
        <w:t> </w:t>
      </w:r>
      <w:r>
        <w:rPr>
          <w:sz w:val="24"/>
        </w:rPr>
        <w:t>México.</w:t>
      </w:r>
    </w:p>
    <w:p>
      <w:pPr>
        <w:pStyle w:val="ListParagraph"/>
        <w:numPr>
          <w:ilvl w:val="0"/>
          <w:numId w:val="17"/>
        </w:numPr>
        <w:tabs>
          <w:tab w:pos="462" w:val="left" w:leader="none"/>
        </w:tabs>
        <w:spacing w:line="360" w:lineRule="auto" w:before="5" w:after="0"/>
        <w:ind w:left="462" w:right="182" w:hanging="360"/>
        <w:jc w:val="both"/>
        <w:rPr>
          <w:sz w:val="24"/>
        </w:rPr>
      </w:pPr>
      <w:r>
        <w:rPr>
          <w:sz w:val="24"/>
        </w:rPr>
        <w:t>Hewitt</w:t>
      </w:r>
      <w:r>
        <w:rPr>
          <w:spacing w:val="-14"/>
          <w:sz w:val="24"/>
        </w:rPr>
        <w:t> </w:t>
      </w:r>
      <w:r>
        <w:rPr>
          <w:sz w:val="24"/>
        </w:rPr>
        <w:t>de</w:t>
      </w:r>
      <w:r>
        <w:rPr>
          <w:spacing w:val="-14"/>
          <w:sz w:val="24"/>
        </w:rPr>
        <w:t> </w:t>
      </w:r>
      <w:r>
        <w:rPr>
          <w:sz w:val="24"/>
        </w:rPr>
        <w:t>Alcántara</w:t>
      </w:r>
      <w:r>
        <w:rPr>
          <w:spacing w:val="-14"/>
          <w:sz w:val="24"/>
        </w:rPr>
        <w:t> </w:t>
      </w:r>
      <w:r>
        <w:rPr>
          <w:sz w:val="24"/>
        </w:rPr>
        <w:t>Cynthia</w:t>
      </w:r>
      <w:r>
        <w:rPr>
          <w:spacing w:val="-14"/>
          <w:sz w:val="24"/>
        </w:rPr>
        <w:t> </w:t>
      </w:r>
      <w:r>
        <w:rPr>
          <w:sz w:val="24"/>
        </w:rPr>
        <w:t>(1978).</w:t>
      </w:r>
      <w:r>
        <w:rPr>
          <w:spacing w:val="-14"/>
          <w:sz w:val="24"/>
        </w:rPr>
        <w:t> </w:t>
      </w:r>
      <w:r>
        <w:rPr>
          <w:sz w:val="24"/>
        </w:rPr>
        <w:t>La</w:t>
      </w:r>
      <w:r>
        <w:rPr>
          <w:spacing w:val="-14"/>
          <w:sz w:val="24"/>
        </w:rPr>
        <w:t> </w:t>
      </w:r>
      <w:r>
        <w:rPr>
          <w:sz w:val="24"/>
        </w:rPr>
        <w:t>Modernización</w:t>
      </w:r>
      <w:r>
        <w:rPr>
          <w:spacing w:val="-14"/>
          <w:sz w:val="24"/>
        </w:rPr>
        <w:t> </w:t>
      </w:r>
      <w:r>
        <w:rPr>
          <w:sz w:val="24"/>
        </w:rPr>
        <w:t>de</w:t>
      </w:r>
      <w:r>
        <w:rPr>
          <w:spacing w:val="-14"/>
          <w:sz w:val="24"/>
        </w:rPr>
        <w:t> </w:t>
      </w:r>
      <w:r>
        <w:rPr>
          <w:sz w:val="24"/>
        </w:rPr>
        <w:t>la</w:t>
      </w:r>
      <w:r>
        <w:rPr>
          <w:spacing w:val="-14"/>
          <w:sz w:val="24"/>
        </w:rPr>
        <w:t> </w:t>
      </w:r>
      <w:r>
        <w:rPr>
          <w:sz w:val="24"/>
        </w:rPr>
        <w:t>agricultura</w:t>
      </w:r>
      <w:r>
        <w:rPr>
          <w:spacing w:val="-12"/>
          <w:sz w:val="24"/>
        </w:rPr>
        <w:t> </w:t>
      </w:r>
      <w:r>
        <w:rPr>
          <w:sz w:val="24"/>
        </w:rPr>
        <w:t>mexicana: 1940-1970. Ed. Siglo Veintiuno Editores, Cornell</w:t>
      </w:r>
      <w:r>
        <w:rPr>
          <w:spacing w:val="-25"/>
          <w:sz w:val="24"/>
        </w:rPr>
        <w:t> </w:t>
      </w:r>
      <w:r>
        <w:rPr>
          <w:sz w:val="24"/>
        </w:rPr>
        <w:t>University</w:t>
      </w:r>
    </w:p>
    <w:p>
      <w:pPr>
        <w:pStyle w:val="ListParagraph"/>
        <w:numPr>
          <w:ilvl w:val="0"/>
          <w:numId w:val="17"/>
        </w:numPr>
        <w:tabs>
          <w:tab w:pos="462" w:val="left" w:leader="none"/>
        </w:tabs>
        <w:spacing w:line="360" w:lineRule="auto" w:before="5" w:after="0"/>
        <w:ind w:left="462" w:right="190" w:hanging="360"/>
        <w:jc w:val="both"/>
        <w:rPr>
          <w:sz w:val="24"/>
        </w:rPr>
      </w:pPr>
      <w:r>
        <w:rPr>
          <w:sz w:val="24"/>
        </w:rPr>
        <w:t>Instituto de Información e Investigación Geográfica, Estadística y Catastral del Estado de México (IGECEM)</w:t>
      </w:r>
      <w:r>
        <w:rPr>
          <w:spacing w:val="-7"/>
          <w:sz w:val="24"/>
        </w:rPr>
        <w:t> </w:t>
      </w:r>
      <w:r>
        <w:rPr>
          <w:sz w:val="24"/>
        </w:rPr>
        <w:t>2009.</w:t>
      </w:r>
    </w:p>
    <w:p>
      <w:pPr>
        <w:pStyle w:val="ListParagraph"/>
        <w:numPr>
          <w:ilvl w:val="0"/>
          <w:numId w:val="17"/>
        </w:numPr>
        <w:tabs>
          <w:tab w:pos="462" w:val="left" w:leader="none"/>
        </w:tabs>
        <w:spacing w:line="360" w:lineRule="auto" w:before="2" w:after="0"/>
        <w:ind w:left="462" w:right="117" w:hanging="360"/>
        <w:jc w:val="both"/>
        <w:rPr>
          <w:sz w:val="24"/>
        </w:rPr>
      </w:pPr>
      <w:r>
        <w:rPr>
          <w:sz w:val="24"/>
        </w:rPr>
        <w:t>Instituto</w:t>
      </w:r>
      <w:r>
        <w:rPr>
          <w:spacing w:val="-17"/>
          <w:sz w:val="24"/>
        </w:rPr>
        <w:t> </w:t>
      </w:r>
      <w:r>
        <w:rPr>
          <w:sz w:val="24"/>
        </w:rPr>
        <w:t>Nacional</w:t>
      </w:r>
      <w:r>
        <w:rPr>
          <w:spacing w:val="-18"/>
          <w:sz w:val="24"/>
        </w:rPr>
        <w:t> </w:t>
      </w:r>
      <w:r>
        <w:rPr>
          <w:sz w:val="24"/>
        </w:rPr>
        <w:t>de</w:t>
      </w:r>
      <w:r>
        <w:rPr>
          <w:spacing w:val="-17"/>
          <w:sz w:val="24"/>
        </w:rPr>
        <w:t> </w:t>
      </w:r>
      <w:r>
        <w:rPr>
          <w:sz w:val="24"/>
        </w:rPr>
        <w:t>Ecología,</w:t>
      </w:r>
      <w:r>
        <w:rPr>
          <w:spacing w:val="-17"/>
          <w:sz w:val="24"/>
        </w:rPr>
        <w:t> </w:t>
      </w:r>
      <w:r>
        <w:rPr>
          <w:sz w:val="24"/>
        </w:rPr>
        <w:t>(1982)</w:t>
      </w:r>
      <w:r>
        <w:rPr>
          <w:spacing w:val="-18"/>
          <w:sz w:val="24"/>
        </w:rPr>
        <w:t> </w:t>
      </w:r>
      <w:r>
        <w:rPr>
          <w:sz w:val="24"/>
        </w:rPr>
        <w:t>Prontuario</w:t>
      </w:r>
      <w:r>
        <w:rPr>
          <w:spacing w:val="-17"/>
          <w:sz w:val="24"/>
        </w:rPr>
        <w:t> </w:t>
      </w:r>
      <w:r>
        <w:rPr>
          <w:sz w:val="24"/>
        </w:rPr>
        <w:t>de</w:t>
      </w:r>
      <w:r>
        <w:rPr>
          <w:spacing w:val="-19"/>
          <w:sz w:val="24"/>
        </w:rPr>
        <w:t> </w:t>
      </w:r>
      <w:r>
        <w:rPr>
          <w:sz w:val="24"/>
        </w:rPr>
        <w:t>Parques</w:t>
      </w:r>
      <w:r>
        <w:rPr>
          <w:spacing w:val="-17"/>
          <w:sz w:val="24"/>
        </w:rPr>
        <w:t> </w:t>
      </w:r>
      <w:r>
        <w:rPr>
          <w:sz w:val="24"/>
        </w:rPr>
        <w:t>Nacionales,</w:t>
      </w:r>
      <w:r>
        <w:rPr>
          <w:spacing w:val="-12"/>
          <w:sz w:val="24"/>
        </w:rPr>
        <w:t> </w:t>
      </w:r>
      <w:r>
        <w:rPr>
          <w:sz w:val="24"/>
        </w:rPr>
        <w:t>SAHOP, México.</w:t>
      </w:r>
    </w:p>
    <w:p>
      <w:pPr>
        <w:spacing w:after="0" w:line="360" w:lineRule="auto"/>
        <w:jc w:val="both"/>
        <w:rPr>
          <w:sz w:val="24"/>
        </w:rPr>
        <w:sectPr>
          <w:pgSz w:w="12240" w:h="15840"/>
          <w:pgMar w:header="0" w:footer="1047" w:top="1360" w:bottom="1240" w:left="1600" w:right="1420"/>
        </w:sectPr>
      </w:pPr>
    </w:p>
    <w:p>
      <w:pPr>
        <w:pStyle w:val="ListParagraph"/>
        <w:numPr>
          <w:ilvl w:val="0"/>
          <w:numId w:val="17"/>
        </w:numPr>
        <w:tabs>
          <w:tab w:pos="462" w:val="left" w:leader="none"/>
        </w:tabs>
        <w:spacing w:line="362" w:lineRule="auto" w:before="54" w:after="0"/>
        <w:ind w:left="462" w:right="165" w:hanging="360"/>
        <w:jc w:val="both"/>
        <w:rPr>
          <w:sz w:val="24"/>
        </w:rPr>
      </w:pPr>
      <w:r>
        <w:rPr>
          <w:sz w:val="24"/>
        </w:rPr>
        <w:t>Instituto Nacional de Ecología, (2007) la Ley Forestal y su Reglamento, SAHOP, México.</w:t>
      </w:r>
    </w:p>
    <w:p>
      <w:pPr>
        <w:pStyle w:val="ListParagraph"/>
        <w:numPr>
          <w:ilvl w:val="0"/>
          <w:numId w:val="17"/>
        </w:numPr>
        <w:tabs>
          <w:tab w:pos="462" w:val="left" w:leader="none"/>
        </w:tabs>
        <w:spacing w:line="360" w:lineRule="auto" w:before="0" w:after="0"/>
        <w:ind w:left="462" w:right="169" w:hanging="360"/>
        <w:jc w:val="both"/>
        <w:rPr>
          <w:sz w:val="24"/>
        </w:rPr>
      </w:pPr>
      <w:r>
        <w:rPr>
          <w:sz w:val="24"/>
        </w:rPr>
        <w:t>Izazola Haydea (1999). Población y Medio ambiente, descifrando el rompecabezas. Edición: ilustrada: Editor: Colegio Mexiquense,</w:t>
      </w:r>
      <w:r>
        <w:rPr>
          <w:spacing w:val="-25"/>
          <w:sz w:val="24"/>
        </w:rPr>
        <w:t> </w:t>
      </w:r>
      <w:r>
        <w:rPr>
          <w:sz w:val="24"/>
        </w:rPr>
        <w:t>México.</w:t>
      </w:r>
    </w:p>
    <w:p>
      <w:pPr>
        <w:pStyle w:val="ListParagraph"/>
        <w:numPr>
          <w:ilvl w:val="0"/>
          <w:numId w:val="17"/>
        </w:numPr>
        <w:tabs>
          <w:tab w:pos="462" w:val="left" w:leader="none"/>
        </w:tabs>
        <w:spacing w:line="360" w:lineRule="auto" w:before="2" w:after="0"/>
        <w:ind w:left="462" w:right="166" w:hanging="360"/>
        <w:jc w:val="both"/>
        <w:rPr>
          <w:sz w:val="24"/>
        </w:rPr>
      </w:pPr>
      <w:r>
        <w:rPr>
          <w:sz w:val="24"/>
        </w:rPr>
        <w:t>Katz,</w:t>
      </w:r>
      <w:r>
        <w:rPr>
          <w:spacing w:val="-6"/>
          <w:sz w:val="24"/>
        </w:rPr>
        <w:t> </w:t>
      </w:r>
      <w:r>
        <w:rPr>
          <w:sz w:val="24"/>
        </w:rPr>
        <w:t>Friedrich</w:t>
      </w:r>
      <w:r>
        <w:rPr>
          <w:spacing w:val="-4"/>
          <w:sz w:val="24"/>
        </w:rPr>
        <w:t> </w:t>
      </w:r>
      <w:r>
        <w:rPr>
          <w:sz w:val="24"/>
        </w:rPr>
        <w:t>(1984),</w:t>
      </w:r>
      <w:r>
        <w:rPr>
          <w:spacing w:val="-10"/>
          <w:sz w:val="24"/>
        </w:rPr>
        <w:t> </w:t>
      </w:r>
      <w:r>
        <w:rPr>
          <w:sz w:val="24"/>
        </w:rPr>
        <w:t>“La</w:t>
      </w:r>
      <w:r>
        <w:rPr>
          <w:spacing w:val="-4"/>
          <w:sz w:val="24"/>
        </w:rPr>
        <w:t> </w:t>
      </w:r>
      <w:r>
        <w:rPr>
          <w:sz w:val="24"/>
        </w:rPr>
        <w:t>servidumbre</w:t>
      </w:r>
      <w:r>
        <w:rPr>
          <w:spacing w:val="-8"/>
          <w:sz w:val="24"/>
        </w:rPr>
        <w:t> </w:t>
      </w:r>
      <w:r>
        <w:rPr>
          <w:sz w:val="24"/>
        </w:rPr>
        <w:t>agraria</w:t>
      </w:r>
      <w:r>
        <w:rPr>
          <w:spacing w:val="-5"/>
          <w:sz w:val="24"/>
        </w:rPr>
        <w:t> </w:t>
      </w:r>
      <w:r>
        <w:rPr>
          <w:sz w:val="24"/>
        </w:rPr>
        <w:t>en</w:t>
      </w:r>
      <w:r>
        <w:rPr>
          <w:spacing w:val="-5"/>
          <w:sz w:val="24"/>
        </w:rPr>
        <w:t> </w:t>
      </w:r>
      <w:r>
        <w:rPr>
          <w:sz w:val="24"/>
        </w:rPr>
        <w:t>México</w:t>
      </w:r>
      <w:r>
        <w:rPr>
          <w:spacing w:val="-5"/>
          <w:sz w:val="24"/>
        </w:rPr>
        <w:t> </w:t>
      </w:r>
      <w:r>
        <w:rPr>
          <w:sz w:val="24"/>
        </w:rPr>
        <w:t>en</w:t>
      </w:r>
      <w:r>
        <w:rPr>
          <w:spacing w:val="-5"/>
          <w:sz w:val="24"/>
        </w:rPr>
        <w:t> </w:t>
      </w:r>
      <w:r>
        <w:rPr>
          <w:sz w:val="24"/>
        </w:rPr>
        <w:t>la</w:t>
      </w:r>
      <w:r>
        <w:rPr>
          <w:spacing w:val="-7"/>
          <w:sz w:val="24"/>
        </w:rPr>
        <w:t> </w:t>
      </w:r>
      <w:r>
        <w:rPr>
          <w:sz w:val="24"/>
        </w:rPr>
        <w:t>época</w:t>
      </w:r>
      <w:r>
        <w:rPr>
          <w:spacing w:val="-5"/>
          <w:sz w:val="24"/>
        </w:rPr>
        <w:t> </w:t>
      </w:r>
      <w:r>
        <w:rPr>
          <w:sz w:val="24"/>
        </w:rPr>
        <w:t>porfiriana” Editorial ERA, México.</w:t>
      </w:r>
      <w:r>
        <w:rPr>
          <w:spacing w:val="-5"/>
          <w:sz w:val="24"/>
        </w:rPr>
        <w:t> </w:t>
      </w:r>
      <w:r>
        <w:rPr>
          <w:sz w:val="24"/>
        </w:rPr>
        <w:t>D.F.</w:t>
      </w:r>
    </w:p>
    <w:p>
      <w:pPr>
        <w:pStyle w:val="ListParagraph"/>
        <w:numPr>
          <w:ilvl w:val="0"/>
          <w:numId w:val="17"/>
        </w:numPr>
        <w:tabs>
          <w:tab w:pos="462" w:val="left" w:leader="none"/>
        </w:tabs>
        <w:spacing w:line="360" w:lineRule="auto" w:before="2" w:after="0"/>
        <w:ind w:left="462" w:right="166" w:hanging="360"/>
        <w:jc w:val="both"/>
        <w:rPr>
          <w:sz w:val="24"/>
        </w:rPr>
      </w:pPr>
      <w:r>
        <w:rPr>
          <w:sz w:val="24"/>
        </w:rPr>
        <w:t>Klooster,</w:t>
      </w:r>
      <w:r>
        <w:rPr>
          <w:spacing w:val="-7"/>
          <w:sz w:val="24"/>
        </w:rPr>
        <w:t> </w:t>
      </w:r>
      <w:r>
        <w:rPr>
          <w:sz w:val="24"/>
        </w:rPr>
        <w:t>Daniel</w:t>
      </w:r>
      <w:r>
        <w:rPr>
          <w:spacing w:val="-5"/>
          <w:sz w:val="24"/>
        </w:rPr>
        <w:t> </w:t>
      </w:r>
      <w:r>
        <w:rPr>
          <w:sz w:val="24"/>
        </w:rPr>
        <w:t>Jame</w:t>
      </w:r>
      <w:r>
        <w:rPr>
          <w:spacing w:val="-7"/>
          <w:sz w:val="24"/>
        </w:rPr>
        <w:t> </w:t>
      </w:r>
      <w:r>
        <w:rPr>
          <w:sz w:val="24"/>
        </w:rPr>
        <w:t>(1996).</w:t>
      </w:r>
      <w:r>
        <w:rPr>
          <w:spacing w:val="-7"/>
          <w:sz w:val="24"/>
        </w:rPr>
        <w:t> </w:t>
      </w:r>
      <w:r>
        <w:rPr>
          <w:sz w:val="24"/>
        </w:rPr>
        <w:t>Como</w:t>
      </w:r>
      <w:r>
        <w:rPr>
          <w:spacing w:val="-6"/>
          <w:sz w:val="24"/>
        </w:rPr>
        <w:t> </w:t>
      </w:r>
      <w:r>
        <w:rPr>
          <w:sz w:val="24"/>
        </w:rPr>
        <w:t>no</w:t>
      </w:r>
      <w:r>
        <w:rPr>
          <w:spacing w:val="-6"/>
          <w:sz w:val="24"/>
        </w:rPr>
        <w:t> </w:t>
      </w:r>
      <w:r>
        <w:rPr>
          <w:sz w:val="24"/>
        </w:rPr>
        <w:t>conservar</w:t>
      </w:r>
      <w:r>
        <w:rPr>
          <w:spacing w:val="-5"/>
          <w:sz w:val="24"/>
        </w:rPr>
        <w:t> </w:t>
      </w:r>
      <w:r>
        <w:rPr>
          <w:sz w:val="24"/>
        </w:rPr>
        <w:t>el</w:t>
      </w:r>
      <w:r>
        <w:rPr>
          <w:spacing w:val="-5"/>
          <w:sz w:val="24"/>
        </w:rPr>
        <w:t> </w:t>
      </w:r>
      <w:r>
        <w:rPr>
          <w:sz w:val="24"/>
        </w:rPr>
        <w:t>bosque:</w:t>
      </w:r>
      <w:r>
        <w:rPr>
          <w:spacing w:val="-6"/>
          <w:sz w:val="24"/>
        </w:rPr>
        <w:t> </w:t>
      </w:r>
      <w:r>
        <w:rPr>
          <w:sz w:val="24"/>
        </w:rPr>
        <w:t>La</w:t>
      </w:r>
      <w:r>
        <w:rPr>
          <w:spacing w:val="-6"/>
          <w:sz w:val="24"/>
        </w:rPr>
        <w:t> </w:t>
      </w:r>
      <w:r>
        <w:rPr>
          <w:sz w:val="24"/>
        </w:rPr>
        <w:t>marginación</w:t>
      </w:r>
      <w:r>
        <w:rPr>
          <w:spacing w:val="-5"/>
          <w:sz w:val="24"/>
        </w:rPr>
        <w:t> </w:t>
      </w:r>
      <w:r>
        <w:rPr>
          <w:sz w:val="24"/>
        </w:rPr>
        <w:t>del Campesino en la Historia forestal mexicana, Ed. Cuadernos Agrarios,</w:t>
      </w:r>
      <w:r>
        <w:rPr>
          <w:spacing w:val="-33"/>
          <w:sz w:val="24"/>
        </w:rPr>
        <w:t> </w:t>
      </w:r>
      <w:r>
        <w:rPr>
          <w:sz w:val="24"/>
        </w:rPr>
        <w:t>México.</w:t>
      </w:r>
    </w:p>
    <w:p>
      <w:pPr>
        <w:pStyle w:val="ListParagraph"/>
        <w:numPr>
          <w:ilvl w:val="0"/>
          <w:numId w:val="17"/>
        </w:numPr>
        <w:tabs>
          <w:tab w:pos="462" w:val="left" w:leader="none"/>
        </w:tabs>
        <w:spacing w:line="362" w:lineRule="auto" w:before="2" w:after="0"/>
        <w:ind w:left="462" w:right="103" w:hanging="360"/>
        <w:jc w:val="both"/>
        <w:rPr>
          <w:sz w:val="24"/>
        </w:rPr>
      </w:pPr>
      <w:r>
        <w:rPr>
          <w:sz w:val="24"/>
        </w:rPr>
        <w:t>Facsímil</w:t>
      </w:r>
      <w:r>
        <w:rPr>
          <w:spacing w:val="-18"/>
          <w:sz w:val="24"/>
        </w:rPr>
        <w:t> </w:t>
      </w:r>
      <w:r>
        <w:rPr>
          <w:sz w:val="24"/>
        </w:rPr>
        <w:t>del</w:t>
      </w:r>
      <w:r>
        <w:rPr>
          <w:spacing w:val="-18"/>
          <w:sz w:val="24"/>
        </w:rPr>
        <w:t> </w:t>
      </w:r>
      <w:r>
        <w:rPr>
          <w:sz w:val="24"/>
        </w:rPr>
        <w:t>Manuscrito</w:t>
      </w:r>
      <w:r>
        <w:rPr>
          <w:spacing w:val="-17"/>
          <w:sz w:val="24"/>
        </w:rPr>
        <w:t> </w:t>
      </w:r>
      <w:r>
        <w:rPr>
          <w:sz w:val="24"/>
        </w:rPr>
        <w:t>del</w:t>
      </w:r>
      <w:r>
        <w:rPr>
          <w:spacing w:val="-18"/>
          <w:sz w:val="24"/>
        </w:rPr>
        <w:t> </w:t>
      </w:r>
      <w:r>
        <w:rPr>
          <w:sz w:val="24"/>
        </w:rPr>
        <w:t>Decreto</w:t>
      </w:r>
      <w:r>
        <w:rPr>
          <w:spacing w:val="-17"/>
          <w:sz w:val="24"/>
        </w:rPr>
        <w:t> </w:t>
      </w:r>
      <w:r>
        <w:rPr>
          <w:sz w:val="24"/>
        </w:rPr>
        <w:t>del</w:t>
      </w:r>
      <w:r>
        <w:rPr>
          <w:spacing w:val="-18"/>
          <w:sz w:val="24"/>
        </w:rPr>
        <w:t> </w:t>
      </w:r>
      <w:r>
        <w:rPr>
          <w:sz w:val="24"/>
        </w:rPr>
        <w:t>Parque</w:t>
      </w:r>
      <w:r>
        <w:rPr>
          <w:spacing w:val="-17"/>
          <w:sz w:val="24"/>
        </w:rPr>
        <w:t> </w:t>
      </w:r>
      <w:r>
        <w:rPr>
          <w:sz w:val="24"/>
        </w:rPr>
        <w:t>Nacional</w:t>
      </w:r>
      <w:r>
        <w:rPr>
          <w:spacing w:val="-18"/>
          <w:sz w:val="24"/>
        </w:rPr>
        <w:t> </w:t>
      </w:r>
      <w:r>
        <w:rPr>
          <w:sz w:val="24"/>
        </w:rPr>
        <w:t>Nevado</w:t>
      </w:r>
      <w:r>
        <w:rPr>
          <w:spacing w:val="-17"/>
          <w:sz w:val="24"/>
        </w:rPr>
        <w:t> </w:t>
      </w:r>
      <w:r>
        <w:rPr>
          <w:sz w:val="24"/>
        </w:rPr>
        <w:t>de</w:t>
      </w:r>
      <w:r>
        <w:rPr>
          <w:spacing w:val="-19"/>
          <w:sz w:val="24"/>
        </w:rPr>
        <w:t> </w:t>
      </w:r>
      <w:r>
        <w:rPr>
          <w:sz w:val="24"/>
        </w:rPr>
        <w:t>Toluca,</w:t>
      </w:r>
      <w:r>
        <w:rPr>
          <w:spacing w:val="-17"/>
          <w:sz w:val="24"/>
        </w:rPr>
        <w:t> </w:t>
      </w:r>
      <w:r>
        <w:rPr>
          <w:sz w:val="24"/>
        </w:rPr>
        <w:t>1936, CONDUMEX,</w:t>
      </w:r>
      <w:r>
        <w:rPr>
          <w:spacing w:val="-7"/>
          <w:sz w:val="24"/>
        </w:rPr>
        <w:t> </w:t>
      </w:r>
      <w:r>
        <w:rPr>
          <w:sz w:val="24"/>
        </w:rPr>
        <w:t>México.</w:t>
      </w:r>
    </w:p>
    <w:p>
      <w:pPr>
        <w:pStyle w:val="ListParagraph"/>
        <w:numPr>
          <w:ilvl w:val="0"/>
          <w:numId w:val="17"/>
        </w:numPr>
        <w:tabs>
          <w:tab w:pos="462" w:val="left" w:leader="none"/>
        </w:tabs>
        <w:spacing w:line="360" w:lineRule="auto" w:before="0" w:after="0"/>
        <w:ind w:left="462" w:right="168" w:hanging="360"/>
        <w:jc w:val="both"/>
        <w:rPr>
          <w:sz w:val="24"/>
        </w:rPr>
      </w:pPr>
      <w:r>
        <w:rPr>
          <w:sz w:val="24"/>
        </w:rPr>
        <w:t>Facsímil de los títulos de Propiedad (1943), Centro Cultural Mexiquense,</w:t>
      </w:r>
      <w:r>
        <w:rPr>
          <w:spacing w:val="-43"/>
          <w:sz w:val="24"/>
        </w:rPr>
        <w:t> </w:t>
      </w:r>
      <w:r>
        <w:rPr>
          <w:sz w:val="24"/>
        </w:rPr>
        <w:t>Toluca, México</w:t>
      </w:r>
    </w:p>
    <w:p>
      <w:pPr>
        <w:pStyle w:val="ListParagraph"/>
        <w:numPr>
          <w:ilvl w:val="0"/>
          <w:numId w:val="17"/>
        </w:numPr>
        <w:tabs>
          <w:tab w:pos="462" w:val="left" w:leader="none"/>
        </w:tabs>
        <w:spacing w:line="360" w:lineRule="auto" w:before="2" w:after="0"/>
        <w:ind w:left="462" w:right="162" w:hanging="360"/>
        <w:jc w:val="both"/>
        <w:rPr>
          <w:sz w:val="24"/>
        </w:rPr>
      </w:pPr>
      <w:r>
        <w:rPr>
          <w:sz w:val="24"/>
        </w:rPr>
        <w:t>Ley General Del Equilibrio Ecológico y la Protección al Ambiente (2008) "El Congreso de los Estados Unidos Mexicanos, Diario Oficial de la Federación 28 de enero de 1988 con la última reforma publicada DOF 16 de mayo de 2008, México.</w:t>
      </w:r>
    </w:p>
    <w:p>
      <w:pPr>
        <w:pStyle w:val="ListParagraph"/>
        <w:numPr>
          <w:ilvl w:val="0"/>
          <w:numId w:val="17"/>
        </w:numPr>
        <w:tabs>
          <w:tab w:pos="462" w:val="left" w:leader="none"/>
        </w:tabs>
        <w:spacing w:line="362" w:lineRule="auto" w:before="2" w:after="0"/>
        <w:ind w:left="462" w:right="172" w:hanging="360"/>
        <w:jc w:val="both"/>
        <w:rPr>
          <w:sz w:val="24"/>
        </w:rPr>
      </w:pPr>
      <w:r>
        <w:rPr>
          <w:sz w:val="24"/>
        </w:rPr>
        <w:t>Ley de Desarrollo sustentable y Protección al Ambiente del Estado de México. (1997).</w:t>
      </w:r>
    </w:p>
    <w:p>
      <w:pPr>
        <w:pStyle w:val="ListParagraph"/>
        <w:numPr>
          <w:ilvl w:val="0"/>
          <w:numId w:val="17"/>
        </w:numPr>
        <w:tabs>
          <w:tab w:pos="462" w:val="left" w:leader="none"/>
        </w:tabs>
        <w:spacing w:line="240" w:lineRule="auto" w:before="0" w:after="0"/>
        <w:ind w:left="462" w:right="0" w:hanging="360"/>
        <w:jc w:val="left"/>
        <w:rPr>
          <w:sz w:val="24"/>
        </w:rPr>
      </w:pPr>
      <w:r>
        <w:rPr>
          <w:sz w:val="24"/>
        </w:rPr>
        <w:t>Ley</w:t>
      </w:r>
      <w:r>
        <w:rPr>
          <w:spacing w:val="-9"/>
          <w:sz w:val="24"/>
        </w:rPr>
        <w:t> </w:t>
      </w:r>
      <w:r>
        <w:rPr>
          <w:sz w:val="24"/>
        </w:rPr>
        <w:t>General</w:t>
      </w:r>
      <w:r>
        <w:rPr>
          <w:spacing w:val="-9"/>
          <w:sz w:val="24"/>
        </w:rPr>
        <w:t> </w:t>
      </w:r>
      <w:r>
        <w:rPr>
          <w:sz w:val="24"/>
        </w:rPr>
        <w:t>de</w:t>
      </w:r>
      <w:r>
        <w:rPr>
          <w:spacing w:val="-8"/>
          <w:sz w:val="24"/>
        </w:rPr>
        <w:t> </w:t>
      </w:r>
      <w:r>
        <w:rPr>
          <w:sz w:val="24"/>
        </w:rPr>
        <w:t>la</w:t>
      </w:r>
      <w:r>
        <w:rPr>
          <w:spacing w:val="-7"/>
          <w:sz w:val="24"/>
        </w:rPr>
        <w:t> </w:t>
      </w:r>
      <w:r>
        <w:rPr>
          <w:sz w:val="24"/>
        </w:rPr>
        <w:t>Vida</w:t>
      </w:r>
      <w:r>
        <w:rPr>
          <w:spacing w:val="-8"/>
          <w:sz w:val="24"/>
        </w:rPr>
        <w:t> </w:t>
      </w:r>
      <w:r>
        <w:rPr>
          <w:sz w:val="24"/>
        </w:rPr>
        <w:t>Silvestre</w:t>
      </w:r>
      <w:r>
        <w:rPr>
          <w:spacing w:val="-7"/>
          <w:sz w:val="24"/>
        </w:rPr>
        <w:t> </w:t>
      </w:r>
      <w:r>
        <w:rPr>
          <w:sz w:val="24"/>
        </w:rPr>
        <w:t>(2008),</w:t>
      </w:r>
      <w:r>
        <w:rPr>
          <w:spacing w:val="-9"/>
          <w:sz w:val="24"/>
        </w:rPr>
        <w:t> </w:t>
      </w:r>
      <w:r>
        <w:rPr>
          <w:sz w:val="24"/>
        </w:rPr>
        <w:t>Gobierno</w:t>
      </w:r>
      <w:r>
        <w:rPr>
          <w:spacing w:val="-8"/>
          <w:sz w:val="24"/>
        </w:rPr>
        <w:t> </w:t>
      </w:r>
      <w:r>
        <w:rPr>
          <w:sz w:val="24"/>
        </w:rPr>
        <w:t>del</w:t>
      </w:r>
      <w:r>
        <w:rPr>
          <w:spacing w:val="-8"/>
          <w:sz w:val="24"/>
        </w:rPr>
        <w:t> </w:t>
      </w:r>
      <w:r>
        <w:rPr>
          <w:sz w:val="24"/>
        </w:rPr>
        <w:t>Estado</w:t>
      </w:r>
      <w:r>
        <w:rPr>
          <w:spacing w:val="-7"/>
          <w:sz w:val="24"/>
        </w:rPr>
        <w:t> </w:t>
      </w:r>
      <w:r>
        <w:rPr>
          <w:sz w:val="24"/>
        </w:rPr>
        <w:t>de</w:t>
      </w:r>
      <w:r>
        <w:rPr>
          <w:spacing w:val="-7"/>
          <w:sz w:val="24"/>
        </w:rPr>
        <w:t> </w:t>
      </w:r>
      <w:r>
        <w:rPr>
          <w:sz w:val="24"/>
        </w:rPr>
        <w:t>México,</w:t>
      </w:r>
      <w:r>
        <w:rPr>
          <w:spacing w:val="-7"/>
          <w:sz w:val="24"/>
        </w:rPr>
        <w:t> </w:t>
      </w:r>
      <w:r>
        <w:rPr>
          <w:sz w:val="24"/>
        </w:rPr>
        <w:t>México.</w:t>
      </w:r>
    </w:p>
    <w:p>
      <w:pPr>
        <w:pStyle w:val="ListParagraph"/>
        <w:numPr>
          <w:ilvl w:val="0"/>
          <w:numId w:val="17"/>
        </w:numPr>
        <w:tabs>
          <w:tab w:pos="462" w:val="left" w:leader="none"/>
        </w:tabs>
        <w:spacing w:line="360" w:lineRule="auto" w:before="139" w:after="0"/>
        <w:ind w:left="462" w:right="163" w:hanging="360"/>
        <w:jc w:val="both"/>
        <w:rPr>
          <w:sz w:val="24"/>
        </w:rPr>
      </w:pPr>
      <w:r>
        <w:rPr>
          <w:sz w:val="24"/>
        </w:rPr>
        <w:t>Lutz, </w:t>
      </w:r>
      <w:r>
        <w:rPr>
          <w:spacing w:val="4"/>
          <w:sz w:val="24"/>
        </w:rPr>
        <w:t>W. </w:t>
      </w:r>
      <w:r>
        <w:rPr>
          <w:sz w:val="24"/>
        </w:rPr>
        <w:t>(ed.). 1994. Population-Development-Environment: understanding their interactions in Mauritius . Springer-Verlag,</w:t>
      </w:r>
      <w:r>
        <w:rPr>
          <w:spacing w:val="-17"/>
          <w:sz w:val="24"/>
        </w:rPr>
        <w:t> </w:t>
      </w:r>
      <w:r>
        <w:rPr>
          <w:sz w:val="24"/>
        </w:rPr>
        <w:t>Berlin</w:t>
      </w:r>
    </w:p>
    <w:p>
      <w:pPr>
        <w:pStyle w:val="ListParagraph"/>
        <w:numPr>
          <w:ilvl w:val="0"/>
          <w:numId w:val="17"/>
        </w:numPr>
        <w:tabs>
          <w:tab w:pos="462" w:val="left" w:leader="none"/>
        </w:tabs>
        <w:spacing w:line="240" w:lineRule="auto" w:before="5" w:after="0"/>
        <w:ind w:left="462" w:right="0" w:hanging="360"/>
        <w:jc w:val="left"/>
        <w:rPr>
          <w:sz w:val="24"/>
        </w:rPr>
      </w:pPr>
      <w:r>
        <w:rPr>
          <w:sz w:val="24"/>
        </w:rPr>
        <w:t>Código Agrario de los Estados Unidos Mexicanos (1942),</w:t>
      </w:r>
      <w:r>
        <w:rPr>
          <w:spacing w:val="-10"/>
          <w:sz w:val="24"/>
        </w:rPr>
        <w:t> </w:t>
      </w:r>
      <w:r>
        <w:rPr>
          <w:sz w:val="24"/>
        </w:rPr>
        <w:t>México.</w:t>
      </w:r>
    </w:p>
    <w:p>
      <w:pPr>
        <w:pStyle w:val="ListParagraph"/>
        <w:numPr>
          <w:ilvl w:val="0"/>
          <w:numId w:val="17"/>
        </w:numPr>
        <w:tabs>
          <w:tab w:pos="462" w:val="left" w:leader="none"/>
        </w:tabs>
        <w:spacing w:line="360" w:lineRule="auto" w:before="137" w:after="0"/>
        <w:ind w:left="462" w:right="164" w:hanging="360"/>
        <w:jc w:val="both"/>
        <w:rPr>
          <w:sz w:val="24"/>
        </w:rPr>
      </w:pPr>
      <w:r>
        <w:rPr>
          <w:sz w:val="24"/>
        </w:rPr>
        <w:t>Martínez Ruíz Rosa (2006) Reseña de “Reforma Agraria del latifundio al neoliberalismo”</w:t>
      </w:r>
      <w:r>
        <w:rPr>
          <w:spacing w:val="-12"/>
          <w:sz w:val="24"/>
        </w:rPr>
        <w:t> </w:t>
      </w:r>
      <w:r>
        <w:rPr>
          <w:sz w:val="24"/>
        </w:rPr>
        <w:t>de</w:t>
      </w:r>
      <w:r>
        <w:rPr>
          <w:spacing w:val="-8"/>
          <w:sz w:val="24"/>
        </w:rPr>
        <w:t> </w:t>
      </w:r>
      <w:r>
        <w:rPr>
          <w:sz w:val="24"/>
        </w:rPr>
        <w:t>Jesús</w:t>
      </w:r>
      <w:r>
        <w:rPr>
          <w:spacing w:val="-9"/>
          <w:sz w:val="24"/>
        </w:rPr>
        <w:t> </w:t>
      </w:r>
      <w:r>
        <w:rPr>
          <w:sz w:val="24"/>
        </w:rPr>
        <w:t>C.</w:t>
      </w:r>
      <w:r>
        <w:rPr>
          <w:spacing w:val="-9"/>
          <w:sz w:val="24"/>
        </w:rPr>
        <w:t> </w:t>
      </w:r>
      <w:r>
        <w:rPr>
          <w:sz w:val="24"/>
        </w:rPr>
        <w:t>Morret</w:t>
      </w:r>
      <w:r>
        <w:rPr>
          <w:spacing w:val="-11"/>
          <w:sz w:val="24"/>
        </w:rPr>
        <w:t> </w:t>
      </w:r>
      <w:r>
        <w:rPr>
          <w:sz w:val="24"/>
        </w:rPr>
        <w:t>Sánchez,</w:t>
      </w:r>
      <w:r>
        <w:rPr>
          <w:spacing w:val="-11"/>
          <w:sz w:val="24"/>
        </w:rPr>
        <w:t> </w:t>
      </w:r>
      <w:r>
        <w:rPr>
          <w:sz w:val="24"/>
        </w:rPr>
        <w:t>Universidad</w:t>
      </w:r>
      <w:r>
        <w:rPr>
          <w:spacing w:val="-8"/>
          <w:sz w:val="24"/>
        </w:rPr>
        <w:t> </w:t>
      </w:r>
      <w:r>
        <w:rPr>
          <w:sz w:val="24"/>
        </w:rPr>
        <w:t>Autónoma</w:t>
      </w:r>
      <w:r>
        <w:rPr>
          <w:spacing w:val="-2"/>
          <w:sz w:val="24"/>
        </w:rPr>
        <w:t> </w:t>
      </w:r>
      <w:r>
        <w:rPr>
          <w:sz w:val="24"/>
        </w:rPr>
        <w:t>Indígena</w:t>
      </w:r>
      <w:r>
        <w:rPr>
          <w:spacing w:val="-9"/>
          <w:sz w:val="24"/>
        </w:rPr>
        <w:t> </w:t>
      </w:r>
      <w:r>
        <w:rPr>
          <w:sz w:val="24"/>
        </w:rPr>
        <w:t>de México, Vol. 2, núm. 001,</w:t>
      </w:r>
      <w:r>
        <w:rPr>
          <w:spacing w:val="-13"/>
          <w:sz w:val="24"/>
        </w:rPr>
        <w:t> </w:t>
      </w:r>
      <w:r>
        <w:rPr>
          <w:sz w:val="24"/>
        </w:rPr>
        <w:t>México.</w:t>
      </w:r>
    </w:p>
    <w:p>
      <w:pPr>
        <w:pStyle w:val="ListParagraph"/>
        <w:numPr>
          <w:ilvl w:val="0"/>
          <w:numId w:val="17"/>
        </w:numPr>
        <w:tabs>
          <w:tab w:pos="462" w:val="left" w:leader="none"/>
        </w:tabs>
        <w:spacing w:line="360" w:lineRule="auto" w:before="5" w:after="0"/>
        <w:ind w:left="462" w:right="162" w:hanging="360"/>
        <w:jc w:val="both"/>
        <w:rPr>
          <w:sz w:val="24"/>
        </w:rPr>
      </w:pPr>
      <w:r>
        <w:rPr>
          <w:sz w:val="24"/>
        </w:rPr>
        <w:t>Mendoza, J. (1998), Desarrollo rural sostenible: un enfoque productivo y de justicia</w:t>
      </w:r>
      <w:r>
        <w:rPr>
          <w:spacing w:val="-11"/>
          <w:sz w:val="24"/>
        </w:rPr>
        <w:t> </w:t>
      </w:r>
      <w:r>
        <w:rPr>
          <w:sz w:val="24"/>
        </w:rPr>
        <w:t>social.</w:t>
      </w:r>
      <w:r>
        <w:rPr>
          <w:spacing w:val="-13"/>
          <w:sz w:val="24"/>
        </w:rPr>
        <w:t> </w:t>
      </w:r>
      <w:r>
        <w:rPr>
          <w:sz w:val="24"/>
        </w:rPr>
        <w:t>En</w:t>
      </w:r>
      <w:r>
        <w:rPr>
          <w:spacing w:val="-11"/>
          <w:sz w:val="24"/>
        </w:rPr>
        <w:t> </w:t>
      </w:r>
      <w:r>
        <w:rPr>
          <w:sz w:val="24"/>
        </w:rPr>
        <w:t>Mercado</w:t>
      </w:r>
      <w:r>
        <w:rPr>
          <w:spacing w:val="-13"/>
          <w:sz w:val="24"/>
        </w:rPr>
        <w:t> </w:t>
      </w:r>
      <w:r>
        <w:rPr>
          <w:sz w:val="24"/>
        </w:rPr>
        <w:t>de</w:t>
      </w:r>
      <w:r>
        <w:rPr>
          <w:spacing w:val="-13"/>
          <w:sz w:val="24"/>
        </w:rPr>
        <w:t> </w:t>
      </w:r>
      <w:r>
        <w:rPr>
          <w:sz w:val="24"/>
        </w:rPr>
        <w:t>valores,</w:t>
      </w:r>
      <w:r>
        <w:rPr>
          <w:spacing w:val="-11"/>
          <w:sz w:val="24"/>
        </w:rPr>
        <w:t> </w:t>
      </w:r>
      <w:r>
        <w:rPr>
          <w:sz w:val="24"/>
        </w:rPr>
        <w:t>año</w:t>
      </w:r>
      <w:r>
        <w:rPr>
          <w:spacing w:val="-11"/>
          <w:sz w:val="24"/>
        </w:rPr>
        <w:t> </w:t>
      </w:r>
      <w:r>
        <w:rPr>
          <w:sz w:val="24"/>
        </w:rPr>
        <w:t>LVIII,</w:t>
      </w:r>
      <w:r>
        <w:rPr>
          <w:spacing w:val="-11"/>
          <w:sz w:val="24"/>
        </w:rPr>
        <w:t> </w:t>
      </w:r>
      <w:r>
        <w:rPr>
          <w:sz w:val="24"/>
        </w:rPr>
        <w:t>Ní,</w:t>
      </w:r>
      <w:r>
        <w:rPr>
          <w:spacing w:val="-13"/>
          <w:sz w:val="24"/>
        </w:rPr>
        <w:t> </w:t>
      </w:r>
      <w:r>
        <w:rPr>
          <w:sz w:val="24"/>
        </w:rPr>
        <w:t>8/98,</w:t>
      </w:r>
      <w:r>
        <w:rPr>
          <w:spacing w:val="-13"/>
          <w:sz w:val="24"/>
        </w:rPr>
        <w:t> </w:t>
      </w:r>
      <w:r>
        <w:rPr>
          <w:sz w:val="24"/>
        </w:rPr>
        <w:t>agosto</w:t>
      </w:r>
      <w:r>
        <w:rPr>
          <w:spacing w:val="-13"/>
          <w:sz w:val="24"/>
        </w:rPr>
        <w:t> </w:t>
      </w:r>
      <w:r>
        <w:rPr>
          <w:sz w:val="24"/>
        </w:rPr>
        <w:t>1998,</w:t>
      </w:r>
      <w:r>
        <w:rPr>
          <w:spacing w:val="-11"/>
          <w:sz w:val="24"/>
        </w:rPr>
        <w:t> </w:t>
      </w:r>
      <w:r>
        <w:rPr>
          <w:sz w:val="24"/>
        </w:rPr>
        <w:t>Pp.</w:t>
      </w:r>
      <w:r>
        <w:rPr>
          <w:spacing w:val="-11"/>
          <w:sz w:val="24"/>
        </w:rPr>
        <w:t> </w:t>
      </w:r>
      <w:r>
        <w:rPr>
          <w:sz w:val="24"/>
        </w:rPr>
        <w:t>3–13.</w:t>
      </w:r>
    </w:p>
    <w:p>
      <w:pPr>
        <w:pStyle w:val="ListParagraph"/>
        <w:numPr>
          <w:ilvl w:val="0"/>
          <w:numId w:val="17"/>
        </w:numPr>
        <w:tabs>
          <w:tab w:pos="462" w:val="left" w:leader="none"/>
        </w:tabs>
        <w:spacing w:line="360" w:lineRule="auto" w:before="5" w:after="0"/>
        <w:ind w:left="462" w:right="171" w:hanging="360"/>
        <w:jc w:val="both"/>
        <w:rPr>
          <w:sz w:val="24"/>
        </w:rPr>
      </w:pPr>
      <w:r>
        <w:rPr>
          <w:sz w:val="24"/>
        </w:rPr>
        <w:t>Micheli, Jordy. (2002) Política ambiental en México y su dimensión regional. Ed. Colegio de Sonora. Rev. Región y sociedad. Vol XIV no. 23.</w:t>
      </w:r>
      <w:r>
        <w:rPr>
          <w:spacing w:val="-27"/>
          <w:sz w:val="24"/>
        </w:rPr>
        <w:t> </w:t>
      </w:r>
      <w:r>
        <w:rPr>
          <w:sz w:val="24"/>
        </w:rPr>
        <w:t>Sonora.</w:t>
      </w:r>
    </w:p>
    <w:p>
      <w:pPr>
        <w:pStyle w:val="ListParagraph"/>
        <w:numPr>
          <w:ilvl w:val="0"/>
          <w:numId w:val="17"/>
        </w:numPr>
        <w:tabs>
          <w:tab w:pos="462" w:val="left" w:leader="none"/>
        </w:tabs>
        <w:spacing w:line="360" w:lineRule="auto" w:before="2" w:after="0"/>
        <w:ind w:left="462" w:right="172" w:hanging="360"/>
        <w:jc w:val="both"/>
        <w:rPr>
          <w:sz w:val="24"/>
        </w:rPr>
      </w:pPr>
      <w:r>
        <w:rPr>
          <w:sz w:val="24"/>
        </w:rPr>
        <w:t>Melo, Carlos. (2002), Áreas Naturales Protegidas de México en el Siglo XX. México:  Instituto  de  Geografía,  Universidad  Nacional  Autónoma  de </w:t>
      </w:r>
      <w:r>
        <w:rPr>
          <w:spacing w:val="18"/>
          <w:sz w:val="24"/>
        </w:rPr>
        <w:t> </w:t>
      </w:r>
      <w:r>
        <w:rPr>
          <w:sz w:val="24"/>
        </w:rPr>
        <w:t>México,</w:t>
      </w:r>
    </w:p>
    <w:p>
      <w:pPr>
        <w:spacing w:after="0" w:line="360" w:lineRule="auto"/>
        <w:jc w:val="both"/>
        <w:rPr>
          <w:sz w:val="24"/>
        </w:rPr>
        <w:sectPr>
          <w:pgSz w:w="12240" w:h="15840"/>
          <w:pgMar w:header="0" w:footer="1047" w:top="1360" w:bottom="1240" w:left="1600" w:right="1440"/>
        </w:sectPr>
      </w:pPr>
    </w:p>
    <w:p>
      <w:pPr>
        <w:pStyle w:val="BodyText"/>
        <w:spacing w:line="362" w:lineRule="auto" w:before="54"/>
        <w:ind w:left="461" w:right="92"/>
      </w:pPr>
      <w:r>
        <w:rPr/>
        <w:t>Temas selectos de Geografía de México, 1. Textos monográficos: 6. Medio ambiente. 156 p.</w:t>
      </w:r>
    </w:p>
    <w:p>
      <w:pPr>
        <w:pStyle w:val="ListParagraph"/>
        <w:numPr>
          <w:ilvl w:val="0"/>
          <w:numId w:val="17"/>
        </w:numPr>
        <w:tabs>
          <w:tab w:pos="462" w:val="left" w:leader="none"/>
        </w:tabs>
        <w:spacing w:line="360" w:lineRule="auto" w:before="0" w:after="0"/>
        <w:ind w:left="462" w:right="106" w:hanging="360"/>
        <w:jc w:val="both"/>
        <w:rPr>
          <w:sz w:val="24"/>
        </w:rPr>
      </w:pPr>
      <w:r>
        <w:rPr>
          <w:sz w:val="24"/>
        </w:rPr>
        <w:t>Montes</w:t>
      </w:r>
      <w:r>
        <w:rPr>
          <w:spacing w:val="-19"/>
          <w:sz w:val="24"/>
        </w:rPr>
        <w:t> </w:t>
      </w:r>
      <w:r>
        <w:rPr>
          <w:sz w:val="24"/>
        </w:rPr>
        <w:t>de</w:t>
      </w:r>
      <w:r>
        <w:rPr>
          <w:spacing w:val="-18"/>
          <w:sz w:val="24"/>
        </w:rPr>
        <w:t> </w:t>
      </w:r>
      <w:r>
        <w:rPr>
          <w:sz w:val="24"/>
        </w:rPr>
        <w:t>Oca</w:t>
      </w:r>
      <w:r>
        <w:rPr>
          <w:spacing w:val="-18"/>
          <w:sz w:val="24"/>
        </w:rPr>
        <w:t> </w:t>
      </w:r>
      <w:r>
        <w:rPr>
          <w:sz w:val="24"/>
        </w:rPr>
        <w:t>Navas,</w:t>
      </w:r>
      <w:r>
        <w:rPr>
          <w:spacing w:val="-18"/>
          <w:sz w:val="24"/>
        </w:rPr>
        <w:t> </w:t>
      </w:r>
      <w:r>
        <w:rPr>
          <w:sz w:val="24"/>
        </w:rPr>
        <w:t>Elvia</w:t>
      </w:r>
      <w:r>
        <w:rPr>
          <w:spacing w:val="-16"/>
          <w:sz w:val="24"/>
        </w:rPr>
        <w:t> </w:t>
      </w:r>
      <w:r>
        <w:rPr>
          <w:sz w:val="24"/>
        </w:rPr>
        <w:t>(2001),</w:t>
      </w:r>
      <w:r>
        <w:rPr>
          <w:spacing w:val="-18"/>
          <w:sz w:val="24"/>
        </w:rPr>
        <w:t> </w:t>
      </w:r>
      <w:r>
        <w:rPr>
          <w:sz w:val="24"/>
        </w:rPr>
        <w:t>Reparto</w:t>
      </w:r>
      <w:r>
        <w:rPr>
          <w:spacing w:val="-18"/>
          <w:sz w:val="24"/>
        </w:rPr>
        <w:t> </w:t>
      </w:r>
      <w:r>
        <w:rPr>
          <w:sz w:val="24"/>
        </w:rPr>
        <w:t>de</w:t>
      </w:r>
      <w:r>
        <w:rPr>
          <w:spacing w:val="-18"/>
          <w:sz w:val="24"/>
        </w:rPr>
        <w:t> </w:t>
      </w:r>
      <w:r>
        <w:rPr>
          <w:sz w:val="24"/>
        </w:rPr>
        <w:t>Tierras</w:t>
      </w:r>
      <w:r>
        <w:rPr>
          <w:spacing w:val="-19"/>
          <w:sz w:val="24"/>
        </w:rPr>
        <w:t> </w:t>
      </w:r>
      <w:r>
        <w:rPr>
          <w:sz w:val="24"/>
        </w:rPr>
        <w:t>en</w:t>
      </w:r>
      <w:r>
        <w:rPr>
          <w:spacing w:val="-18"/>
          <w:sz w:val="24"/>
        </w:rPr>
        <w:t> </w:t>
      </w:r>
      <w:r>
        <w:rPr>
          <w:sz w:val="24"/>
        </w:rPr>
        <w:t>el</w:t>
      </w:r>
      <w:r>
        <w:rPr>
          <w:spacing w:val="-19"/>
          <w:sz w:val="24"/>
        </w:rPr>
        <w:t> </w:t>
      </w:r>
      <w:r>
        <w:rPr>
          <w:sz w:val="24"/>
        </w:rPr>
        <w:t>municipio</w:t>
      </w:r>
      <w:r>
        <w:rPr>
          <w:spacing w:val="-18"/>
          <w:sz w:val="24"/>
        </w:rPr>
        <w:t> </w:t>
      </w:r>
      <w:r>
        <w:rPr>
          <w:sz w:val="24"/>
        </w:rPr>
        <w:t>de</w:t>
      </w:r>
      <w:r>
        <w:rPr>
          <w:spacing w:val="-20"/>
          <w:sz w:val="24"/>
        </w:rPr>
        <w:t> </w:t>
      </w:r>
      <w:r>
        <w:rPr>
          <w:sz w:val="24"/>
        </w:rPr>
        <w:t>Toluca, Colegio Mexiquense, Toluca,</w:t>
      </w:r>
      <w:r>
        <w:rPr>
          <w:spacing w:val="-12"/>
          <w:sz w:val="24"/>
        </w:rPr>
        <w:t> </w:t>
      </w:r>
      <w:r>
        <w:rPr>
          <w:sz w:val="24"/>
        </w:rPr>
        <w:t>México.</w:t>
      </w:r>
    </w:p>
    <w:p>
      <w:pPr>
        <w:pStyle w:val="ListParagraph"/>
        <w:numPr>
          <w:ilvl w:val="0"/>
          <w:numId w:val="17"/>
        </w:numPr>
        <w:tabs>
          <w:tab w:pos="462" w:val="left" w:leader="none"/>
        </w:tabs>
        <w:spacing w:line="360" w:lineRule="auto" w:before="2" w:after="0"/>
        <w:ind w:left="462" w:right="102" w:hanging="360"/>
        <w:jc w:val="both"/>
        <w:rPr>
          <w:sz w:val="24"/>
        </w:rPr>
      </w:pPr>
      <w:r>
        <w:rPr>
          <w:sz w:val="24"/>
        </w:rPr>
        <w:t>Montes de Oca Navas Elvia (1999). Presidente Lázaro Cádenas del Río, 1934 – 1940 Pensamiento y Acción. Ed. El Colegio Méxiquense,</w:t>
      </w:r>
      <w:r>
        <w:rPr>
          <w:spacing w:val="-19"/>
          <w:sz w:val="24"/>
        </w:rPr>
        <w:t> </w:t>
      </w:r>
      <w:r>
        <w:rPr>
          <w:sz w:val="24"/>
        </w:rPr>
        <w:t>México.</w:t>
      </w:r>
    </w:p>
    <w:p>
      <w:pPr>
        <w:pStyle w:val="ListParagraph"/>
        <w:numPr>
          <w:ilvl w:val="0"/>
          <w:numId w:val="17"/>
        </w:numPr>
        <w:tabs>
          <w:tab w:pos="462" w:val="left" w:leader="none"/>
        </w:tabs>
        <w:spacing w:line="360" w:lineRule="auto" w:before="2" w:after="0"/>
        <w:ind w:left="462" w:right="106" w:hanging="360"/>
        <w:jc w:val="both"/>
        <w:rPr>
          <w:sz w:val="24"/>
        </w:rPr>
      </w:pPr>
      <w:r>
        <w:rPr>
          <w:sz w:val="24"/>
        </w:rPr>
        <w:t>Otero,</w:t>
      </w:r>
      <w:r>
        <w:rPr>
          <w:spacing w:val="-8"/>
          <w:sz w:val="24"/>
        </w:rPr>
        <w:t> </w:t>
      </w:r>
      <w:r>
        <w:rPr>
          <w:sz w:val="24"/>
        </w:rPr>
        <w:t>Gerardo,</w:t>
      </w:r>
      <w:r>
        <w:rPr>
          <w:spacing w:val="-6"/>
          <w:sz w:val="24"/>
        </w:rPr>
        <w:t> </w:t>
      </w:r>
      <w:r>
        <w:rPr>
          <w:sz w:val="24"/>
        </w:rPr>
        <w:t>(2004)</w:t>
      </w:r>
      <w:r>
        <w:rPr>
          <w:spacing w:val="-10"/>
          <w:sz w:val="24"/>
        </w:rPr>
        <w:t> </w:t>
      </w:r>
      <w:r>
        <w:rPr>
          <w:sz w:val="24"/>
        </w:rPr>
        <w:t>¿Adiós</w:t>
      </w:r>
      <w:r>
        <w:rPr>
          <w:spacing w:val="-9"/>
          <w:sz w:val="24"/>
        </w:rPr>
        <w:t> </w:t>
      </w:r>
      <w:r>
        <w:rPr>
          <w:sz w:val="24"/>
        </w:rPr>
        <w:t>al</w:t>
      </w:r>
      <w:r>
        <w:rPr>
          <w:spacing w:val="-7"/>
          <w:sz w:val="24"/>
        </w:rPr>
        <w:t> </w:t>
      </w:r>
      <w:r>
        <w:rPr>
          <w:sz w:val="24"/>
        </w:rPr>
        <w:t>campesinado?</w:t>
      </w:r>
      <w:r>
        <w:rPr>
          <w:spacing w:val="-6"/>
          <w:sz w:val="24"/>
        </w:rPr>
        <w:t> </w:t>
      </w:r>
      <w:r>
        <w:rPr>
          <w:sz w:val="24"/>
        </w:rPr>
        <w:t>Democracia</w:t>
      </w:r>
      <w:r>
        <w:rPr>
          <w:spacing w:val="-6"/>
          <w:sz w:val="24"/>
        </w:rPr>
        <w:t> </w:t>
      </w:r>
      <w:r>
        <w:rPr>
          <w:sz w:val="24"/>
        </w:rPr>
        <w:t>y</w:t>
      </w:r>
      <w:r>
        <w:rPr>
          <w:spacing w:val="-12"/>
          <w:sz w:val="24"/>
        </w:rPr>
        <w:t> </w:t>
      </w:r>
      <w:r>
        <w:rPr>
          <w:sz w:val="24"/>
        </w:rPr>
        <w:t>formación</w:t>
      </w:r>
      <w:r>
        <w:rPr>
          <w:spacing w:val="-8"/>
          <w:sz w:val="24"/>
        </w:rPr>
        <w:t> </w:t>
      </w:r>
      <w:r>
        <w:rPr>
          <w:sz w:val="24"/>
        </w:rPr>
        <w:t>política de</w:t>
      </w:r>
      <w:r>
        <w:rPr>
          <w:spacing w:val="-9"/>
          <w:sz w:val="24"/>
        </w:rPr>
        <w:t> </w:t>
      </w:r>
      <w:r>
        <w:rPr>
          <w:sz w:val="24"/>
        </w:rPr>
        <w:t>las</w:t>
      </w:r>
      <w:r>
        <w:rPr>
          <w:spacing w:val="-10"/>
          <w:sz w:val="24"/>
        </w:rPr>
        <w:t> </w:t>
      </w:r>
      <w:r>
        <w:rPr>
          <w:sz w:val="24"/>
        </w:rPr>
        <w:t>clases</w:t>
      </w:r>
      <w:r>
        <w:rPr>
          <w:spacing w:val="-10"/>
          <w:sz w:val="24"/>
        </w:rPr>
        <w:t> </w:t>
      </w:r>
      <w:r>
        <w:rPr>
          <w:sz w:val="24"/>
        </w:rPr>
        <w:t>en</w:t>
      </w:r>
      <w:r>
        <w:rPr>
          <w:spacing w:val="-9"/>
          <w:sz w:val="24"/>
        </w:rPr>
        <w:t> </w:t>
      </w:r>
      <w:r>
        <w:rPr>
          <w:sz w:val="24"/>
        </w:rPr>
        <w:t>el</w:t>
      </w:r>
      <w:r>
        <w:rPr>
          <w:spacing w:val="-11"/>
          <w:sz w:val="24"/>
        </w:rPr>
        <w:t> </w:t>
      </w:r>
      <w:r>
        <w:rPr>
          <w:sz w:val="24"/>
        </w:rPr>
        <w:t>México</w:t>
      </w:r>
      <w:r>
        <w:rPr>
          <w:spacing w:val="-10"/>
          <w:sz w:val="24"/>
        </w:rPr>
        <w:t> </w:t>
      </w:r>
      <w:r>
        <w:rPr>
          <w:sz w:val="24"/>
        </w:rPr>
        <w:t>rural,</w:t>
      </w:r>
      <w:r>
        <w:rPr>
          <w:spacing w:val="-10"/>
          <w:sz w:val="24"/>
        </w:rPr>
        <w:t> </w:t>
      </w:r>
      <w:r>
        <w:rPr>
          <w:sz w:val="24"/>
        </w:rPr>
        <w:t>Ed.</w:t>
      </w:r>
      <w:r>
        <w:rPr>
          <w:spacing w:val="-10"/>
          <w:sz w:val="24"/>
        </w:rPr>
        <w:t> </w:t>
      </w:r>
      <w:r>
        <w:rPr>
          <w:sz w:val="24"/>
        </w:rPr>
        <w:t>Universidad</w:t>
      </w:r>
      <w:r>
        <w:rPr>
          <w:spacing w:val="-12"/>
          <w:sz w:val="24"/>
        </w:rPr>
        <w:t> </w:t>
      </w:r>
      <w:r>
        <w:rPr>
          <w:sz w:val="24"/>
        </w:rPr>
        <w:t>Autónoma</w:t>
      </w:r>
      <w:r>
        <w:rPr>
          <w:spacing w:val="-12"/>
          <w:sz w:val="24"/>
        </w:rPr>
        <w:t> </w:t>
      </w:r>
      <w:r>
        <w:rPr>
          <w:sz w:val="24"/>
        </w:rPr>
        <w:t>de</w:t>
      </w:r>
      <w:r>
        <w:rPr>
          <w:spacing w:val="-12"/>
          <w:sz w:val="24"/>
        </w:rPr>
        <w:t> </w:t>
      </w:r>
      <w:r>
        <w:rPr>
          <w:sz w:val="24"/>
        </w:rPr>
        <w:t>Zacatecas,</w:t>
      </w:r>
      <w:r>
        <w:rPr>
          <w:spacing w:val="-10"/>
          <w:sz w:val="24"/>
        </w:rPr>
        <w:t> </w:t>
      </w:r>
      <w:r>
        <w:rPr>
          <w:sz w:val="24"/>
        </w:rPr>
        <w:t>Simon Fraser University,</w:t>
      </w:r>
      <w:r>
        <w:rPr>
          <w:spacing w:val="-8"/>
          <w:sz w:val="24"/>
        </w:rPr>
        <w:t> </w:t>
      </w:r>
      <w:r>
        <w:rPr>
          <w:sz w:val="24"/>
        </w:rPr>
        <w:t>Canadá.</w:t>
      </w:r>
    </w:p>
    <w:p>
      <w:pPr>
        <w:pStyle w:val="ListParagraph"/>
        <w:numPr>
          <w:ilvl w:val="0"/>
          <w:numId w:val="17"/>
        </w:numPr>
        <w:tabs>
          <w:tab w:pos="462" w:val="left" w:leader="none"/>
        </w:tabs>
        <w:spacing w:line="360" w:lineRule="auto" w:before="5" w:after="0"/>
        <w:ind w:left="462" w:right="110" w:hanging="360"/>
        <w:jc w:val="both"/>
        <w:rPr>
          <w:sz w:val="24"/>
        </w:rPr>
      </w:pPr>
      <w:r>
        <w:rPr>
          <w:sz w:val="24"/>
        </w:rPr>
        <w:t>Palacios, José Luis (1992), Lecturas de Análisis regional en México y América Latina, Ed. Universidad Autónoma de Chapingo,</w:t>
      </w:r>
      <w:r>
        <w:rPr>
          <w:spacing w:val="-22"/>
          <w:sz w:val="24"/>
        </w:rPr>
        <w:t> </w:t>
      </w:r>
      <w:r>
        <w:rPr>
          <w:sz w:val="24"/>
        </w:rPr>
        <w:t>México.</w:t>
      </w:r>
    </w:p>
    <w:p>
      <w:pPr>
        <w:pStyle w:val="ListParagraph"/>
        <w:numPr>
          <w:ilvl w:val="0"/>
          <w:numId w:val="17"/>
        </w:numPr>
        <w:tabs>
          <w:tab w:pos="462" w:val="left" w:leader="none"/>
        </w:tabs>
        <w:spacing w:line="360" w:lineRule="auto" w:before="5" w:after="0"/>
        <w:ind w:left="462" w:right="110" w:hanging="360"/>
        <w:jc w:val="both"/>
        <w:rPr>
          <w:sz w:val="24"/>
        </w:rPr>
      </w:pPr>
      <w:r>
        <w:rPr>
          <w:sz w:val="24"/>
        </w:rPr>
        <w:t>Paz</w:t>
      </w:r>
      <w:r>
        <w:rPr>
          <w:spacing w:val="-15"/>
          <w:sz w:val="24"/>
        </w:rPr>
        <w:t> </w:t>
      </w:r>
      <w:r>
        <w:rPr>
          <w:sz w:val="24"/>
        </w:rPr>
        <w:t>Sánchez</w:t>
      </w:r>
      <w:r>
        <w:rPr>
          <w:spacing w:val="-15"/>
          <w:sz w:val="24"/>
        </w:rPr>
        <w:t> </w:t>
      </w:r>
      <w:r>
        <w:rPr>
          <w:sz w:val="24"/>
        </w:rPr>
        <w:t>Fernando</w:t>
      </w:r>
      <w:r>
        <w:rPr>
          <w:spacing w:val="-14"/>
          <w:sz w:val="24"/>
        </w:rPr>
        <w:t> </w:t>
      </w:r>
      <w:r>
        <w:rPr>
          <w:sz w:val="24"/>
        </w:rPr>
        <w:t>(2006),</w:t>
      </w:r>
      <w:r>
        <w:rPr>
          <w:spacing w:val="-15"/>
          <w:sz w:val="24"/>
        </w:rPr>
        <w:t> </w:t>
      </w:r>
      <w:r>
        <w:rPr>
          <w:sz w:val="24"/>
        </w:rPr>
        <w:t>La</w:t>
      </w:r>
      <w:r>
        <w:rPr>
          <w:spacing w:val="-17"/>
          <w:sz w:val="24"/>
        </w:rPr>
        <w:t> </w:t>
      </w:r>
      <w:r>
        <w:rPr>
          <w:sz w:val="24"/>
        </w:rPr>
        <w:t>política</w:t>
      </w:r>
      <w:r>
        <w:rPr>
          <w:spacing w:val="-17"/>
          <w:sz w:val="24"/>
        </w:rPr>
        <w:t> </w:t>
      </w:r>
      <w:r>
        <w:rPr>
          <w:sz w:val="24"/>
        </w:rPr>
        <w:t>Económica</w:t>
      </w:r>
      <w:r>
        <w:rPr>
          <w:spacing w:val="-14"/>
          <w:sz w:val="24"/>
        </w:rPr>
        <w:t> </w:t>
      </w:r>
      <w:r>
        <w:rPr>
          <w:sz w:val="24"/>
        </w:rPr>
        <w:t>de</w:t>
      </w:r>
      <w:r>
        <w:rPr>
          <w:spacing w:val="-14"/>
          <w:sz w:val="24"/>
        </w:rPr>
        <w:t> </w:t>
      </w:r>
      <w:r>
        <w:rPr>
          <w:sz w:val="24"/>
        </w:rPr>
        <w:t>la</w:t>
      </w:r>
      <w:r>
        <w:rPr>
          <w:spacing w:val="-14"/>
          <w:sz w:val="24"/>
        </w:rPr>
        <w:t> </w:t>
      </w:r>
      <w:r>
        <w:rPr>
          <w:sz w:val="24"/>
        </w:rPr>
        <w:t>Revolución</w:t>
      </w:r>
      <w:r>
        <w:rPr>
          <w:spacing w:val="-14"/>
          <w:sz w:val="24"/>
        </w:rPr>
        <w:t> </w:t>
      </w:r>
      <w:r>
        <w:rPr>
          <w:sz w:val="24"/>
        </w:rPr>
        <w:t>Mexicana 1911- 1924, Ed. Facultad de Contaduría y Administración, Fondo Editorial FCA, y México</w:t>
      </w:r>
      <w:r>
        <w:rPr>
          <w:spacing w:val="-5"/>
          <w:sz w:val="24"/>
        </w:rPr>
        <w:t> </w:t>
      </w:r>
      <w:r>
        <w:rPr>
          <w:sz w:val="24"/>
        </w:rPr>
        <w:t>D.F.</w:t>
      </w:r>
    </w:p>
    <w:p>
      <w:pPr>
        <w:pStyle w:val="ListParagraph"/>
        <w:numPr>
          <w:ilvl w:val="0"/>
          <w:numId w:val="17"/>
        </w:numPr>
        <w:tabs>
          <w:tab w:pos="462" w:val="left" w:leader="none"/>
        </w:tabs>
        <w:spacing w:line="360" w:lineRule="auto" w:before="2" w:after="0"/>
        <w:ind w:left="462" w:right="102" w:hanging="360"/>
        <w:jc w:val="both"/>
        <w:rPr>
          <w:sz w:val="24"/>
        </w:rPr>
      </w:pPr>
      <w:r>
        <w:rPr>
          <w:sz w:val="24"/>
        </w:rPr>
        <w:t>Polése Mario (1999), Economía Urbana y Regional, Introducción a la relación entre territorio y desarrollo,</w:t>
      </w:r>
      <w:r>
        <w:rPr>
          <w:spacing w:val="-15"/>
          <w:sz w:val="24"/>
        </w:rPr>
        <w:t> </w:t>
      </w:r>
      <w:r>
        <w:rPr>
          <w:sz w:val="24"/>
        </w:rPr>
        <w:t>México.</w:t>
      </w:r>
    </w:p>
    <w:p>
      <w:pPr>
        <w:pStyle w:val="ListParagraph"/>
        <w:numPr>
          <w:ilvl w:val="0"/>
          <w:numId w:val="17"/>
        </w:numPr>
        <w:tabs>
          <w:tab w:pos="462" w:val="left" w:leader="none"/>
        </w:tabs>
        <w:spacing w:line="362" w:lineRule="auto" w:before="2" w:after="0"/>
        <w:ind w:left="462" w:right="103" w:hanging="360"/>
        <w:jc w:val="both"/>
        <w:rPr>
          <w:sz w:val="24"/>
        </w:rPr>
      </w:pPr>
      <w:r>
        <w:rPr>
          <w:sz w:val="24"/>
        </w:rPr>
        <w:t>Programa</w:t>
      </w:r>
      <w:r>
        <w:rPr>
          <w:spacing w:val="-14"/>
          <w:sz w:val="24"/>
        </w:rPr>
        <w:t> </w:t>
      </w:r>
      <w:r>
        <w:rPr>
          <w:sz w:val="24"/>
        </w:rPr>
        <w:t>de</w:t>
      </w:r>
      <w:r>
        <w:rPr>
          <w:spacing w:val="-14"/>
          <w:sz w:val="24"/>
        </w:rPr>
        <w:t> </w:t>
      </w:r>
      <w:r>
        <w:rPr>
          <w:sz w:val="24"/>
        </w:rPr>
        <w:t>las</w:t>
      </w:r>
      <w:r>
        <w:rPr>
          <w:spacing w:val="-12"/>
          <w:sz w:val="24"/>
        </w:rPr>
        <w:t> </w:t>
      </w:r>
      <w:r>
        <w:rPr>
          <w:sz w:val="24"/>
        </w:rPr>
        <w:t>Naciones</w:t>
      </w:r>
      <w:r>
        <w:rPr>
          <w:spacing w:val="-13"/>
          <w:sz w:val="24"/>
        </w:rPr>
        <w:t> </w:t>
      </w:r>
      <w:r>
        <w:rPr>
          <w:sz w:val="24"/>
        </w:rPr>
        <w:t>Unidas</w:t>
      </w:r>
      <w:r>
        <w:rPr>
          <w:spacing w:val="-15"/>
          <w:sz w:val="24"/>
        </w:rPr>
        <w:t> </w:t>
      </w:r>
      <w:r>
        <w:rPr>
          <w:sz w:val="24"/>
        </w:rPr>
        <w:t>para</w:t>
      </w:r>
      <w:r>
        <w:rPr>
          <w:spacing w:val="-15"/>
          <w:sz w:val="24"/>
        </w:rPr>
        <w:t> </w:t>
      </w:r>
      <w:r>
        <w:rPr>
          <w:sz w:val="24"/>
        </w:rPr>
        <w:t>el</w:t>
      </w:r>
      <w:r>
        <w:rPr>
          <w:spacing w:val="-15"/>
          <w:sz w:val="24"/>
        </w:rPr>
        <w:t> </w:t>
      </w:r>
      <w:r>
        <w:rPr>
          <w:sz w:val="24"/>
        </w:rPr>
        <w:t>Medio</w:t>
      </w:r>
      <w:r>
        <w:rPr>
          <w:spacing w:val="-12"/>
          <w:sz w:val="24"/>
        </w:rPr>
        <w:t> </w:t>
      </w:r>
      <w:r>
        <w:rPr>
          <w:sz w:val="24"/>
        </w:rPr>
        <w:t>Ambiente</w:t>
      </w:r>
      <w:r>
        <w:rPr>
          <w:spacing w:val="-12"/>
          <w:sz w:val="24"/>
        </w:rPr>
        <w:t> </w:t>
      </w:r>
      <w:r>
        <w:rPr>
          <w:sz w:val="24"/>
        </w:rPr>
        <w:t>(1991).</w:t>
      </w:r>
      <w:r>
        <w:rPr>
          <w:spacing w:val="-8"/>
          <w:sz w:val="24"/>
        </w:rPr>
        <w:t> </w:t>
      </w:r>
      <w:r>
        <w:rPr>
          <w:sz w:val="24"/>
        </w:rPr>
        <w:t>Biblioteca</w:t>
      </w:r>
      <w:r>
        <w:rPr>
          <w:spacing w:val="-14"/>
          <w:sz w:val="24"/>
        </w:rPr>
        <w:t> </w:t>
      </w:r>
      <w:r>
        <w:rPr>
          <w:sz w:val="24"/>
        </w:rPr>
        <w:t>Dag Hammarskjöld de las Naciones</w:t>
      </w:r>
      <w:r>
        <w:rPr>
          <w:spacing w:val="-6"/>
          <w:sz w:val="24"/>
        </w:rPr>
        <w:t> </w:t>
      </w:r>
      <w:r>
        <w:rPr>
          <w:sz w:val="24"/>
        </w:rPr>
        <w:t>Unidas.</w:t>
      </w:r>
    </w:p>
    <w:p>
      <w:pPr>
        <w:pStyle w:val="ListParagraph"/>
        <w:numPr>
          <w:ilvl w:val="0"/>
          <w:numId w:val="17"/>
        </w:numPr>
        <w:tabs>
          <w:tab w:pos="462" w:val="left" w:leader="none"/>
        </w:tabs>
        <w:spacing w:line="360" w:lineRule="auto" w:before="0" w:after="0"/>
        <w:ind w:left="462" w:right="107" w:hanging="360"/>
        <w:jc w:val="both"/>
        <w:rPr>
          <w:sz w:val="24"/>
        </w:rPr>
      </w:pPr>
      <w:r>
        <w:rPr>
          <w:sz w:val="24"/>
        </w:rPr>
        <w:t>Regil Héctor. (2005). “Análisis del cambio de uso del suelo para la obtención de la dinámica de perturbación-recuperación de las zonas forestales en el Parque Nacional Nevado de Toluca”, 1972-2000. Tesis de licenciatura en Geografía. Facultad de Geografía, UAEM.</w:t>
      </w:r>
      <w:r>
        <w:rPr>
          <w:spacing w:val="-16"/>
          <w:sz w:val="24"/>
        </w:rPr>
        <w:t> </w:t>
      </w:r>
      <w:r>
        <w:rPr>
          <w:sz w:val="24"/>
        </w:rPr>
        <w:t>México.</w:t>
      </w:r>
    </w:p>
    <w:p>
      <w:pPr>
        <w:pStyle w:val="ListParagraph"/>
        <w:numPr>
          <w:ilvl w:val="0"/>
          <w:numId w:val="17"/>
        </w:numPr>
        <w:tabs>
          <w:tab w:pos="462" w:val="left" w:leader="none"/>
        </w:tabs>
        <w:spacing w:line="360" w:lineRule="auto" w:before="2" w:after="0"/>
        <w:ind w:left="462" w:right="110" w:hanging="360"/>
        <w:jc w:val="both"/>
        <w:rPr>
          <w:sz w:val="24"/>
        </w:rPr>
      </w:pPr>
      <w:r>
        <w:rPr>
          <w:sz w:val="24"/>
        </w:rPr>
        <w:t>Registro Agrario Nacional, PROCEDE, San Francisco Putla, Tenango del Valle, Toluca México, 19 de abril de</w:t>
      </w:r>
      <w:r>
        <w:rPr>
          <w:spacing w:val="-14"/>
          <w:sz w:val="24"/>
        </w:rPr>
        <w:t> </w:t>
      </w:r>
      <w:r>
        <w:rPr>
          <w:sz w:val="24"/>
        </w:rPr>
        <w:t>1991.</w:t>
      </w:r>
    </w:p>
    <w:p>
      <w:pPr>
        <w:pStyle w:val="ListParagraph"/>
        <w:numPr>
          <w:ilvl w:val="0"/>
          <w:numId w:val="17"/>
        </w:numPr>
        <w:tabs>
          <w:tab w:pos="462" w:val="left" w:leader="none"/>
        </w:tabs>
        <w:spacing w:line="362" w:lineRule="auto" w:before="2" w:after="0"/>
        <w:ind w:left="462" w:right="103" w:hanging="360"/>
        <w:jc w:val="both"/>
        <w:rPr>
          <w:sz w:val="24"/>
        </w:rPr>
      </w:pPr>
      <w:r>
        <w:rPr>
          <w:sz w:val="24"/>
        </w:rPr>
        <w:t>Registro Agrario Nacional, PROCEDE, Santa María Tarimoro, Calimaya, Toluca México,</w:t>
      </w:r>
      <w:r>
        <w:rPr>
          <w:spacing w:val="-4"/>
          <w:sz w:val="24"/>
        </w:rPr>
        <w:t> </w:t>
      </w:r>
      <w:r>
        <w:rPr>
          <w:sz w:val="24"/>
        </w:rPr>
        <w:t>1991.</w:t>
      </w:r>
    </w:p>
    <w:p>
      <w:pPr>
        <w:pStyle w:val="ListParagraph"/>
        <w:numPr>
          <w:ilvl w:val="0"/>
          <w:numId w:val="17"/>
        </w:numPr>
        <w:tabs>
          <w:tab w:pos="462" w:val="left" w:leader="none"/>
        </w:tabs>
        <w:spacing w:line="360" w:lineRule="auto" w:before="0" w:after="0"/>
        <w:ind w:left="462" w:right="102" w:hanging="360"/>
        <w:jc w:val="both"/>
        <w:rPr>
          <w:sz w:val="24"/>
        </w:rPr>
      </w:pPr>
      <w:r>
        <w:rPr>
          <w:sz w:val="24"/>
        </w:rPr>
        <w:t>Registro Agrario Nacional, PROCEDE, San Cristobal Tecoli, Zinacantepec, Toluca México, 21 de mayo de</w:t>
      </w:r>
      <w:r>
        <w:rPr>
          <w:spacing w:val="-11"/>
          <w:sz w:val="24"/>
        </w:rPr>
        <w:t> </w:t>
      </w:r>
      <w:r>
        <w:rPr>
          <w:sz w:val="24"/>
        </w:rPr>
        <w:t>1998.</w:t>
      </w:r>
    </w:p>
    <w:p>
      <w:pPr>
        <w:pStyle w:val="ListParagraph"/>
        <w:numPr>
          <w:ilvl w:val="0"/>
          <w:numId w:val="17"/>
        </w:numPr>
        <w:tabs>
          <w:tab w:pos="462" w:val="left" w:leader="none"/>
        </w:tabs>
        <w:spacing w:line="360" w:lineRule="auto" w:before="2" w:after="0"/>
        <w:ind w:left="462" w:right="104" w:hanging="360"/>
        <w:jc w:val="both"/>
        <w:rPr>
          <w:sz w:val="24"/>
        </w:rPr>
      </w:pPr>
      <w:r>
        <w:rPr>
          <w:sz w:val="24"/>
        </w:rPr>
        <w:t>Registro Agrario Nacional, PROCEDE, San Miguel Balderas, Tenango del Valle, Toluca México, 8 de diciembre de</w:t>
      </w:r>
      <w:r>
        <w:rPr>
          <w:spacing w:val="-11"/>
          <w:sz w:val="24"/>
        </w:rPr>
        <w:t> </w:t>
      </w:r>
      <w:r>
        <w:rPr>
          <w:sz w:val="24"/>
        </w:rPr>
        <w:t>1992.</w:t>
      </w:r>
    </w:p>
    <w:p>
      <w:pPr>
        <w:spacing w:after="0" w:line="360" w:lineRule="auto"/>
        <w:jc w:val="both"/>
        <w:rPr>
          <w:sz w:val="24"/>
        </w:rPr>
        <w:sectPr>
          <w:pgSz w:w="12240" w:h="15840"/>
          <w:pgMar w:header="0" w:footer="1047" w:top="1360" w:bottom="1240" w:left="1600" w:right="1500"/>
        </w:sectPr>
      </w:pPr>
    </w:p>
    <w:p>
      <w:pPr>
        <w:pStyle w:val="ListParagraph"/>
        <w:numPr>
          <w:ilvl w:val="0"/>
          <w:numId w:val="17"/>
        </w:numPr>
        <w:tabs>
          <w:tab w:pos="462" w:val="left" w:leader="none"/>
        </w:tabs>
        <w:spacing w:line="362" w:lineRule="auto" w:before="54" w:after="0"/>
        <w:ind w:left="462" w:right="182" w:hanging="360"/>
        <w:jc w:val="left"/>
        <w:rPr>
          <w:sz w:val="24"/>
        </w:rPr>
      </w:pPr>
      <w:r>
        <w:rPr>
          <w:sz w:val="24"/>
        </w:rPr>
        <w:t>Registro Agrario Nacional, PROCEDE, Pueblo de San Miguel Balderas, Zinacantepec, Toluca, México, 18 de abril de</w:t>
      </w:r>
      <w:r>
        <w:rPr>
          <w:spacing w:val="-18"/>
          <w:sz w:val="24"/>
        </w:rPr>
        <w:t> </w:t>
      </w:r>
      <w:r>
        <w:rPr>
          <w:sz w:val="24"/>
        </w:rPr>
        <w:t>1995.</w:t>
      </w:r>
    </w:p>
    <w:p>
      <w:pPr>
        <w:pStyle w:val="ListParagraph"/>
        <w:numPr>
          <w:ilvl w:val="0"/>
          <w:numId w:val="17"/>
        </w:numPr>
        <w:tabs>
          <w:tab w:pos="462" w:val="left" w:leader="none"/>
        </w:tabs>
        <w:spacing w:line="360" w:lineRule="auto" w:before="0" w:after="0"/>
        <w:ind w:left="462" w:right="184" w:hanging="360"/>
        <w:jc w:val="left"/>
        <w:rPr>
          <w:sz w:val="24"/>
        </w:rPr>
      </w:pPr>
      <w:r>
        <w:rPr>
          <w:sz w:val="24"/>
        </w:rPr>
        <w:t>Registro</w:t>
      </w:r>
      <w:r>
        <w:rPr>
          <w:spacing w:val="-12"/>
          <w:sz w:val="24"/>
        </w:rPr>
        <w:t> </w:t>
      </w:r>
      <w:r>
        <w:rPr>
          <w:sz w:val="24"/>
        </w:rPr>
        <w:t>Agrario</w:t>
      </w:r>
      <w:r>
        <w:rPr>
          <w:spacing w:val="-12"/>
          <w:sz w:val="24"/>
        </w:rPr>
        <w:t> </w:t>
      </w:r>
      <w:r>
        <w:rPr>
          <w:sz w:val="24"/>
        </w:rPr>
        <w:t>Nacional,</w:t>
      </w:r>
      <w:r>
        <w:rPr>
          <w:spacing w:val="-13"/>
          <w:sz w:val="24"/>
        </w:rPr>
        <w:t> </w:t>
      </w:r>
      <w:r>
        <w:rPr>
          <w:sz w:val="24"/>
        </w:rPr>
        <w:t>PROCEDE,</w:t>
      </w:r>
      <w:r>
        <w:rPr>
          <w:spacing w:val="-12"/>
          <w:sz w:val="24"/>
        </w:rPr>
        <w:t> </w:t>
      </w:r>
      <w:r>
        <w:rPr>
          <w:sz w:val="24"/>
        </w:rPr>
        <w:t>Agua</w:t>
      </w:r>
      <w:r>
        <w:rPr>
          <w:spacing w:val="-14"/>
          <w:sz w:val="24"/>
        </w:rPr>
        <w:t> </w:t>
      </w:r>
      <w:r>
        <w:rPr>
          <w:sz w:val="24"/>
        </w:rPr>
        <w:t>Bendita,</w:t>
      </w:r>
      <w:r>
        <w:rPr>
          <w:spacing w:val="-12"/>
          <w:sz w:val="24"/>
        </w:rPr>
        <w:t> </w:t>
      </w:r>
      <w:r>
        <w:rPr>
          <w:sz w:val="24"/>
        </w:rPr>
        <w:t>Amanalco,</w:t>
      </w:r>
      <w:r>
        <w:rPr>
          <w:spacing w:val="-11"/>
          <w:sz w:val="24"/>
        </w:rPr>
        <w:t> </w:t>
      </w:r>
      <w:r>
        <w:rPr>
          <w:sz w:val="24"/>
        </w:rPr>
        <w:t>Toluca,</w:t>
      </w:r>
      <w:r>
        <w:rPr>
          <w:spacing w:val="-12"/>
          <w:sz w:val="24"/>
        </w:rPr>
        <w:t> </w:t>
      </w:r>
      <w:r>
        <w:rPr>
          <w:sz w:val="24"/>
        </w:rPr>
        <w:t>México, 5 de mayo de</w:t>
      </w:r>
      <w:r>
        <w:rPr>
          <w:spacing w:val="-5"/>
          <w:sz w:val="24"/>
        </w:rPr>
        <w:t> </w:t>
      </w:r>
      <w:r>
        <w:rPr>
          <w:sz w:val="24"/>
        </w:rPr>
        <w:t>1993.</w:t>
      </w:r>
    </w:p>
    <w:p>
      <w:pPr>
        <w:pStyle w:val="ListParagraph"/>
        <w:numPr>
          <w:ilvl w:val="0"/>
          <w:numId w:val="17"/>
        </w:numPr>
        <w:tabs>
          <w:tab w:pos="462" w:val="left" w:leader="none"/>
        </w:tabs>
        <w:spacing w:line="360" w:lineRule="auto" w:before="2" w:after="0"/>
        <w:ind w:left="462" w:right="184" w:hanging="360"/>
        <w:jc w:val="left"/>
        <w:rPr>
          <w:sz w:val="24"/>
        </w:rPr>
      </w:pPr>
      <w:r>
        <w:rPr>
          <w:sz w:val="24"/>
        </w:rPr>
        <w:t>Registro</w:t>
      </w:r>
      <w:r>
        <w:rPr>
          <w:spacing w:val="-10"/>
          <w:sz w:val="24"/>
        </w:rPr>
        <w:t> </w:t>
      </w:r>
      <w:r>
        <w:rPr>
          <w:sz w:val="24"/>
        </w:rPr>
        <w:t>Agrario</w:t>
      </w:r>
      <w:r>
        <w:rPr>
          <w:spacing w:val="-9"/>
          <w:sz w:val="24"/>
        </w:rPr>
        <w:t> </w:t>
      </w:r>
      <w:r>
        <w:rPr>
          <w:sz w:val="24"/>
        </w:rPr>
        <w:t>Nacional,</w:t>
      </w:r>
      <w:r>
        <w:rPr>
          <w:spacing w:val="-12"/>
          <w:sz w:val="24"/>
        </w:rPr>
        <w:t> </w:t>
      </w:r>
      <w:r>
        <w:rPr>
          <w:sz w:val="24"/>
        </w:rPr>
        <w:t>PROCEDE,</w:t>
      </w:r>
      <w:r>
        <w:rPr>
          <w:spacing w:val="-9"/>
          <w:sz w:val="24"/>
        </w:rPr>
        <w:t> </w:t>
      </w:r>
      <w:r>
        <w:rPr>
          <w:sz w:val="24"/>
        </w:rPr>
        <w:t>El</w:t>
      </w:r>
      <w:r>
        <w:rPr>
          <w:spacing w:val="-11"/>
          <w:sz w:val="24"/>
        </w:rPr>
        <w:t> </w:t>
      </w:r>
      <w:r>
        <w:rPr>
          <w:sz w:val="24"/>
        </w:rPr>
        <w:t>Capulín,</w:t>
      </w:r>
      <w:r>
        <w:rPr>
          <w:spacing w:val="-11"/>
          <w:sz w:val="24"/>
        </w:rPr>
        <w:t> </w:t>
      </w:r>
      <w:r>
        <w:rPr>
          <w:sz w:val="24"/>
        </w:rPr>
        <w:t>Amanalco,</w:t>
      </w:r>
      <w:r>
        <w:rPr>
          <w:spacing w:val="-13"/>
          <w:sz w:val="24"/>
        </w:rPr>
        <w:t> </w:t>
      </w:r>
      <w:r>
        <w:rPr>
          <w:sz w:val="24"/>
        </w:rPr>
        <w:t>Toluca,</w:t>
      </w:r>
      <w:r>
        <w:rPr>
          <w:spacing w:val="-8"/>
          <w:sz w:val="24"/>
        </w:rPr>
        <w:t> </w:t>
      </w:r>
      <w:r>
        <w:rPr>
          <w:sz w:val="24"/>
        </w:rPr>
        <w:t>México,</w:t>
      </w:r>
      <w:r>
        <w:rPr>
          <w:spacing w:val="-11"/>
          <w:sz w:val="24"/>
        </w:rPr>
        <w:t> </w:t>
      </w:r>
      <w:r>
        <w:rPr>
          <w:sz w:val="24"/>
        </w:rPr>
        <w:t>20 de mayo de</w:t>
      </w:r>
      <w:r>
        <w:rPr>
          <w:spacing w:val="-4"/>
          <w:sz w:val="24"/>
        </w:rPr>
        <w:t> </w:t>
      </w:r>
      <w:r>
        <w:rPr>
          <w:sz w:val="24"/>
        </w:rPr>
        <w:t>1993.</w:t>
      </w:r>
    </w:p>
    <w:p>
      <w:pPr>
        <w:pStyle w:val="ListParagraph"/>
        <w:numPr>
          <w:ilvl w:val="0"/>
          <w:numId w:val="17"/>
        </w:numPr>
        <w:tabs>
          <w:tab w:pos="462" w:val="left" w:leader="none"/>
        </w:tabs>
        <w:spacing w:line="360" w:lineRule="auto" w:before="2" w:after="0"/>
        <w:ind w:left="462" w:right="182" w:hanging="360"/>
        <w:jc w:val="left"/>
        <w:rPr>
          <w:sz w:val="24"/>
        </w:rPr>
      </w:pPr>
      <w:r>
        <w:rPr>
          <w:sz w:val="24"/>
        </w:rPr>
        <w:t>Registro</w:t>
      </w:r>
      <w:r>
        <w:rPr>
          <w:spacing w:val="-12"/>
          <w:sz w:val="24"/>
        </w:rPr>
        <w:t> </w:t>
      </w:r>
      <w:r>
        <w:rPr>
          <w:sz w:val="24"/>
        </w:rPr>
        <w:t>Agrario</w:t>
      </w:r>
      <w:r>
        <w:rPr>
          <w:spacing w:val="-12"/>
          <w:sz w:val="24"/>
        </w:rPr>
        <w:t> </w:t>
      </w:r>
      <w:r>
        <w:rPr>
          <w:sz w:val="24"/>
        </w:rPr>
        <w:t>Nacional,</w:t>
      </w:r>
      <w:r>
        <w:rPr>
          <w:spacing w:val="-13"/>
          <w:sz w:val="24"/>
        </w:rPr>
        <w:t> </w:t>
      </w:r>
      <w:r>
        <w:rPr>
          <w:sz w:val="24"/>
        </w:rPr>
        <w:t>PROCEDE,</w:t>
      </w:r>
      <w:r>
        <w:rPr>
          <w:spacing w:val="-10"/>
          <w:sz w:val="24"/>
        </w:rPr>
        <w:t> </w:t>
      </w:r>
      <w:r>
        <w:rPr>
          <w:sz w:val="24"/>
        </w:rPr>
        <w:t>San</w:t>
      </w:r>
      <w:r>
        <w:rPr>
          <w:spacing w:val="-12"/>
          <w:sz w:val="24"/>
        </w:rPr>
        <w:t> </w:t>
      </w:r>
      <w:r>
        <w:rPr>
          <w:sz w:val="24"/>
        </w:rPr>
        <w:t>Agustín,</w:t>
      </w:r>
      <w:r>
        <w:rPr>
          <w:spacing w:val="-12"/>
          <w:sz w:val="24"/>
        </w:rPr>
        <w:t> </w:t>
      </w:r>
      <w:r>
        <w:rPr>
          <w:sz w:val="24"/>
        </w:rPr>
        <w:t>Almoloya</w:t>
      </w:r>
      <w:r>
        <w:rPr>
          <w:spacing w:val="-12"/>
          <w:sz w:val="24"/>
        </w:rPr>
        <w:t> </w:t>
      </w:r>
      <w:r>
        <w:rPr>
          <w:sz w:val="24"/>
        </w:rPr>
        <w:t>de</w:t>
      </w:r>
      <w:r>
        <w:rPr>
          <w:spacing w:val="-9"/>
          <w:sz w:val="24"/>
        </w:rPr>
        <w:t> </w:t>
      </w:r>
      <w:r>
        <w:rPr>
          <w:sz w:val="24"/>
        </w:rPr>
        <w:t>Juárez,</w:t>
      </w:r>
      <w:r>
        <w:rPr>
          <w:spacing w:val="-14"/>
          <w:sz w:val="24"/>
        </w:rPr>
        <w:t> </w:t>
      </w:r>
      <w:r>
        <w:rPr>
          <w:sz w:val="24"/>
        </w:rPr>
        <w:t>Toluca, México, 8 de mayo de</w:t>
      </w:r>
      <w:r>
        <w:rPr>
          <w:spacing w:val="-9"/>
          <w:sz w:val="24"/>
        </w:rPr>
        <w:t> </w:t>
      </w:r>
      <w:r>
        <w:rPr>
          <w:sz w:val="24"/>
        </w:rPr>
        <w:t>1992.</w:t>
      </w:r>
    </w:p>
    <w:p>
      <w:pPr>
        <w:pStyle w:val="ListParagraph"/>
        <w:numPr>
          <w:ilvl w:val="0"/>
          <w:numId w:val="17"/>
        </w:numPr>
        <w:tabs>
          <w:tab w:pos="462" w:val="left" w:leader="none"/>
        </w:tabs>
        <w:spacing w:line="362" w:lineRule="auto" w:before="2" w:after="0"/>
        <w:ind w:left="462" w:right="182" w:hanging="360"/>
        <w:jc w:val="left"/>
        <w:rPr>
          <w:sz w:val="24"/>
        </w:rPr>
      </w:pPr>
      <w:r>
        <w:rPr>
          <w:sz w:val="24"/>
        </w:rPr>
        <w:t>Registro Agrario Nacional, PROCEDE, Ojo de Agua, Zinacantepec, Toluca, México, 25 de abril de</w:t>
      </w:r>
      <w:r>
        <w:rPr>
          <w:spacing w:val="-9"/>
          <w:sz w:val="24"/>
        </w:rPr>
        <w:t> </w:t>
      </w:r>
      <w:r>
        <w:rPr>
          <w:sz w:val="24"/>
        </w:rPr>
        <w:t>1995.</w:t>
      </w:r>
    </w:p>
    <w:p>
      <w:pPr>
        <w:pStyle w:val="ListParagraph"/>
        <w:numPr>
          <w:ilvl w:val="0"/>
          <w:numId w:val="17"/>
        </w:numPr>
        <w:tabs>
          <w:tab w:pos="462" w:val="left" w:leader="none"/>
        </w:tabs>
        <w:spacing w:line="360" w:lineRule="auto" w:before="0" w:after="0"/>
        <w:ind w:left="462" w:right="114" w:hanging="360"/>
        <w:jc w:val="left"/>
        <w:rPr>
          <w:sz w:val="24"/>
        </w:rPr>
      </w:pPr>
      <w:r>
        <w:rPr>
          <w:sz w:val="24"/>
        </w:rPr>
        <w:t>Registro</w:t>
      </w:r>
      <w:r>
        <w:rPr>
          <w:spacing w:val="-15"/>
          <w:sz w:val="24"/>
        </w:rPr>
        <w:t> </w:t>
      </w:r>
      <w:r>
        <w:rPr>
          <w:sz w:val="24"/>
        </w:rPr>
        <w:t>Agrario</w:t>
      </w:r>
      <w:r>
        <w:rPr>
          <w:spacing w:val="-14"/>
          <w:sz w:val="24"/>
        </w:rPr>
        <w:t> </w:t>
      </w:r>
      <w:r>
        <w:rPr>
          <w:sz w:val="24"/>
        </w:rPr>
        <w:t>Nacional,</w:t>
      </w:r>
      <w:r>
        <w:rPr>
          <w:spacing w:val="-14"/>
          <w:sz w:val="24"/>
        </w:rPr>
        <w:t> </w:t>
      </w:r>
      <w:r>
        <w:rPr>
          <w:sz w:val="24"/>
        </w:rPr>
        <w:t>PROCEDE,</w:t>
      </w:r>
      <w:r>
        <w:rPr>
          <w:spacing w:val="-14"/>
          <w:sz w:val="24"/>
        </w:rPr>
        <w:t> </w:t>
      </w:r>
      <w:r>
        <w:rPr>
          <w:sz w:val="24"/>
        </w:rPr>
        <w:t>Presa</w:t>
      </w:r>
      <w:r>
        <w:rPr>
          <w:spacing w:val="-15"/>
          <w:sz w:val="24"/>
        </w:rPr>
        <w:t> </w:t>
      </w:r>
      <w:r>
        <w:rPr>
          <w:sz w:val="24"/>
        </w:rPr>
        <w:t>Arroyo,</w:t>
      </w:r>
      <w:r>
        <w:rPr>
          <w:spacing w:val="-14"/>
          <w:sz w:val="24"/>
        </w:rPr>
        <w:t> </w:t>
      </w:r>
      <w:r>
        <w:rPr>
          <w:sz w:val="24"/>
        </w:rPr>
        <w:t>Almoloya</w:t>
      </w:r>
      <w:r>
        <w:rPr>
          <w:spacing w:val="-16"/>
          <w:sz w:val="24"/>
        </w:rPr>
        <w:t> </w:t>
      </w:r>
      <w:r>
        <w:rPr>
          <w:sz w:val="24"/>
        </w:rPr>
        <w:t>de</w:t>
      </w:r>
      <w:r>
        <w:rPr>
          <w:spacing w:val="-14"/>
          <w:sz w:val="24"/>
        </w:rPr>
        <w:t> </w:t>
      </w:r>
      <w:r>
        <w:rPr>
          <w:sz w:val="24"/>
        </w:rPr>
        <w:t>Juárez,</w:t>
      </w:r>
      <w:r>
        <w:rPr>
          <w:spacing w:val="-16"/>
          <w:sz w:val="24"/>
        </w:rPr>
        <w:t> </w:t>
      </w:r>
      <w:r>
        <w:rPr>
          <w:sz w:val="24"/>
        </w:rPr>
        <w:t>Toluca, México, 26 de enero de</w:t>
      </w:r>
      <w:r>
        <w:rPr>
          <w:spacing w:val="-5"/>
          <w:sz w:val="24"/>
        </w:rPr>
        <w:t> </w:t>
      </w:r>
      <w:r>
        <w:rPr>
          <w:sz w:val="24"/>
        </w:rPr>
        <w:t>1996.</w:t>
      </w:r>
    </w:p>
    <w:p>
      <w:pPr>
        <w:pStyle w:val="ListParagraph"/>
        <w:numPr>
          <w:ilvl w:val="0"/>
          <w:numId w:val="17"/>
        </w:numPr>
        <w:tabs>
          <w:tab w:pos="462" w:val="left" w:leader="none"/>
        </w:tabs>
        <w:spacing w:line="360" w:lineRule="auto" w:before="2" w:after="0"/>
        <w:ind w:left="462" w:right="182" w:hanging="360"/>
        <w:jc w:val="left"/>
        <w:rPr>
          <w:sz w:val="24"/>
        </w:rPr>
      </w:pPr>
      <w:r>
        <w:rPr>
          <w:sz w:val="24"/>
        </w:rPr>
        <w:t>Registro Agrario Nacional, PROCEDE, Tejalpa, Zinacantepec, Toluca, México, 13 de enero de</w:t>
      </w:r>
      <w:r>
        <w:rPr>
          <w:spacing w:val="-5"/>
          <w:sz w:val="24"/>
        </w:rPr>
        <w:t> </w:t>
      </w:r>
      <w:r>
        <w:rPr>
          <w:sz w:val="24"/>
        </w:rPr>
        <w:t>1995.</w:t>
      </w:r>
    </w:p>
    <w:p>
      <w:pPr>
        <w:pStyle w:val="ListParagraph"/>
        <w:numPr>
          <w:ilvl w:val="0"/>
          <w:numId w:val="17"/>
        </w:numPr>
        <w:tabs>
          <w:tab w:pos="462" w:val="left" w:leader="none"/>
        </w:tabs>
        <w:spacing w:line="360" w:lineRule="auto" w:before="2" w:after="0"/>
        <w:ind w:left="462" w:right="185" w:hanging="360"/>
        <w:jc w:val="left"/>
        <w:rPr>
          <w:sz w:val="24"/>
        </w:rPr>
      </w:pPr>
      <w:r>
        <w:rPr>
          <w:sz w:val="24"/>
        </w:rPr>
        <w:t>Registro Agrario Nacional, PROCEDE, San Pedro Tlanizco, Tenango del Valle, Toluca, 23 de julio de</w:t>
      </w:r>
      <w:r>
        <w:rPr>
          <w:spacing w:val="-10"/>
          <w:sz w:val="24"/>
        </w:rPr>
        <w:t> </w:t>
      </w:r>
      <w:r>
        <w:rPr>
          <w:sz w:val="24"/>
        </w:rPr>
        <w:t>1995.</w:t>
      </w:r>
    </w:p>
    <w:p>
      <w:pPr>
        <w:pStyle w:val="ListParagraph"/>
        <w:numPr>
          <w:ilvl w:val="0"/>
          <w:numId w:val="17"/>
        </w:numPr>
        <w:tabs>
          <w:tab w:pos="462" w:val="left" w:leader="none"/>
        </w:tabs>
        <w:spacing w:line="362" w:lineRule="auto" w:before="2" w:after="0"/>
        <w:ind w:left="462" w:right="185" w:hanging="360"/>
        <w:jc w:val="left"/>
        <w:rPr>
          <w:sz w:val="24"/>
        </w:rPr>
      </w:pPr>
      <w:r>
        <w:rPr>
          <w:sz w:val="24"/>
        </w:rPr>
        <w:t>Registro</w:t>
      </w:r>
      <w:r>
        <w:rPr>
          <w:spacing w:val="-9"/>
          <w:sz w:val="24"/>
        </w:rPr>
        <w:t> </w:t>
      </w:r>
      <w:r>
        <w:rPr>
          <w:sz w:val="24"/>
        </w:rPr>
        <w:t>Agrario</w:t>
      </w:r>
      <w:r>
        <w:rPr>
          <w:spacing w:val="-8"/>
          <w:sz w:val="24"/>
        </w:rPr>
        <w:t> </w:t>
      </w:r>
      <w:r>
        <w:rPr>
          <w:sz w:val="24"/>
        </w:rPr>
        <w:t>Nacional,</w:t>
      </w:r>
      <w:r>
        <w:rPr>
          <w:spacing w:val="-9"/>
          <w:sz w:val="24"/>
        </w:rPr>
        <w:t> </w:t>
      </w:r>
      <w:r>
        <w:rPr>
          <w:sz w:val="24"/>
        </w:rPr>
        <w:t>PROCEDE,</w:t>
      </w:r>
      <w:r>
        <w:rPr>
          <w:spacing w:val="-11"/>
          <w:sz w:val="24"/>
        </w:rPr>
        <w:t> </w:t>
      </w:r>
      <w:r>
        <w:rPr>
          <w:sz w:val="24"/>
        </w:rPr>
        <w:t>San</w:t>
      </w:r>
      <w:r>
        <w:rPr>
          <w:spacing w:val="-5"/>
          <w:sz w:val="24"/>
        </w:rPr>
        <w:t> </w:t>
      </w:r>
      <w:r>
        <w:rPr>
          <w:sz w:val="24"/>
        </w:rPr>
        <w:t>Nicolás,</w:t>
      </w:r>
      <w:r>
        <w:rPr>
          <w:spacing w:val="-9"/>
          <w:sz w:val="24"/>
        </w:rPr>
        <w:t> </w:t>
      </w:r>
      <w:r>
        <w:rPr>
          <w:sz w:val="24"/>
        </w:rPr>
        <w:t>Almoloya</w:t>
      </w:r>
      <w:r>
        <w:rPr>
          <w:spacing w:val="-8"/>
          <w:sz w:val="24"/>
        </w:rPr>
        <w:t> </w:t>
      </w:r>
      <w:r>
        <w:rPr>
          <w:sz w:val="24"/>
        </w:rPr>
        <w:t>de</w:t>
      </w:r>
      <w:r>
        <w:rPr>
          <w:spacing w:val="-8"/>
          <w:sz w:val="24"/>
        </w:rPr>
        <w:t> </w:t>
      </w:r>
      <w:r>
        <w:rPr>
          <w:sz w:val="24"/>
        </w:rPr>
        <w:t>Juárez,</w:t>
      </w:r>
      <w:r>
        <w:rPr>
          <w:spacing w:val="-11"/>
          <w:sz w:val="24"/>
        </w:rPr>
        <w:t> </w:t>
      </w:r>
      <w:r>
        <w:rPr>
          <w:sz w:val="24"/>
        </w:rPr>
        <w:t>Toluca, México, 3 de julio de</w:t>
      </w:r>
      <w:r>
        <w:rPr>
          <w:spacing w:val="-5"/>
          <w:sz w:val="24"/>
        </w:rPr>
        <w:t> </w:t>
      </w:r>
      <w:r>
        <w:rPr>
          <w:sz w:val="24"/>
        </w:rPr>
        <w:t>1993.</w:t>
      </w:r>
    </w:p>
    <w:p>
      <w:pPr>
        <w:pStyle w:val="ListParagraph"/>
        <w:numPr>
          <w:ilvl w:val="0"/>
          <w:numId w:val="17"/>
        </w:numPr>
        <w:tabs>
          <w:tab w:pos="462" w:val="left" w:leader="none"/>
        </w:tabs>
        <w:spacing w:line="360" w:lineRule="auto" w:before="0" w:after="0"/>
        <w:ind w:left="462" w:right="182" w:hanging="360"/>
        <w:jc w:val="left"/>
        <w:rPr>
          <w:sz w:val="24"/>
        </w:rPr>
      </w:pPr>
      <w:r>
        <w:rPr>
          <w:sz w:val="24"/>
        </w:rPr>
        <w:t>Registro</w:t>
      </w:r>
      <w:r>
        <w:rPr>
          <w:spacing w:val="-19"/>
          <w:sz w:val="24"/>
        </w:rPr>
        <w:t> </w:t>
      </w:r>
      <w:r>
        <w:rPr>
          <w:sz w:val="24"/>
        </w:rPr>
        <w:t>Agrario</w:t>
      </w:r>
      <w:r>
        <w:rPr>
          <w:spacing w:val="-18"/>
          <w:sz w:val="24"/>
        </w:rPr>
        <w:t> </w:t>
      </w:r>
      <w:r>
        <w:rPr>
          <w:sz w:val="24"/>
        </w:rPr>
        <w:t>Nacional,</w:t>
      </w:r>
      <w:r>
        <w:rPr>
          <w:spacing w:val="-19"/>
          <w:sz w:val="24"/>
        </w:rPr>
        <w:t> </w:t>
      </w:r>
      <w:r>
        <w:rPr>
          <w:sz w:val="24"/>
        </w:rPr>
        <w:t>PROCEDE,</w:t>
      </w:r>
      <w:r>
        <w:rPr>
          <w:spacing w:val="-18"/>
          <w:sz w:val="24"/>
        </w:rPr>
        <w:t> </w:t>
      </w:r>
      <w:r>
        <w:rPr>
          <w:sz w:val="24"/>
        </w:rPr>
        <w:t>San</w:t>
      </w:r>
      <w:r>
        <w:rPr>
          <w:spacing w:val="-15"/>
          <w:sz w:val="24"/>
        </w:rPr>
        <w:t> </w:t>
      </w:r>
      <w:r>
        <w:rPr>
          <w:sz w:val="24"/>
        </w:rPr>
        <w:t>Bartolo</w:t>
      </w:r>
      <w:r>
        <w:rPr>
          <w:spacing w:val="-18"/>
          <w:sz w:val="24"/>
        </w:rPr>
        <w:t> </w:t>
      </w:r>
      <w:r>
        <w:rPr>
          <w:sz w:val="24"/>
        </w:rPr>
        <w:t>Amanalco,</w:t>
      </w:r>
      <w:r>
        <w:rPr>
          <w:spacing w:val="-18"/>
          <w:sz w:val="24"/>
        </w:rPr>
        <w:t> </w:t>
      </w:r>
      <w:r>
        <w:rPr>
          <w:sz w:val="24"/>
        </w:rPr>
        <w:t>Amanalco,</w:t>
      </w:r>
      <w:r>
        <w:rPr>
          <w:spacing w:val="-21"/>
          <w:sz w:val="24"/>
        </w:rPr>
        <w:t> </w:t>
      </w:r>
      <w:r>
        <w:rPr>
          <w:sz w:val="24"/>
        </w:rPr>
        <w:t>Toluca, México, 15 de mayo de</w:t>
      </w:r>
      <w:r>
        <w:rPr>
          <w:spacing w:val="-8"/>
          <w:sz w:val="24"/>
        </w:rPr>
        <w:t> </w:t>
      </w:r>
      <w:r>
        <w:rPr>
          <w:sz w:val="24"/>
        </w:rPr>
        <w:t>1993.</w:t>
      </w:r>
    </w:p>
    <w:p>
      <w:pPr>
        <w:pStyle w:val="ListParagraph"/>
        <w:numPr>
          <w:ilvl w:val="0"/>
          <w:numId w:val="17"/>
        </w:numPr>
        <w:tabs>
          <w:tab w:pos="462" w:val="left" w:leader="none"/>
        </w:tabs>
        <w:spacing w:line="360" w:lineRule="auto" w:before="2" w:after="0"/>
        <w:ind w:left="462" w:right="183" w:hanging="360"/>
        <w:jc w:val="left"/>
        <w:rPr>
          <w:sz w:val="24"/>
        </w:rPr>
      </w:pPr>
      <w:r>
        <w:rPr>
          <w:sz w:val="24"/>
        </w:rPr>
        <w:t>Registro Agrario Nacional, PROCEDE, Mesón Viejo, Temascalcingo, Toluca México, 7 de diciembre de</w:t>
      </w:r>
      <w:r>
        <w:rPr>
          <w:spacing w:val="-5"/>
          <w:sz w:val="24"/>
        </w:rPr>
        <w:t> </w:t>
      </w:r>
      <w:r>
        <w:rPr>
          <w:sz w:val="24"/>
        </w:rPr>
        <w:t>1993.</w:t>
      </w:r>
    </w:p>
    <w:p>
      <w:pPr>
        <w:pStyle w:val="ListParagraph"/>
        <w:numPr>
          <w:ilvl w:val="0"/>
          <w:numId w:val="17"/>
        </w:numPr>
        <w:tabs>
          <w:tab w:pos="462" w:val="left" w:leader="none"/>
        </w:tabs>
        <w:spacing w:line="360" w:lineRule="auto" w:before="2" w:after="0"/>
        <w:ind w:left="462" w:right="182" w:hanging="360"/>
        <w:jc w:val="left"/>
        <w:rPr>
          <w:sz w:val="24"/>
        </w:rPr>
      </w:pPr>
      <w:r>
        <w:rPr>
          <w:sz w:val="24"/>
        </w:rPr>
        <w:t>Registro Agrario Nacional, PROCEDE, Las Lágrimas, Temascaltepec, Toluca, México, 20 de diciembre de</w:t>
      </w:r>
      <w:r>
        <w:rPr>
          <w:spacing w:val="-11"/>
          <w:sz w:val="24"/>
        </w:rPr>
        <w:t> </w:t>
      </w:r>
      <w:r>
        <w:rPr>
          <w:sz w:val="24"/>
        </w:rPr>
        <w:t>2002.</w:t>
      </w:r>
    </w:p>
    <w:p>
      <w:pPr>
        <w:pStyle w:val="ListParagraph"/>
        <w:numPr>
          <w:ilvl w:val="0"/>
          <w:numId w:val="17"/>
        </w:numPr>
        <w:tabs>
          <w:tab w:pos="462" w:val="left" w:leader="none"/>
        </w:tabs>
        <w:spacing w:line="362" w:lineRule="auto" w:before="2" w:after="0"/>
        <w:ind w:left="462" w:right="184" w:hanging="360"/>
        <w:jc w:val="left"/>
        <w:rPr>
          <w:sz w:val="24"/>
        </w:rPr>
      </w:pPr>
      <w:r>
        <w:rPr>
          <w:sz w:val="24"/>
        </w:rPr>
        <w:t>Registro Agrario Nacional, PROCEDE, Zaragoza, Calimaya, Toluca, México 30 de enero de</w:t>
      </w:r>
      <w:r>
        <w:rPr>
          <w:spacing w:val="-5"/>
          <w:sz w:val="24"/>
        </w:rPr>
        <w:t> </w:t>
      </w:r>
      <w:r>
        <w:rPr>
          <w:sz w:val="24"/>
        </w:rPr>
        <w:t>1995.</w:t>
      </w:r>
    </w:p>
    <w:p>
      <w:pPr>
        <w:pStyle w:val="ListParagraph"/>
        <w:numPr>
          <w:ilvl w:val="0"/>
          <w:numId w:val="17"/>
        </w:numPr>
        <w:tabs>
          <w:tab w:pos="462" w:val="left" w:leader="none"/>
        </w:tabs>
        <w:spacing w:line="360" w:lineRule="auto" w:before="0" w:after="0"/>
        <w:ind w:left="462" w:right="185" w:hanging="360"/>
        <w:jc w:val="left"/>
        <w:rPr>
          <w:sz w:val="24"/>
        </w:rPr>
      </w:pPr>
      <w:r>
        <w:rPr>
          <w:sz w:val="24"/>
        </w:rPr>
        <w:t>Registro Agrario Nacional, PROCEDE, Coatepec Harinas, Coatepec Harinas, Toluca México, 10 de diciembre de</w:t>
      </w:r>
      <w:r>
        <w:rPr>
          <w:spacing w:val="-10"/>
          <w:sz w:val="24"/>
        </w:rPr>
        <w:t> </w:t>
      </w:r>
      <w:r>
        <w:rPr>
          <w:sz w:val="24"/>
        </w:rPr>
        <w:t>2004.</w:t>
      </w:r>
    </w:p>
    <w:p>
      <w:pPr>
        <w:pStyle w:val="ListParagraph"/>
        <w:numPr>
          <w:ilvl w:val="0"/>
          <w:numId w:val="17"/>
        </w:numPr>
        <w:tabs>
          <w:tab w:pos="462" w:val="left" w:leader="none"/>
        </w:tabs>
        <w:spacing w:line="360" w:lineRule="auto" w:before="2" w:after="0"/>
        <w:ind w:left="462" w:right="187" w:hanging="360"/>
        <w:jc w:val="left"/>
        <w:rPr>
          <w:sz w:val="24"/>
        </w:rPr>
      </w:pPr>
      <w:r>
        <w:rPr>
          <w:sz w:val="24"/>
        </w:rPr>
        <w:t>Registro Agrario Nacional, PROCEDE, El Tulillo, Almoloya de Juárez, Toluca México, 3 de octubre de</w:t>
      </w:r>
      <w:r>
        <w:rPr>
          <w:spacing w:val="-5"/>
          <w:sz w:val="24"/>
        </w:rPr>
        <w:t> </w:t>
      </w:r>
      <w:r>
        <w:rPr>
          <w:sz w:val="24"/>
        </w:rPr>
        <w:t>1995.</w:t>
      </w:r>
    </w:p>
    <w:p>
      <w:pPr>
        <w:spacing w:after="0" w:line="360" w:lineRule="auto"/>
        <w:jc w:val="left"/>
        <w:rPr>
          <w:sz w:val="24"/>
        </w:rPr>
        <w:sectPr>
          <w:pgSz w:w="12240" w:h="15840"/>
          <w:pgMar w:header="0" w:footer="1047" w:top="1360" w:bottom="1240" w:left="1600" w:right="1420"/>
        </w:sectPr>
      </w:pPr>
    </w:p>
    <w:p>
      <w:pPr>
        <w:pStyle w:val="ListParagraph"/>
        <w:numPr>
          <w:ilvl w:val="0"/>
          <w:numId w:val="17"/>
        </w:numPr>
        <w:tabs>
          <w:tab w:pos="462" w:val="left" w:leader="none"/>
        </w:tabs>
        <w:spacing w:line="362" w:lineRule="auto" w:before="54" w:after="0"/>
        <w:ind w:left="462" w:right="182" w:hanging="360"/>
        <w:jc w:val="left"/>
        <w:rPr>
          <w:sz w:val="24"/>
        </w:rPr>
      </w:pPr>
      <w:r>
        <w:rPr>
          <w:sz w:val="24"/>
        </w:rPr>
        <w:t>Registro Agrario Nacional, PROCEDE, San Mateo Amomoloa, Temascaltepec, Toluca, México, 4 de septiembre de</w:t>
      </w:r>
      <w:r>
        <w:rPr>
          <w:spacing w:val="-10"/>
          <w:sz w:val="24"/>
        </w:rPr>
        <w:t> </w:t>
      </w:r>
      <w:r>
        <w:rPr>
          <w:sz w:val="24"/>
        </w:rPr>
        <w:t>1993.</w:t>
      </w:r>
    </w:p>
    <w:p>
      <w:pPr>
        <w:pStyle w:val="ListParagraph"/>
        <w:numPr>
          <w:ilvl w:val="0"/>
          <w:numId w:val="17"/>
        </w:numPr>
        <w:tabs>
          <w:tab w:pos="462" w:val="left" w:leader="none"/>
        </w:tabs>
        <w:spacing w:line="360" w:lineRule="auto" w:before="0" w:after="0"/>
        <w:ind w:left="462" w:right="182" w:hanging="360"/>
        <w:jc w:val="left"/>
        <w:rPr>
          <w:sz w:val="24"/>
        </w:rPr>
      </w:pPr>
      <w:r>
        <w:rPr>
          <w:sz w:val="24"/>
        </w:rPr>
        <w:t>Registro</w:t>
      </w:r>
      <w:r>
        <w:rPr>
          <w:spacing w:val="-15"/>
          <w:sz w:val="24"/>
        </w:rPr>
        <w:t> </w:t>
      </w:r>
      <w:r>
        <w:rPr>
          <w:sz w:val="24"/>
        </w:rPr>
        <w:t>Agrario</w:t>
      </w:r>
      <w:r>
        <w:rPr>
          <w:spacing w:val="-14"/>
          <w:sz w:val="24"/>
        </w:rPr>
        <w:t> </w:t>
      </w:r>
      <w:r>
        <w:rPr>
          <w:sz w:val="24"/>
        </w:rPr>
        <w:t>Nacional,</w:t>
      </w:r>
      <w:r>
        <w:rPr>
          <w:spacing w:val="-16"/>
          <w:sz w:val="24"/>
        </w:rPr>
        <w:t> </w:t>
      </w:r>
      <w:r>
        <w:rPr>
          <w:sz w:val="24"/>
        </w:rPr>
        <w:t>PROCEDE,</w:t>
      </w:r>
      <w:r>
        <w:rPr>
          <w:spacing w:val="-14"/>
          <w:sz w:val="24"/>
        </w:rPr>
        <w:t> </w:t>
      </w:r>
      <w:r>
        <w:rPr>
          <w:sz w:val="24"/>
        </w:rPr>
        <w:t>Pueblo</w:t>
      </w:r>
      <w:r>
        <w:rPr>
          <w:spacing w:val="-14"/>
          <w:sz w:val="24"/>
        </w:rPr>
        <w:t> </w:t>
      </w:r>
      <w:r>
        <w:rPr>
          <w:sz w:val="24"/>
        </w:rPr>
        <w:t>Nuevo,</w:t>
      </w:r>
      <w:r>
        <w:rPr>
          <w:spacing w:val="-16"/>
          <w:sz w:val="24"/>
        </w:rPr>
        <w:t> </w:t>
      </w:r>
      <w:r>
        <w:rPr>
          <w:sz w:val="24"/>
        </w:rPr>
        <w:t>Tenango</w:t>
      </w:r>
      <w:r>
        <w:rPr>
          <w:spacing w:val="-14"/>
          <w:sz w:val="24"/>
        </w:rPr>
        <w:t> </w:t>
      </w:r>
      <w:r>
        <w:rPr>
          <w:sz w:val="24"/>
        </w:rPr>
        <w:t>del</w:t>
      </w:r>
      <w:r>
        <w:rPr>
          <w:spacing w:val="-17"/>
          <w:sz w:val="24"/>
        </w:rPr>
        <w:t> </w:t>
      </w:r>
      <w:r>
        <w:rPr>
          <w:sz w:val="24"/>
        </w:rPr>
        <w:t>Valle,</w:t>
      </w:r>
      <w:r>
        <w:rPr>
          <w:spacing w:val="-14"/>
          <w:sz w:val="24"/>
        </w:rPr>
        <w:t> </w:t>
      </w:r>
      <w:r>
        <w:rPr>
          <w:sz w:val="24"/>
        </w:rPr>
        <w:t>Toluca, México 31 de enero de</w:t>
      </w:r>
      <w:r>
        <w:rPr>
          <w:spacing w:val="-11"/>
          <w:sz w:val="24"/>
        </w:rPr>
        <w:t> </w:t>
      </w:r>
      <w:r>
        <w:rPr>
          <w:sz w:val="24"/>
        </w:rPr>
        <w:t>1995.</w:t>
      </w:r>
    </w:p>
    <w:p>
      <w:pPr>
        <w:pStyle w:val="ListParagraph"/>
        <w:numPr>
          <w:ilvl w:val="0"/>
          <w:numId w:val="17"/>
        </w:numPr>
        <w:tabs>
          <w:tab w:pos="462" w:val="left" w:leader="none"/>
        </w:tabs>
        <w:spacing w:line="360" w:lineRule="auto" w:before="2" w:after="0"/>
        <w:ind w:left="462" w:right="184" w:hanging="360"/>
        <w:jc w:val="left"/>
        <w:rPr>
          <w:sz w:val="24"/>
        </w:rPr>
      </w:pPr>
      <w:r>
        <w:rPr>
          <w:sz w:val="24"/>
        </w:rPr>
        <w:t>Registro Agrario Nacional, PROCEDE, San Miguel Oxtotilpan, Zinacantepec, 27 de abril de</w:t>
      </w:r>
      <w:r>
        <w:rPr>
          <w:spacing w:val="-6"/>
          <w:sz w:val="24"/>
        </w:rPr>
        <w:t> </w:t>
      </w:r>
      <w:r>
        <w:rPr>
          <w:sz w:val="24"/>
        </w:rPr>
        <w:t>1993.</w:t>
      </w:r>
    </w:p>
    <w:p>
      <w:pPr>
        <w:pStyle w:val="ListParagraph"/>
        <w:numPr>
          <w:ilvl w:val="0"/>
          <w:numId w:val="17"/>
        </w:numPr>
        <w:tabs>
          <w:tab w:pos="462" w:val="left" w:leader="none"/>
        </w:tabs>
        <w:spacing w:line="360" w:lineRule="auto" w:before="2" w:after="0"/>
        <w:ind w:left="462" w:right="186" w:hanging="360"/>
        <w:jc w:val="left"/>
        <w:rPr>
          <w:sz w:val="24"/>
        </w:rPr>
      </w:pPr>
      <w:r>
        <w:rPr>
          <w:sz w:val="24"/>
        </w:rPr>
        <w:t>Registro Agrario Nacional, PROCEDE, Santa María del Monte, Zinacantepec, Toluca, México, 25 de noviembre de</w:t>
      </w:r>
      <w:r>
        <w:rPr>
          <w:spacing w:val="-14"/>
          <w:sz w:val="24"/>
        </w:rPr>
        <w:t> </w:t>
      </w:r>
      <w:r>
        <w:rPr>
          <w:sz w:val="24"/>
        </w:rPr>
        <w:t>2005.</w:t>
      </w:r>
    </w:p>
    <w:p>
      <w:pPr>
        <w:pStyle w:val="ListParagraph"/>
        <w:numPr>
          <w:ilvl w:val="0"/>
          <w:numId w:val="17"/>
        </w:numPr>
        <w:tabs>
          <w:tab w:pos="462" w:val="left" w:leader="none"/>
        </w:tabs>
        <w:spacing w:line="362" w:lineRule="auto" w:before="2" w:after="0"/>
        <w:ind w:left="462" w:right="183" w:hanging="360"/>
        <w:jc w:val="left"/>
        <w:rPr>
          <w:sz w:val="24"/>
        </w:rPr>
      </w:pPr>
      <w:r>
        <w:rPr>
          <w:sz w:val="24"/>
        </w:rPr>
        <w:t>Registro</w:t>
      </w:r>
      <w:r>
        <w:rPr>
          <w:spacing w:val="-11"/>
          <w:sz w:val="24"/>
        </w:rPr>
        <w:t> </w:t>
      </w:r>
      <w:r>
        <w:rPr>
          <w:sz w:val="24"/>
        </w:rPr>
        <w:t>Agrario</w:t>
      </w:r>
      <w:r>
        <w:rPr>
          <w:spacing w:val="-11"/>
          <w:sz w:val="24"/>
        </w:rPr>
        <w:t> </w:t>
      </w:r>
      <w:r>
        <w:rPr>
          <w:sz w:val="24"/>
        </w:rPr>
        <w:t>Nacional,</w:t>
      </w:r>
      <w:r>
        <w:rPr>
          <w:spacing w:val="-12"/>
          <w:sz w:val="24"/>
        </w:rPr>
        <w:t> </w:t>
      </w:r>
      <w:r>
        <w:rPr>
          <w:sz w:val="24"/>
        </w:rPr>
        <w:t>PROCEDE,</w:t>
      </w:r>
      <w:r>
        <w:rPr>
          <w:spacing w:val="-13"/>
          <w:sz w:val="24"/>
        </w:rPr>
        <w:t> </w:t>
      </w:r>
      <w:r>
        <w:rPr>
          <w:sz w:val="24"/>
        </w:rPr>
        <w:t>San</w:t>
      </w:r>
      <w:r>
        <w:rPr>
          <w:spacing w:val="-11"/>
          <w:sz w:val="24"/>
        </w:rPr>
        <w:t> </w:t>
      </w:r>
      <w:r>
        <w:rPr>
          <w:sz w:val="24"/>
        </w:rPr>
        <w:t>Francisco</w:t>
      </w:r>
      <w:r>
        <w:rPr>
          <w:spacing w:val="-10"/>
          <w:sz w:val="24"/>
        </w:rPr>
        <w:t> </w:t>
      </w:r>
      <w:r>
        <w:rPr>
          <w:sz w:val="24"/>
        </w:rPr>
        <w:t>Tlacilacalpan,</w:t>
      </w:r>
      <w:r>
        <w:rPr>
          <w:spacing w:val="-13"/>
          <w:sz w:val="24"/>
        </w:rPr>
        <w:t> </w:t>
      </w:r>
      <w:r>
        <w:rPr>
          <w:sz w:val="24"/>
        </w:rPr>
        <w:t>Almoloya</w:t>
      </w:r>
      <w:r>
        <w:rPr>
          <w:spacing w:val="-11"/>
          <w:sz w:val="24"/>
        </w:rPr>
        <w:t> </w:t>
      </w:r>
      <w:r>
        <w:rPr>
          <w:sz w:val="24"/>
        </w:rPr>
        <w:t>de Juárez, Toluca, México, 13 de marzo de</w:t>
      </w:r>
      <w:r>
        <w:rPr>
          <w:spacing w:val="-14"/>
          <w:sz w:val="24"/>
        </w:rPr>
        <w:t> </w:t>
      </w:r>
      <w:r>
        <w:rPr>
          <w:sz w:val="24"/>
        </w:rPr>
        <w:t>1998.</w:t>
      </w:r>
    </w:p>
    <w:p>
      <w:pPr>
        <w:pStyle w:val="ListParagraph"/>
        <w:numPr>
          <w:ilvl w:val="0"/>
          <w:numId w:val="17"/>
        </w:numPr>
        <w:tabs>
          <w:tab w:pos="462" w:val="left" w:leader="none"/>
        </w:tabs>
        <w:spacing w:line="360" w:lineRule="auto" w:before="0" w:after="0"/>
        <w:ind w:left="462" w:right="114" w:hanging="360"/>
        <w:jc w:val="left"/>
        <w:rPr>
          <w:sz w:val="24"/>
        </w:rPr>
      </w:pPr>
      <w:r>
        <w:rPr>
          <w:sz w:val="24"/>
        </w:rPr>
        <w:t>Registro</w:t>
      </w:r>
      <w:r>
        <w:rPr>
          <w:spacing w:val="-11"/>
          <w:sz w:val="24"/>
        </w:rPr>
        <w:t> </w:t>
      </w:r>
      <w:r>
        <w:rPr>
          <w:sz w:val="24"/>
        </w:rPr>
        <w:t>Agrario</w:t>
      </w:r>
      <w:r>
        <w:rPr>
          <w:spacing w:val="-11"/>
          <w:sz w:val="24"/>
        </w:rPr>
        <w:t> </w:t>
      </w:r>
      <w:r>
        <w:rPr>
          <w:sz w:val="24"/>
        </w:rPr>
        <w:t>Nacional,</w:t>
      </w:r>
      <w:r>
        <w:rPr>
          <w:spacing w:val="-12"/>
          <w:sz w:val="24"/>
        </w:rPr>
        <w:t> </w:t>
      </w:r>
      <w:r>
        <w:rPr>
          <w:sz w:val="24"/>
        </w:rPr>
        <w:t>PROCEDE,</w:t>
      </w:r>
      <w:r>
        <w:rPr>
          <w:spacing w:val="-11"/>
          <w:sz w:val="24"/>
        </w:rPr>
        <w:t> </w:t>
      </w:r>
      <w:r>
        <w:rPr>
          <w:sz w:val="24"/>
        </w:rPr>
        <w:t>San</w:t>
      </w:r>
      <w:r>
        <w:rPr>
          <w:spacing w:val="-11"/>
          <w:sz w:val="24"/>
        </w:rPr>
        <w:t> </w:t>
      </w:r>
      <w:r>
        <w:rPr>
          <w:sz w:val="24"/>
        </w:rPr>
        <w:t>Francisco</w:t>
      </w:r>
      <w:r>
        <w:rPr>
          <w:spacing w:val="-7"/>
          <w:sz w:val="24"/>
        </w:rPr>
        <w:t> </w:t>
      </w:r>
      <w:r>
        <w:rPr>
          <w:sz w:val="24"/>
        </w:rPr>
        <w:t>Oxtotilpan,</w:t>
      </w:r>
      <w:r>
        <w:rPr>
          <w:spacing w:val="-13"/>
          <w:sz w:val="24"/>
        </w:rPr>
        <w:t> </w:t>
      </w:r>
      <w:r>
        <w:rPr>
          <w:sz w:val="24"/>
        </w:rPr>
        <w:t>Temascaltepec, Toluca, México, 5 de septiembre de</w:t>
      </w:r>
      <w:r>
        <w:rPr>
          <w:spacing w:val="-10"/>
          <w:sz w:val="24"/>
        </w:rPr>
        <w:t> </w:t>
      </w:r>
      <w:r>
        <w:rPr>
          <w:sz w:val="24"/>
        </w:rPr>
        <w:t>1994.</w:t>
      </w:r>
    </w:p>
    <w:p>
      <w:pPr>
        <w:pStyle w:val="ListParagraph"/>
        <w:numPr>
          <w:ilvl w:val="0"/>
          <w:numId w:val="17"/>
        </w:numPr>
        <w:tabs>
          <w:tab w:pos="462" w:val="left" w:leader="none"/>
        </w:tabs>
        <w:spacing w:line="360" w:lineRule="auto" w:before="2" w:after="0"/>
        <w:ind w:left="462" w:right="186" w:hanging="360"/>
        <w:jc w:val="left"/>
        <w:rPr>
          <w:sz w:val="24"/>
        </w:rPr>
      </w:pPr>
      <w:r>
        <w:rPr>
          <w:sz w:val="24"/>
        </w:rPr>
        <w:t>Registro Agrario Nacional, PROCEDE, San Antonio Acahualco, Zinacantepec, Toluca, México, 19 de septiembre de</w:t>
      </w:r>
      <w:r>
        <w:rPr>
          <w:spacing w:val="-12"/>
          <w:sz w:val="24"/>
        </w:rPr>
        <w:t> </w:t>
      </w:r>
      <w:r>
        <w:rPr>
          <w:sz w:val="24"/>
        </w:rPr>
        <w:t>1992.</w:t>
      </w:r>
    </w:p>
    <w:p>
      <w:pPr>
        <w:pStyle w:val="ListParagraph"/>
        <w:numPr>
          <w:ilvl w:val="0"/>
          <w:numId w:val="17"/>
        </w:numPr>
        <w:tabs>
          <w:tab w:pos="462" w:val="left" w:leader="none"/>
        </w:tabs>
        <w:spacing w:line="360" w:lineRule="auto" w:before="2" w:after="0"/>
        <w:ind w:left="462" w:right="184" w:hanging="360"/>
        <w:jc w:val="left"/>
        <w:rPr>
          <w:sz w:val="24"/>
        </w:rPr>
      </w:pPr>
      <w:r>
        <w:rPr>
          <w:sz w:val="24"/>
        </w:rPr>
        <w:t>Registro Agrario Nacional, PROCEDE, Cacalomacán, Toluca, Toluca México,</w:t>
      </w:r>
      <w:r>
        <w:rPr>
          <w:spacing w:val="-38"/>
          <w:sz w:val="24"/>
        </w:rPr>
        <w:t> </w:t>
      </w:r>
      <w:r>
        <w:rPr>
          <w:sz w:val="24"/>
        </w:rPr>
        <w:t>17 de julio de</w:t>
      </w:r>
      <w:r>
        <w:rPr>
          <w:spacing w:val="-6"/>
          <w:sz w:val="24"/>
        </w:rPr>
        <w:t> </w:t>
      </w:r>
      <w:r>
        <w:rPr>
          <w:sz w:val="24"/>
        </w:rPr>
        <w:t>1991.</w:t>
      </w:r>
    </w:p>
    <w:p>
      <w:pPr>
        <w:pStyle w:val="ListParagraph"/>
        <w:numPr>
          <w:ilvl w:val="0"/>
          <w:numId w:val="17"/>
        </w:numPr>
        <w:tabs>
          <w:tab w:pos="462" w:val="left" w:leader="none"/>
        </w:tabs>
        <w:spacing w:line="362" w:lineRule="auto" w:before="2" w:after="0"/>
        <w:ind w:left="462" w:right="184" w:hanging="360"/>
        <w:jc w:val="left"/>
        <w:rPr>
          <w:sz w:val="24"/>
        </w:rPr>
      </w:pPr>
      <w:r>
        <w:rPr>
          <w:sz w:val="24"/>
        </w:rPr>
        <w:t>Registro Agrario Nacional, PROCEDE, San Juan de las Huertas, Zinacantepec, Toluca, México, 10 de diciembre de</w:t>
      </w:r>
      <w:r>
        <w:rPr>
          <w:spacing w:val="-14"/>
          <w:sz w:val="24"/>
        </w:rPr>
        <w:t> </w:t>
      </w:r>
      <w:r>
        <w:rPr>
          <w:sz w:val="24"/>
        </w:rPr>
        <w:t>2002.</w:t>
      </w:r>
    </w:p>
    <w:p>
      <w:pPr>
        <w:pStyle w:val="ListParagraph"/>
        <w:numPr>
          <w:ilvl w:val="0"/>
          <w:numId w:val="17"/>
        </w:numPr>
        <w:tabs>
          <w:tab w:pos="462" w:val="left" w:leader="none"/>
          <w:tab w:pos="1558" w:val="left" w:leader="none"/>
          <w:tab w:pos="2531" w:val="left" w:leader="none"/>
          <w:tab w:pos="3733" w:val="left" w:leader="none"/>
          <w:tab w:pos="5817" w:val="left" w:leader="none"/>
          <w:tab w:pos="7301" w:val="left" w:leader="none"/>
        </w:tabs>
        <w:spacing w:line="360" w:lineRule="auto" w:before="0" w:after="0"/>
        <w:ind w:left="462" w:right="186" w:hanging="360"/>
        <w:jc w:val="left"/>
        <w:rPr>
          <w:sz w:val="24"/>
        </w:rPr>
      </w:pPr>
      <w:r>
        <w:rPr>
          <w:sz w:val="24"/>
        </w:rPr>
        <w:t>Registro</w:t>
        <w:tab/>
        <w:t>Agrario</w:t>
        <w:tab/>
        <w:t>Nacional,</w:t>
        <w:tab/>
        <w:t>PROCEDE, </w:t>
      </w:r>
      <w:r>
        <w:rPr>
          <w:spacing w:val="63"/>
          <w:sz w:val="24"/>
        </w:rPr>
        <w:t> </w:t>
      </w:r>
      <w:r>
        <w:rPr>
          <w:sz w:val="24"/>
        </w:rPr>
        <w:t>San</w:t>
        <w:tab/>
        <w:t>Antonio </w:t>
      </w:r>
      <w:r>
        <w:rPr>
          <w:spacing w:val="64"/>
          <w:sz w:val="24"/>
        </w:rPr>
        <w:t> </w:t>
      </w:r>
      <w:r>
        <w:rPr>
          <w:sz w:val="24"/>
        </w:rPr>
        <w:t>de</w:t>
        <w:tab/>
        <w:t>los </w:t>
      </w:r>
      <w:r>
        <w:rPr>
          <w:spacing w:val="58"/>
          <w:sz w:val="24"/>
        </w:rPr>
        <w:t> </w:t>
      </w:r>
      <w:r>
        <w:rPr>
          <w:sz w:val="24"/>
        </w:rPr>
        <w:t>Albarranes,</w:t>
      </w:r>
      <w:r>
        <w:rPr>
          <w:w w:val="100"/>
          <w:sz w:val="24"/>
        </w:rPr>
        <w:t> </w:t>
      </w:r>
      <w:r>
        <w:rPr>
          <w:sz w:val="24"/>
        </w:rPr>
        <w:t>Temascaltepec, Toluca, México,</w:t>
      </w:r>
      <w:r>
        <w:rPr>
          <w:spacing w:val="-12"/>
          <w:sz w:val="24"/>
        </w:rPr>
        <w:t> </w:t>
      </w:r>
      <w:r>
        <w:rPr>
          <w:sz w:val="24"/>
        </w:rPr>
        <w:t>1999.</w:t>
      </w:r>
    </w:p>
    <w:p>
      <w:pPr>
        <w:pStyle w:val="ListParagraph"/>
        <w:numPr>
          <w:ilvl w:val="0"/>
          <w:numId w:val="17"/>
        </w:numPr>
        <w:tabs>
          <w:tab w:pos="462" w:val="left" w:leader="none"/>
        </w:tabs>
        <w:spacing w:line="360" w:lineRule="auto" w:before="2" w:after="0"/>
        <w:ind w:left="462" w:right="183" w:hanging="360"/>
        <w:jc w:val="left"/>
        <w:rPr>
          <w:sz w:val="24"/>
        </w:rPr>
      </w:pPr>
      <w:r>
        <w:rPr>
          <w:sz w:val="24"/>
        </w:rPr>
        <w:t>Registro Agrario Nacional, PROCEDE, Loma Alta, Zinacantepec, Toluca</w:t>
      </w:r>
      <w:r>
        <w:rPr>
          <w:spacing w:val="-37"/>
          <w:sz w:val="24"/>
        </w:rPr>
        <w:t> </w:t>
      </w:r>
      <w:r>
        <w:rPr>
          <w:sz w:val="24"/>
        </w:rPr>
        <w:t>México, 1991.</w:t>
      </w:r>
    </w:p>
    <w:p>
      <w:pPr>
        <w:pStyle w:val="ListParagraph"/>
        <w:numPr>
          <w:ilvl w:val="0"/>
          <w:numId w:val="17"/>
        </w:numPr>
        <w:tabs>
          <w:tab w:pos="462" w:val="left" w:leader="none"/>
        </w:tabs>
        <w:spacing w:line="360" w:lineRule="auto" w:before="2" w:after="0"/>
        <w:ind w:left="462" w:right="186" w:hanging="360"/>
        <w:jc w:val="left"/>
        <w:rPr>
          <w:sz w:val="24"/>
        </w:rPr>
      </w:pPr>
      <w:r>
        <w:rPr>
          <w:sz w:val="24"/>
        </w:rPr>
        <w:t>Registro Agrario Nacional, PROCEDE, San Bartolomé, Villa Guerrero, Toluca, México,</w:t>
      </w:r>
      <w:r>
        <w:rPr>
          <w:spacing w:val="-4"/>
          <w:sz w:val="24"/>
        </w:rPr>
        <w:t> </w:t>
      </w:r>
      <w:r>
        <w:rPr>
          <w:sz w:val="24"/>
        </w:rPr>
        <w:t>1992.</w:t>
      </w:r>
    </w:p>
    <w:p>
      <w:pPr>
        <w:pStyle w:val="ListParagraph"/>
        <w:numPr>
          <w:ilvl w:val="0"/>
          <w:numId w:val="17"/>
        </w:numPr>
        <w:tabs>
          <w:tab w:pos="462" w:val="left" w:leader="none"/>
        </w:tabs>
        <w:spacing w:line="362" w:lineRule="auto" w:before="2" w:after="0"/>
        <w:ind w:left="462" w:right="117" w:hanging="360"/>
        <w:jc w:val="left"/>
        <w:rPr>
          <w:sz w:val="24"/>
        </w:rPr>
      </w:pPr>
      <w:r>
        <w:rPr>
          <w:sz w:val="24"/>
        </w:rPr>
        <w:t>Registro</w:t>
      </w:r>
      <w:r>
        <w:rPr>
          <w:spacing w:val="-14"/>
          <w:sz w:val="24"/>
        </w:rPr>
        <w:t> </w:t>
      </w:r>
      <w:r>
        <w:rPr>
          <w:sz w:val="24"/>
        </w:rPr>
        <w:t>Agrario</w:t>
      </w:r>
      <w:r>
        <w:rPr>
          <w:spacing w:val="-13"/>
          <w:sz w:val="24"/>
        </w:rPr>
        <w:t> </w:t>
      </w:r>
      <w:r>
        <w:rPr>
          <w:sz w:val="24"/>
        </w:rPr>
        <w:t>Nacional,</w:t>
      </w:r>
      <w:r>
        <w:rPr>
          <w:spacing w:val="-14"/>
          <w:sz w:val="24"/>
        </w:rPr>
        <w:t> </w:t>
      </w:r>
      <w:r>
        <w:rPr>
          <w:sz w:val="24"/>
        </w:rPr>
        <w:t>PROCEDE,</w:t>
      </w:r>
      <w:r>
        <w:rPr>
          <w:spacing w:val="-16"/>
          <w:sz w:val="24"/>
        </w:rPr>
        <w:t> </w:t>
      </w:r>
      <w:r>
        <w:rPr>
          <w:sz w:val="24"/>
        </w:rPr>
        <w:t>San</w:t>
      </w:r>
      <w:r>
        <w:rPr>
          <w:spacing w:val="-13"/>
          <w:sz w:val="24"/>
        </w:rPr>
        <w:t> </w:t>
      </w:r>
      <w:r>
        <w:rPr>
          <w:sz w:val="24"/>
        </w:rPr>
        <w:t>Miguel,</w:t>
      </w:r>
      <w:r>
        <w:rPr>
          <w:spacing w:val="-16"/>
          <w:sz w:val="24"/>
        </w:rPr>
        <w:t> </w:t>
      </w:r>
      <w:r>
        <w:rPr>
          <w:sz w:val="24"/>
        </w:rPr>
        <w:t>Villa</w:t>
      </w:r>
      <w:r>
        <w:rPr>
          <w:spacing w:val="-13"/>
          <w:sz w:val="24"/>
        </w:rPr>
        <w:t> </w:t>
      </w:r>
      <w:r>
        <w:rPr>
          <w:sz w:val="24"/>
        </w:rPr>
        <w:t>Guerrero,</w:t>
      </w:r>
      <w:r>
        <w:rPr>
          <w:spacing w:val="-16"/>
          <w:sz w:val="24"/>
        </w:rPr>
        <w:t> </w:t>
      </w:r>
      <w:r>
        <w:rPr>
          <w:sz w:val="24"/>
        </w:rPr>
        <w:t>Toluca</w:t>
      </w:r>
      <w:r>
        <w:rPr>
          <w:spacing w:val="-13"/>
          <w:sz w:val="24"/>
        </w:rPr>
        <w:t> </w:t>
      </w:r>
      <w:r>
        <w:rPr>
          <w:sz w:val="24"/>
        </w:rPr>
        <w:t>México, 1992.</w:t>
      </w:r>
    </w:p>
    <w:p>
      <w:pPr>
        <w:pStyle w:val="ListParagraph"/>
        <w:numPr>
          <w:ilvl w:val="0"/>
          <w:numId w:val="17"/>
        </w:numPr>
        <w:tabs>
          <w:tab w:pos="462" w:val="left" w:leader="none"/>
        </w:tabs>
        <w:spacing w:line="360" w:lineRule="auto" w:before="0" w:after="0"/>
        <w:ind w:left="462" w:right="186" w:hanging="360"/>
        <w:jc w:val="left"/>
        <w:rPr>
          <w:sz w:val="24"/>
        </w:rPr>
      </w:pPr>
      <w:r>
        <w:rPr>
          <w:sz w:val="24"/>
        </w:rPr>
        <w:t>Registro Agrario Nacional, PROCEDE, Buenavista, Zinacantepec, Toluca, México, 16 de diciembre de</w:t>
      </w:r>
      <w:r>
        <w:rPr>
          <w:spacing w:val="-8"/>
          <w:sz w:val="24"/>
        </w:rPr>
        <w:t> </w:t>
      </w:r>
      <w:r>
        <w:rPr>
          <w:sz w:val="24"/>
        </w:rPr>
        <w:t>1996.</w:t>
      </w:r>
    </w:p>
    <w:p>
      <w:pPr>
        <w:pStyle w:val="ListParagraph"/>
        <w:numPr>
          <w:ilvl w:val="0"/>
          <w:numId w:val="17"/>
        </w:numPr>
        <w:tabs>
          <w:tab w:pos="462" w:val="left" w:leader="none"/>
        </w:tabs>
        <w:spacing w:line="360" w:lineRule="auto" w:before="2" w:after="0"/>
        <w:ind w:left="462" w:right="186" w:hanging="360"/>
        <w:jc w:val="left"/>
        <w:rPr>
          <w:sz w:val="24"/>
        </w:rPr>
      </w:pPr>
      <w:r>
        <w:rPr>
          <w:sz w:val="24"/>
        </w:rPr>
        <w:t>Registro Agrario Nacional, PROCEDE, Poblado de Buenavista, Zinacantepec, Toluca México, 22 de abril de</w:t>
      </w:r>
      <w:r>
        <w:rPr>
          <w:spacing w:val="-11"/>
          <w:sz w:val="24"/>
        </w:rPr>
        <w:t> </w:t>
      </w:r>
      <w:r>
        <w:rPr>
          <w:sz w:val="24"/>
        </w:rPr>
        <w:t>1994.</w:t>
      </w:r>
    </w:p>
    <w:p>
      <w:pPr>
        <w:spacing w:after="0" w:line="360" w:lineRule="auto"/>
        <w:jc w:val="left"/>
        <w:rPr>
          <w:sz w:val="24"/>
        </w:rPr>
        <w:sectPr>
          <w:pgSz w:w="12240" w:h="15840"/>
          <w:pgMar w:header="0" w:footer="1047" w:top="1360" w:bottom="1240" w:left="1600" w:right="1420"/>
        </w:sectPr>
      </w:pPr>
    </w:p>
    <w:p>
      <w:pPr>
        <w:pStyle w:val="ListParagraph"/>
        <w:numPr>
          <w:ilvl w:val="0"/>
          <w:numId w:val="17"/>
        </w:numPr>
        <w:tabs>
          <w:tab w:pos="462" w:val="left" w:leader="none"/>
        </w:tabs>
        <w:spacing w:line="362" w:lineRule="auto" w:before="54" w:after="0"/>
        <w:ind w:left="462" w:right="169" w:hanging="360"/>
        <w:jc w:val="left"/>
        <w:rPr>
          <w:sz w:val="24"/>
        </w:rPr>
      </w:pPr>
      <w:r>
        <w:rPr>
          <w:sz w:val="24"/>
        </w:rPr>
        <w:t>Registro Agrario Nacional, PROCEDE, San Bartolomé Tlatelulco, Metepec, Toluca, México, 22 de marzo de</w:t>
      </w:r>
      <w:r>
        <w:rPr>
          <w:spacing w:val="-15"/>
          <w:sz w:val="24"/>
        </w:rPr>
        <w:t> </w:t>
      </w:r>
      <w:r>
        <w:rPr>
          <w:sz w:val="24"/>
        </w:rPr>
        <w:t>1996.</w:t>
      </w:r>
    </w:p>
    <w:p>
      <w:pPr>
        <w:pStyle w:val="ListParagraph"/>
        <w:numPr>
          <w:ilvl w:val="0"/>
          <w:numId w:val="17"/>
        </w:numPr>
        <w:tabs>
          <w:tab w:pos="462" w:val="left" w:leader="none"/>
        </w:tabs>
        <w:spacing w:line="360" w:lineRule="auto" w:before="0" w:after="0"/>
        <w:ind w:left="462" w:right="168" w:hanging="360"/>
        <w:jc w:val="left"/>
        <w:rPr>
          <w:sz w:val="24"/>
        </w:rPr>
      </w:pPr>
      <w:r>
        <w:rPr>
          <w:sz w:val="24"/>
        </w:rPr>
        <w:t>Registro Agrario Nacional, PROCEDE, Palo Seco, Coatepec Harinas, Toluca México,</w:t>
      </w:r>
      <w:r>
        <w:rPr>
          <w:spacing w:val="-4"/>
          <w:sz w:val="24"/>
        </w:rPr>
        <w:t> </w:t>
      </w:r>
      <w:r>
        <w:rPr>
          <w:sz w:val="24"/>
        </w:rPr>
        <w:t>1999.</w:t>
      </w:r>
    </w:p>
    <w:p>
      <w:pPr>
        <w:pStyle w:val="ListParagraph"/>
        <w:numPr>
          <w:ilvl w:val="0"/>
          <w:numId w:val="17"/>
        </w:numPr>
        <w:tabs>
          <w:tab w:pos="462" w:val="left" w:leader="none"/>
        </w:tabs>
        <w:spacing w:line="360" w:lineRule="auto" w:before="2" w:after="0"/>
        <w:ind w:left="462" w:right="170" w:hanging="360"/>
        <w:jc w:val="left"/>
        <w:rPr>
          <w:sz w:val="24"/>
        </w:rPr>
      </w:pPr>
      <w:r>
        <w:rPr>
          <w:sz w:val="24"/>
        </w:rPr>
        <w:t>Registro Agrario Nacional, PROCEDE, El Contadero, Zinacantepec, Toluca México, 26 de octubre de</w:t>
      </w:r>
      <w:r>
        <w:rPr>
          <w:spacing w:val="-9"/>
          <w:sz w:val="24"/>
        </w:rPr>
        <w:t> </w:t>
      </w:r>
      <w:r>
        <w:rPr>
          <w:sz w:val="24"/>
        </w:rPr>
        <w:t>1994.</w:t>
      </w:r>
    </w:p>
    <w:p>
      <w:pPr>
        <w:pStyle w:val="ListParagraph"/>
        <w:numPr>
          <w:ilvl w:val="0"/>
          <w:numId w:val="17"/>
        </w:numPr>
        <w:tabs>
          <w:tab w:pos="462" w:val="left" w:leader="none"/>
        </w:tabs>
        <w:spacing w:line="360" w:lineRule="auto" w:before="2" w:after="0"/>
        <w:ind w:left="462" w:right="163" w:hanging="360"/>
        <w:jc w:val="left"/>
        <w:rPr>
          <w:sz w:val="24"/>
        </w:rPr>
      </w:pPr>
      <w:r>
        <w:rPr>
          <w:sz w:val="24"/>
        </w:rPr>
        <w:t>Registro Agrario Nacional, PROCEDE, La Puerta, Zinacantepec, Toluca México, 23 de agosto de</w:t>
      </w:r>
      <w:r>
        <w:rPr>
          <w:spacing w:val="-8"/>
          <w:sz w:val="24"/>
        </w:rPr>
        <w:t> </w:t>
      </w:r>
      <w:r>
        <w:rPr>
          <w:sz w:val="24"/>
        </w:rPr>
        <w:t>1992.</w:t>
      </w:r>
    </w:p>
    <w:p>
      <w:pPr>
        <w:pStyle w:val="ListParagraph"/>
        <w:numPr>
          <w:ilvl w:val="0"/>
          <w:numId w:val="17"/>
        </w:numPr>
        <w:tabs>
          <w:tab w:pos="462" w:val="left" w:leader="none"/>
        </w:tabs>
        <w:spacing w:line="362" w:lineRule="auto" w:before="2" w:after="0"/>
        <w:ind w:left="462" w:right="163" w:hanging="360"/>
        <w:jc w:val="left"/>
        <w:rPr>
          <w:sz w:val="24"/>
        </w:rPr>
      </w:pPr>
      <w:r>
        <w:rPr>
          <w:sz w:val="24"/>
        </w:rPr>
        <w:t>Registro Agrario Nacional, PROCEDE, Rincon de Guadalupe, Amanalco, Toluca México, 13 de noviembre de</w:t>
      </w:r>
      <w:r>
        <w:rPr>
          <w:spacing w:val="-6"/>
          <w:sz w:val="24"/>
        </w:rPr>
        <w:t> </w:t>
      </w:r>
      <w:r>
        <w:rPr>
          <w:sz w:val="24"/>
        </w:rPr>
        <w:t>1994.</w:t>
      </w:r>
    </w:p>
    <w:p>
      <w:pPr>
        <w:pStyle w:val="ListParagraph"/>
        <w:numPr>
          <w:ilvl w:val="0"/>
          <w:numId w:val="17"/>
        </w:numPr>
        <w:tabs>
          <w:tab w:pos="462" w:val="left" w:leader="none"/>
        </w:tabs>
        <w:spacing w:line="360" w:lineRule="auto" w:before="0" w:after="0"/>
        <w:ind w:left="462" w:right="162" w:hanging="360"/>
        <w:jc w:val="left"/>
        <w:rPr>
          <w:sz w:val="24"/>
        </w:rPr>
      </w:pPr>
      <w:r>
        <w:rPr>
          <w:sz w:val="24"/>
        </w:rPr>
        <w:t>Registro Agrario Nacional, PROCEDE, El Estanco, Almoloya de Juárez, Toluca México, 13 de noviembre de</w:t>
      </w:r>
      <w:r>
        <w:rPr>
          <w:spacing w:val="-9"/>
          <w:sz w:val="24"/>
        </w:rPr>
        <w:t> </w:t>
      </w:r>
      <w:r>
        <w:rPr>
          <w:sz w:val="24"/>
        </w:rPr>
        <w:t>1994.</w:t>
      </w:r>
    </w:p>
    <w:p>
      <w:pPr>
        <w:pStyle w:val="ListParagraph"/>
        <w:numPr>
          <w:ilvl w:val="0"/>
          <w:numId w:val="17"/>
        </w:numPr>
        <w:tabs>
          <w:tab w:pos="809" w:val="left" w:leader="none"/>
          <w:tab w:pos="810" w:val="left" w:leader="none"/>
        </w:tabs>
        <w:spacing w:line="360" w:lineRule="auto" w:before="2" w:after="0"/>
        <w:ind w:left="462" w:right="163" w:hanging="360"/>
        <w:jc w:val="left"/>
        <w:rPr>
          <w:sz w:val="24"/>
        </w:rPr>
      </w:pPr>
      <w:r>
        <w:rPr>
          <w:sz w:val="24"/>
        </w:rPr>
        <w:t>Registro Agrario Nacional, PROCEDE, San Juan Tilapan, Toluca, Toluca México, 22 de enero de</w:t>
      </w:r>
      <w:r>
        <w:rPr>
          <w:spacing w:val="-6"/>
          <w:sz w:val="24"/>
        </w:rPr>
        <w:t> </w:t>
      </w:r>
      <w:r>
        <w:rPr>
          <w:sz w:val="24"/>
        </w:rPr>
        <w:t>1995.</w:t>
      </w:r>
    </w:p>
    <w:p>
      <w:pPr>
        <w:pStyle w:val="ListParagraph"/>
        <w:numPr>
          <w:ilvl w:val="0"/>
          <w:numId w:val="17"/>
        </w:numPr>
        <w:tabs>
          <w:tab w:pos="809" w:val="left" w:leader="none"/>
          <w:tab w:pos="810" w:val="left" w:leader="none"/>
        </w:tabs>
        <w:spacing w:line="360" w:lineRule="auto" w:before="2" w:after="0"/>
        <w:ind w:left="462" w:right="166" w:hanging="360"/>
        <w:jc w:val="left"/>
        <w:rPr>
          <w:sz w:val="24"/>
        </w:rPr>
      </w:pPr>
      <w:r>
        <w:rPr>
          <w:sz w:val="24"/>
        </w:rPr>
        <w:t>Registro Agrario Nacional, PROCEDE, Santiago del Monte, Villa Victoria, Toluca México,</w:t>
      </w:r>
      <w:r>
        <w:rPr>
          <w:spacing w:val="-3"/>
          <w:sz w:val="24"/>
        </w:rPr>
        <w:t> </w:t>
      </w:r>
      <w:r>
        <w:rPr>
          <w:sz w:val="24"/>
        </w:rPr>
        <w:t>1992.</w:t>
      </w:r>
    </w:p>
    <w:p>
      <w:pPr>
        <w:pStyle w:val="ListParagraph"/>
        <w:numPr>
          <w:ilvl w:val="0"/>
          <w:numId w:val="17"/>
        </w:numPr>
        <w:tabs>
          <w:tab w:pos="809" w:val="left" w:leader="none"/>
          <w:tab w:pos="810" w:val="left" w:leader="none"/>
        </w:tabs>
        <w:spacing w:line="362" w:lineRule="auto" w:before="2" w:after="0"/>
        <w:ind w:left="462" w:right="166" w:hanging="360"/>
        <w:jc w:val="left"/>
        <w:rPr>
          <w:sz w:val="24"/>
        </w:rPr>
      </w:pPr>
      <w:r>
        <w:rPr>
          <w:sz w:val="24"/>
        </w:rPr>
        <w:t>Registro Agrario Nacional, PROCEDE, Calimaya, Calimaya, Toluca México, 24 de enero de</w:t>
      </w:r>
      <w:r>
        <w:rPr>
          <w:spacing w:val="-6"/>
          <w:sz w:val="24"/>
        </w:rPr>
        <w:t> </w:t>
      </w:r>
      <w:r>
        <w:rPr>
          <w:sz w:val="24"/>
        </w:rPr>
        <w:t>1990.</w:t>
      </w:r>
    </w:p>
    <w:p>
      <w:pPr>
        <w:pStyle w:val="ListParagraph"/>
        <w:numPr>
          <w:ilvl w:val="0"/>
          <w:numId w:val="17"/>
        </w:numPr>
        <w:tabs>
          <w:tab w:pos="809" w:val="left" w:leader="none"/>
          <w:tab w:pos="810" w:val="left" w:leader="none"/>
        </w:tabs>
        <w:spacing w:line="360" w:lineRule="auto" w:before="0" w:after="0"/>
        <w:ind w:left="462" w:right="162" w:hanging="360"/>
        <w:jc w:val="left"/>
        <w:rPr>
          <w:sz w:val="24"/>
        </w:rPr>
      </w:pPr>
      <w:r>
        <w:rPr>
          <w:sz w:val="24"/>
        </w:rPr>
        <w:t>Registro Agrario Nacional, PROCEDE, San Luis la Gavia, Toluca México, 9 de marzo de</w:t>
      </w:r>
      <w:r>
        <w:rPr>
          <w:spacing w:val="-5"/>
          <w:sz w:val="24"/>
        </w:rPr>
        <w:t> </w:t>
      </w:r>
      <w:r>
        <w:rPr>
          <w:sz w:val="24"/>
        </w:rPr>
        <w:t>2000.</w:t>
      </w:r>
    </w:p>
    <w:p>
      <w:pPr>
        <w:pStyle w:val="ListParagraph"/>
        <w:numPr>
          <w:ilvl w:val="0"/>
          <w:numId w:val="17"/>
        </w:numPr>
        <w:tabs>
          <w:tab w:pos="809" w:val="left" w:leader="none"/>
          <w:tab w:pos="810" w:val="left" w:leader="none"/>
        </w:tabs>
        <w:spacing w:line="360" w:lineRule="auto" w:before="2" w:after="0"/>
        <w:ind w:left="462" w:right="163" w:hanging="360"/>
        <w:jc w:val="left"/>
        <w:rPr>
          <w:sz w:val="24"/>
        </w:rPr>
      </w:pPr>
      <w:r>
        <w:rPr>
          <w:sz w:val="24"/>
        </w:rPr>
        <w:t>Registro Agrario Nacional, PROCEDE, La Piñuela o Peñuela, Zinacantepec, Toluca México, 7 de marzo de</w:t>
      </w:r>
      <w:r>
        <w:rPr>
          <w:spacing w:val="-8"/>
          <w:sz w:val="24"/>
        </w:rPr>
        <w:t> </w:t>
      </w:r>
      <w:r>
        <w:rPr>
          <w:sz w:val="24"/>
        </w:rPr>
        <w:t>1995.</w:t>
      </w:r>
    </w:p>
    <w:p>
      <w:pPr>
        <w:pStyle w:val="ListParagraph"/>
        <w:numPr>
          <w:ilvl w:val="0"/>
          <w:numId w:val="17"/>
        </w:numPr>
        <w:tabs>
          <w:tab w:pos="809" w:val="left" w:leader="none"/>
          <w:tab w:pos="810" w:val="left" w:leader="none"/>
        </w:tabs>
        <w:spacing w:line="360" w:lineRule="auto" w:before="2" w:after="0"/>
        <w:ind w:left="462" w:right="164" w:hanging="360"/>
        <w:jc w:val="left"/>
        <w:rPr>
          <w:sz w:val="24"/>
        </w:rPr>
      </w:pPr>
      <w:r>
        <w:rPr>
          <w:sz w:val="24"/>
        </w:rPr>
        <w:t>Registro</w:t>
      </w:r>
      <w:r>
        <w:rPr>
          <w:spacing w:val="-20"/>
          <w:sz w:val="24"/>
        </w:rPr>
        <w:t> </w:t>
      </w:r>
      <w:r>
        <w:rPr>
          <w:sz w:val="24"/>
        </w:rPr>
        <w:t>Agrario</w:t>
      </w:r>
      <w:r>
        <w:rPr>
          <w:spacing w:val="-19"/>
          <w:sz w:val="24"/>
        </w:rPr>
        <w:t> </w:t>
      </w:r>
      <w:r>
        <w:rPr>
          <w:sz w:val="24"/>
        </w:rPr>
        <w:t>Nacional,</w:t>
      </w:r>
      <w:r>
        <w:rPr>
          <w:spacing w:val="-20"/>
          <w:sz w:val="24"/>
        </w:rPr>
        <w:t> </w:t>
      </w:r>
      <w:r>
        <w:rPr>
          <w:sz w:val="24"/>
        </w:rPr>
        <w:t>PROCEDE,</w:t>
      </w:r>
      <w:r>
        <w:rPr>
          <w:spacing w:val="-16"/>
          <w:sz w:val="24"/>
        </w:rPr>
        <w:t> </w:t>
      </w:r>
      <w:r>
        <w:rPr>
          <w:sz w:val="24"/>
        </w:rPr>
        <w:t>Rincón</w:t>
      </w:r>
      <w:r>
        <w:rPr>
          <w:spacing w:val="-19"/>
          <w:sz w:val="24"/>
        </w:rPr>
        <w:t> </w:t>
      </w:r>
      <w:r>
        <w:rPr>
          <w:sz w:val="24"/>
        </w:rPr>
        <w:t>de</w:t>
      </w:r>
      <w:r>
        <w:rPr>
          <w:spacing w:val="-21"/>
          <w:sz w:val="24"/>
        </w:rPr>
        <w:t> </w:t>
      </w:r>
      <w:r>
        <w:rPr>
          <w:sz w:val="24"/>
        </w:rPr>
        <w:t>Tarasquillo,</w:t>
      </w:r>
      <w:r>
        <w:rPr>
          <w:spacing w:val="-21"/>
          <w:sz w:val="24"/>
        </w:rPr>
        <w:t> </w:t>
      </w:r>
      <w:r>
        <w:rPr>
          <w:sz w:val="24"/>
        </w:rPr>
        <w:t>Temascaltepec, Toluca México,</w:t>
      </w:r>
      <w:r>
        <w:rPr>
          <w:spacing w:val="-3"/>
          <w:sz w:val="24"/>
        </w:rPr>
        <w:t> </w:t>
      </w:r>
      <w:r>
        <w:rPr>
          <w:sz w:val="24"/>
        </w:rPr>
        <w:t>1993.</w:t>
      </w:r>
    </w:p>
    <w:p>
      <w:pPr>
        <w:pStyle w:val="ListParagraph"/>
        <w:numPr>
          <w:ilvl w:val="0"/>
          <w:numId w:val="17"/>
        </w:numPr>
        <w:tabs>
          <w:tab w:pos="809" w:val="left" w:leader="none"/>
          <w:tab w:pos="810" w:val="left" w:leader="none"/>
        </w:tabs>
        <w:spacing w:line="362" w:lineRule="auto" w:before="2" w:after="0"/>
        <w:ind w:left="462" w:right="98" w:hanging="360"/>
        <w:jc w:val="left"/>
        <w:rPr>
          <w:sz w:val="24"/>
        </w:rPr>
      </w:pPr>
      <w:r>
        <w:rPr>
          <w:sz w:val="24"/>
        </w:rPr>
        <w:t>Registro</w:t>
      </w:r>
      <w:r>
        <w:rPr>
          <w:spacing w:val="-17"/>
          <w:sz w:val="24"/>
        </w:rPr>
        <w:t> </w:t>
      </w:r>
      <w:r>
        <w:rPr>
          <w:sz w:val="24"/>
        </w:rPr>
        <w:t>Agrario</w:t>
      </w:r>
      <w:r>
        <w:rPr>
          <w:spacing w:val="-17"/>
          <w:sz w:val="24"/>
        </w:rPr>
        <w:t> </w:t>
      </w:r>
      <w:r>
        <w:rPr>
          <w:sz w:val="24"/>
        </w:rPr>
        <w:t>Nacional,</w:t>
      </w:r>
      <w:r>
        <w:rPr>
          <w:spacing w:val="-17"/>
          <w:sz w:val="24"/>
        </w:rPr>
        <w:t> </w:t>
      </w:r>
      <w:r>
        <w:rPr>
          <w:sz w:val="24"/>
        </w:rPr>
        <w:t>PROCEDE,</w:t>
      </w:r>
      <w:r>
        <w:rPr>
          <w:spacing w:val="-15"/>
          <w:sz w:val="24"/>
        </w:rPr>
        <w:t> </w:t>
      </w:r>
      <w:r>
        <w:rPr>
          <w:sz w:val="24"/>
        </w:rPr>
        <w:t>Santa</w:t>
      </w:r>
      <w:r>
        <w:rPr>
          <w:spacing w:val="-19"/>
          <w:sz w:val="24"/>
        </w:rPr>
        <w:t> </w:t>
      </w:r>
      <w:r>
        <w:rPr>
          <w:sz w:val="24"/>
        </w:rPr>
        <w:t>Cruz</w:t>
      </w:r>
      <w:r>
        <w:rPr>
          <w:spacing w:val="-17"/>
          <w:sz w:val="24"/>
        </w:rPr>
        <w:t> </w:t>
      </w:r>
      <w:r>
        <w:rPr>
          <w:sz w:val="24"/>
        </w:rPr>
        <w:t>Cuahutenco,</w:t>
      </w:r>
      <w:r>
        <w:rPr>
          <w:spacing w:val="-17"/>
          <w:sz w:val="24"/>
        </w:rPr>
        <w:t> </w:t>
      </w:r>
      <w:r>
        <w:rPr>
          <w:sz w:val="24"/>
        </w:rPr>
        <w:t>Zinacantepec, Toluca México,</w:t>
      </w:r>
      <w:r>
        <w:rPr>
          <w:spacing w:val="-3"/>
          <w:sz w:val="24"/>
        </w:rPr>
        <w:t> </w:t>
      </w:r>
      <w:r>
        <w:rPr>
          <w:sz w:val="24"/>
        </w:rPr>
        <w:t>1992.</w:t>
      </w:r>
    </w:p>
    <w:p>
      <w:pPr>
        <w:pStyle w:val="ListParagraph"/>
        <w:numPr>
          <w:ilvl w:val="0"/>
          <w:numId w:val="17"/>
        </w:numPr>
        <w:tabs>
          <w:tab w:pos="809" w:val="left" w:leader="none"/>
          <w:tab w:pos="810" w:val="left" w:leader="none"/>
        </w:tabs>
        <w:spacing w:line="360" w:lineRule="auto" w:before="0" w:after="0"/>
        <w:ind w:left="462" w:right="162" w:hanging="360"/>
        <w:jc w:val="left"/>
        <w:rPr>
          <w:sz w:val="24"/>
        </w:rPr>
      </w:pPr>
      <w:r>
        <w:rPr>
          <w:sz w:val="24"/>
        </w:rPr>
        <w:t>Registro Agrario Nacional, PROCEDE, La Comunidad, Temascaltepec, Toluca México, 23 de octubre de</w:t>
      </w:r>
      <w:r>
        <w:rPr>
          <w:spacing w:val="-10"/>
          <w:sz w:val="24"/>
        </w:rPr>
        <w:t> </w:t>
      </w:r>
      <w:r>
        <w:rPr>
          <w:sz w:val="24"/>
        </w:rPr>
        <w:t>1994.</w:t>
      </w:r>
    </w:p>
    <w:p>
      <w:pPr>
        <w:pStyle w:val="ListParagraph"/>
        <w:numPr>
          <w:ilvl w:val="0"/>
          <w:numId w:val="17"/>
        </w:numPr>
        <w:tabs>
          <w:tab w:pos="809" w:val="left" w:leader="none"/>
          <w:tab w:pos="810" w:val="left" w:leader="none"/>
        </w:tabs>
        <w:spacing w:line="360" w:lineRule="auto" w:before="2" w:after="0"/>
        <w:ind w:left="462" w:right="163" w:hanging="360"/>
        <w:jc w:val="left"/>
        <w:rPr>
          <w:sz w:val="24"/>
        </w:rPr>
      </w:pPr>
      <w:r>
        <w:rPr>
          <w:sz w:val="24"/>
        </w:rPr>
        <w:t>Registro Agrario Nacional, PROCEDE, Santiago Tlacotepec, Toluca, Toluca México, 14 de abril de</w:t>
      </w:r>
      <w:r>
        <w:rPr>
          <w:spacing w:val="-10"/>
          <w:sz w:val="24"/>
        </w:rPr>
        <w:t> </w:t>
      </w:r>
      <w:r>
        <w:rPr>
          <w:sz w:val="24"/>
        </w:rPr>
        <w:t>1998.</w:t>
      </w:r>
    </w:p>
    <w:p>
      <w:pPr>
        <w:spacing w:after="0" w:line="360" w:lineRule="auto"/>
        <w:jc w:val="left"/>
        <w:rPr>
          <w:sz w:val="24"/>
        </w:rPr>
        <w:sectPr>
          <w:pgSz w:w="12240" w:h="15840"/>
          <w:pgMar w:header="0" w:footer="1047" w:top="1360" w:bottom="1240" w:left="1600" w:right="1440"/>
        </w:sectPr>
      </w:pPr>
    </w:p>
    <w:p>
      <w:pPr>
        <w:pStyle w:val="ListParagraph"/>
        <w:numPr>
          <w:ilvl w:val="0"/>
          <w:numId w:val="17"/>
        </w:numPr>
        <w:tabs>
          <w:tab w:pos="810" w:val="left" w:leader="none"/>
        </w:tabs>
        <w:spacing w:line="362" w:lineRule="auto" w:before="54" w:after="0"/>
        <w:ind w:left="462" w:right="163" w:hanging="360"/>
        <w:jc w:val="both"/>
        <w:rPr>
          <w:sz w:val="24"/>
        </w:rPr>
      </w:pPr>
      <w:r>
        <w:rPr>
          <w:sz w:val="24"/>
        </w:rPr>
        <w:t>Registro Agrario Nacional, PROCEDE, Zacango, Villa Guerrero, Toluca México,</w:t>
      </w:r>
      <w:r>
        <w:rPr>
          <w:spacing w:val="-4"/>
          <w:sz w:val="24"/>
        </w:rPr>
        <w:t> </w:t>
      </w:r>
      <w:r>
        <w:rPr>
          <w:sz w:val="24"/>
        </w:rPr>
        <w:t>2002.</w:t>
      </w:r>
    </w:p>
    <w:p>
      <w:pPr>
        <w:pStyle w:val="ListParagraph"/>
        <w:numPr>
          <w:ilvl w:val="0"/>
          <w:numId w:val="17"/>
        </w:numPr>
        <w:tabs>
          <w:tab w:pos="810" w:val="left" w:leader="none"/>
        </w:tabs>
        <w:spacing w:line="360" w:lineRule="auto" w:before="0" w:after="0"/>
        <w:ind w:left="462" w:right="163" w:hanging="360"/>
        <w:jc w:val="both"/>
        <w:rPr>
          <w:sz w:val="24"/>
        </w:rPr>
      </w:pPr>
      <w:r>
        <w:rPr>
          <w:sz w:val="24"/>
        </w:rPr>
        <w:t>Registro Agrario Nacional, PROCEDE, Santiago Tlacotepec, Toluca, Toluca México, 5 de enero de</w:t>
      </w:r>
      <w:r>
        <w:rPr>
          <w:spacing w:val="-10"/>
          <w:sz w:val="24"/>
        </w:rPr>
        <w:t> </w:t>
      </w:r>
      <w:r>
        <w:rPr>
          <w:sz w:val="24"/>
        </w:rPr>
        <w:t>2000.</w:t>
      </w:r>
    </w:p>
    <w:p>
      <w:pPr>
        <w:pStyle w:val="ListParagraph"/>
        <w:numPr>
          <w:ilvl w:val="0"/>
          <w:numId w:val="17"/>
        </w:numPr>
        <w:tabs>
          <w:tab w:pos="810" w:val="left" w:leader="none"/>
        </w:tabs>
        <w:spacing w:line="360" w:lineRule="auto" w:before="2" w:after="0"/>
        <w:ind w:left="462" w:right="166" w:hanging="360"/>
        <w:jc w:val="both"/>
        <w:rPr>
          <w:sz w:val="24"/>
        </w:rPr>
      </w:pPr>
      <w:r>
        <w:rPr>
          <w:sz w:val="24"/>
        </w:rPr>
        <w:t>Registro Agrario Nacional, PROCEDE, Santiago Oxtotitlán, Toluca México, 1994.</w:t>
      </w:r>
    </w:p>
    <w:p>
      <w:pPr>
        <w:pStyle w:val="ListParagraph"/>
        <w:numPr>
          <w:ilvl w:val="0"/>
          <w:numId w:val="17"/>
        </w:numPr>
        <w:tabs>
          <w:tab w:pos="810" w:val="left" w:leader="none"/>
        </w:tabs>
        <w:spacing w:line="360" w:lineRule="auto" w:before="2" w:after="0"/>
        <w:ind w:left="462" w:right="163" w:hanging="360"/>
        <w:jc w:val="both"/>
        <w:rPr>
          <w:sz w:val="24"/>
        </w:rPr>
      </w:pPr>
      <w:r>
        <w:rPr>
          <w:sz w:val="24"/>
        </w:rPr>
        <w:t>Registro Agrario Nacional, PROCEDE, San José, Villa Guerrero, Toluca México, 8 de octubre de</w:t>
      </w:r>
      <w:r>
        <w:rPr>
          <w:spacing w:val="-5"/>
          <w:sz w:val="24"/>
        </w:rPr>
        <w:t> </w:t>
      </w:r>
      <w:r>
        <w:rPr>
          <w:sz w:val="24"/>
        </w:rPr>
        <w:t>2001.</w:t>
      </w:r>
    </w:p>
    <w:p>
      <w:pPr>
        <w:pStyle w:val="ListParagraph"/>
        <w:numPr>
          <w:ilvl w:val="0"/>
          <w:numId w:val="17"/>
        </w:numPr>
        <w:tabs>
          <w:tab w:pos="810" w:val="left" w:leader="none"/>
        </w:tabs>
        <w:spacing w:line="362" w:lineRule="auto" w:before="2" w:after="0"/>
        <w:ind w:left="462" w:right="166" w:hanging="360"/>
        <w:jc w:val="both"/>
        <w:rPr>
          <w:sz w:val="24"/>
        </w:rPr>
      </w:pPr>
      <w:r>
        <w:rPr>
          <w:sz w:val="24"/>
        </w:rPr>
        <w:t>Registro Agrario Nacional, PROCEDE, San Mateo el Viejo, Temascalcingo, Toluca México, 18 de enero de</w:t>
      </w:r>
      <w:r>
        <w:rPr>
          <w:spacing w:val="-11"/>
          <w:sz w:val="24"/>
        </w:rPr>
        <w:t> </w:t>
      </w:r>
      <w:r>
        <w:rPr>
          <w:sz w:val="24"/>
        </w:rPr>
        <w:t>1993.</w:t>
      </w:r>
    </w:p>
    <w:p>
      <w:pPr>
        <w:pStyle w:val="ListParagraph"/>
        <w:numPr>
          <w:ilvl w:val="0"/>
          <w:numId w:val="17"/>
        </w:numPr>
        <w:tabs>
          <w:tab w:pos="810" w:val="left" w:leader="none"/>
        </w:tabs>
        <w:spacing w:line="360" w:lineRule="auto" w:before="0" w:after="0"/>
        <w:ind w:left="462" w:right="163" w:hanging="360"/>
        <w:jc w:val="both"/>
        <w:rPr>
          <w:sz w:val="24"/>
        </w:rPr>
      </w:pPr>
      <w:r>
        <w:rPr>
          <w:sz w:val="24"/>
        </w:rPr>
        <w:t>Registro Agrario Nacional, PROCEDE, La Estancia, Temascaltepec, Toluca México, 15 de diciembre de</w:t>
      </w:r>
      <w:r>
        <w:rPr>
          <w:spacing w:val="-8"/>
          <w:sz w:val="24"/>
        </w:rPr>
        <w:t> </w:t>
      </w:r>
      <w:r>
        <w:rPr>
          <w:sz w:val="24"/>
        </w:rPr>
        <w:t>1994.</w:t>
      </w:r>
    </w:p>
    <w:p>
      <w:pPr>
        <w:pStyle w:val="ListParagraph"/>
        <w:numPr>
          <w:ilvl w:val="0"/>
          <w:numId w:val="17"/>
        </w:numPr>
        <w:tabs>
          <w:tab w:pos="810" w:val="left" w:leader="none"/>
        </w:tabs>
        <w:spacing w:line="360" w:lineRule="auto" w:before="2" w:after="0"/>
        <w:ind w:left="462" w:right="170" w:hanging="360"/>
        <w:jc w:val="both"/>
        <w:rPr>
          <w:sz w:val="24"/>
        </w:rPr>
      </w:pPr>
      <w:r>
        <w:rPr>
          <w:sz w:val="24"/>
        </w:rPr>
        <w:t>Reglamento de Pago de Bienes Ambientales en el Estado de México,</w:t>
      </w:r>
      <w:r>
        <w:rPr>
          <w:spacing w:val="-40"/>
          <w:sz w:val="24"/>
        </w:rPr>
        <w:t> </w:t>
      </w:r>
      <w:r>
        <w:rPr>
          <w:sz w:val="24"/>
        </w:rPr>
        <w:t>(2003), Gobierno del Estado de México,</w:t>
      </w:r>
      <w:r>
        <w:rPr>
          <w:spacing w:val="-14"/>
          <w:sz w:val="24"/>
        </w:rPr>
        <w:t> </w:t>
      </w:r>
      <w:r>
        <w:rPr>
          <w:sz w:val="24"/>
        </w:rPr>
        <w:t>México.</w:t>
      </w:r>
    </w:p>
    <w:p>
      <w:pPr>
        <w:pStyle w:val="ListParagraph"/>
        <w:numPr>
          <w:ilvl w:val="0"/>
          <w:numId w:val="17"/>
        </w:numPr>
        <w:tabs>
          <w:tab w:pos="810" w:val="left" w:leader="none"/>
        </w:tabs>
        <w:spacing w:line="360" w:lineRule="auto" w:before="2" w:after="0"/>
        <w:ind w:left="462" w:right="165" w:hanging="360"/>
        <w:jc w:val="both"/>
        <w:rPr>
          <w:sz w:val="24"/>
        </w:rPr>
      </w:pPr>
      <w:r>
        <w:rPr>
          <w:sz w:val="24"/>
        </w:rPr>
        <w:t>Reyes,</w:t>
      </w:r>
      <w:r>
        <w:rPr>
          <w:spacing w:val="-6"/>
          <w:sz w:val="24"/>
        </w:rPr>
        <w:t> </w:t>
      </w:r>
      <w:r>
        <w:rPr>
          <w:sz w:val="24"/>
        </w:rPr>
        <w:t>M.</w:t>
      </w:r>
      <w:r>
        <w:rPr>
          <w:spacing w:val="-4"/>
          <w:sz w:val="24"/>
        </w:rPr>
        <w:t> </w:t>
      </w:r>
      <w:r>
        <w:rPr>
          <w:sz w:val="24"/>
        </w:rPr>
        <w:t>y</w:t>
      </w:r>
      <w:r>
        <w:rPr>
          <w:spacing w:val="-9"/>
          <w:sz w:val="24"/>
        </w:rPr>
        <w:t> </w:t>
      </w:r>
      <w:r>
        <w:rPr>
          <w:sz w:val="24"/>
        </w:rPr>
        <w:t>Martínez,</w:t>
      </w:r>
      <w:r>
        <w:rPr>
          <w:spacing w:val="-6"/>
          <w:sz w:val="24"/>
        </w:rPr>
        <w:t> </w:t>
      </w:r>
      <w:r>
        <w:rPr>
          <w:sz w:val="24"/>
        </w:rPr>
        <w:t>R.</w:t>
      </w:r>
      <w:r>
        <w:rPr>
          <w:spacing w:val="-7"/>
          <w:sz w:val="24"/>
        </w:rPr>
        <w:t> </w:t>
      </w:r>
      <w:r>
        <w:rPr>
          <w:sz w:val="24"/>
        </w:rPr>
        <w:t>(2000):</w:t>
      </w:r>
      <w:r>
        <w:rPr>
          <w:spacing w:val="-7"/>
          <w:sz w:val="24"/>
        </w:rPr>
        <w:t> </w:t>
      </w:r>
      <w:r>
        <w:rPr>
          <w:sz w:val="24"/>
        </w:rPr>
        <w:t>La</w:t>
      </w:r>
      <w:r>
        <w:rPr>
          <w:spacing w:val="-6"/>
          <w:sz w:val="24"/>
        </w:rPr>
        <w:t> </w:t>
      </w:r>
      <w:r>
        <w:rPr>
          <w:sz w:val="24"/>
        </w:rPr>
        <w:t>política</w:t>
      </w:r>
      <w:r>
        <w:rPr>
          <w:spacing w:val="-6"/>
          <w:sz w:val="24"/>
        </w:rPr>
        <w:t> </w:t>
      </w:r>
      <w:r>
        <w:rPr>
          <w:sz w:val="24"/>
        </w:rPr>
        <w:t>de</w:t>
      </w:r>
      <w:r>
        <w:rPr>
          <w:spacing w:val="-6"/>
          <w:sz w:val="24"/>
        </w:rPr>
        <w:t> </w:t>
      </w:r>
      <w:r>
        <w:rPr>
          <w:sz w:val="24"/>
        </w:rPr>
        <w:t>asignación</w:t>
      </w:r>
      <w:r>
        <w:rPr>
          <w:spacing w:val="-6"/>
          <w:sz w:val="24"/>
        </w:rPr>
        <w:t> </w:t>
      </w:r>
      <w:r>
        <w:rPr>
          <w:sz w:val="24"/>
        </w:rPr>
        <w:t>del</w:t>
      </w:r>
      <w:r>
        <w:rPr>
          <w:spacing w:val="-7"/>
          <w:sz w:val="24"/>
        </w:rPr>
        <w:t> </w:t>
      </w:r>
      <w:r>
        <w:rPr>
          <w:sz w:val="24"/>
        </w:rPr>
        <w:t>crédito</w:t>
      </w:r>
      <w:r>
        <w:rPr>
          <w:spacing w:val="-6"/>
          <w:sz w:val="24"/>
        </w:rPr>
        <w:t> </w:t>
      </w:r>
      <w:r>
        <w:rPr>
          <w:sz w:val="24"/>
        </w:rPr>
        <w:t>agrícola en México durante el periodo de 1994-2000. Edit. Cámara de Diputados, Servicios de Investigación y Análisis. México,</w:t>
      </w:r>
      <w:r>
        <w:rPr>
          <w:spacing w:val="-12"/>
          <w:sz w:val="24"/>
        </w:rPr>
        <w:t> </w:t>
      </w:r>
      <w:r>
        <w:rPr>
          <w:sz w:val="24"/>
        </w:rPr>
        <w:t>D.F.</w:t>
      </w:r>
    </w:p>
    <w:p>
      <w:pPr>
        <w:pStyle w:val="ListParagraph"/>
        <w:numPr>
          <w:ilvl w:val="0"/>
          <w:numId w:val="17"/>
        </w:numPr>
        <w:tabs>
          <w:tab w:pos="810" w:val="left" w:leader="none"/>
        </w:tabs>
        <w:spacing w:line="360" w:lineRule="auto" w:before="5" w:after="0"/>
        <w:ind w:left="462" w:right="168" w:hanging="360"/>
        <w:jc w:val="both"/>
        <w:rPr>
          <w:sz w:val="24"/>
        </w:rPr>
      </w:pPr>
      <w:r>
        <w:rPr>
          <w:sz w:val="24"/>
        </w:rPr>
        <w:t>Reyes Osorio Sergio (1979): Estructura agraria y desarrollo agrícola en México. Edit. Fondo de Cultura Económica. México, D.</w:t>
      </w:r>
      <w:r>
        <w:rPr>
          <w:spacing w:val="-20"/>
          <w:sz w:val="24"/>
        </w:rPr>
        <w:t> </w:t>
      </w:r>
      <w:r>
        <w:rPr>
          <w:sz w:val="24"/>
        </w:rPr>
        <w:t>F.</w:t>
      </w:r>
    </w:p>
    <w:p>
      <w:pPr>
        <w:pStyle w:val="ListParagraph"/>
        <w:numPr>
          <w:ilvl w:val="0"/>
          <w:numId w:val="17"/>
        </w:numPr>
        <w:tabs>
          <w:tab w:pos="810" w:val="left" w:leader="none"/>
        </w:tabs>
        <w:spacing w:line="360" w:lineRule="auto" w:before="5" w:after="0"/>
        <w:ind w:left="462" w:right="166" w:hanging="360"/>
        <w:jc w:val="both"/>
        <w:rPr>
          <w:sz w:val="24"/>
        </w:rPr>
      </w:pPr>
      <w:r>
        <w:rPr>
          <w:sz w:val="24"/>
        </w:rPr>
        <w:t>Rubio,</w:t>
      </w:r>
      <w:r>
        <w:rPr>
          <w:spacing w:val="-17"/>
          <w:sz w:val="24"/>
        </w:rPr>
        <w:t> </w:t>
      </w:r>
      <w:r>
        <w:rPr>
          <w:sz w:val="24"/>
        </w:rPr>
        <w:t>B.</w:t>
      </w:r>
      <w:r>
        <w:rPr>
          <w:spacing w:val="-17"/>
          <w:sz w:val="24"/>
        </w:rPr>
        <w:t> </w:t>
      </w:r>
      <w:r>
        <w:rPr>
          <w:sz w:val="24"/>
        </w:rPr>
        <w:t>(1998):</w:t>
      </w:r>
      <w:r>
        <w:rPr>
          <w:spacing w:val="-18"/>
          <w:sz w:val="24"/>
        </w:rPr>
        <w:t> </w:t>
      </w:r>
      <w:r>
        <w:rPr>
          <w:sz w:val="24"/>
        </w:rPr>
        <w:t>De</w:t>
      </w:r>
      <w:r>
        <w:rPr>
          <w:spacing w:val="-19"/>
          <w:sz w:val="24"/>
        </w:rPr>
        <w:t> </w:t>
      </w:r>
      <w:r>
        <w:rPr>
          <w:sz w:val="24"/>
        </w:rPr>
        <w:t>explotados</w:t>
      </w:r>
      <w:r>
        <w:rPr>
          <w:spacing w:val="-17"/>
          <w:sz w:val="24"/>
        </w:rPr>
        <w:t> </w:t>
      </w:r>
      <w:r>
        <w:rPr>
          <w:sz w:val="24"/>
        </w:rPr>
        <w:t>a</w:t>
      </w:r>
      <w:r>
        <w:rPr>
          <w:spacing w:val="-19"/>
          <w:sz w:val="24"/>
        </w:rPr>
        <w:t> </w:t>
      </w:r>
      <w:r>
        <w:rPr>
          <w:sz w:val="24"/>
        </w:rPr>
        <w:t>excluidos:</w:t>
      </w:r>
      <w:r>
        <w:rPr>
          <w:spacing w:val="-17"/>
          <w:sz w:val="24"/>
        </w:rPr>
        <w:t> </w:t>
      </w:r>
      <w:r>
        <w:rPr>
          <w:sz w:val="24"/>
        </w:rPr>
        <w:t>los</w:t>
      </w:r>
      <w:r>
        <w:rPr>
          <w:spacing w:val="-17"/>
          <w:sz w:val="24"/>
        </w:rPr>
        <w:t> </w:t>
      </w:r>
      <w:r>
        <w:rPr>
          <w:sz w:val="24"/>
        </w:rPr>
        <w:t>campesinos</w:t>
      </w:r>
      <w:r>
        <w:rPr>
          <w:spacing w:val="-17"/>
          <w:sz w:val="24"/>
        </w:rPr>
        <w:t> </w:t>
      </w:r>
      <w:r>
        <w:rPr>
          <w:sz w:val="24"/>
        </w:rPr>
        <w:t>latinoamericanos frente al nuevo milenio (una visión teórica). Ponencia presentada al II Simposio Internacional sobre «Globalización y Sistemas Agroalimentarios». Caracas, Venezuela del 15 al 17 de</w:t>
      </w:r>
      <w:r>
        <w:rPr>
          <w:spacing w:val="-14"/>
          <w:sz w:val="24"/>
        </w:rPr>
        <w:t> </w:t>
      </w:r>
      <w:r>
        <w:rPr>
          <w:sz w:val="24"/>
        </w:rPr>
        <w:t>Julio.</w:t>
      </w:r>
    </w:p>
    <w:p>
      <w:pPr>
        <w:pStyle w:val="ListParagraph"/>
        <w:numPr>
          <w:ilvl w:val="0"/>
          <w:numId w:val="17"/>
        </w:numPr>
        <w:tabs>
          <w:tab w:pos="810" w:val="left" w:leader="none"/>
        </w:tabs>
        <w:spacing w:line="360" w:lineRule="auto" w:before="5" w:after="0"/>
        <w:ind w:left="462" w:right="99" w:hanging="360"/>
        <w:jc w:val="both"/>
        <w:rPr>
          <w:sz w:val="24"/>
        </w:rPr>
      </w:pPr>
      <w:r>
        <w:rPr>
          <w:sz w:val="24"/>
        </w:rPr>
        <w:t>Sabino</w:t>
      </w:r>
      <w:r>
        <w:rPr>
          <w:spacing w:val="-18"/>
          <w:sz w:val="24"/>
        </w:rPr>
        <w:t> </w:t>
      </w:r>
      <w:r>
        <w:rPr>
          <w:sz w:val="24"/>
        </w:rPr>
        <w:t>Carlos,</w:t>
      </w:r>
      <w:r>
        <w:rPr>
          <w:spacing w:val="-18"/>
          <w:sz w:val="24"/>
        </w:rPr>
        <w:t> </w:t>
      </w:r>
      <w:r>
        <w:rPr>
          <w:sz w:val="24"/>
        </w:rPr>
        <w:t>(1991)</w:t>
      </w:r>
      <w:r>
        <w:rPr>
          <w:spacing w:val="-19"/>
          <w:sz w:val="24"/>
        </w:rPr>
        <w:t> </w:t>
      </w:r>
      <w:r>
        <w:rPr>
          <w:sz w:val="24"/>
        </w:rPr>
        <w:t>Diccionario</w:t>
      </w:r>
      <w:r>
        <w:rPr>
          <w:spacing w:val="-18"/>
          <w:sz w:val="24"/>
        </w:rPr>
        <w:t> </w:t>
      </w:r>
      <w:r>
        <w:rPr>
          <w:sz w:val="24"/>
        </w:rPr>
        <w:t>de</w:t>
      </w:r>
      <w:r>
        <w:rPr>
          <w:spacing w:val="-18"/>
          <w:sz w:val="24"/>
        </w:rPr>
        <w:t> </w:t>
      </w:r>
      <w:r>
        <w:rPr>
          <w:sz w:val="24"/>
        </w:rPr>
        <w:t>Economía</w:t>
      </w:r>
      <w:r>
        <w:rPr>
          <w:spacing w:val="-18"/>
          <w:sz w:val="24"/>
        </w:rPr>
        <w:t> </w:t>
      </w:r>
      <w:r>
        <w:rPr>
          <w:sz w:val="24"/>
        </w:rPr>
        <w:t>y</w:t>
      </w:r>
      <w:r>
        <w:rPr>
          <w:spacing w:val="-21"/>
          <w:sz w:val="24"/>
        </w:rPr>
        <w:t> </w:t>
      </w:r>
      <w:r>
        <w:rPr>
          <w:sz w:val="24"/>
        </w:rPr>
        <w:t>Finanzas,</w:t>
      </w:r>
      <w:r>
        <w:rPr>
          <w:spacing w:val="-18"/>
          <w:sz w:val="24"/>
        </w:rPr>
        <w:t> </w:t>
      </w:r>
      <w:r>
        <w:rPr>
          <w:sz w:val="24"/>
        </w:rPr>
        <w:t>Editorial</w:t>
      </w:r>
      <w:r>
        <w:rPr>
          <w:spacing w:val="-22"/>
          <w:sz w:val="24"/>
        </w:rPr>
        <w:t> </w:t>
      </w:r>
      <w:r>
        <w:rPr>
          <w:sz w:val="24"/>
        </w:rPr>
        <w:t>PANAPO, Caracas.</w:t>
      </w:r>
    </w:p>
    <w:p>
      <w:pPr>
        <w:pStyle w:val="ListParagraph"/>
        <w:numPr>
          <w:ilvl w:val="0"/>
          <w:numId w:val="17"/>
        </w:numPr>
        <w:tabs>
          <w:tab w:pos="810" w:val="left" w:leader="none"/>
        </w:tabs>
        <w:spacing w:line="360" w:lineRule="auto" w:before="5" w:after="0"/>
        <w:ind w:left="462" w:right="171" w:hanging="360"/>
        <w:jc w:val="both"/>
        <w:rPr>
          <w:sz w:val="24"/>
        </w:rPr>
      </w:pPr>
      <w:r>
        <w:rPr>
          <w:sz w:val="24"/>
        </w:rPr>
        <w:t>SARH, Secretaría de Agricultura y de Recursos Hidráulicos. (1990) Gobierno del Estado de México,</w:t>
      </w:r>
      <w:r>
        <w:rPr>
          <w:spacing w:val="-12"/>
          <w:sz w:val="24"/>
        </w:rPr>
        <w:t> </w:t>
      </w:r>
      <w:r>
        <w:rPr>
          <w:sz w:val="24"/>
        </w:rPr>
        <w:t>México.</w:t>
      </w:r>
    </w:p>
    <w:p>
      <w:pPr>
        <w:pStyle w:val="ListParagraph"/>
        <w:numPr>
          <w:ilvl w:val="0"/>
          <w:numId w:val="17"/>
        </w:numPr>
        <w:tabs>
          <w:tab w:pos="810" w:val="left" w:leader="none"/>
        </w:tabs>
        <w:spacing w:line="360" w:lineRule="auto" w:before="5" w:after="0"/>
        <w:ind w:left="462" w:right="168" w:hanging="360"/>
        <w:jc w:val="both"/>
        <w:rPr>
          <w:sz w:val="24"/>
        </w:rPr>
      </w:pPr>
      <w:r>
        <w:rPr>
          <w:sz w:val="24"/>
        </w:rPr>
        <w:t>Sandoval Basso (1987). “Actualización y análisis cartográfico sobre uso del suelo y vegetación del Parque Nacional Nevado de Toluca”, Estado de México. Tesis de licenciatura en Biología. Facultad de Ciencias, UNAM. 107</w:t>
      </w:r>
      <w:r>
        <w:rPr>
          <w:spacing w:val="-22"/>
          <w:sz w:val="24"/>
        </w:rPr>
        <w:t> </w:t>
      </w:r>
      <w:r>
        <w:rPr>
          <w:sz w:val="24"/>
        </w:rPr>
        <w:t>p.</w:t>
      </w:r>
    </w:p>
    <w:p>
      <w:pPr>
        <w:spacing w:after="0" w:line="360" w:lineRule="auto"/>
        <w:jc w:val="both"/>
        <w:rPr>
          <w:sz w:val="24"/>
        </w:rPr>
        <w:sectPr>
          <w:pgSz w:w="12240" w:h="15840"/>
          <w:pgMar w:header="0" w:footer="1047" w:top="1360" w:bottom="1240" w:left="1600" w:right="1440"/>
        </w:sectPr>
      </w:pPr>
    </w:p>
    <w:p>
      <w:pPr>
        <w:pStyle w:val="ListParagraph"/>
        <w:numPr>
          <w:ilvl w:val="0"/>
          <w:numId w:val="17"/>
        </w:numPr>
        <w:tabs>
          <w:tab w:pos="810" w:val="left" w:leader="none"/>
        </w:tabs>
        <w:spacing w:line="362" w:lineRule="auto" w:before="54" w:after="0"/>
        <w:ind w:left="462" w:right="115" w:hanging="360"/>
        <w:jc w:val="both"/>
        <w:rPr>
          <w:sz w:val="24"/>
        </w:rPr>
      </w:pPr>
      <w:r>
        <w:rPr>
          <w:sz w:val="24"/>
        </w:rPr>
        <w:t>Sanderson,</w:t>
      </w:r>
      <w:r>
        <w:rPr>
          <w:spacing w:val="-13"/>
          <w:sz w:val="24"/>
        </w:rPr>
        <w:t> </w:t>
      </w:r>
      <w:r>
        <w:rPr>
          <w:sz w:val="24"/>
        </w:rPr>
        <w:t>Steven,</w:t>
      </w:r>
      <w:r>
        <w:rPr>
          <w:spacing w:val="-11"/>
          <w:sz w:val="24"/>
        </w:rPr>
        <w:t> </w:t>
      </w:r>
      <w:r>
        <w:rPr>
          <w:sz w:val="24"/>
        </w:rPr>
        <w:t>(1981)</w:t>
      </w:r>
      <w:r>
        <w:rPr>
          <w:spacing w:val="-12"/>
          <w:sz w:val="24"/>
        </w:rPr>
        <w:t> </w:t>
      </w:r>
      <w:r>
        <w:rPr>
          <w:sz w:val="24"/>
        </w:rPr>
        <w:t>populismo</w:t>
      </w:r>
      <w:r>
        <w:rPr>
          <w:spacing w:val="-13"/>
          <w:sz w:val="24"/>
        </w:rPr>
        <w:t> </w:t>
      </w:r>
      <w:r>
        <w:rPr>
          <w:sz w:val="24"/>
        </w:rPr>
        <w:t>agrario</w:t>
      </w:r>
      <w:r>
        <w:rPr>
          <w:spacing w:val="-13"/>
          <w:sz w:val="24"/>
        </w:rPr>
        <w:t> </w:t>
      </w:r>
      <w:r>
        <w:rPr>
          <w:sz w:val="24"/>
        </w:rPr>
        <w:t>y</w:t>
      </w:r>
      <w:r>
        <w:rPr>
          <w:spacing w:val="-14"/>
          <w:sz w:val="24"/>
        </w:rPr>
        <w:t> </w:t>
      </w:r>
      <w:r>
        <w:rPr>
          <w:sz w:val="24"/>
        </w:rPr>
        <w:t>el</w:t>
      </w:r>
      <w:r>
        <w:rPr>
          <w:spacing w:val="-12"/>
          <w:sz w:val="24"/>
        </w:rPr>
        <w:t> </w:t>
      </w:r>
      <w:r>
        <w:rPr>
          <w:sz w:val="24"/>
        </w:rPr>
        <w:t>Estado</w:t>
      </w:r>
      <w:r>
        <w:rPr>
          <w:spacing w:val="-13"/>
          <w:sz w:val="24"/>
        </w:rPr>
        <w:t> </w:t>
      </w:r>
      <w:r>
        <w:rPr>
          <w:sz w:val="24"/>
        </w:rPr>
        <w:t>de</w:t>
      </w:r>
      <w:r>
        <w:rPr>
          <w:spacing w:val="-13"/>
          <w:sz w:val="24"/>
        </w:rPr>
        <w:t> </w:t>
      </w:r>
      <w:r>
        <w:rPr>
          <w:sz w:val="24"/>
        </w:rPr>
        <w:t>México,</w:t>
      </w:r>
      <w:r>
        <w:rPr>
          <w:spacing w:val="-11"/>
          <w:sz w:val="24"/>
        </w:rPr>
        <w:t> </w:t>
      </w:r>
      <w:r>
        <w:rPr>
          <w:sz w:val="24"/>
        </w:rPr>
        <w:t>Berkeley, University of California Press, , Princeton, Princeton University</w:t>
      </w:r>
      <w:r>
        <w:rPr>
          <w:spacing w:val="-29"/>
          <w:sz w:val="24"/>
        </w:rPr>
        <w:t> </w:t>
      </w:r>
      <w:r>
        <w:rPr>
          <w:sz w:val="24"/>
        </w:rPr>
        <w:t>Press</w:t>
      </w:r>
    </w:p>
    <w:p>
      <w:pPr>
        <w:pStyle w:val="ListParagraph"/>
        <w:numPr>
          <w:ilvl w:val="0"/>
          <w:numId w:val="17"/>
        </w:numPr>
        <w:tabs>
          <w:tab w:pos="810" w:val="left" w:leader="none"/>
        </w:tabs>
        <w:spacing w:line="360" w:lineRule="auto" w:before="0" w:after="0"/>
        <w:ind w:left="462" w:right="187" w:hanging="360"/>
        <w:jc w:val="both"/>
        <w:rPr>
          <w:sz w:val="24"/>
        </w:rPr>
      </w:pPr>
      <w:r>
        <w:rPr>
          <w:sz w:val="24"/>
        </w:rPr>
        <w:t>Sanderson, Steven, (1986), La transformación de la agricultura mexicana Berkeley, University of California</w:t>
      </w:r>
      <w:r>
        <w:rPr>
          <w:spacing w:val="-10"/>
          <w:sz w:val="24"/>
        </w:rPr>
        <w:t> </w:t>
      </w:r>
      <w:r>
        <w:rPr>
          <w:sz w:val="24"/>
        </w:rPr>
        <w:t>Press.</w:t>
      </w:r>
    </w:p>
    <w:p>
      <w:pPr>
        <w:pStyle w:val="ListParagraph"/>
        <w:numPr>
          <w:ilvl w:val="0"/>
          <w:numId w:val="17"/>
        </w:numPr>
        <w:tabs>
          <w:tab w:pos="810" w:val="left" w:leader="none"/>
        </w:tabs>
        <w:spacing w:line="360" w:lineRule="auto" w:before="2" w:after="0"/>
        <w:ind w:left="462" w:right="187" w:hanging="360"/>
        <w:jc w:val="both"/>
        <w:rPr>
          <w:sz w:val="24"/>
        </w:rPr>
      </w:pPr>
      <w:r>
        <w:rPr>
          <w:sz w:val="24"/>
        </w:rPr>
        <w:t>Semarnap. (2000). Protegiendo al ambiente, Políticas y gestión institucional, Secretaría de Medio Ambiente, Recursos Naturales y Pesca,</w:t>
      </w:r>
      <w:r>
        <w:rPr>
          <w:spacing w:val="-22"/>
          <w:sz w:val="24"/>
        </w:rPr>
        <w:t> </w:t>
      </w:r>
      <w:r>
        <w:rPr>
          <w:sz w:val="24"/>
        </w:rPr>
        <w:t>México</w:t>
      </w:r>
    </w:p>
    <w:p>
      <w:pPr>
        <w:pStyle w:val="ListParagraph"/>
        <w:numPr>
          <w:ilvl w:val="0"/>
          <w:numId w:val="17"/>
        </w:numPr>
        <w:tabs>
          <w:tab w:pos="810" w:val="left" w:leader="none"/>
        </w:tabs>
        <w:spacing w:line="360" w:lineRule="auto" w:before="2" w:after="0"/>
        <w:ind w:left="462" w:right="189" w:hanging="360"/>
        <w:jc w:val="both"/>
        <w:rPr>
          <w:sz w:val="24"/>
        </w:rPr>
      </w:pPr>
      <w:r>
        <w:rPr>
          <w:sz w:val="24"/>
        </w:rPr>
        <w:t>Semarnap. (2000).La gestión ambiental en México. Secretaría de Medio Ambiente, Recursos Naturales y Pesca,</w:t>
      </w:r>
      <w:r>
        <w:rPr>
          <w:spacing w:val="-19"/>
          <w:sz w:val="24"/>
        </w:rPr>
        <w:t> </w:t>
      </w:r>
      <w:r>
        <w:rPr>
          <w:sz w:val="24"/>
        </w:rPr>
        <w:t>México.</w:t>
      </w:r>
    </w:p>
    <w:p>
      <w:pPr>
        <w:pStyle w:val="ListParagraph"/>
        <w:numPr>
          <w:ilvl w:val="0"/>
          <w:numId w:val="17"/>
        </w:numPr>
        <w:tabs>
          <w:tab w:pos="810" w:val="left" w:leader="none"/>
        </w:tabs>
        <w:spacing w:line="360" w:lineRule="auto" w:before="2" w:after="0"/>
        <w:ind w:left="462" w:right="184" w:hanging="360"/>
        <w:jc w:val="both"/>
        <w:rPr>
          <w:sz w:val="24"/>
        </w:rPr>
      </w:pPr>
      <w:r>
        <w:rPr>
          <w:sz w:val="24"/>
        </w:rPr>
        <w:t>Semarnap. (2004) Programa de Pagos por Servicios Ambientales. Ed. Comisión Nacional Forestal, Coordinación General de Producción y Productividad y Gerencia de Servicios Ambientales del Bosque.</w:t>
      </w:r>
      <w:r>
        <w:rPr>
          <w:spacing w:val="-30"/>
          <w:sz w:val="24"/>
        </w:rPr>
        <w:t> </w:t>
      </w:r>
      <w:r>
        <w:rPr>
          <w:sz w:val="24"/>
        </w:rPr>
        <w:t>México.</w:t>
      </w:r>
    </w:p>
    <w:p>
      <w:pPr>
        <w:pStyle w:val="ListParagraph"/>
        <w:numPr>
          <w:ilvl w:val="0"/>
          <w:numId w:val="17"/>
        </w:numPr>
        <w:tabs>
          <w:tab w:pos="810" w:val="left" w:leader="none"/>
        </w:tabs>
        <w:spacing w:line="360" w:lineRule="auto" w:before="5" w:after="0"/>
        <w:ind w:left="462" w:right="190" w:hanging="360"/>
        <w:jc w:val="both"/>
        <w:rPr>
          <w:sz w:val="24"/>
        </w:rPr>
      </w:pPr>
      <w:r>
        <w:rPr>
          <w:sz w:val="24"/>
        </w:rPr>
        <w:t>Semarnap (2006). La gestión ambiental en México. Secretaría de Medio Ambiente y Recursos Naturales,</w:t>
      </w:r>
      <w:r>
        <w:rPr>
          <w:spacing w:val="-10"/>
          <w:sz w:val="24"/>
        </w:rPr>
        <w:t> </w:t>
      </w:r>
      <w:r>
        <w:rPr>
          <w:sz w:val="24"/>
        </w:rPr>
        <w:t>México.</w:t>
      </w:r>
    </w:p>
    <w:p>
      <w:pPr>
        <w:pStyle w:val="ListParagraph"/>
        <w:numPr>
          <w:ilvl w:val="0"/>
          <w:numId w:val="17"/>
        </w:numPr>
        <w:tabs>
          <w:tab w:pos="810" w:val="left" w:leader="none"/>
        </w:tabs>
        <w:spacing w:line="360" w:lineRule="auto" w:before="5" w:after="0"/>
        <w:ind w:left="462" w:right="190" w:hanging="360"/>
        <w:jc w:val="both"/>
        <w:rPr>
          <w:sz w:val="24"/>
        </w:rPr>
      </w:pPr>
      <w:r>
        <w:rPr>
          <w:sz w:val="24"/>
        </w:rPr>
        <w:t>Siles-Alvarado</w:t>
      </w:r>
      <w:r>
        <w:rPr>
          <w:spacing w:val="-13"/>
          <w:sz w:val="24"/>
        </w:rPr>
        <w:t> </w:t>
      </w:r>
      <w:r>
        <w:rPr>
          <w:sz w:val="24"/>
        </w:rPr>
        <w:t>(1968)</w:t>
      </w:r>
      <w:r>
        <w:rPr>
          <w:spacing w:val="-17"/>
          <w:sz w:val="24"/>
        </w:rPr>
        <w:t> </w:t>
      </w:r>
      <w:r>
        <w:rPr>
          <w:sz w:val="24"/>
        </w:rPr>
        <w:t>Adiós</w:t>
      </w:r>
      <w:r>
        <w:rPr>
          <w:spacing w:val="-15"/>
          <w:sz w:val="24"/>
        </w:rPr>
        <w:t> </w:t>
      </w:r>
      <w:r>
        <w:rPr>
          <w:sz w:val="24"/>
        </w:rPr>
        <w:t>al</w:t>
      </w:r>
      <w:r>
        <w:rPr>
          <w:spacing w:val="-14"/>
          <w:sz w:val="24"/>
        </w:rPr>
        <w:t> </w:t>
      </w:r>
      <w:r>
        <w:rPr>
          <w:sz w:val="24"/>
        </w:rPr>
        <w:t>campesinado?:democracia</w:t>
      </w:r>
      <w:r>
        <w:rPr>
          <w:spacing w:val="-13"/>
          <w:sz w:val="24"/>
        </w:rPr>
        <w:t> </w:t>
      </w:r>
      <w:r>
        <w:rPr>
          <w:sz w:val="24"/>
        </w:rPr>
        <w:t>y</w:t>
      </w:r>
      <w:r>
        <w:rPr>
          <w:spacing w:val="-18"/>
          <w:sz w:val="24"/>
        </w:rPr>
        <w:t> </w:t>
      </w:r>
      <w:r>
        <w:rPr>
          <w:sz w:val="24"/>
        </w:rPr>
        <w:t>formación</w:t>
      </w:r>
      <w:r>
        <w:rPr>
          <w:spacing w:val="-15"/>
          <w:sz w:val="24"/>
        </w:rPr>
        <w:t> </w:t>
      </w:r>
      <w:r>
        <w:rPr>
          <w:sz w:val="24"/>
        </w:rPr>
        <w:t>política de las clases en el México rural. Ed. BPR Publishers,</w:t>
      </w:r>
      <w:r>
        <w:rPr>
          <w:spacing w:val="-17"/>
          <w:sz w:val="24"/>
        </w:rPr>
        <w:t> </w:t>
      </w:r>
      <w:r>
        <w:rPr>
          <w:sz w:val="24"/>
        </w:rPr>
        <w:t>México</w:t>
      </w:r>
    </w:p>
    <w:p>
      <w:pPr>
        <w:pStyle w:val="ListParagraph"/>
        <w:numPr>
          <w:ilvl w:val="0"/>
          <w:numId w:val="17"/>
        </w:numPr>
        <w:tabs>
          <w:tab w:pos="810" w:val="left" w:leader="none"/>
        </w:tabs>
        <w:spacing w:line="360" w:lineRule="auto" w:before="5" w:after="0"/>
        <w:ind w:left="462" w:right="193" w:hanging="360"/>
        <w:jc w:val="both"/>
        <w:rPr>
          <w:sz w:val="24"/>
        </w:rPr>
      </w:pPr>
      <w:r>
        <w:rPr>
          <w:sz w:val="24"/>
        </w:rPr>
        <w:t>Tellez Luis, (1993) Nueva Legislación de tierras, bosques y aguas, Fondo de cultura Económica, México</w:t>
      </w:r>
      <w:r>
        <w:rPr>
          <w:spacing w:val="-13"/>
          <w:sz w:val="24"/>
        </w:rPr>
        <w:t> </w:t>
      </w:r>
      <w:r>
        <w:rPr>
          <w:sz w:val="24"/>
        </w:rPr>
        <w:t>DF.</w:t>
      </w:r>
    </w:p>
    <w:p>
      <w:pPr>
        <w:pStyle w:val="ListParagraph"/>
        <w:numPr>
          <w:ilvl w:val="0"/>
          <w:numId w:val="17"/>
        </w:numPr>
        <w:tabs>
          <w:tab w:pos="810" w:val="left" w:leader="none"/>
        </w:tabs>
        <w:spacing w:line="360" w:lineRule="auto" w:before="5" w:after="0"/>
        <w:ind w:left="462" w:right="185" w:hanging="360"/>
        <w:jc w:val="both"/>
        <w:rPr>
          <w:sz w:val="24"/>
        </w:rPr>
      </w:pPr>
      <w:r>
        <w:rPr>
          <w:sz w:val="24"/>
        </w:rPr>
        <w:t>Tello,</w:t>
      </w:r>
      <w:r>
        <w:rPr>
          <w:spacing w:val="-18"/>
          <w:sz w:val="24"/>
        </w:rPr>
        <w:t> </w:t>
      </w:r>
      <w:r>
        <w:rPr>
          <w:sz w:val="24"/>
        </w:rPr>
        <w:t>Carlos</w:t>
      </w:r>
      <w:r>
        <w:rPr>
          <w:spacing w:val="-16"/>
          <w:sz w:val="24"/>
        </w:rPr>
        <w:t> </w:t>
      </w:r>
      <w:r>
        <w:rPr>
          <w:sz w:val="24"/>
        </w:rPr>
        <w:t>(2010)</w:t>
      </w:r>
      <w:r>
        <w:rPr>
          <w:spacing w:val="-14"/>
          <w:sz w:val="24"/>
        </w:rPr>
        <w:t> </w:t>
      </w:r>
      <w:r>
        <w:rPr>
          <w:sz w:val="24"/>
        </w:rPr>
        <w:t>Economía</w:t>
      </w:r>
      <w:r>
        <w:rPr>
          <w:spacing w:val="-17"/>
          <w:sz w:val="24"/>
        </w:rPr>
        <w:t> </w:t>
      </w:r>
      <w:r>
        <w:rPr>
          <w:sz w:val="24"/>
        </w:rPr>
        <w:t>Informa</w:t>
      </w:r>
      <w:r>
        <w:rPr>
          <w:spacing w:val="-18"/>
          <w:sz w:val="24"/>
        </w:rPr>
        <w:t> </w:t>
      </w:r>
      <w:r>
        <w:rPr>
          <w:sz w:val="24"/>
        </w:rPr>
        <w:t>núm.</w:t>
      </w:r>
      <w:r>
        <w:rPr>
          <w:spacing w:val="-18"/>
          <w:sz w:val="24"/>
        </w:rPr>
        <w:t> </w:t>
      </w:r>
      <w:r>
        <w:rPr>
          <w:sz w:val="24"/>
        </w:rPr>
        <w:t>364,</w:t>
      </w:r>
      <w:r>
        <w:rPr>
          <w:spacing w:val="-15"/>
          <w:sz w:val="24"/>
        </w:rPr>
        <w:t> </w:t>
      </w:r>
      <w:r>
        <w:rPr>
          <w:sz w:val="24"/>
        </w:rPr>
        <w:t>julio-septiembre.</w:t>
      </w:r>
      <w:r>
        <w:rPr>
          <w:spacing w:val="-15"/>
          <w:sz w:val="24"/>
        </w:rPr>
        <w:t> </w:t>
      </w:r>
      <w:r>
        <w:rPr>
          <w:sz w:val="24"/>
        </w:rPr>
        <w:t>Nota</w:t>
      </w:r>
      <w:r>
        <w:rPr>
          <w:spacing w:val="-15"/>
          <w:sz w:val="24"/>
        </w:rPr>
        <w:t> </w:t>
      </w:r>
      <w:r>
        <w:rPr>
          <w:sz w:val="24"/>
        </w:rPr>
        <w:t>sobre el desarrollo estabilizador, México</w:t>
      </w:r>
      <w:r>
        <w:rPr>
          <w:spacing w:val="-13"/>
          <w:sz w:val="24"/>
        </w:rPr>
        <w:t> </w:t>
      </w:r>
      <w:r>
        <w:rPr>
          <w:sz w:val="24"/>
        </w:rPr>
        <w:t>DF.</w:t>
      </w:r>
    </w:p>
    <w:p>
      <w:pPr>
        <w:pStyle w:val="ListParagraph"/>
        <w:numPr>
          <w:ilvl w:val="0"/>
          <w:numId w:val="17"/>
        </w:numPr>
        <w:tabs>
          <w:tab w:pos="810" w:val="left" w:leader="none"/>
        </w:tabs>
        <w:spacing w:line="360" w:lineRule="auto" w:before="5" w:after="0"/>
        <w:ind w:left="462" w:right="186" w:hanging="360"/>
        <w:jc w:val="both"/>
        <w:rPr>
          <w:sz w:val="24"/>
        </w:rPr>
      </w:pPr>
      <w:r>
        <w:rPr>
          <w:sz w:val="24"/>
        </w:rPr>
        <w:t>Terron Mendoza M. (2009) con punto de acuerdo, relativo a la protección, al manejo y a la restauración del Parque Nacional Nevado de Toluca, Palacio Legislativo de San Lázaro, a 15 de octubre de</w:t>
      </w:r>
      <w:r>
        <w:rPr>
          <w:spacing w:val="-20"/>
          <w:sz w:val="24"/>
        </w:rPr>
        <w:t> </w:t>
      </w:r>
      <w:r>
        <w:rPr>
          <w:sz w:val="24"/>
        </w:rPr>
        <w:t>2009.</w:t>
      </w:r>
    </w:p>
    <w:p>
      <w:pPr>
        <w:pStyle w:val="ListParagraph"/>
        <w:numPr>
          <w:ilvl w:val="0"/>
          <w:numId w:val="17"/>
        </w:numPr>
        <w:tabs>
          <w:tab w:pos="810" w:val="left" w:leader="none"/>
        </w:tabs>
        <w:spacing w:line="360" w:lineRule="auto" w:before="2" w:after="0"/>
        <w:ind w:left="462" w:right="186" w:hanging="360"/>
        <w:jc w:val="both"/>
        <w:rPr>
          <w:sz w:val="24"/>
        </w:rPr>
      </w:pPr>
      <w:r>
        <w:rPr>
          <w:sz w:val="24"/>
        </w:rPr>
        <w:t>Toledo, V.M., J. Carabias, C. González-Pacheco y C. Toledo. (1989). La producción rural en México: alternativas ecológicas. Fundación Universo Veintiuno,</w:t>
      </w:r>
      <w:r>
        <w:rPr>
          <w:spacing w:val="-7"/>
          <w:sz w:val="24"/>
        </w:rPr>
        <w:t> </w:t>
      </w:r>
      <w:r>
        <w:rPr>
          <w:sz w:val="24"/>
        </w:rPr>
        <w:t>México.</w:t>
      </w:r>
    </w:p>
    <w:p>
      <w:pPr>
        <w:pStyle w:val="ListParagraph"/>
        <w:numPr>
          <w:ilvl w:val="0"/>
          <w:numId w:val="17"/>
        </w:numPr>
        <w:tabs>
          <w:tab w:pos="810" w:val="left" w:leader="none"/>
        </w:tabs>
        <w:spacing w:line="360" w:lineRule="auto" w:before="5" w:after="0"/>
        <w:ind w:left="462" w:right="187" w:hanging="360"/>
        <w:jc w:val="both"/>
        <w:rPr>
          <w:sz w:val="24"/>
        </w:rPr>
      </w:pPr>
      <w:r>
        <w:rPr>
          <w:sz w:val="24"/>
        </w:rPr>
        <w:t>Universidad Nacional de Rosario (2001) Sexta jornada de investigación Ambiental. Ed. UNR.</w:t>
      </w:r>
      <w:r>
        <w:rPr>
          <w:spacing w:val="-10"/>
          <w:sz w:val="24"/>
        </w:rPr>
        <w:t> </w:t>
      </w:r>
      <w:r>
        <w:rPr>
          <w:sz w:val="24"/>
        </w:rPr>
        <w:t>Cordoba.</w:t>
      </w:r>
    </w:p>
    <w:p>
      <w:pPr>
        <w:pStyle w:val="ListParagraph"/>
        <w:numPr>
          <w:ilvl w:val="0"/>
          <w:numId w:val="17"/>
        </w:numPr>
        <w:tabs>
          <w:tab w:pos="810" w:val="left" w:leader="none"/>
        </w:tabs>
        <w:spacing w:line="360" w:lineRule="auto" w:before="5" w:after="0"/>
        <w:ind w:left="462" w:right="180" w:hanging="360"/>
        <w:jc w:val="both"/>
        <w:rPr>
          <w:sz w:val="24"/>
        </w:rPr>
      </w:pPr>
      <w:r>
        <w:rPr>
          <w:sz w:val="24"/>
        </w:rPr>
        <w:t>Vázquez Selem Lorenzo, José Luis Arce y José Luis Macías (2008) Fechamiento de geoformas glaciales en el volcán nevado de Toluca por el isótopocosmogénico cloro-36 y sus implicaciones para la cronología glacial y eruptiva, UAEM, Toluca</w:t>
      </w:r>
      <w:r>
        <w:rPr>
          <w:spacing w:val="-15"/>
          <w:sz w:val="24"/>
        </w:rPr>
        <w:t> </w:t>
      </w:r>
      <w:r>
        <w:rPr>
          <w:sz w:val="24"/>
        </w:rPr>
        <w:t>México</w:t>
      </w:r>
    </w:p>
    <w:p>
      <w:pPr>
        <w:spacing w:after="0" w:line="360" w:lineRule="auto"/>
        <w:jc w:val="both"/>
        <w:rPr>
          <w:sz w:val="24"/>
        </w:rPr>
        <w:sectPr>
          <w:pgSz w:w="12240" w:h="15840"/>
          <w:pgMar w:header="0" w:footer="1047" w:top="1360" w:bottom="1240" w:left="1600" w:right="1420"/>
        </w:sectPr>
      </w:pPr>
    </w:p>
    <w:p>
      <w:pPr>
        <w:pStyle w:val="ListParagraph"/>
        <w:numPr>
          <w:ilvl w:val="0"/>
          <w:numId w:val="17"/>
        </w:numPr>
        <w:tabs>
          <w:tab w:pos="810" w:val="left" w:leader="none"/>
        </w:tabs>
        <w:spacing w:line="360" w:lineRule="auto" w:before="54" w:after="0"/>
        <w:ind w:left="462" w:right="106" w:hanging="360"/>
        <w:jc w:val="both"/>
        <w:rPr>
          <w:sz w:val="24"/>
        </w:rPr>
      </w:pPr>
      <w:r>
        <w:rPr>
          <w:sz w:val="24"/>
        </w:rPr>
        <w:t>Warman,</w:t>
      </w:r>
      <w:r>
        <w:rPr>
          <w:spacing w:val="-9"/>
          <w:sz w:val="24"/>
        </w:rPr>
        <w:t> </w:t>
      </w:r>
      <w:r>
        <w:rPr>
          <w:sz w:val="24"/>
        </w:rPr>
        <w:t>Arturo,</w:t>
      </w:r>
      <w:r>
        <w:rPr>
          <w:spacing w:val="-6"/>
          <w:sz w:val="24"/>
        </w:rPr>
        <w:t> </w:t>
      </w:r>
      <w:r>
        <w:rPr>
          <w:sz w:val="24"/>
        </w:rPr>
        <w:t>C.</w:t>
      </w:r>
      <w:r>
        <w:rPr>
          <w:spacing w:val="-7"/>
          <w:sz w:val="24"/>
        </w:rPr>
        <w:t> </w:t>
      </w:r>
      <w:r>
        <w:rPr>
          <w:sz w:val="24"/>
        </w:rPr>
        <w:t>Montañez,</w:t>
      </w:r>
      <w:r>
        <w:rPr>
          <w:spacing w:val="-9"/>
          <w:sz w:val="24"/>
        </w:rPr>
        <w:t> </w:t>
      </w:r>
      <w:r>
        <w:rPr>
          <w:sz w:val="24"/>
        </w:rPr>
        <w:t>E.</w:t>
      </w:r>
      <w:r>
        <w:rPr>
          <w:spacing w:val="-6"/>
          <w:sz w:val="24"/>
        </w:rPr>
        <w:t> </w:t>
      </w:r>
      <w:r>
        <w:rPr>
          <w:sz w:val="24"/>
        </w:rPr>
        <w:t>Camou,</w:t>
      </w:r>
      <w:r>
        <w:rPr>
          <w:spacing w:val="-6"/>
          <w:sz w:val="24"/>
        </w:rPr>
        <w:t> </w:t>
      </w:r>
      <w:r>
        <w:rPr>
          <w:sz w:val="24"/>
        </w:rPr>
        <w:t>J.L.</w:t>
      </w:r>
      <w:r>
        <w:rPr>
          <w:spacing w:val="-9"/>
          <w:sz w:val="24"/>
        </w:rPr>
        <w:t> </w:t>
      </w:r>
      <w:r>
        <w:rPr>
          <w:sz w:val="24"/>
        </w:rPr>
        <w:t>Andrade,</w:t>
      </w:r>
      <w:r>
        <w:rPr>
          <w:spacing w:val="-9"/>
          <w:sz w:val="24"/>
        </w:rPr>
        <w:t> </w:t>
      </w:r>
      <w:r>
        <w:rPr>
          <w:sz w:val="24"/>
        </w:rPr>
        <w:t>E.</w:t>
      </w:r>
      <w:r>
        <w:rPr>
          <w:spacing w:val="-9"/>
          <w:sz w:val="24"/>
        </w:rPr>
        <w:t> </w:t>
      </w:r>
      <w:r>
        <w:rPr>
          <w:sz w:val="24"/>
        </w:rPr>
        <w:t>Peña</w:t>
      </w:r>
      <w:r>
        <w:rPr>
          <w:spacing w:val="-8"/>
          <w:sz w:val="24"/>
        </w:rPr>
        <w:t> </w:t>
      </w:r>
      <w:r>
        <w:rPr>
          <w:sz w:val="24"/>
        </w:rPr>
        <w:t>et</w:t>
      </w:r>
      <w:r>
        <w:rPr>
          <w:spacing w:val="-9"/>
          <w:sz w:val="24"/>
        </w:rPr>
        <w:t> </w:t>
      </w:r>
      <w:r>
        <w:rPr>
          <w:sz w:val="24"/>
        </w:rPr>
        <w:t>al.</w:t>
      </w:r>
      <w:r>
        <w:rPr>
          <w:spacing w:val="-7"/>
          <w:sz w:val="24"/>
        </w:rPr>
        <w:t> </w:t>
      </w:r>
      <w:r>
        <w:rPr>
          <w:sz w:val="24"/>
        </w:rPr>
        <w:t>(1982). El</w:t>
      </w:r>
      <w:r>
        <w:rPr>
          <w:spacing w:val="-19"/>
          <w:sz w:val="24"/>
        </w:rPr>
        <w:t> </w:t>
      </w:r>
      <w:r>
        <w:rPr>
          <w:sz w:val="24"/>
        </w:rPr>
        <w:t>cultivo</w:t>
      </w:r>
      <w:r>
        <w:rPr>
          <w:spacing w:val="-18"/>
          <w:sz w:val="24"/>
        </w:rPr>
        <w:t> </w:t>
      </w:r>
      <w:r>
        <w:rPr>
          <w:sz w:val="24"/>
        </w:rPr>
        <w:t>del</w:t>
      </w:r>
      <w:r>
        <w:rPr>
          <w:spacing w:val="-19"/>
          <w:sz w:val="24"/>
        </w:rPr>
        <w:t> </w:t>
      </w:r>
      <w:r>
        <w:rPr>
          <w:sz w:val="24"/>
        </w:rPr>
        <w:t>maíz</w:t>
      </w:r>
      <w:r>
        <w:rPr>
          <w:spacing w:val="-21"/>
          <w:sz w:val="24"/>
        </w:rPr>
        <w:t> </w:t>
      </w:r>
      <w:r>
        <w:rPr>
          <w:sz w:val="24"/>
        </w:rPr>
        <w:t>en</w:t>
      </w:r>
      <w:r>
        <w:rPr>
          <w:spacing w:val="-18"/>
          <w:sz w:val="24"/>
        </w:rPr>
        <w:t> </w:t>
      </w:r>
      <w:r>
        <w:rPr>
          <w:sz w:val="24"/>
        </w:rPr>
        <w:t>México:</w:t>
      </w:r>
      <w:r>
        <w:rPr>
          <w:spacing w:val="-18"/>
          <w:sz w:val="24"/>
        </w:rPr>
        <w:t> </w:t>
      </w:r>
      <w:r>
        <w:rPr>
          <w:sz w:val="24"/>
        </w:rPr>
        <w:t>diversidad,</w:t>
      </w:r>
      <w:r>
        <w:rPr>
          <w:spacing w:val="-18"/>
          <w:sz w:val="24"/>
        </w:rPr>
        <w:t> </w:t>
      </w:r>
      <w:r>
        <w:rPr>
          <w:sz w:val="24"/>
        </w:rPr>
        <w:t>limitaciones</w:t>
      </w:r>
      <w:r>
        <w:rPr>
          <w:spacing w:val="-19"/>
          <w:sz w:val="24"/>
        </w:rPr>
        <w:t> </w:t>
      </w:r>
      <w:r>
        <w:rPr>
          <w:sz w:val="24"/>
        </w:rPr>
        <w:t>y</w:t>
      </w:r>
      <w:r>
        <w:rPr>
          <w:spacing w:val="-21"/>
          <w:sz w:val="24"/>
        </w:rPr>
        <w:t> </w:t>
      </w:r>
      <w:r>
        <w:rPr>
          <w:sz w:val="24"/>
        </w:rPr>
        <w:t>alternativas.</w:t>
      </w:r>
      <w:r>
        <w:rPr>
          <w:spacing w:val="-18"/>
          <w:sz w:val="24"/>
        </w:rPr>
        <w:t> </w:t>
      </w:r>
      <w:r>
        <w:rPr>
          <w:sz w:val="24"/>
        </w:rPr>
        <w:t>Seis</w:t>
      </w:r>
      <w:r>
        <w:rPr>
          <w:spacing w:val="-19"/>
          <w:sz w:val="24"/>
        </w:rPr>
        <w:t> </w:t>
      </w:r>
      <w:r>
        <w:rPr>
          <w:sz w:val="24"/>
        </w:rPr>
        <w:t>estudios de caso. Centro de Ecodesarrollo,</w:t>
      </w:r>
      <w:r>
        <w:rPr>
          <w:spacing w:val="-17"/>
          <w:sz w:val="24"/>
        </w:rPr>
        <w:t> </w:t>
      </w:r>
      <w:r>
        <w:rPr>
          <w:sz w:val="24"/>
        </w:rPr>
        <w:t>México.</w:t>
      </w:r>
    </w:p>
    <w:p>
      <w:pPr>
        <w:pStyle w:val="ListParagraph"/>
        <w:numPr>
          <w:ilvl w:val="0"/>
          <w:numId w:val="17"/>
        </w:numPr>
        <w:tabs>
          <w:tab w:pos="810" w:val="left" w:leader="none"/>
        </w:tabs>
        <w:spacing w:line="360" w:lineRule="auto" w:before="5" w:after="0"/>
        <w:ind w:left="462" w:right="102" w:hanging="360"/>
        <w:jc w:val="both"/>
        <w:rPr>
          <w:sz w:val="24"/>
        </w:rPr>
      </w:pPr>
      <w:r>
        <w:rPr>
          <w:sz w:val="24"/>
        </w:rPr>
        <w:t>Warman, Arturo (comp.). (1994). La política social en México 1989-1994. México: Editorial Fondo de Cultura</w:t>
      </w:r>
      <w:r>
        <w:rPr>
          <w:spacing w:val="-16"/>
          <w:sz w:val="24"/>
        </w:rPr>
        <w:t> </w:t>
      </w:r>
      <w:r>
        <w:rPr>
          <w:sz w:val="24"/>
        </w:rPr>
        <w:t>Económica.</w:t>
      </w:r>
    </w:p>
    <w:p>
      <w:pPr>
        <w:pStyle w:val="ListParagraph"/>
        <w:numPr>
          <w:ilvl w:val="0"/>
          <w:numId w:val="17"/>
        </w:numPr>
        <w:tabs>
          <w:tab w:pos="810" w:val="left" w:leader="none"/>
        </w:tabs>
        <w:spacing w:line="360" w:lineRule="auto" w:before="5" w:after="0"/>
        <w:ind w:left="462" w:right="104" w:hanging="360"/>
        <w:jc w:val="both"/>
        <w:rPr>
          <w:sz w:val="24"/>
        </w:rPr>
      </w:pPr>
      <w:r>
        <w:rPr>
          <w:sz w:val="24"/>
        </w:rPr>
        <w:t>Warman,</w:t>
      </w:r>
      <w:r>
        <w:rPr>
          <w:spacing w:val="-9"/>
          <w:sz w:val="24"/>
        </w:rPr>
        <w:t> </w:t>
      </w:r>
      <w:r>
        <w:rPr>
          <w:sz w:val="24"/>
        </w:rPr>
        <w:t>Arturo.</w:t>
      </w:r>
      <w:r>
        <w:rPr>
          <w:spacing w:val="-6"/>
          <w:sz w:val="24"/>
        </w:rPr>
        <w:t> </w:t>
      </w:r>
      <w:r>
        <w:rPr>
          <w:sz w:val="24"/>
        </w:rPr>
        <w:t>(2001).</w:t>
      </w:r>
      <w:r>
        <w:rPr>
          <w:spacing w:val="-6"/>
          <w:sz w:val="24"/>
        </w:rPr>
        <w:t> </w:t>
      </w:r>
      <w:r>
        <w:rPr>
          <w:sz w:val="24"/>
        </w:rPr>
        <w:t>El</w:t>
      </w:r>
      <w:r>
        <w:rPr>
          <w:spacing w:val="-7"/>
          <w:sz w:val="24"/>
        </w:rPr>
        <w:t> </w:t>
      </w:r>
      <w:r>
        <w:rPr>
          <w:sz w:val="24"/>
        </w:rPr>
        <w:t>campo</w:t>
      </w:r>
      <w:r>
        <w:rPr>
          <w:spacing w:val="-6"/>
          <w:sz w:val="24"/>
        </w:rPr>
        <w:t> </w:t>
      </w:r>
      <w:r>
        <w:rPr>
          <w:sz w:val="24"/>
        </w:rPr>
        <w:t>mexicano</w:t>
      </w:r>
      <w:r>
        <w:rPr>
          <w:spacing w:val="-8"/>
          <w:sz w:val="24"/>
        </w:rPr>
        <w:t> </w:t>
      </w:r>
      <w:r>
        <w:rPr>
          <w:sz w:val="24"/>
        </w:rPr>
        <w:t>en</w:t>
      </w:r>
      <w:r>
        <w:rPr>
          <w:spacing w:val="-6"/>
          <w:sz w:val="24"/>
        </w:rPr>
        <w:t> </w:t>
      </w:r>
      <w:r>
        <w:rPr>
          <w:sz w:val="24"/>
        </w:rPr>
        <w:t>el</w:t>
      </w:r>
      <w:r>
        <w:rPr>
          <w:spacing w:val="-7"/>
          <w:sz w:val="24"/>
        </w:rPr>
        <w:t> </w:t>
      </w:r>
      <w:r>
        <w:rPr>
          <w:sz w:val="24"/>
        </w:rPr>
        <w:t>siglo</w:t>
      </w:r>
      <w:r>
        <w:rPr>
          <w:spacing w:val="-3"/>
          <w:sz w:val="24"/>
        </w:rPr>
        <w:t> </w:t>
      </w:r>
      <w:r>
        <w:rPr>
          <w:sz w:val="24"/>
        </w:rPr>
        <w:t>XX.</w:t>
      </w:r>
      <w:r>
        <w:rPr>
          <w:spacing w:val="-6"/>
          <w:sz w:val="24"/>
        </w:rPr>
        <w:t> </w:t>
      </w:r>
      <w:r>
        <w:rPr>
          <w:sz w:val="24"/>
        </w:rPr>
        <w:t>Fondo</w:t>
      </w:r>
      <w:r>
        <w:rPr>
          <w:spacing w:val="-8"/>
          <w:sz w:val="24"/>
        </w:rPr>
        <w:t> </w:t>
      </w:r>
      <w:r>
        <w:rPr>
          <w:sz w:val="24"/>
        </w:rPr>
        <w:t>de</w:t>
      </w:r>
      <w:r>
        <w:rPr>
          <w:spacing w:val="-6"/>
          <w:sz w:val="24"/>
        </w:rPr>
        <w:t> </w:t>
      </w:r>
      <w:r>
        <w:rPr>
          <w:sz w:val="24"/>
        </w:rPr>
        <w:t>Cultura Económica,</w:t>
      </w:r>
      <w:r>
        <w:rPr>
          <w:spacing w:val="-7"/>
          <w:sz w:val="24"/>
        </w:rPr>
        <w:t> </w:t>
      </w:r>
      <w:r>
        <w:rPr>
          <w:sz w:val="24"/>
        </w:rPr>
        <w:t>México.</w:t>
      </w:r>
    </w:p>
    <w:p>
      <w:pPr>
        <w:pStyle w:val="ListParagraph"/>
        <w:numPr>
          <w:ilvl w:val="0"/>
          <w:numId w:val="17"/>
        </w:numPr>
        <w:tabs>
          <w:tab w:pos="810" w:val="left" w:leader="none"/>
        </w:tabs>
        <w:spacing w:line="360" w:lineRule="auto" w:before="5" w:after="0"/>
        <w:ind w:left="462" w:right="108" w:hanging="360"/>
        <w:jc w:val="both"/>
        <w:rPr>
          <w:sz w:val="24"/>
        </w:rPr>
      </w:pPr>
      <w:r>
        <w:rPr>
          <w:sz w:val="24"/>
        </w:rPr>
        <w:t>Ewell,</w:t>
      </w:r>
      <w:r>
        <w:rPr>
          <w:spacing w:val="-10"/>
          <w:sz w:val="24"/>
        </w:rPr>
        <w:t> </w:t>
      </w:r>
      <w:r>
        <w:rPr>
          <w:sz w:val="24"/>
        </w:rPr>
        <w:t>P.T.</w:t>
      </w:r>
      <w:r>
        <w:rPr>
          <w:spacing w:val="-10"/>
          <w:sz w:val="24"/>
        </w:rPr>
        <w:t> </w:t>
      </w:r>
      <w:r>
        <w:rPr>
          <w:sz w:val="24"/>
        </w:rPr>
        <w:t>y</w:t>
      </w:r>
      <w:r>
        <w:rPr>
          <w:spacing w:val="-15"/>
          <w:sz w:val="24"/>
        </w:rPr>
        <w:t> </w:t>
      </w:r>
      <w:r>
        <w:rPr>
          <w:sz w:val="24"/>
        </w:rPr>
        <w:t>T.T.</w:t>
      </w:r>
      <w:r>
        <w:rPr>
          <w:spacing w:val="-12"/>
          <w:sz w:val="24"/>
        </w:rPr>
        <w:t> </w:t>
      </w:r>
      <w:r>
        <w:rPr>
          <w:sz w:val="24"/>
        </w:rPr>
        <w:t>Poleman.</w:t>
      </w:r>
      <w:r>
        <w:rPr>
          <w:spacing w:val="-9"/>
          <w:sz w:val="24"/>
        </w:rPr>
        <w:t> </w:t>
      </w:r>
      <w:r>
        <w:rPr>
          <w:sz w:val="24"/>
        </w:rPr>
        <w:t>1980.</w:t>
      </w:r>
      <w:r>
        <w:rPr>
          <w:spacing w:val="-10"/>
          <w:sz w:val="24"/>
        </w:rPr>
        <w:t> </w:t>
      </w:r>
      <w:r>
        <w:rPr>
          <w:sz w:val="24"/>
        </w:rPr>
        <w:t>Uxpanapa:</w:t>
      </w:r>
      <w:r>
        <w:rPr>
          <w:spacing w:val="-12"/>
          <w:sz w:val="24"/>
        </w:rPr>
        <w:t> </w:t>
      </w:r>
      <w:r>
        <w:rPr>
          <w:sz w:val="24"/>
        </w:rPr>
        <w:t>reacomodo</w:t>
      </w:r>
      <w:r>
        <w:rPr>
          <w:spacing w:val="-9"/>
          <w:sz w:val="24"/>
        </w:rPr>
        <w:t> </w:t>
      </w:r>
      <w:r>
        <w:rPr>
          <w:sz w:val="24"/>
        </w:rPr>
        <w:t>y</w:t>
      </w:r>
      <w:r>
        <w:rPr>
          <w:spacing w:val="-13"/>
          <w:sz w:val="24"/>
        </w:rPr>
        <w:t> </w:t>
      </w:r>
      <w:r>
        <w:rPr>
          <w:sz w:val="24"/>
        </w:rPr>
        <w:t>desarrollo</w:t>
      </w:r>
      <w:r>
        <w:rPr>
          <w:spacing w:val="-9"/>
          <w:sz w:val="24"/>
        </w:rPr>
        <w:t> </w:t>
      </w:r>
      <w:r>
        <w:rPr>
          <w:sz w:val="24"/>
        </w:rPr>
        <w:t>agrícola en el trópico mexicano. Instituto Nacional Sobre Recursos Bióticos. Xalapa, México. 282</w:t>
      </w:r>
      <w:r>
        <w:rPr>
          <w:spacing w:val="-5"/>
          <w:sz w:val="24"/>
        </w:rPr>
        <w:t> </w:t>
      </w:r>
      <w:r>
        <w:rPr>
          <w:sz w:val="24"/>
        </w:rPr>
        <w:t>pp.</w:t>
      </w:r>
    </w:p>
    <w:p>
      <w:pPr>
        <w:pStyle w:val="Heading3"/>
        <w:spacing w:before="2"/>
        <w:ind w:right="92"/>
        <w:jc w:val="left"/>
      </w:pPr>
      <w:r>
        <w:rPr/>
        <w:t>Páginas de Internet</w:t>
      </w:r>
    </w:p>
    <w:p>
      <w:pPr>
        <w:pStyle w:val="ListParagraph"/>
        <w:numPr>
          <w:ilvl w:val="0"/>
          <w:numId w:val="17"/>
        </w:numPr>
        <w:tabs>
          <w:tab w:pos="1517" w:val="left" w:leader="none"/>
          <w:tab w:pos="1518" w:val="left" w:leader="none"/>
        </w:tabs>
        <w:spacing w:line="240" w:lineRule="auto" w:before="139" w:after="0"/>
        <w:ind w:left="1518" w:right="0" w:hanging="1133"/>
        <w:jc w:val="left"/>
        <w:rPr>
          <w:sz w:val="24"/>
        </w:rPr>
      </w:pPr>
      <w:hyperlink r:id="rId44">
        <w:r>
          <w:rPr>
            <w:color w:val="0147AF"/>
            <w:sz w:val="24"/>
            <w:u w:val="single" w:color="0147AF"/>
          </w:rPr>
          <w:t>www.ine.gob.mx</w:t>
        </w:r>
      </w:hyperlink>
    </w:p>
    <w:p>
      <w:pPr>
        <w:pStyle w:val="ListParagraph"/>
        <w:numPr>
          <w:ilvl w:val="0"/>
          <w:numId w:val="17"/>
        </w:numPr>
        <w:tabs>
          <w:tab w:pos="1517" w:val="left" w:leader="none"/>
          <w:tab w:pos="1518" w:val="left" w:leader="none"/>
        </w:tabs>
        <w:spacing w:line="240" w:lineRule="auto" w:before="137" w:after="0"/>
        <w:ind w:left="1518" w:right="0" w:hanging="1133"/>
        <w:jc w:val="left"/>
        <w:rPr>
          <w:sz w:val="24"/>
        </w:rPr>
      </w:pPr>
      <w:hyperlink r:id="rId45">
        <w:r>
          <w:rPr>
            <w:color w:val="0147AF"/>
            <w:sz w:val="24"/>
            <w:u w:val="single" w:color="0147AF"/>
          </w:rPr>
          <w:t>http://www.semarnat.gob.mx</w:t>
        </w:r>
      </w:hyperlink>
    </w:p>
    <w:p>
      <w:pPr>
        <w:pStyle w:val="ListParagraph"/>
        <w:numPr>
          <w:ilvl w:val="0"/>
          <w:numId w:val="17"/>
        </w:numPr>
        <w:tabs>
          <w:tab w:pos="1517" w:val="left" w:leader="none"/>
          <w:tab w:pos="1518" w:val="left" w:leader="none"/>
        </w:tabs>
        <w:spacing w:line="240" w:lineRule="auto" w:before="139" w:after="0"/>
        <w:ind w:left="1518" w:right="0" w:hanging="1133"/>
        <w:jc w:val="left"/>
        <w:rPr>
          <w:sz w:val="24"/>
        </w:rPr>
      </w:pPr>
      <w:hyperlink r:id="rId46">
        <w:r>
          <w:rPr>
            <w:color w:val="0147AF"/>
            <w:sz w:val="24"/>
            <w:u w:val="single" w:color="0147AF"/>
          </w:rPr>
          <w:t>www.bibliotecas.tv</w:t>
        </w:r>
      </w:hyperlink>
    </w:p>
    <w:p>
      <w:pPr>
        <w:pStyle w:val="ListParagraph"/>
        <w:numPr>
          <w:ilvl w:val="0"/>
          <w:numId w:val="17"/>
        </w:numPr>
        <w:tabs>
          <w:tab w:pos="1517" w:val="left" w:leader="none"/>
          <w:tab w:pos="1518" w:val="left" w:leader="none"/>
        </w:tabs>
        <w:spacing w:line="240" w:lineRule="auto" w:before="137" w:after="0"/>
        <w:ind w:left="1518" w:right="0" w:hanging="1133"/>
        <w:jc w:val="left"/>
        <w:rPr>
          <w:sz w:val="24"/>
        </w:rPr>
      </w:pPr>
      <w:hyperlink r:id="rId47">
        <w:r>
          <w:rPr>
            <w:color w:val="0147AF"/>
            <w:sz w:val="24"/>
            <w:u w:val="single" w:color="0147AF"/>
          </w:rPr>
          <w:t>www.corett.gob.mx</w:t>
        </w:r>
      </w:hyperlink>
    </w:p>
    <w:p>
      <w:pPr>
        <w:pStyle w:val="ListParagraph"/>
        <w:numPr>
          <w:ilvl w:val="0"/>
          <w:numId w:val="17"/>
        </w:numPr>
        <w:tabs>
          <w:tab w:pos="1517" w:val="left" w:leader="none"/>
          <w:tab w:pos="1518" w:val="left" w:leader="none"/>
        </w:tabs>
        <w:spacing w:line="240" w:lineRule="auto" w:before="139" w:after="0"/>
        <w:ind w:left="1518" w:right="0" w:hanging="1133"/>
        <w:jc w:val="left"/>
        <w:rPr>
          <w:sz w:val="24"/>
        </w:rPr>
      </w:pPr>
      <w:hyperlink r:id="rId48">
        <w:r>
          <w:rPr>
            <w:color w:val="0147AF"/>
            <w:sz w:val="24"/>
            <w:u w:val="single" w:color="0147AF"/>
          </w:rPr>
          <w:t>www.nevadodetoluca.mht</w:t>
        </w:r>
      </w:hyperlink>
    </w:p>
    <w:p>
      <w:pPr>
        <w:pStyle w:val="ListParagraph"/>
        <w:numPr>
          <w:ilvl w:val="0"/>
          <w:numId w:val="17"/>
        </w:numPr>
        <w:tabs>
          <w:tab w:pos="1517" w:val="left" w:leader="none"/>
          <w:tab w:pos="1518" w:val="left" w:leader="none"/>
        </w:tabs>
        <w:spacing w:line="362" w:lineRule="auto" w:before="137" w:after="0"/>
        <w:ind w:left="745" w:right="2684" w:hanging="360"/>
        <w:jc w:val="left"/>
        <w:rPr>
          <w:sz w:val="24"/>
        </w:rPr>
      </w:pPr>
      <w:r>
        <w:rPr>
          <w:color w:val="0147AF"/>
          <w:sz w:val="24"/>
          <w:u w:val="single" w:color="0147AF"/>
        </w:rPr>
        <w:t>www.méxicoForestal- </w:t>
      </w:r>
      <w:r>
        <w:rPr>
          <w:color w:val="0147AF"/>
          <w:spacing w:val="-1"/>
          <w:sz w:val="24"/>
          <w:u w:val="single" w:color="0147AF"/>
        </w:rPr>
        <w:t>RevistaElectrónicadelaComisiónNacionalForestal.mht</w:t>
      </w:r>
    </w:p>
    <w:p>
      <w:pPr>
        <w:pStyle w:val="ListParagraph"/>
        <w:numPr>
          <w:ilvl w:val="0"/>
          <w:numId w:val="17"/>
        </w:numPr>
        <w:tabs>
          <w:tab w:pos="1517" w:val="left" w:leader="none"/>
          <w:tab w:pos="1518" w:val="left" w:leader="none"/>
        </w:tabs>
        <w:spacing w:line="240" w:lineRule="auto" w:before="0" w:after="0"/>
        <w:ind w:left="1518" w:right="0" w:hanging="1133"/>
        <w:jc w:val="left"/>
        <w:rPr>
          <w:sz w:val="24"/>
        </w:rPr>
      </w:pPr>
      <w:r>
        <w:rPr>
          <w:color w:val="0147AF"/>
          <w:sz w:val="24"/>
          <w:u w:val="single" w:color="0147AF"/>
        </w:rPr>
        <w:t>www.técnicaturaAreasProtegidas,FundaciónInti-Cuyum.mht</w:t>
      </w:r>
    </w:p>
    <w:p>
      <w:pPr>
        <w:spacing w:after="0" w:line="240" w:lineRule="auto"/>
        <w:jc w:val="left"/>
        <w:rPr>
          <w:sz w:val="24"/>
        </w:rPr>
        <w:sectPr>
          <w:pgSz w:w="12240" w:h="15840"/>
          <w:pgMar w:header="0" w:footer="1047" w:top="1360" w:bottom="1240" w:left="1600" w:right="1500"/>
        </w:sectPr>
      </w:pPr>
    </w:p>
    <w:p>
      <w:pPr>
        <w:pStyle w:val="Heading1"/>
        <w:spacing w:line="235" w:lineRule="auto"/>
        <w:ind w:left="103" w:firstLine="2"/>
      </w:pPr>
      <w:r>
        <w:rPr/>
        <w:drawing>
          <wp:anchor distT="0" distB="0" distL="0" distR="0" allowOverlap="1" layoutInCell="1" locked="0" behindDoc="1" simplePos="0" relativeHeight="268257239">
            <wp:simplePos x="0" y="0"/>
            <wp:positionH relativeFrom="page">
              <wp:posOffset>2417064</wp:posOffset>
            </wp:positionH>
            <wp:positionV relativeFrom="page">
              <wp:posOffset>894587</wp:posOffset>
            </wp:positionV>
            <wp:extent cx="7417308" cy="8144256"/>
            <wp:effectExtent l="0" t="0" r="0" b="0"/>
            <wp:wrapNone/>
            <wp:docPr id="7" name="image20.jpeg" descr=""/>
            <wp:cNvGraphicFramePr>
              <a:graphicFrameLocks noChangeAspect="1"/>
            </wp:cNvGraphicFramePr>
            <a:graphic>
              <a:graphicData uri="http://schemas.openxmlformats.org/drawingml/2006/picture">
                <pic:pic>
                  <pic:nvPicPr>
                    <pic:cNvPr id="8" name="image20.jpeg"/>
                    <pic:cNvPicPr/>
                  </pic:nvPicPr>
                  <pic:blipFill>
                    <a:blip r:embed="rId50" cstate="print"/>
                    <a:stretch>
                      <a:fillRect/>
                    </a:stretch>
                  </pic:blipFill>
                  <pic:spPr>
                    <a:xfrm>
                      <a:off x="0" y="0"/>
                      <a:ext cx="7417308" cy="8144256"/>
                    </a:xfrm>
                    <a:prstGeom prst="rect">
                      <a:avLst/>
                    </a:prstGeom>
                  </pic:spPr>
                </pic:pic>
              </a:graphicData>
            </a:graphic>
          </wp:anchor>
        </w:drawing>
      </w:r>
      <w:r>
        <w:rPr/>
        <w:t>PLANO </w:t>
      </w:r>
      <w:r>
        <w:rPr>
          <w:spacing w:val="-1"/>
        </w:rPr>
        <w:t>NUMERO </w:t>
      </w:r>
      <w:r>
        <w:rPr/>
        <w:t>1</w:t>
      </w:r>
    </w:p>
    <w:p>
      <w:pPr>
        <w:spacing w:line="568" w:lineRule="exact" w:before="0"/>
        <w:ind w:left="30" w:right="1721" w:firstLine="0"/>
        <w:jc w:val="center"/>
        <w:rPr>
          <w:rFonts w:ascii="Calibri" w:hAnsi="Calibri"/>
          <w:sz w:val="48"/>
        </w:rPr>
      </w:pPr>
      <w:r>
        <w:rPr/>
        <w:br w:type="column"/>
      </w:r>
      <w:r>
        <w:rPr>
          <w:rFonts w:ascii="Calibri" w:hAnsi="Calibri"/>
          <w:sz w:val="48"/>
        </w:rPr>
        <w:t>Plano de Asentamientos Humanos dentro del Área de</w:t>
      </w:r>
    </w:p>
    <w:p>
      <w:pPr>
        <w:spacing w:line="581" w:lineRule="exact" w:before="0"/>
        <w:ind w:left="30" w:right="1723" w:firstLine="0"/>
        <w:jc w:val="center"/>
        <w:rPr>
          <w:rFonts w:ascii="Calibri" w:hAnsi="Calibri"/>
          <w:sz w:val="48"/>
        </w:rPr>
      </w:pPr>
      <w:r>
        <w:rPr>
          <w:rFonts w:ascii="Calibri" w:hAnsi="Calibri"/>
          <w:sz w:val="48"/>
        </w:rPr>
        <w:t>Protección de Flora y Fauna del Parque Nevado de Toluca</w:t>
      </w:r>
    </w:p>
    <w:p>
      <w:pPr>
        <w:spacing w:after="0" w:line="581" w:lineRule="exact"/>
        <w:jc w:val="center"/>
        <w:rPr>
          <w:rFonts w:ascii="Calibri" w:hAnsi="Calibri"/>
          <w:sz w:val="48"/>
        </w:rPr>
        <w:sectPr>
          <w:footerReference w:type="default" r:id="rId49"/>
          <w:pgSz w:w="19190" w:h="14390" w:orient="landscape"/>
          <w:pgMar w:footer="0" w:header="0" w:top="300" w:bottom="0" w:left="460" w:right="2760"/>
          <w:cols w:num="2" w:equalWidth="0">
            <w:col w:w="1941" w:space="1031"/>
            <w:col w:w="12998"/>
          </w:cols>
        </w:sectPr>
      </w:pPr>
    </w:p>
    <w:p>
      <w:pPr>
        <w:spacing w:line="513" w:lineRule="exact" w:before="0"/>
        <w:ind w:left="222" w:right="0" w:firstLine="0"/>
        <w:jc w:val="center"/>
        <w:rPr>
          <w:rFonts w:ascii="Calibri"/>
          <w:sz w:val="48"/>
        </w:rPr>
      </w:pPr>
      <w:r>
        <w:rPr>
          <w:rFonts w:ascii="Calibri"/>
          <w:sz w:val="48"/>
        </w:rPr>
        <w:t>PLANO</w:t>
      </w:r>
    </w:p>
    <w:p>
      <w:pPr>
        <w:spacing w:line="576" w:lineRule="exact" w:before="0"/>
        <w:ind w:left="222" w:right="0" w:firstLine="0"/>
        <w:jc w:val="center"/>
        <w:rPr>
          <w:rFonts w:ascii="Calibri"/>
          <w:sz w:val="48"/>
        </w:rPr>
      </w:pPr>
      <w:r>
        <w:rPr>
          <w:rFonts w:ascii="Calibri"/>
          <w:spacing w:val="-1"/>
          <w:sz w:val="48"/>
        </w:rPr>
        <w:t>NUMERO</w:t>
      </w:r>
    </w:p>
    <w:p>
      <w:pPr>
        <w:spacing w:line="581" w:lineRule="exact" w:before="0"/>
        <w:ind w:left="222" w:right="0" w:firstLine="0"/>
        <w:jc w:val="center"/>
        <w:rPr>
          <w:rFonts w:ascii="Calibri"/>
          <w:sz w:val="48"/>
        </w:rPr>
      </w:pPr>
      <w:r>
        <w:rPr>
          <w:rFonts w:ascii="Calibri"/>
          <w:w w:val="100"/>
          <w:sz w:val="48"/>
        </w:rPr>
        <w:t>3</w:t>
      </w:r>
    </w:p>
    <w:p>
      <w:pPr>
        <w:spacing w:line="581" w:lineRule="exact" w:before="286"/>
        <w:ind w:left="168" w:right="1282" w:firstLine="0"/>
        <w:jc w:val="center"/>
        <w:rPr>
          <w:rFonts w:ascii="Calibri" w:hAnsi="Calibri"/>
          <w:sz w:val="48"/>
        </w:rPr>
      </w:pPr>
      <w:r>
        <w:rPr/>
        <w:br w:type="column"/>
      </w:r>
      <w:r>
        <w:rPr>
          <w:rFonts w:ascii="Calibri" w:hAnsi="Calibri"/>
          <w:sz w:val="48"/>
        </w:rPr>
        <w:t>Plano de Ejidos dentro del Área de Protección de Flora y Fauna del Parque</w:t>
      </w:r>
    </w:p>
    <w:p>
      <w:pPr>
        <w:spacing w:line="581" w:lineRule="exact" w:before="0"/>
        <w:ind w:left="168" w:right="1279" w:firstLine="0"/>
        <w:jc w:val="center"/>
        <w:rPr>
          <w:rFonts w:ascii="Calibri"/>
          <w:sz w:val="48"/>
        </w:rPr>
      </w:pPr>
      <w:r>
        <w:rPr>
          <w:rFonts w:ascii="Calibri"/>
          <w:sz w:val="48"/>
        </w:rPr>
        <w:t>Nevado de Toluca</w:t>
      </w:r>
    </w:p>
    <w:p>
      <w:pPr>
        <w:spacing w:after="0" w:line="581" w:lineRule="exact"/>
        <w:jc w:val="center"/>
        <w:rPr>
          <w:rFonts w:ascii="Calibri"/>
          <w:sz w:val="48"/>
        </w:rPr>
        <w:sectPr>
          <w:footerReference w:type="default" r:id="rId51"/>
          <w:pgSz w:w="19190" w:h="14390" w:orient="landscape"/>
          <w:pgMar w:footer="0" w:header="0" w:top="0" w:bottom="0" w:left="0" w:right="0"/>
          <w:cols w:num="2" w:equalWidth="0">
            <w:col w:w="2060" w:space="1207"/>
            <w:col w:w="15923"/>
          </w:cols>
        </w:sectPr>
      </w:pPr>
    </w:p>
    <w:p>
      <w:pPr>
        <w:pStyle w:val="BodyText"/>
        <w:ind w:left="93"/>
        <w:rPr>
          <w:rFonts w:ascii="Calibri"/>
          <w:sz w:val="20"/>
        </w:rPr>
      </w:pPr>
      <w:r>
        <w:rPr>
          <w:rFonts w:ascii="Calibri"/>
          <w:sz w:val="20"/>
        </w:rPr>
        <w:drawing>
          <wp:inline distT="0" distB="0" distL="0" distR="0">
            <wp:extent cx="11899173" cy="7925276"/>
            <wp:effectExtent l="0" t="0" r="0" b="0"/>
            <wp:docPr id="9" name="image21.jpeg" descr=""/>
            <wp:cNvGraphicFramePr>
              <a:graphicFrameLocks noChangeAspect="1"/>
            </wp:cNvGraphicFramePr>
            <a:graphic>
              <a:graphicData uri="http://schemas.openxmlformats.org/drawingml/2006/picture">
                <pic:pic>
                  <pic:nvPicPr>
                    <pic:cNvPr id="10" name="image21.jpeg"/>
                    <pic:cNvPicPr/>
                  </pic:nvPicPr>
                  <pic:blipFill>
                    <a:blip r:embed="rId52" cstate="print"/>
                    <a:stretch>
                      <a:fillRect/>
                    </a:stretch>
                  </pic:blipFill>
                  <pic:spPr>
                    <a:xfrm>
                      <a:off x="0" y="0"/>
                      <a:ext cx="11899173" cy="7925276"/>
                    </a:xfrm>
                    <a:prstGeom prst="rect">
                      <a:avLst/>
                    </a:prstGeom>
                  </pic:spPr>
                </pic:pic>
              </a:graphicData>
            </a:graphic>
          </wp:inline>
        </w:drawing>
      </w:r>
      <w:r>
        <w:rPr>
          <w:rFonts w:ascii="Calibri"/>
          <w:sz w:val="20"/>
        </w:rPr>
      </w:r>
    </w:p>
    <w:p>
      <w:pPr>
        <w:spacing w:after="0"/>
        <w:rPr>
          <w:rFonts w:ascii="Calibri"/>
          <w:sz w:val="20"/>
        </w:rPr>
        <w:sectPr>
          <w:type w:val="continuous"/>
          <w:pgSz w:w="19190" w:h="14390" w:orient="landscape"/>
          <w:pgMar w:top="1400" w:bottom="280" w:left="0" w:right="0"/>
        </w:sectPr>
      </w:pPr>
    </w:p>
    <w:p>
      <w:pPr>
        <w:spacing w:line="554" w:lineRule="exact" w:before="0"/>
        <w:ind w:left="115" w:right="0" w:firstLine="0"/>
        <w:jc w:val="center"/>
        <w:rPr>
          <w:rFonts w:ascii="Calibri"/>
          <w:sz w:val="48"/>
        </w:rPr>
      </w:pPr>
      <w:r>
        <w:rPr/>
        <w:drawing>
          <wp:anchor distT="0" distB="0" distL="0" distR="0" allowOverlap="1" layoutInCell="1" locked="0" behindDoc="1" simplePos="0" relativeHeight="268257263">
            <wp:simplePos x="0" y="0"/>
            <wp:positionH relativeFrom="page">
              <wp:posOffset>0</wp:posOffset>
            </wp:positionH>
            <wp:positionV relativeFrom="page">
              <wp:posOffset>1042415</wp:posOffset>
            </wp:positionV>
            <wp:extent cx="12179807" cy="8061959"/>
            <wp:effectExtent l="0" t="0" r="0" b="0"/>
            <wp:wrapNone/>
            <wp:docPr id="11" name="image22.jpeg" descr=""/>
            <wp:cNvGraphicFramePr>
              <a:graphicFrameLocks noChangeAspect="1"/>
            </wp:cNvGraphicFramePr>
            <a:graphic>
              <a:graphicData uri="http://schemas.openxmlformats.org/drawingml/2006/picture">
                <pic:pic>
                  <pic:nvPicPr>
                    <pic:cNvPr id="12" name="image22.jpeg"/>
                    <pic:cNvPicPr/>
                  </pic:nvPicPr>
                  <pic:blipFill>
                    <a:blip r:embed="rId54" cstate="print"/>
                    <a:stretch>
                      <a:fillRect/>
                    </a:stretch>
                  </pic:blipFill>
                  <pic:spPr>
                    <a:xfrm>
                      <a:off x="0" y="0"/>
                      <a:ext cx="12179807" cy="8061959"/>
                    </a:xfrm>
                    <a:prstGeom prst="rect">
                      <a:avLst/>
                    </a:prstGeom>
                  </pic:spPr>
                </pic:pic>
              </a:graphicData>
            </a:graphic>
          </wp:anchor>
        </w:drawing>
      </w:r>
      <w:r>
        <w:rPr>
          <w:rFonts w:ascii="Calibri"/>
          <w:sz w:val="48"/>
        </w:rPr>
        <w:t>PLANO</w:t>
      </w:r>
    </w:p>
    <w:p>
      <w:pPr>
        <w:spacing w:line="235" w:lineRule="auto" w:before="4"/>
        <w:ind w:left="115" w:right="0" w:firstLine="0"/>
        <w:jc w:val="center"/>
        <w:rPr>
          <w:rFonts w:ascii="Calibri"/>
          <w:sz w:val="48"/>
        </w:rPr>
      </w:pPr>
      <w:r>
        <w:rPr>
          <w:rFonts w:ascii="Calibri"/>
          <w:spacing w:val="-1"/>
          <w:sz w:val="48"/>
        </w:rPr>
        <w:t>NUMERO </w:t>
      </w:r>
      <w:r>
        <w:rPr>
          <w:rFonts w:ascii="Calibri"/>
          <w:sz w:val="48"/>
        </w:rPr>
        <w:t>4</w:t>
      </w:r>
    </w:p>
    <w:p>
      <w:pPr>
        <w:spacing w:line="581" w:lineRule="exact" w:before="266"/>
        <w:ind w:left="10" w:right="1" w:firstLine="0"/>
        <w:jc w:val="center"/>
        <w:rPr>
          <w:rFonts w:ascii="Calibri" w:hAnsi="Calibri"/>
          <w:sz w:val="48"/>
        </w:rPr>
      </w:pPr>
      <w:r>
        <w:rPr/>
        <w:br w:type="column"/>
      </w:r>
      <w:r>
        <w:rPr>
          <w:rFonts w:ascii="Calibri" w:hAnsi="Calibri"/>
          <w:sz w:val="48"/>
        </w:rPr>
        <w:t>Plano de Uso de Suelo del Área de Protección de Flora y Fauna del Parque Nevado de</w:t>
      </w:r>
    </w:p>
    <w:p>
      <w:pPr>
        <w:tabs>
          <w:tab w:pos="2295" w:val="left" w:leader="none"/>
        </w:tabs>
        <w:spacing w:line="581" w:lineRule="exact" w:before="0"/>
        <w:ind w:left="-1" w:right="1" w:firstLine="0"/>
        <w:jc w:val="center"/>
        <w:rPr>
          <w:rFonts w:ascii="Calibri" w:hAnsi="Calibri"/>
          <w:sz w:val="48"/>
        </w:rPr>
      </w:pPr>
      <w:r>
        <w:rPr>
          <w:rFonts w:ascii="Calibri" w:hAnsi="Calibri"/>
          <w:spacing w:val="-9"/>
          <w:sz w:val="48"/>
        </w:rPr>
        <w:t>Toluca</w:t>
      </w:r>
      <w:r>
        <w:rPr>
          <w:rFonts w:ascii="Calibri" w:hAnsi="Calibri"/>
          <w:spacing w:val="1"/>
          <w:sz w:val="48"/>
        </w:rPr>
        <w:t> </w:t>
      </w:r>
      <w:r>
        <w:rPr>
          <w:rFonts w:ascii="Calibri" w:hAnsi="Calibri"/>
          <w:sz w:val="48"/>
        </w:rPr>
        <w:t>año</w:t>
        <w:tab/>
        <w:t>1970</w:t>
      </w:r>
    </w:p>
    <w:p>
      <w:pPr>
        <w:spacing w:after="0" w:line="581" w:lineRule="exact"/>
        <w:jc w:val="center"/>
        <w:rPr>
          <w:rFonts w:ascii="Calibri" w:hAnsi="Calibri"/>
          <w:sz w:val="48"/>
        </w:rPr>
        <w:sectPr>
          <w:footerReference w:type="default" r:id="rId53"/>
          <w:pgSz w:w="19190" w:h="14390" w:orient="landscape"/>
          <w:pgMar w:footer="0" w:header="0" w:top="20" w:bottom="280" w:left="220" w:right="80"/>
          <w:cols w:num="2" w:equalWidth="0">
            <w:col w:w="1955" w:space="177"/>
            <w:col w:w="16758"/>
          </w:cols>
        </w:sectPr>
      </w:pPr>
    </w:p>
    <w:p>
      <w:pPr>
        <w:spacing w:line="554" w:lineRule="exact" w:before="0"/>
        <w:ind w:left="115" w:right="0" w:firstLine="0"/>
        <w:jc w:val="center"/>
        <w:rPr>
          <w:rFonts w:ascii="Calibri"/>
          <w:sz w:val="48"/>
        </w:rPr>
      </w:pPr>
      <w:r>
        <w:rPr/>
        <w:drawing>
          <wp:anchor distT="0" distB="0" distL="0" distR="0" allowOverlap="1" layoutInCell="1" locked="0" behindDoc="1" simplePos="0" relativeHeight="268257287">
            <wp:simplePos x="0" y="0"/>
            <wp:positionH relativeFrom="page">
              <wp:posOffset>0</wp:posOffset>
            </wp:positionH>
            <wp:positionV relativeFrom="page">
              <wp:posOffset>992123</wp:posOffset>
            </wp:positionV>
            <wp:extent cx="12179807" cy="8112252"/>
            <wp:effectExtent l="0" t="0" r="0" b="0"/>
            <wp:wrapNone/>
            <wp:docPr id="13" name="image23.jpeg" descr=""/>
            <wp:cNvGraphicFramePr>
              <a:graphicFrameLocks noChangeAspect="1"/>
            </wp:cNvGraphicFramePr>
            <a:graphic>
              <a:graphicData uri="http://schemas.openxmlformats.org/drawingml/2006/picture">
                <pic:pic>
                  <pic:nvPicPr>
                    <pic:cNvPr id="14" name="image23.jpeg"/>
                    <pic:cNvPicPr/>
                  </pic:nvPicPr>
                  <pic:blipFill>
                    <a:blip r:embed="rId56" cstate="print"/>
                    <a:stretch>
                      <a:fillRect/>
                    </a:stretch>
                  </pic:blipFill>
                  <pic:spPr>
                    <a:xfrm>
                      <a:off x="0" y="0"/>
                      <a:ext cx="12179807" cy="8112252"/>
                    </a:xfrm>
                    <a:prstGeom prst="rect">
                      <a:avLst/>
                    </a:prstGeom>
                  </pic:spPr>
                </pic:pic>
              </a:graphicData>
            </a:graphic>
          </wp:anchor>
        </w:drawing>
      </w:r>
      <w:r>
        <w:rPr>
          <w:rFonts w:ascii="Calibri"/>
          <w:sz w:val="48"/>
        </w:rPr>
        <w:t>PLANO</w:t>
      </w:r>
    </w:p>
    <w:p>
      <w:pPr>
        <w:spacing w:line="235" w:lineRule="auto" w:before="4"/>
        <w:ind w:left="115" w:right="0" w:firstLine="0"/>
        <w:jc w:val="center"/>
        <w:rPr>
          <w:rFonts w:ascii="Calibri"/>
          <w:sz w:val="48"/>
        </w:rPr>
      </w:pPr>
      <w:r>
        <w:rPr>
          <w:rFonts w:ascii="Calibri"/>
          <w:spacing w:val="-1"/>
          <w:sz w:val="48"/>
        </w:rPr>
        <w:t>NUMERO </w:t>
      </w:r>
      <w:r>
        <w:rPr>
          <w:rFonts w:ascii="Calibri"/>
          <w:sz w:val="48"/>
        </w:rPr>
        <w:t>5</w:t>
      </w:r>
    </w:p>
    <w:p>
      <w:pPr>
        <w:spacing w:line="576" w:lineRule="exact" w:before="174"/>
        <w:ind w:left="6793" w:right="12" w:hanging="6678"/>
        <w:jc w:val="left"/>
        <w:rPr>
          <w:rFonts w:ascii="Calibri" w:hAnsi="Calibri"/>
          <w:sz w:val="48"/>
        </w:rPr>
      </w:pPr>
      <w:r>
        <w:rPr/>
        <w:br w:type="column"/>
      </w:r>
      <w:r>
        <w:rPr>
          <w:rFonts w:ascii="Calibri" w:hAnsi="Calibri"/>
          <w:sz w:val="48"/>
        </w:rPr>
        <w:t>Plano de Uso de Suelo del Área de Protección de Flora y Fauna del Parque Nevado de Toluca año 2008</w:t>
      </w:r>
    </w:p>
    <w:p>
      <w:pPr>
        <w:spacing w:after="0" w:line="576" w:lineRule="exact"/>
        <w:jc w:val="left"/>
        <w:rPr>
          <w:rFonts w:ascii="Calibri" w:hAnsi="Calibri"/>
          <w:sz w:val="48"/>
        </w:rPr>
        <w:sectPr>
          <w:footerReference w:type="default" r:id="rId55"/>
          <w:pgSz w:w="19190" w:h="14390" w:orient="landscape"/>
          <w:pgMar w:footer="0" w:header="0" w:top="20" w:bottom="280" w:left="220" w:right="240"/>
          <w:cols w:num="2" w:equalWidth="0">
            <w:col w:w="1955" w:space="41"/>
            <w:col w:w="16734"/>
          </w:cols>
        </w:sectPr>
      </w:pPr>
    </w:p>
    <w:p>
      <w:pPr>
        <w:spacing w:line="461" w:lineRule="exact" w:before="0"/>
        <w:ind w:left="102" w:right="0" w:firstLine="0"/>
        <w:jc w:val="center"/>
        <w:rPr>
          <w:rFonts w:ascii="Calibri"/>
          <w:sz w:val="48"/>
        </w:rPr>
      </w:pPr>
      <w:r>
        <w:rPr>
          <w:rFonts w:ascii="Calibri"/>
          <w:sz w:val="48"/>
        </w:rPr>
        <w:t>PLANO</w:t>
      </w:r>
    </w:p>
    <w:p>
      <w:pPr>
        <w:spacing w:line="235" w:lineRule="auto" w:before="4"/>
        <w:ind w:left="102" w:right="0" w:firstLine="0"/>
        <w:jc w:val="center"/>
        <w:rPr>
          <w:rFonts w:ascii="Calibri"/>
          <w:sz w:val="48"/>
        </w:rPr>
      </w:pPr>
      <w:r>
        <w:rPr/>
        <w:pict>
          <v:group style="position:absolute;margin-left:8.879900pt;margin-top:58.494358pt;width:938.55pt;height:632.9pt;mso-position-horizontal-relative:page;mso-position-vertical-relative:paragraph;z-index:7288" coordorigin="178,1170" coordsize="18771,12658">
            <v:shape style="position:absolute;left:178;top:1170;width:13390;height:12658" type="#_x0000_t75" stroked="false">
              <v:imagedata r:id="rId58" o:title=""/>
            </v:shape>
            <v:shape style="position:absolute;left:13567;top:1259;width:5321;height:3506" type="#_x0000_t75" stroked="false">
              <v:imagedata r:id="rId59" o:title=""/>
            </v:shape>
            <v:shape style="position:absolute;left:13627;top:4681;width:5261;height:4368" type="#_x0000_t75" stroked="false">
              <v:imagedata r:id="rId60" o:title=""/>
            </v:shape>
            <v:shape style="position:absolute;left:13627;top:9049;width:5232;height:4481" type="#_x0000_t75" stroked="false">
              <v:imagedata r:id="rId61" o:title=""/>
            </v:shape>
            <v:shape style="position:absolute;left:13627;top:1244;width:5262;height:12286" coordorigin="13627,1244" coordsize="5262,12286" path="m13627,13530l18888,13530,18888,1244,13627,1244,13627,13530xm13627,4765l18888,4765m13627,9049l18888,9049e" filled="false" stroked="true" strokeweight="6pt" strokecolor="#000000">
              <v:path arrowok="t"/>
            </v:shape>
            <w10:wrap type="none"/>
          </v:group>
        </w:pict>
      </w:r>
      <w:r>
        <w:rPr>
          <w:rFonts w:ascii="Calibri"/>
          <w:spacing w:val="-1"/>
          <w:sz w:val="48"/>
        </w:rPr>
        <w:t>NUMERO </w:t>
      </w:r>
      <w:r>
        <w:rPr>
          <w:rFonts w:ascii="Calibri"/>
          <w:sz w:val="48"/>
        </w:rPr>
        <w:t>6</w:t>
      </w:r>
    </w:p>
    <w:p>
      <w:pPr>
        <w:spacing w:line="576" w:lineRule="exact" w:before="155"/>
        <w:ind w:left="5690" w:right="70" w:hanging="5588"/>
        <w:jc w:val="left"/>
        <w:rPr>
          <w:rFonts w:ascii="Calibri" w:hAnsi="Calibri"/>
          <w:sz w:val="48"/>
        </w:rPr>
      </w:pPr>
      <w:r>
        <w:rPr/>
        <w:br w:type="column"/>
      </w:r>
      <w:r>
        <w:rPr>
          <w:rFonts w:ascii="Calibri" w:hAnsi="Calibri"/>
          <w:sz w:val="48"/>
        </w:rPr>
        <w:t>Plano de </w:t>
      </w:r>
      <w:r>
        <w:rPr>
          <w:rFonts w:ascii="Calibri" w:hAnsi="Calibri"/>
          <w:spacing w:val="-3"/>
          <w:sz w:val="48"/>
        </w:rPr>
        <w:t>Subzonas </w:t>
      </w:r>
      <w:r>
        <w:rPr>
          <w:rFonts w:ascii="Calibri" w:hAnsi="Calibri"/>
          <w:sz w:val="48"/>
        </w:rPr>
        <w:t>destinadas </w:t>
      </w:r>
      <w:r>
        <w:rPr>
          <w:rFonts w:ascii="Calibri" w:hAnsi="Calibri"/>
          <w:spacing w:val="-3"/>
          <w:sz w:val="48"/>
        </w:rPr>
        <w:t>para </w:t>
      </w:r>
      <w:r>
        <w:rPr>
          <w:rFonts w:ascii="Calibri" w:hAnsi="Calibri"/>
          <w:sz w:val="48"/>
        </w:rPr>
        <w:t>el Área de Protección de </w:t>
      </w:r>
      <w:r>
        <w:rPr>
          <w:rFonts w:ascii="Calibri" w:hAnsi="Calibri"/>
          <w:spacing w:val="-3"/>
          <w:sz w:val="48"/>
        </w:rPr>
        <w:t>Flora </w:t>
      </w:r>
      <w:r>
        <w:rPr>
          <w:rFonts w:ascii="Calibri" w:hAnsi="Calibri"/>
          <w:sz w:val="48"/>
        </w:rPr>
        <w:t>y </w:t>
      </w:r>
      <w:r>
        <w:rPr>
          <w:rFonts w:ascii="Calibri" w:hAnsi="Calibri"/>
          <w:spacing w:val="-3"/>
          <w:sz w:val="48"/>
        </w:rPr>
        <w:t>Fauna </w:t>
      </w:r>
      <w:r>
        <w:rPr>
          <w:rFonts w:ascii="Calibri" w:hAnsi="Calibri"/>
          <w:sz w:val="48"/>
        </w:rPr>
        <w:t>del </w:t>
      </w:r>
      <w:r>
        <w:rPr>
          <w:rFonts w:ascii="Calibri" w:hAnsi="Calibri"/>
          <w:spacing w:val="-4"/>
          <w:sz w:val="48"/>
        </w:rPr>
        <w:t>Parque </w:t>
      </w:r>
      <w:r>
        <w:rPr>
          <w:rFonts w:ascii="Calibri" w:hAnsi="Calibri"/>
          <w:sz w:val="48"/>
        </w:rPr>
        <w:t>Nevado de </w:t>
      </w:r>
      <w:r>
        <w:rPr>
          <w:rFonts w:ascii="Calibri" w:hAnsi="Calibri"/>
          <w:spacing w:val="-9"/>
          <w:sz w:val="48"/>
        </w:rPr>
        <w:t>Toluca </w:t>
      </w:r>
      <w:r>
        <w:rPr>
          <w:rFonts w:ascii="Calibri" w:hAnsi="Calibri"/>
          <w:sz w:val="48"/>
        </w:rPr>
        <w:t>año 2008</w:t>
      </w:r>
    </w:p>
    <w:sectPr>
      <w:footerReference w:type="default" r:id="rId57"/>
      <w:pgSz w:w="19190" w:h="14390" w:orient="landscape"/>
      <w:pgMar w:footer="0" w:header="0" w:top="0" w:bottom="280" w:left="120" w:right="0"/>
      <w:cols w:num="2" w:equalWidth="0">
        <w:col w:w="1940" w:space="410"/>
        <w:col w:w="16720"/>
      </w:cols>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Wingdings">
    <w:altName w:val="Wingdings"/>
    <w:charset w:val="2"/>
    <w:family w:val="auto"/>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700012pt;margin-top:728.639893pt;width:16pt;height:14pt;mso-position-horizontal-relative:page;mso-position-vertical-relative:page;z-index:-184408"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700012pt;margin-top:728.639893pt;width:16pt;height:14pt;mso-position-horizontal-relative:page;mso-position-vertical-relative:page;z-index:-184384"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46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7.700012pt;margin-top:728.639893pt;width:16pt;height:14pt;mso-position-horizontal-relative:page;mso-position-vertical-relative:page;z-index:-184360"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52</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2.700012pt;margin-top:728.639893pt;width:20pt;height:14pt;mso-position-horizontal-relative:page;mso-position-vertical-relative:page;z-index:-184336" type="#_x0000_t202" filled="false" stroked="false">
          <v:textbox inset="0,0,0,0">
            <w:txbxContent>
              <w:p>
                <w:pPr>
                  <w:pStyle w:val="BodyText"/>
                  <w:spacing w:line="265" w:lineRule="exact"/>
                  <w:ind w:left="20"/>
                  <w:rPr>
                    <w:rFonts w:ascii="Times New Roman"/>
                  </w:rPr>
                </w:pPr>
                <w:r>
                  <w:rPr>
                    <w:rFonts w:ascii="Times New Roman"/>
                  </w:rPr>
                  <w:t>100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511.700012pt;margin-top:728.639893pt;width:22pt;height:14pt;mso-position-horizontal-relative:page;mso-position-vertical-relative:page;z-index:-184312" type="#_x0000_t202" filled="false" stroked="false">
          <v:textbox inset="0,0,0,0">
            <w:txbxContent>
              <w:p>
                <w:pPr>
                  <w:pStyle w:val="BodyText"/>
                  <w:spacing w:line="265" w:lineRule="exact"/>
                  <w:ind w:left="40"/>
                  <w:rPr>
                    <w:rFonts w:ascii="Times New Roman"/>
                  </w:rPr>
                </w:pPr>
                <w:r>
                  <w:rPr/>
                  <w:fldChar w:fldCharType="begin"/>
                </w:r>
                <w:r>
                  <w:rPr>
                    <w:rFonts w:ascii="Times New Roman"/>
                  </w:rPr>
                  <w:instrText> PAGE </w:instrText>
                </w:r>
                <w:r>
                  <w:rPr/>
                  <w:fldChar w:fldCharType="separate"/>
                </w:r>
                <w:r>
                  <w:rPr/>
                  <w:t>101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8">
    <w:multiLevelType w:val="hybridMultilevel"/>
    <w:lvl w:ilvl="0">
      <w:start w:val="1"/>
      <w:numFmt w:val="lowerLetter"/>
      <w:lvlText w:val="%1)"/>
      <w:lvlJc w:val="left"/>
      <w:pPr>
        <w:ind w:left="822" w:hanging="360"/>
        <w:jc w:val="left"/>
      </w:pPr>
      <w:rPr>
        <w:rFonts w:hint="default" w:ascii="Arial" w:hAnsi="Arial" w:eastAsia="Arial" w:cs="Arial"/>
        <w:w w:val="99"/>
        <w:sz w:val="24"/>
        <w:szCs w:val="24"/>
      </w:rPr>
    </w:lvl>
    <w:lvl w:ilvl="1">
      <w:start w:val="1"/>
      <w:numFmt w:val="bullet"/>
      <w:lvlText w:val="•"/>
      <w:lvlJc w:val="left"/>
      <w:pPr>
        <w:ind w:left="1652" w:hanging="360"/>
      </w:pPr>
      <w:rPr>
        <w:rFonts w:hint="default"/>
      </w:rPr>
    </w:lvl>
    <w:lvl w:ilvl="2">
      <w:start w:val="1"/>
      <w:numFmt w:val="bullet"/>
      <w:lvlText w:val="•"/>
      <w:lvlJc w:val="left"/>
      <w:pPr>
        <w:ind w:left="2484" w:hanging="360"/>
      </w:pPr>
      <w:rPr>
        <w:rFonts w:hint="default"/>
      </w:rPr>
    </w:lvl>
    <w:lvl w:ilvl="3">
      <w:start w:val="1"/>
      <w:numFmt w:val="bullet"/>
      <w:lvlText w:val="•"/>
      <w:lvlJc w:val="left"/>
      <w:pPr>
        <w:ind w:left="3316" w:hanging="360"/>
      </w:pPr>
      <w:rPr>
        <w:rFonts w:hint="default"/>
      </w:rPr>
    </w:lvl>
    <w:lvl w:ilvl="4">
      <w:start w:val="1"/>
      <w:numFmt w:val="bullet"/>
      <w:lvlText w:val="•"/>
      <w:lvlJc w:val="left"/>
      <w:pPr>
        <w:ind w:left="4148" w:hanging="360"/>
      </w:pPr>
      <w:rPr>
        <w:rFonts w:hint="default"/>
      </w:rPr>
    </w:lvl>
    <w:lvl w:ilvl="5">
      <w:start w:val="1"/>
      <w:numFmt w:val="bullet"/>
      <w:lvlText w:val="•"/>
      <w:lvlJc w:val="left"/>
      <w:pPr>
        <w:ind w:left="4980" w:hanging="360"/>
      </w:pPr>
      <w:rPr>
        <w:rFonts w:hint="default"/>
      </w:rPr>
    </w:lvl>
    <w:lvl w:ilvl="6">
      <w:start w:val="1"/>
      <w:numFmt w:val="bullet"/>
      <w:lvlText w:val="•"/>
      <w:lvlJc w:val="left"/>
      <w:pPr>
        <w:ind w:left="5812" w:hanging="360"/>
      </w:pPr>
      <w:rPr>
        <w:rFonts w:hint="default"/>
      </w:rPr>
    </w:lvl>
    <w:lvl w:ilvl="7">
      <w:start w:val="1"/>
      <w:numFmt w:val="bullet"/>
      <w:lvlText w:val="•"/>
      <w:lvlJc w:val="left"/>
      <w:pPr>
        <w:ind w:left="6644" w:hanging="360"/>
      </w:pPr>
      <w:rPr>
        <w:rFonts w:hint="default"/>
      </w:rPr>
    </w:lvl>
    <w:lvl w:ilvl="8">
      <w:start w:val="1"/>
      <w:numFmt w:val="bullet"/>
      <w:lvlText w:val="•"/>
      <w:lvlJc w:val="left"/>
      <w:pPr>
        <w:ind w:left="7476" w:hanging="360"/>
      </w:pPr>
      <w:rPr>
        <w:rFonts w:hint="default"/>
      </w:rPr>
    </w:lvl>
  </w:abstractNum>
  <w:abstractNum w:abstractNumId="16">
    <w:multiLevelType w:val="hybridMultilevel"/>
    <w:lvl w:ilvl="0">
      <w:start w:val="1"/>
      <w:numFmt w:val="decimal"/>
      <w:lvlText w:val="%1."/>
      <w:lvlJc w:val="left"/>
      <w:pPr>
        <w:ind w:left="462" w:hanging="284"/>
        <w:jc w:val="right"/>
      </w:pPr>
      <w:rPr>
        <w:rFonts w:hint="default" w:ascii="Arial" w:hAnsi="Arial" w:eastAsia="Arial" w:cs="Arial"/>
        <w:w w:val="100"/>
        <w:sz w:val="24"/>
        <w:szCs w:val="24"/>
      </w:rPr>
    </w:lvl>
    <w:lvl w:ilvl="1">
      <w:start w:val="1"/>
      <w:numFmt w:val="bullet"/>
      <w:lvlText w:val="•"/>
      <w:lvlJc w:val="left"/>
      <w:pPr>
        <w:ind w:left="1334" w:hanging="284"/>
      </w:pPr>
      <w:rPr>
        <w:rFonts w:hint="default"/>
      </w:rPr>
    </w:lvl>
    <w:lvl w:ilvl="2">
      <w:start w:val="1"/>
      <w:numFmt w:val="bullet"/>
      <w:lvlText w:val="•"/>
      <w:lvlJc w:val="left"/>
      <w:pPr>
        <w:ind w:left="2208" w:hanging="284"/>
      </w:pPr>
      <w:rPr>
        <w:rFonts w:hint="default"/>
      </w:rPr>
    </w:lvl>
    <w:lvl w:ilvl="3">
      <w:start w:val="1"/>
      <w:numFmt w:val="bullet"/>
      <w:lvlText w:val="•"/>
      <w:lvlJc w:val="left"/>
      <w:pPr>
        <w:ind w:left="3082" w:hanging="284"/>
      </w:pPr>
      <w:rPr>
        <w:rFonts w:hint="default"/>
      </w:rPr>
    </w:lvl>
    <w:lvl w:ilvl="4">
      <w:start w:val="1"/>
      <w:numFmt w:val="bullet"/>
      <w:lvlText w:val="•"/>
      <w:lvlJc w:val="left"/>
      <w:pPr>
        <w:ind w:left="3956" w:hanging="284"/>
      </w:pPr>
      <w:rPr>
        <w:rFonts w:hint="default"/>
      </w:rPr>
    </w:lvl>
    <w:lvl w:ilvl="5">
      <w:start w:val="1"/>
      <w:numFmt w:val="bullet"/>
      <w:lvlText w:val="•"/>
      <w:lvlJc w:val="left"/>
      <w:pPr>
        <w:ind w:left="4830" w:hanging="284"/>
      </w:pPr>
      <w:rPr>
        <w:rFonts w:hint="default"/>
      </w:rPr>
    </w:lvl>
    <w:lvl w:ilvl="6">
      <w:start w:val="1"/>
      <w:numFmt w:val="bullet"/>
      <w:lvlText w:val="•"/>
      <w:lvlJc w:val="left"/>
      <w:pPr>
        <w:ind w:left="5704" w:hanging="284"/>
      </w:pPr>
      <w:rPr>
        <w:rFonts w:hint="default"/>
      </w:rPr>
    </w:lvl>
    <w:lvl w:ilvl="7">
      <w:start w:val="1"/>
      <w:numFmt w:val="bullet"/>
      <w:lvlText w:val="•"/>
      <w:lvlJc w:val="left"/>
      <w:pPr>
        <w:ind w:left="6578" w:hanging="284"/>
      </w:pPr>
      <w:rPr>
        <w:rFonts w:hint="default"/>
      </w:rPr>
    </w:lvl>
    <w:lvl w:ilvl="8">
      <w:start w:val="1"/>
      <w:numFmt w:val="bullet"/>
      <w:lvlText w:val="•"/>
      <w:lvlJc w:val="left"/>
      <w:pPr>
        <w:ind w:left="7452" w:hanging="284"/>
      </w:pPr>
      <w:rPr>
        <w:rFonts w:hint="default"/>
      </w:rPr>
    </w:lvl>
  </w:abstractNum>
  <w:abstractNum w:abstractNumId="15">
    <w:multiLevelType w:val="hybridMultilevel"/>
    <w:lvl w:ilvl="0">
      <w:start w:val="1"/>
      <w:numFmt w:val="lowerLetter"/>
      <w:lvlText w:val="%1)"/>
      <w:lvlJc w:val="left"/>
      <w:pPr>
        <w:ind w:left="102" w:hanging="274"/>
        <w:jc w:val="left"/>
      </w:pPr>
      <w:rPr>
        <w:rFonts w:hint="default" w:ascii="Arial" w:hAnsi="Arial" w:eastAsia="Arial" w:cs="Arial"/>
        <w:w w:val="99"/>
        <w:sz w:val="24"/>
        <w:szCs w:val="24"/>
      </w:rPr>
    </w:lvl>
    <w:lvl w:ilvl="1">
      <w:start w:val="1"/>
      <w:numFmt w:val="bullet"/>
      <w:lvlText w:val="•"/>
      <w:lvlJc w:val="left"/>
      <w:pPr>
        <w:ind w:left="1004" w:hanging="274"/>
      </w:pPr>
      <w:rPr>
        <w:rFonts w:hint="default"/>
      </w:rPr>
    </w:lvl>
    <w:lvl w:ilvl="2">
      <w:start w:val="1"/>
      <w:numFmt w:val="bullet"/>
      <w:lvlText w:val="•"/>
      <w:lvlJc w:val="left"/>
      <w:pPr>
        <w:ind w:left="1908" w:hanging="274"/>
      </w:pPr>
      <w:rPr>
        <w:rFonts w:hint="default"/>
      </w:rPr>
    </w:lvl>
    <w:lvl w:ilvl="3">
      <w:start w:val="1"/>
      <w:numFmt w:val="bullet"/>
      <w:lvlText w:val="•"/>
      <w:lvlJc w:val="left"/>
      <w:pPr>
        <w:ind w:left="2812" w:hanging="274"/>
      </w:pPr>
      <w:rPr>
        <w:rFonts w:hint="default"/>
      </w:rPr>
    </w:lvl>
    <w:lvl w:ilvl="4">
      <w:start w:val="1"/>
      <w:numFmt w:val="bullet"/>
      <w:lvlText w:val="•"/>
      <w:lvlJc w:val="left"/>
      <w:pPr>
        <w:ind w:left="3716" w:hanging="274"/>
      </w:pPr>
      <w:rPr>
        <w:rFonts w:hint="default"/>
      </w:rPr>
    </w:lvl>
    <w:lvl w:ilvl="5">
      <w:start w:val="1"/>
      <w:numFmt w:val="bullet"/>
      <w:lvlText w:val="•"/>
      <w:lvlJc w:val="left"/>
      <w:pPr>
        <w:ind w:left="4620" w:hanging="274"/>
      </w:pPr>
      <w:rPr>
        <w:rFonts w:hint="default"/>
      </w:rPr>
    </w:lvl>
    <w:lvl w:ilvl="6">
      <w:start w:val="1"/>
      <w:numFmt w:val="bullet"/>
      <w:lvlText w:val="•"/>
      <w:lvlJc w:val="left"/>
      <w:pPr>
        <w:ind w:left="5524" w:hanging="274"/>
      </w:pPr>
      <w:rPr>
        <w:rFonts w:hint="default"/>
      </w:rPr>
    </w:lvl>
    <w:lvl w:ilvl="7">
      <w:start w:val="1"/>
      <w:numFmt w:val="bullet"/>
      <w:lvlText w:val="•"/>
      <w:lvlJc w:val="left"/>
      <w:pPr>
        <w:ind w:left="6428" w:hanging="274"/>
      </w:pPr>
      <w:rPr>
        <w:rFonts w:hint="default"/>
      </w:rPr>
    </w:lvl>
    <w:lvl w:ilvl="8">
      <w:start w:val="1"/>
      <w:numFmt w:val="bullet"/>
      <w:lvlText w:val="•"/>
      <w:lvlJc w:val="left"/>
      <w:pPr>
        <w:ind w:left="7332" w:hanging="274"/>
      </w:pPr>
      <w:rPr>
        <w:rFonts w:hint="default"/>
      </w:rPr>
    </w:lvl>
  </w:abstractNum>
  <w:abstractNum w:abstractNumId="14">
    <w:multiLevelType w:val="hybridMultilevel"/>
    <w:lvl w:ilvl="0">
      <w:start w:val="5"/>
      <w:numFmt w:val="upperLetter"/>
      <w:lvlText w:val="%1)"/>
      <w:lvlJc w:val="left"/>
      <w:pPr>
        <w:ind w:left="409" w:hanging="308"/>
        <w:jc w:val="left"/>
      </w:pPr>
      <w:rPr>
        <w:rFonts w:hint="default" w:ascii="Arial" w:hAnsi="Arial" w:eastAsia="Arial" w:cs="Arial"/>
        <w:w w:val="100"/>
        <w:sz w:val="24"/>
        <w:szCs w:val="24"/>
      </w:rPr>
    </w:lvl>
    <w:lvl w:ilvl="1">
      <w:start w:val="1"/>
      <w:numFmt w:val="lowerLetter"/>
      <w:lvlText w:val="%2)"/>
      <w:lvlJc w:val="left"/>
      <w:pPr>
        <w:ind w:left="102" w:hanging="310"/>
        <w:jc w:val="left"/>
      </w:pPr>
      <w:rPr>
        <w:rFonts w:hint="default" w:ascii="Arial" w:hAnsi="Arial" w:eastAsia="Arial" w:cs="Arial"/>
        <w:i/>
        <w:w w:val="99"/>
        <w:sz w:val="24"/>
        <w:szCs w:val="24"/>
      </w:rPr>
    </w:lvl>
    <w:lvl w:ilvl="2">
      <w:start w:val="1"/>
      <w:numFmt w:val="lowerLetter"/>
      <w:lvlText w:val="%3)"/>
      <w:lvlJc w:val="left"/>
      <w:pPr>
        <w:ind w:left="810" w:hanging="274"/>
        <w:jc w:val="left"/>
      </w:pPr>
      <w:rPr>
        <w:rFonts w:hint="default" w:ascii="Arial" w:hAnsi="Arial" w:eastAsia="Arial" w:cs="Arial"/>
        <w:w w:val="99"/>
        <w:sz w:val="24"/>
        <w:szCs w:val="24"/>
      </w:rPr>
    </w:lvl>
    <w:lvl w:ilvl="3">
      <w:start w:val="1"/>
      <w:numFmt w:val="bullet"/>
      <w:lvlText w:val="•"/>
      <w:lvlJc w:val="left"/>
      <w:pPr>
        <w:ind w:left="1860" w:hanging="274"/>
      </w:pPr>
      <w:rPr>
        <w:rFonts w:hint="default"/>
      </w:rPr>
    </w:lvl>
    <w:lvl w:ilvl="4">
      <w:start w:val="1"/>
      <w:numFmt w:val="bullet"/>
      <w:lvlText w:val="•"/>
      <w:lvlJc w:val="left"/>
      <w:pPr>
        <w:ind w:left="2900" w:hanging="274"/>
      </w:pPr>
      <w:rPr>
        <w:rFonts w:hint="default"/>
      </w:rPr>
    </w:lvl>
    <w:lvl w:ilvl="5">
      <w:start w:val="1"/>
      <w:numFmt w:val="bullet"/>
      <w:lvlText w:val="•"/>
      <w:lvlJc w:val="left"/>
      <w:pPr>
        <w:ind w:left="3940" w:hanging="274"/>
      </w:pPr>
      <w:rPr>
        <w:rFonts w:hint="default"/>
      </w:rPr>
    </w:lvl>
    <w:lvl w:ilvl="6">
      <w:start w:val="1"/>
      <w:numFmt w:val="bullet"/>
      <w:lvlText w:val="•"/>
      <w:lvlJc w:val="left"/>
      <w:pPr>
        <w:ind w:left="4980" w:hanging="274"/>
      </w:pPr>
      <w:rPr>
        <w:rFonts w:hint="default"/>
      </w:rPr>
    </w:lvl>
    <w:lvl w:ilvl="7">
      <w:start w:val="1"/>
      <w:numFmt w:val="bullet"/>
      <w:lvlText w:val="•"/>
      <w:lvlJc w:val="left"/>
      <w:pPr>
        <w:ind w:left="6020" w:hanging="274"/>
      </w:pPr>
      <w:rPr>
        <w:rFonts w:hint="default"/>
      </w:rPr>
    </w:lvl>
    <w:lvl w:ilvl="8">
      <w:start w:val="1"/>
      <w:numFmt w:val="bullet"/>
      <w:lvlText w:val="•"/>
      <w:lvlJc w:val="left"/>
      <w:pPr>
        <w:ind w:left="7060" w:hanging="274"/>
      </w:pPr>
      <w:rPr>
        <w:rFonts w:hint="default"/>
      </w:rPr>
    </w:lvl>
  </w:abstractNum>
  <w:abstractNum w:abstractNumId="13">
    <w:multiLevelType w:val="hybridMultilevel"/>
    <w:lvl w:ilvl="0">
      <w:start w:val="1"/>
      <w:numFmt w:val="upperLetter"/>
      <w:lvlText w:val="%1)"/>
      <w:lvlJc w:val="left"/>
      <w:pPr>
        <w:ind w:left="409" w:hanging="308"/>
        <w:jc w:val="left"/>
      </w:pPr>
      <w:rPr>
        <w:rFonts w:hint="default" w:ascii="Arial" w:hAnsi="Arial" w:eastAsia="Arial" w:cs="Arial"/>
        <w:spacing w:val="-4"/>
        <w:w w:val="99"/>
        <w:sz w:val="24"/>
        <w:szCs w:val="24"/>
      </w:rPr>
    </w:lvl>
    <w:lvl w:ilvl="1">
      <w:start w:val="1"/>
      <w:numFmt w:val="lowerLetter"/>
      <w:lvlText w:val="%2)"/>
      <w:lvlJc w:val="left"/>
      <w:pPr>
        <w:ind w:left="102" w:hanging="274"/>
        <w:jc w:val="left"/>
      </w:pPr>
      <w:rPr>
        <w:rFonts w:hint="default" w:ascii="Arial" w:hAnsi="Arial" w:eastAsia="Arial" w:cs="Arial"/>
        <w:i/>
        <w:w w:val="99"/>
        <w:sz w:val="24"/>
        <w:szCs w:val="24"/>
      </w:rPr>
    </w:lvl>
    <w:lvl w:ilvl="2">
      <w:start w:val="1"/>
      <w:numFmt w:val="bullet"/>
      <w:lvlText w:val="•"/>
      <w:lvlJc w:val="left"/>
      <w:pPr>
        <w:ind w:left="1371" w:hanging="274"/>
      </w:pPr>
      <w:rPr>
        <w:rFonts w:hint="default"/>
      </w:rPr>
    </w:lvl>
    <w:lvl w:ilvl="3">
      <w:start w:val="1"/>
      <w:numFmt w:val="bullet"/>
      <w:lvlText w:val="•"/>
      <w:lvlJc w:val="left"/>
      <w:pPr>
        <w:ind w:left="2342" w:hanging="274"/>
      </w:pPr>
      <w:rPr>
        <w:rFonts w:hint="default"/>
      </w:rPr>
    </w:lvl>
    <w:lvl w:ilvl="4">
      <w:start w:val="1"/>
      <w:numFmt w:val="bullet"/>
      <w:lvlText w:val="•"/>
      <w:lvlJc w:val="left"/>
      <w:pPr>
        <w:ind w:left="3313" w:hanging="274"/>
      </w:pPr>
      <w:rPr>
        <w:rFonts w:hint="default"/>
      </w:rPr>
    </w:lvl>
    <w:lvl w:ilvl="5">
      <w:start w:val="1"/>
      <w:numFmt w:val="bullet"/>
      <w:lvlText w:val="•"/>
      <w:lvlJc w:val="left"/>
      <w:pPr>
        <w:ind w:left="4284" w:hanging="274"/>
      </w:pPr>
      <w:rPr>
        <w:rFonts w:hint="default"/>
      </w:rPr>
    </w:lvl>
    <w:lvl w:ilvl="6">
      <w:start w:val="1"/>
      <w:numFmt w:val="bullet"/>
      <w:lvlText w:val="•"/>
      <w:lvlJc w:val="left"/>
      <w:pPr>
        <w:ind w:left="5255" w:hanging="274"/>
      </w:pPr>
      <w:rPr>
        <w:rFonts w:hint="default"/>
      </w:rPr>
    </w:lvl>
    <w:lvl w:ilvl="7">
      <w:start w:val="1"/>
      <w:numFmt w:val="bullet"/>
      <w:lvlText w:val="•"/>
      <w:lvlJc w:val="left"/>
      <w:pPr>
        <w:ind w:left="6226" w:hanging="274"/>
      </w:pPr>
      <w:rPr>
        <w:rFonts w:hint="default"/>
      </w:rPr>
    </w:lvl>
    <w:lvl w:ilvl="8">
      <w:start w:val="1"/>
      <w:numFmt w:val="bullet"/>
      <w:lvlText w:val="•"/>
      <w:lvlJc w:val="left"/>
      <w:pPr>
        <w:ind w:left="7197" w:hanging="274"/>
      </w:pPr>
      <w:rPr>
        <w:rFonts w:hint="default"/>
      </w:rPr>
    </w:lvl>
  </w:abstractNum>
  <w:abstractNum w:abstractNumId="12">
    <w:multiLevelType w:val="hybridMultilevel"/>
    <w:lvl w:ilvl="0">
      <w:start w:val="1"/>
      <w:numFmt w:val="decimal"/>
      <w:lvlText w:val="%1)"/>
      <w:lvlJc w:val="left"/>
      <w:pPr>
        <w:ind w:left="102" w:hanging="293"/>
        <w:jc w:val="left"/>
      </w:pPr>
      <w:rPr>
        <w:rFonts w:hint="default" w:ascii="Arial" w:hAnsi="Arial" w:eastAsia="Arial" w:cs="Arial"/>
        <w:w w:val="99"/>
        <w:sz w:val="24"/>
        <w:szCs w:val="24"/>
      </w:rPr>
    </w:lvl>
    <w:lvl w:ilvl="1">
      <w:start w:val="1"/>
      <w:numFmt w:val="bullet"/>
      <w:lvlText w:val="•"/>
      <w:lvlJc w:val="left"/>
      <w:pPr>
        <w:ind w:left="1004" w:hanging="293"/>
      </w:pPr>
      <w:rPr>
        <w:rFonts w:hint="default"/>
      </w:rPr>
    </w:lvl>
    <w:lvl w:ilvl="2">
      <w:start w:val="1"/>
      <w:numFmt w:val="bullet"/>
      <w:lvlText w:val="•"/>
      <w:lvlJc w:val="left"/>
      <w:pPr>
        <w:ind w:left="1908" w:hanging="293"/>
      </w:pPr>
      <w:rPr>
        <w:rFonts w:hint="default"/>
      </w:rPr>
    </w:lvl>
    <w:lvl w:ilvl="3">
      <w:start w:val="1"/>
      <w:numFmt w:val="bullet"/>
      <w:lvlText w:val="•"/>
      <w:lvlJc w:val="left"/>
      <w:pPr>
        <w:ind w:left="2812" w:hanging="293"/>
      </w:pPr>
      <w:rPr>
        <w:rFonts w:hint="default"/>
      </w:rPr>
    </w:lvl>
    <w:lvl w:ilvl="4">
      <w:start w:val="1"/>
      <w:numFmt w:val="bullet"/>
      <w:lvlText w:val="•"/>
      <w:lvlJc w:val="left"/>
      <w:pPr>
        <w:ind w:left="3716" w:hanging="293"/>
      </w:pPr>
      <w:rPr>
        <w:rFonts w:hint="default"/>
      </w:rPr>
    </w:lvl>
    <w:lvl w:ilvl="5">
      <w:start w:val="1"/>
      <w:numFmt w:val="bullet"/>
      <w:lvlText w:val="•"/>
      <w:lvlJc w:val="left"/>
      <w:pPr>
        <w:ind w:left="4620" w:hanging="293"/>
      </w:pPr>
      <w:rPr>
        <w:rFonts w:hint="default"/>
      </w:rPr>
    </w:lvl>
    <w:lvl w:ilvl="6">
      <w:start w:val="1"/>
      <w:numFmt w:val="bullet"/>
      <w:lvlText w:val="•"/>
      <w:lvlJc w:val="left"/>
      <w:pPr>
        <w:ind w:left="5524" w:hanging="293"/>
      </w:pPr>
      <w:rPr>
        <w:rFonts w:hint="default"/>
      </w:rPr>
    </w:lvl>
    <w:lvl w:ilvl="7">
      <w:start w:val="1"/>
      <w:numFmt w:val="bullet"/>
      <w:lvlText w:val="•"/>
      <w:lvlJc w:val="left"/>
      <w:pPr>
        <w:ind w:left="6428" w:hanging="293"/>
      </w:pPr>
      <w:rPr>
        <w:rFonts w:hint="default"/>
      </w:rPr>
    </w:lvl>
    <w:lvl w:ilvl="8">
      <w:start w:val="1"/>
      <w:numFmt w:val="bullet"/>
      <w:lvlText w:val="•"/>
      <w:lvlJc w:val="left"/>
      <w:pPr>
        <w:ind w:left="7332" w:hanging="293"/>
      </w:pPr>
      <w:rPr>
        <w:rFonts w:hint="default"/>
      </w:rPr>
    </w:lvl>
  </w:abstractNum>
  <w:abstractNum w:abstractNumId="11">
    <w:multiLevelType w:val="hybridMultilevel"/>
    <w:lvl w:ilvl="0">
      <w:start w:val="3"/>
      <w:numFmt w:val="decimal"/>
      <w:lvlText w:val="%1"/>
      <w:lvlJc w:val="left"/>
      <w:pPr>
        <w:ind w:left="122" w:hanging="152"/>
        <w:jc w:val="left"/>
      </w:pPr>
      <w:rPr>
        <w:rFonts w:hint="default"/>
        <w:w w:val="100"/>
        <w:position w:val="6"/>
      </w:rPr>
    </w:lvl>
    <w:lvl w:ilvl="1">
      <w:start w:val="1"/>
      <w:numFmt w:val="bullet"/>
      <w:lvlText w:val="•"/>
      <w:lvlJc w:val="left"/>
      <w:pPr>
        <w:ind w:left="1024" w:hanging="152"/>
      </w:pPr>
      <w:rPr>
        <w:rFonts w:hint="default"/>
      </w:rPr>
    </w:lvl>
    <w:lvl w:ilvl="2">
      <w:start w:val="1"/>
      <w:numFmt w:val="bullet"/>
      <w:lvlText w:val="•"/>
      <w:lvlJc w:val="left"/>
      <w:pPr>
        <w:ind w:left="1928" w:hanging="152"/>
      </w:pPr>
      <w:rPr>
        <w:rFonts w:hint="default"/>
      </w:rPr>
    </w:lvl>
    <w:lvl w:ilvl="3">
      <w:start w:val="1"/>
      <w:numFmt w:val="bullet"/>
      <w:lvlText w:val="•"/>
      <w:lvlJc w:val="left"/>
      <w:pPr>
        <w:ind w:left="2832" w:hanging="152"/>
      </w:pPr>
      <w:rPr>
        <w:rFonts w:hint="default"/>
      </w:rPr>
    </w:lvl>
    <w:lvl w:ilvl="4">
      <w:start w:val="1"/>
      <w:numFmt w:val="bullet"/>
      <w:lvlText w:val="•"/>
      <w:lvlJc w:val="left"/>
      <w:pPr>
        <w:ind w:left="3736" w:hanging="152"/>
      </w:pPr>
      <w:rPr>
        <w:rFonts w:hint="default"/>
      </w:rPr>
    </w:lvl>
    <w:lvl w:ilvl="5">
      <w:start w:val="1"/>
      <w:numFmt w:val="bullet"/>
      <w:lvlText w:val="•"/>
      <w:lvlJc w:val="left"/>
      <w:pPr>
        <w:ind w:left="4640" w:hanging="152"/>
      </w:pPr>
      <w:rPr>
        <w:rFonts w:hint="default"/>
      </w:rPr>
    </w:lvl>
    <w:lvl w:ilvl="6">
      <w:start w:val="1"/>
      <w:numFmt w:val="bullet"/>
      <w:lvlText w:val="•"/>
      <w:lvlJc w:val="left"/>
      <w:pPr>
        <w:ind w:left="5544" w:hanging="152"/>
      </w:pPr>
      <w:rPr>
        <w:rFonts w:hint="default"/>
      </w:rPr>
    </w:lvl>
    <w:lvl w:ilvl="7">
      <w:start w:val="1"/>
      <w:numFmt w:val="bullet"/>
      <w:lvlText w:val="•"/>
      <w:lvlJc w:val="left"/>
      <w:pPr>
        <w:ind w:left="6448" w:hanging="152"/>
      </w:pPr>
      <w:rPr>
        <w:rFonts w:hint="default"/>
      </w:rPr>
    </w:lvl>
    <w:lvl w:ilvl="8">
      <w:start w:val="1"/>
      <w:numFmt w:val="bullet"/>
      <w:lvlText w:val="•"/>
      <w:lvlJc w:val="left"/>
      <w:pPr>
        <w:ind w:left="7352" w:hanging="152"/>
      </w:pPr>
      <w:rPr>
        <w:rFonts w:hint="default"/>
      </w:rPr>
    </w:lvl>
  </w:abstractNum>
  <w:abstractNum w:abstractNumId="10">
    <w:multiLevelType w:val="hybridMultilevel"/>
    <w:lvl w:ilvl="0">
      <w:start w:val="4"/>
      <w:numFmt w:val="decimal"/>
      <w:lvlText w:val="%1"/>
      <w:lvlJc w:val="left"/>
      <w:pPr>
        <w:ind w:left="102" w:hanging="456"/>
        <w:jc w:val="left"/>
      </w:pPr>
      <w:rPr>
        <w:rFonts w:hint="default"/>
      </w:rPr>
    </w:lvl>
    <w:lvl w:ilvl="1">
      <w:start w:val="1"/>
      <w:numFmt w:val="decimal"/>
      <w:lvlText w:val="%1.%2"/>
      <w:lvlJc w:val="left"/>
      <w:pPr>
        <w:ind w:left="102" w:hanging="456"/>
        <w:jc w:val="left"/>
      </w:pPr>
      <w:rPr>
        <w:rFonts w:hint="default" w:ascii="Arial" w:hAnsi="Arial" w:eastAsia="Arial" w:cs="Arial"/>
        <w:b/>
        <w:bCs/>
        <w:w w:val="99"/>
        <w:sz w:val="24"/>
        <w:szCs w:val="24"/>
      </w:rPr>
    </w:lvl>
    <w:lvl w:ilvl="2">
      <w:start w:val="1"/>
      <w:numFmt w:val="bullet"/>
      <w:lvlText w:val="•"/>
      <w:lvlJc w:val="left"/>
      <w:pPr>
        <w:ind w:left="1920" w:hanging="456"/>
      </w:pPr>
      <w:rPr>
        <w:rFonts w:hint="default"/>
      </w:rPr>
    </w:lvl>
    <w:lvl w:ilvl="3">
      <w:start w:val="1"/>
      <w:numFmt w:val="bullet"/>
      <w:lvlText w:val="•"/>
      <w:lvlJc w:val="left"/>
      <w:pPr>
        <w:ind w:left="2830" w:hanging="456"/>
      </w:pPr>
      <w:rPr>
        <w:rFonts w:hint="default"/>
      </w:rPr>
    </w:lvl>
    <w:lvl w:ilvl="4">
      <w:start w:val="1"/>
      <w:numFmt w:val="bullet"/>
      <w:lvlText w:val="•"/>
      <w:lvlJc w:val="left"/>
      <w:pPr>
        <w:ind w:left="3740" w:hanging="456"/>
      </w:pPr>
      <w:rPr>
        <w:rFonts w:hint="default"/>
      </w:rPr>
    </w:lvl>
    <w:lvl w:ilvl="5">
      <w:start w:val="1"/>
      <w:numFmt w:val="bullet"/>
      <w:lvlText w:val="•"/>
      <w:lvlJc w:val="left"/>
      <w:pPr>
        <w:ind w:left="4650" w:hanging="456"/>
      </w:pPr>
      <w:rPr>
        <w:rFonts w:hint="default"/>
      </w:rPr>
    </w:lvl>
    <w:lvl w:ilvl="6">
      <w:start w:val="1"/>
      <w:numFmt w:val="bullet"/>
      <w:lvlText w:val="•"/>
      <w:lvlJc w:val="left"/>
      <w:pPr>
        <w:ind w:left="5560" w:hanging="456"/>
      </w:pPr>
      <w:rPr>
        <w:rFonts w:hint="default"/>
      </w:rPr>
    </w:lvl>
    <w:lvl w:ilvl="7">
      <w:start w:val="1"/>
      <w:numFmt w:val="bullet"/>
      <w:lvlText w:val="•"/>
      <w:lvlJc w:val="left"/>
      <w:pPr>
        <w:ind w:left="6470" w:hanging="456"/>
      </w:pPr>
      <w:rPr>
        <w:rFonts w:hint="default"/>
      </w:rPr>
    </w:lvl>
    <w:lvl w:ilvl="8">
      <w:start w:val="1"/>
      <w:numFmt w:val="bullet"/>
      <w:lvlText w:val="•"/>
      <w:lvlJc w:val="left"/>
      <w:pPr>
        <w:ind w:left="7380" w:hanging="456"/>
      </w:pPr>
      <w:rPr>
        <w:rFonts w:hint="default"/>
      </w:rPr>
    </w:lvl>
  </w:abstractNum>
  <w:abstractNum w:abstractNumId="9">
    <w:multiLevelType w:val="hybridMultilevel"/>
    <w:lvl w:ilvl="0">
      <w:start w:val="1"/>
      <w:numFmt w:val="lowerLetter"/>
      <w:lvlText w:val="%1)"/>
      <w:lvlJc w:val="left"/>
      <w:pPr>
        <w:ind w:left="102" w:hanging="293"/>
        <w:jc w:val="left"/>
      </w:pPr>
      <w:rPr>
        <w:rFonts w:hint="default" w:ascii="Arial" w:hAnsi="Arial" w:eastAsia="Arial" w:cs="Arial"/>
        <w:w w:val="99"/>
        <w:sz w:val="24"/>
        <w:szCs w:val="24"/>
      </w:rPr>
    </w:lvl>
    <w:lvl w:ilvl="1">
      <w:start w:val="1"/>
      <w:numFmt w:val="bullet"/>
      <w:lvlText w:val=""/>
      <w:lvlJc w:val="left"/>
      <w:pPr>
        <w:ind w:left="822" w:hanging="360"/>
      </w:pPr>
      <w:rPr>
        <w:rFonts w:hint="default" w:ascii="Wingdings" w:hAnsi="Wingdings" w:eastAsia="Wingdings" w:cs="Wingdings"/>
        <w:w w:val="99"/>
        <w:sz w:val="24"/>
        <w:szCs w:val="24"/>
      </w:rPr>
    </w:lvl>
    <w:lvl w:ilvl="2">
      <w:start w:val="1"/>
      <w:numFmt w:val="bullet"/>
      <w:lvlText w:val="•"/>
      <w:lvlJc w:val="left"/>
      <w:pPr>
        <w:ind w:left="1744" w:hanging="360"/>
      </w:pPr>
      <w:rPr>
        <w:rFonts w:hint="default"/>
      </w:rPr>
    </w:lvl>
    <w:lvl w:ilvl="3">
      <w:start w:val="1"/>
      <w:numFmt w:val="bullet"/>
      <w:lvlText w:val="•"/>
      <w:lvlJc w:val="left"/>
      <w:pPr>
        <w:ind w:left="2668" w:hanging="360"/>
      </w:pPr>
      <w:rPr>
        <w:rFonts w:hint="default"/>
      </w:rPr>
    </w:lvl>
    <w:lvl w:ilvl="4">
      <w:start w:val="1"/>
      <w:numFmt w:val="bullet"/>
      <w:lvlText w:val="•"/>
      <w:lvlJc w:val="left"/>
      <w:pPr>
        <w:ind w:left="3593" w:hanging="360"/>
      </w:pPr>
      <w:rPr>
        <w:rFonts w:hint="default"/>
      </w:rPr>
    </w:lvl>
    <w:lvl w:ilvl="5">
      <w:start w:val="1"/>
      <w:numFmt w:val="bullet"/>
      <w:lvlText w:val="•"/>
      <w:lvlJc w:val="left"/>
      <w:pPr>
        <w:ind w:left="4517" w:hanging="360"/>
      </w:pPr>
      <w:rPr>
        <w:rFonts w:hint="default"/>
      </w:rPr>
    </w:lvl>
    <w:lvl w:ilvl="6">
      <w:start w:val="1"/>
      <w:numFmt w:val="bullet"/>
      <w:lvlText w:val="•"/>
      <w:lvlJc w:val="left"/>
      <w:pPr>
        <w:ind w:left="5442" w:hanging="360"/>
      </w:pPr>
      <w:rPr>
        <w:rFonts w:hint="default"/>
      </w:rPr>
    </w:lvl>
    <w:lvl w:ilvl="7">
      <w:start w:val="1"/>
      <w:numFmt w:val="bullet"/>
      <w:lvlText w:val="•"/>
      <w:lvlJc w:val="left"/>
      <w:pPr>
        <w:ind w:left="6366" w:hanging="360"/>
      </w:pPr>
      <w:rPr>
        <w:rFonts w:hint="default"/>
      </w:rPr>
    </w:lvl>
    <w:lvl w:ilvl="8">
      <w:start w:val="1"/>
      <w:numFmt w:val="bullet"/>
      <w:lvlText w:val="•"/>
      <w:lvlJc w:val="left"/>
      <w:pPr>
        <w:ind w:left="7291" w:hanging="360"/>
      </w:pPr>
      <w:rPr>
        <w:rFonts w:hint="default"/>
      </w:rPr>
    </w:lvl>
  </w:abstractNum>
  <w:abstractNum w:abstractNumId="7">
    <w:multiLevelType w:val="hybridMultilevel"/>
    <w:lvl w:ilvl="0">
      <w:start w:val="1"/>
      <w:numFmt w:val="decimal"/>
      <w:lvlText w:val="%1)"/>
      <w:lvlJc w:val="left"/>
      <w:pPr>
        <w:ind w:left="102" w:hanging="360"/>
        <w:jc w:val="left"/>
      </w:pPr>
      <w:rPr>
        <w:rFonts w:hint="default" w:ascii="Arial" w:hAnsi="Arial" w:eastAsia="Arial" w:cs="Arial"/>
        <w:spacing w:val="-4"/>
        <w:w w:val="99"/>
        <w:sz w:val="24"/>
        <w:szCs w:val="24"/>
      </w:rPr>
    </w:lvl>
    <w:lvl w:ilvl="1">
      <w:start w:val="1"/>
      <w:numFmt w:val="bullet"/>
      <w:lvlText w:val="•"/>
      <w:lvlJc w:val="left"/>
      <w:pPr>
        <w:ind w:left="1012" w:hanging="360"/>
      </w:pPr>
      <w:rPr>
        <w:rFonts w:hint="default"/>
      </w:rPr>
    </w:lvl>
    <w:lvl w:ilvl="2">
      <w:start w:val="1"/>
      <w:numFmt w:val="bullet"/>
      <w:lvlText w:val="•"/>
      <w:lvlJc w:val="left"/>
      <w:pPr>
        <w:ind w:left="1924" w:hanging="360"/>
      </w:pPr>
      <w:rPr>
        <w:rFonts w:hint="default"/>
      </w:rPr>
    </w:lvl>
    <w:lvl w:ilvl="3">
      <w:start w:val="1"/>
      <w:numFmt w:val="bullet"/>
      <w:lvlText w:val="•"/>
      <w:lvlJc w:val="left"/>
      <w:pPr>
        <w:ind w:left="2836" w:hanging="360"/>
      </w:pPr>
      <w:rPr>
        <w:rFonts w:hint="default"/>
      </w:rPr>
    </w:lvl>
    <w:lvl w:ilvl="4">
      <w:start w:val="1"/>
      <w:numFmt w:val="bullet"/>
      <w:lvlText w:val="•"/>
      <w:lvlJc w:val="left"/>
      <w:pPr>
        <w:ind w:left="3748" w:hanging="360"/>
      </w:pPr>
      <w:rPr>
        <w:rFonts w:hint="default"/>
      </w:rPr>
    </w:lvl>
    <w:lvl w:ilvl="5">
      <w:start w:val="1"/>
      <w:numFmt w:val="bullet"/>
      <w:lvlText w:val="•"/>
      <w:lvlJc w:val="left"/>
      <w:pPr>
        <w:ind w:left="4660" w:hanging="360"/>
      </w:pPr>
      <w:rPr>
        <w:rFonts w:hint="default"/>
      </w:rPr>
    </w:lvl>
    <w:lvl w:ilvl="6">
      <w:start w:val="1"/>
      <w:numFmt w:val="bullet"/>
      <w:lvlText w:val="•"/>
      <w:lvlJc w:val="left"/>
      <w:pPr>
        <w:ind w:left="5572" w:hanging="360"/>
      </w:pPr>
      <w:rPr>
        <w:rFonts w:hint="default"/>
      </w:rPr>
    </w:lvl>
    <w:lvl w:ilvl="7">
      <w:start w:val="1"/>
      <w:numFmt w:val="bullet"/>
      <w:lvlText w:val="•"/>
      <w:lvlJc w:val="left"/>
      <w:pPr>
        <w:ind w:left="6484" w:hanging="360"/>
      </w:pPr>
      <w:rPr>
        <w:rFonts w:hint="default"/>
      </w:rPr>
    </w:lvl>
    <w:lvl w:ilvl="8">
      <w:start w:val="1"/>
      <w:numFmt w:val="bullet"/>
      <w:lvlText w:val="•"/>
      <w:lvlJc w:val="left"/>
      <w:pPr>
        <w:ind w:left="7396" w:hanging="360"/>
      </w:pPr>
      <w:rPr>
        <w:rFonts w:hint="default"/>
      </w:rPr>
    </w:lvl>
  </w:abstractNum>
  <w:abstractNum w:abstractNumId="6">
    <w:multiLevelType w:val="hybridMultilevel"/>
    <w:lvl w:ilvl="0">
      <w:start w:val="1"/>
      <w:numFmt w:val="decimal"/>
      <w:lvlText w:val="%1)"/>
      <w:lvlJc w:val="left"/>
      <w:pPr>
        <w:ind w:left="102" w:hanging="315"/>
        <w:jc w:val="left"/>
      </w:pPr>
      <w:rPr>
        <w:rFonts w:hint="default" w:ascii="Arial" w:hAnsi="Arial" w:eastAsia="Arial" w:cs="Arial"/>
        <w:w w:val="99"/>
        <w:sz w:val="24"/>
        <w:szCs w:val="24"/>
      </w:rPr>
    </w:lvl>
    <w:lvl w:ilvl="1">
      <w:start w:val="1"/>
      <w:numFmt w:val="bullet"/>
      <w:lvlText w:val="•"/>
      <w:lvlJc w:val="left"/>
      <w:pPr>
        <w:ind w:left="1004" w:hanging="315"/>
      </w:pPr>
      <w:rPr>
        <w:rFonts w:hint="default"/>
      </w:rPr>
    </w:lvl>
    <w:lvl w:ilvl="2">
      <w:start w:val="1"/>
      <w:numFmt w:val="bullet"/>
      <w:lvlText w:val="•"/>
      <w:lvlJc w:val="left"/>
      <w:pPr>
        <w:ind w:left="1908" w:hanging="315"/>
      </w:pPr>
      <w:rPr>
        <w:rFonts w:hint="default"/>
      </w:rPr>
    </w:lvl>
    <w:lvl w:ilvl="3">
      <w:start w:val="1"/>
      <w:numFmt w:val="bullet"/>
      <w:lvlText w:val="•"/>
      <w:lvlJc w:val="left"/>
      <w:pPr>
        <w:ind w:left="2812" w:hanging="315"/>
      </w:pPr>
      <w:rPr>
        <w:rFonts w:hint="default"/>
      </w:rPr>
    </w:lvl>
    <w:lvl w:ilvl="4">
      <w:start w:val="1"/>
      <w:numFmt w:val="bullet"/>
      <w:lvlText w:val="•"/>
      <w:lvlJc w:val="left"/>
      <w:pPr>
        <w:ind w:left="3716" w:hanging="315"/>
      </w:pPr>
      <w:rPr>
        <w:rFonts w:hint="default"/>
      </w:rPr>
    </w:lvl>
    <w:lvl w:ilvl="5">
      <w:start w:val="1"/>
      <w:numFmt w:val="bullet"/>
      <w:lvlText w:val="•"/>
      <w:lvlJc w:val="left"/>
      <w:pPr>
        <w:ind w:left="4620" w:hanging="315"/>
      </w:pPr>
      <w:rPr>
        <w:rFonts w:hint="default"/>
      </w:rPr>
    </w:lvl>
    <w:lvl w:ilvl="6">
      <w:start w:val="1"/>
      <w:numFmt w:val="bullet"/>
      <w:lvlText w:val="•"/>
      <w:lvlJc w:val="left"/>
      <w:pPr>
        <w:ind w:left="5524" w:hanging="315"/>
      </w:pPr>
      <w:rPr>
        <w:rFonts w:hint="default"/>
      </w:rPr>
    </w:lvl>
    <w:lvl w:ilvl="7">
      <w:start w:val="1"/>
      <w:numFmt w:val="bullet"/>
      <w:lvlText w:val="•"/>
      <w:lvlJc w:val="left"/>
      <w:pPr>
        <w:ind w:left="6428" w:hanging="315"/>
      </w:pPr>
      <w:rPr>
        <w:rFonts w:hint="default"/>
      </w:rPr>
    </w:lvl>
    <w:lvl w:ilvl="8">
      <w:start w:val="1"/>
      <w:numFmt w:val="bullet"/>
      <w:lvlText w:val="•"/>
      <w:lvlJc w:val="left"/>
      <w:pPr>
        <w:ind w:left="7332" w:hanging="315"/>
      </w:pPr>
      <w:rPr>
        <w:rFonts w:hint="default"/>
      </w:rPr>
    </w:lvl>
  </w:abstractNum>
  <w:abstractNum w:abstractNumId="5">
    <w:multiLevelType w:val="hybridMultilevel"/>
    <w:lvl w:ilvl="0">
      <w:start w:val="1"/>
      <w:numFmt w:val="bullet"/>
      <w:lvlText w:val=""/>
      <w:lvlJc w:val="left"/>
      <w:pPr>
        <w:ind w:left="462" w:hanging="360"/>
      </w:pPr>
      <w:rPr>
        <w:rFonts w:hint="default" w:ascii="Wingdings" w:hAnsi="Wingdings" w:eastAsia="Wingdings" w:cs="Wingdings"/>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4">
    <w:multiLevelType w:val="hybridMultilevel"/>
    <w:lvl w:ilvl="0">
      <w:start w:val="1"/>
      <w:numFmt w:val="decimal"/>
      <w:lvlText w:val="%1"/>
      <w:lvlJc w:val="left"/>
      <w:pPr>
        <w:ind w:left="527" w:hanging="406"/>
        <w:jc w:val="left"/>
      </w:pPr>
      <w:rPr>
        <w:rFonts w:hint="default"/>
      </w:rPr>
    </w:lvl>
    <w:lvl w:ilvl="1">
      <w:start w:val="1"/>
      <w:numFmt w:val="decimal"/>
      <w:lvlText w:val="%1.%2"/>
      <w:lvlJc w:val="left"/>
      <w:pPr>
        <w:ind w:left="102" w:hanging="406"/>
        <w:jc w:val="left"/>
      </w:pPr>
      <w:rPr>
        <w:rFonts w:hint="default" w:ascii="Arial" w:hAnsi="Arial" w:eastAsia="Arial" w:cs="Arial"/>
        <w:b/>
        <w:bCs/>
        <w:w w:val="99"/>
        <w:sz w:val="24"/>
        <w:szCs w:val="24"/>
      </w:rPr>
    </w:lvl>
    <w:lvl w:ilvl="2">
      <w:start w:val="1"/>
      <w:numFmt w:val="decimal"/>
      <w:lvlText w:val="%3)"/>
      <w:lvlJc w:val="left"/>
      <w:pPr>
        <w:ind w:left="822" w:hanging="360"/>
        <w:jc w:val="left"/>
      </w:pPr>
      <w:rPr>
        <w:rFonts w:hint="default" w:ascii="Arial" w:hAnsi="Arial" w:eastAsia="Arial" w:cs="Arial"/>
        <w:w w:val="99"/>
        <w:sz w:val="24"/>
        <w:szCs w:val="24"/>
      </w:rPr>
    </w:lvl>
    <w:lvl w:ilvl="3">
      <w:start w:val="1"/>
      <w:numFmt w:val="bullet"/>
      <w:lvlText w:val="•"/>
      <w:lvlJc w:val="left"/>
      <w:pPr>
        <w:ind w:left="1860" w:hanging="360"/>
      </w:pPr>
      <w:rPr>
        <w:rFonts w:hint="default"/>
      </w:rPr>
    </w:lvl>
    <w:lvl w:ilvl="4">
      <w:start w:val="1"/>
      <w:numFmt w:val="bullet"/>
      <w:lvlText w:val="•"/>
      <w:lvlJc w:val="left"/>
      <w:pPr>
        <w:ind w:left="2900" w:hanging="360"/>
      </w:pPr>
      <w:rPr>
        <w:rFonts w:hint="default"/>
      </w:rPr>
    </w:lvl>
    <w:lvl w:ilvl="5">
      <w:start w:val="1"/>
      <w:numFmt w:val="bullet"/>
      <w:lvlText w:val="•"/>
      <w:lvlJc w:val="left"/>
      <w:pPr>
        <w:ind w:left="3940" w:hanging="360"/>
      </w:pPr>
      <w:rPr>
        <w:rFonts w:hint="default"/>
      </w:rPr>
    </w:lvl>
    <w:lvl w:ilvl="6">
      <w:start w:val="1"/>
      <w:numFmt w:val="bullet"/>
      <w:lvlText w:val="•"/>
      <w:lvlJc w:val="left"/>
      <w:pPr>
        <w:ind w:left="4980" w:hanging="360"/>
      </w:pPr>
      <w:rPr>
        <w:rFonts w:hint="default"/>
      </w:rPr>
    </w:lvl>
    <w:lvl w:ilvl="7">
      <w:start w:val="1"/>
      <w:numFmt w:val="bullet"/>
      <w:lvlText w:val="•"/>
      <w:lvlJc w:val="left"/>
      <w:pPr>
        <w:ind w:left="6020" w:hanging="360"/>
      </w:pPr>
      <w:rPr>
        <w:rFonts w:hint="default"/>
      </w:rPr>
    </w:lvl>
    <w:lvl w:ilvl="8">
      <w:start w:val="1"/>
      <w:numFmt w:val="bullet"/>
      <w:lvlText w:val="•"/>
      <w:lvlJc w:val="left"/>
      <w:pPr>
        <w:ind w:left="7060" w:hanging="360"/>
      </w:pPr>
      <w:rPr>
        <w:rFonts w:hint="default"/>
      </w:rPr>
    </w:lvl>
  </w:abstractNum>
  <w:abstractNum w:abstractNumId="3">
    <w:multiLevelType w:val="hybridMultilevel"/>
    <w:lvl w:ilvl="0">
      <w:start w:val="1"/>
      <w:numFmt w:val="decimal"/>
      <w:lvlText w:val="%1."/>
      <w:lvlJc w:val="left"/>
      <w:pPr>
        <w:ind w:left="462" w:hanging="360"/>
        <w:jc w:val="left"/>
      </w:pPr>
      <w:rPr>
        <w:rFonts w:hint="default" w:ascii="Arial" w:hAnsi="Arial" w:eastAsia="Arial" w:cs="Arial"/>
        <w:spacing w:val="-3"/>
        <w:w w:val="99"/>
        <w:sz w:val="24"/>
        <w:szCs w:val="24"/>
      </w:rPr>
    </w:lvl>
    <w:lvl w:ilvl="1">
      <w:start w:val="1"/>
      <w:numFmt w:val="bullet"/>
      <w:lvlText w:val="•"/>
      <w:lvlJc w:val="left"/>
      <w:pPr>
        <w:ind w:left="1328" w:hanging="360"/>
      </w:pPr>
      <w:rPr>
        <w:rFonts w:hint="default"/>
      </w:rPr>
    </w:lvl>
    <w:lvl w:ilvl="2">
      <w:start w:val="1"/>
      <w:numFmt w:val="bullet"/>
      <w:lvlText w:val="•"/>
      <w:lvlJc w:val="left"/>
      <w:pPr>
        <w:ind w:left="2196" w:hanging="360"/>
      </w:pPr>
      <w:rPr>
        <w:rFonts w:hint="default"/>
      </w:rPr>
    </w:lvl>
    <w:lvl w:ilvl="3">
      <w:start w:val="1"/>
      <w:numFmt w:val="bullet"/>
      <w:lvlText w:val="•"/>
      <w:lvlJc w:val="left"/>
      <w:pPr>
        <w:ind w:left="3064" w:hanging="360"/>
      </w:pPr>
      <w:rPr>
        <w:rFonts w:hint="default"/>
      </w:rPr>
    </w:lvl>
    <w:lvl w:ilvl="4">
      <w:start w:val="1"/>
      <w:numFmt w:val="bullet"/>
      <w:lvlText w:val="•"/>
      <w:lvlJc w:val="left"/>
      <w:pPr>
        <w:ind w:left="3932" w:hanging="360"/>
      </w:pPr>
      <w:rPr>
        <w:rFonts w:hint="default"/>
      </w:rPr>
    </w:lvl>
    <w:lvl w:ilvl="5">
      <w:start w:val="1"/>
      <w:numFmt w:val="bullet"/>
      <w:lvlText w:val="•"/>
      <w:lvlJc w:val="left"/>
      <w:pPr>
        <w:ind w:left="4800" w:hanging="360"/>
      </w:pPr>
      <w:rPr>
        <w:rFonts w:hint="default"/>
      </w:rPr>
    </w:lvl>
    <w:lvl w:ilvl="6">
      <w:start w:val="1"/>
      <w:numFmt w:val="bullet"/>
      <w:lvlText w:val="•"/>
      <w:lvlJc w:val="left"/>
      <w:pPr>
        <w:ind w:left="5668" w:hanging="360"/>
      </w:pPr>
      <w:rPr>
        <w:rFonts w:hint="default"/>
      </w:rPr>
    </w:lvl>
    <w:lvl w:ilvl="7">
      <w:start w:val="1"/>
      <w:numFmt w:val="bullet"/>
      <w:lvlText w:val="•"/>
      <w:lvlJc w:val="left"/>
      <w:pPr>
        <w:ind w:left="6536" w:hanging="360"/>
      </w:pPr>
      <w:rPr>
        <w:rFonts w:hint="default"/>
      </w:rPr>
    </w:lvl>
    <w:lvl w:ilvl="8">
      <w:start w:val="1"/>
      <w:numFmt w:val="bullet"/>
      <w:lvlText w:val="•"/>
      <w:lvlJc w:val="left"/>
      <w:pPr>
        <w:ind w:left="7404" w:hanging="360"/>
      </w:pPr>
      <w:rPr>
        <w:rFonts w:hint="default"/>
      </w:rPr>
    </w:lvl>
  </w:abstractNum>
  <w:abstractNum w:abstractNumId="2">
    <w:multiLevelType w:val="hybridMultilevel"/>
    <w:lvl w:ilvl="0">
      <w:start w:val="2"/>
      <w:numFmt w:val="decimal"/>
      <w:lvlText w:val="%1)"/>
      <w:lvlJc w:val="left"/>
      <w:pPr>
        <w:ind w:left="102" w:hanging="281"/>
        <w:jc w:val="left"/>
      </w:pPr>
      <w:rPr>
        <w:rFonts w:hint="default" w:ascii="Arial" w:hAnsi="Arial" w:eastAsia="Arial" w:cs="Arial"/>
        <w:spacing w:val="-3"/>
        <w:w w:val="99"/>
        <w:sz w:val="24"/>
        <w:szCs w:val="24"/>
      </w:rPr>
    </w:lvl>
    <w:lvl w:ilvl="1">
      <w:start w:val="1"/>
      <w:numFmt w:val="bullet"/>
      <w:lvlText w:val="•"/>
      <w:lvlJc w:val="left"/>
      <w:pPr>
        <w:ind w:left="1004" w:hanging="281"/>
      </w:pPr>
      <w:rPr>
        <w:rFonts w:hint="default"/>
      </w:rPr>
    </w:lvl>
    <w:lvl w:ilvl="2">
      <w:start w:val="1"/>
      <w:numFmt w:val="bullet"/>
      <w:lvlText w:val="•"/>
      <w:lvlJc w:val="left"/>
      <w:pPr>
        <w:ind w:left="1908" w:hanging="281"/>
      </w:pPr>
      <w:rPr>
        <w:rFonts w:hint="default"/>
      </w:rPr>
    </w:lvl>
    <w:lvl w:ilvl="3">
      <w:start w:val="1"/>
      <w:numFmt w:val="bullet"/>
      <w:lvlText w:val="•"/>
      <w:lvlJc w:val="left"/>
      <w:pPr>
        <w:ind w:left="2812" w:hanging="281"/>
      </w:pPr>
      <w:rPr>
        <w:rFonts w:hint="default"/>
      </w:rPr>
    </w:lvl>
    <w:lvl w:ilvl="4">
      <w:start w:val="1"/>
      <w:numFmt w:val="bullet"/>
      <w:lvlText w:val="•"/>
      <w:lvlJc w:val="left"/>
      <w:pPr>
        <w:ind w:left="3716" w:hanging="281"/>
      </w:pPr>
      <w:rPr>
        <w:rFonts w:hint="default"/>
      </w:rPr>
    </w:lvl>
    <w:lvl w:ilvl="5">
      <w:start w:val="1"/>
      <w:numFmt w:val="bullet"/>
      <w:lvlText w:val="•"/>
      <w:lvlJc w:val="left"/>
      <w:pPr>
        <w:ind w:left="4620" w:hanging="281"/>
      </w:pPr>
      <w:rPr>
        <w:rFonts w:hint="default"/>
      </w:rPr>
    </w:lvl>
    <w:lvl w:ilvl="6">
      <w:start w:val="1"/>
      <w:numFmt w:val="bullet"/>
      <w:lvlText w:val="•"/>
      <w:lvlJc w:val="left"/>
      <w:pPr>
        <w:ind w:left="5524" w:hanging="281"/>
      </w:pPr>
      <w:rPr>
        <w:rFonts w:hint="default"/>
      </w:rPr>
    </w:lvl>
    <w:lvl w:ilvl="7">
      <w:start w:val="1"/>
      <w:numFmt w:val="bullet"/>
      <w:lvlText w:val="•"/>
      <w:lvlJc w:val="left"/>
      <w:pPr>
        <w:ind w:left="6428" w:hanging="281"/>
      </w:pPr>
      <w:rPr>
        <w:rFonts w:hint="default"/>
      </w:rPr>
    </w:lvl>
    <w:lvl w:ilvl="8">
      <w:start w:val="1"/>
      <w:numFmt w:val="bullet"/>
      <w:lvlText w:val="•"/>
      <w:lvlJc w:val="left"/>
      <w:pPr>
        <w:ind w:left="7332" w:hanging="281"/>
      </w:pPr>
      <w:rPr>
        <w:rFonts w:hint="default"/>
      </w:rPr>
    </w:lvl>
  </w:abstractNum>
  <w:abstractNum w:abstractNumId="1">
    <w:multiLevelType w:val="hybridMultilevel"/>
    <w:lvl w:ilvl="0">
      <w:start w:val="4"/>
      <w:numFmt w:val="decimal"/>
      <w:lvlText w:val="%1"/>
      <w:lvlJc w:val="left"/>
      <w:pPr>
        <w:ind w:left="218" w:hanging="401"/>
        <w:jc w:val="left"/>
      </w:pPr>
      <w:rPr>
        <w:rFonts w:hint="default"/>
      </w:rPr>
    </w:lvl>
    <w:lvl w:ilvl="1">
      <w:start w:val="1"/>
      <w:numFmt w:val="decimal"/>
      <w:lvlText w:val="%1.%2"/>
      <w:lvlJc w:val="left"/>
      <w:pPr>
        <w:ind w:left="218" w:hanging="401"/>
        <w:jc w:val="left"/>
      </w:pPr>
      <w:rPr>
        <w:rFonts w:hint="default" w:ascii="Arial" w:hAnsi="Arial" w:eastAsia="Arial" w:cs="Arial"/>
        <w:w w:val="99"/>
        <w:sz w:val="24"/>
        <w:szCs w:val="24"/>
      </w:rPr>
    </w:lvl>
    <w:lvl w:ilvl="2">
      <w:start w:val="1"/>
      <w:numFmt w:val="bullet"/>
      <w:lvlText w:val="•"/>
      <w:lvlJc w:val="left"/>
      <w:pPr>
        <w:ind w:left="2092" w:hanging="401"/>
      </w:pPr>
      <w:rPr>
        <w:rFonts w:hint="default"/>
      </w:rPr>
    </w:lvl>
    <w:lvl w:ilvl="3">
      <w:start w:val="1"/>
      <w:numFmt w:val="bullet"/>
      <w:lvlText w:val="•"/>
      <w:lvlJc w:val="left"/>
      <w:pPr>
        <w:ind w:left="3028" w:hanging="401"/>
      </w:pPr>
      <w:rPr>
        <w:rFonts w:hint="default"/>
      </w:rPr>
    </w:lvl>
    <w:lvl w:ilvl="4">
      <w:start w:val="1"/>
      <w:numFmt w:val="bullet"/>
      <w:lvlText w:val="•"/>
      <w:lvlJc w:val="left"/>
      <w:pPr>
        <w:ind w:left="3964" w:hanging="401"/>
      </w:pPr>
      <w:rPr>
        <w:rFonts w:hint="default"/>
      </w:rPr>
    </w:lvl>
    <w:lvl w:ilvl="5">
      <w:start w:val="1"/>
      <w:numFmt w:val="bullet"/>
      <w:lvlText w:val="•"/>
      <w:lvlJc w:val="left"/>
      <w:pPr>
        <w:ind w:left="4900" w:hanging="401"/>
      </w:pPr>
      <w:rPr>
        <w:rFonts w:hint="default"/>
      </w:rPr>
    </w:lvl>
    <w:lvl w:ilvl="6">
      <w:start w:val="1"/>
      <w:numFmt w:val="bullet"/>
      <w:lvlText w:val="•"/>
      <w:lvlJc w:val="left"/>
      <w:pPr>
        <w:ind w:left="5836" w:hanging="401"/>
      </w:pPr>
      <w:rPr>
        <w:rFonts w:hint="default"/>
      </w:rPr>
    </w:lvl>
    <w:lvl w:ilvl="7">
      <w:start w:val="1"/>
      <w:numFmt w:val="bullet"/>
      <w:lvlText w:val="•"/>
      <w:lvlJc w:val="left"/>
      <w:pPr>
        <w:ind w:left="6772" w:hanging="401"/>
      </w:pPr>
      <w:rPr>
        <w:rFonts w:hint="default"/>
      </w:rPr>
    </w:lvl>
    <w:lvl w:ilvl="8">
      <w:start w:val="1"/>
      <w:numFmt w:val="bullet"/>
      <w:lvlText w:val="•"/>
      <w:lvlJc w:val="left"/>
      <w:pPr>
        <w:ind w:left="7708" w:hanging="401"/>
      </w:pPr>
      <w:rPr>
        <w:rFonts w:hint="default"/>
      </w:rPr>
    </w:lvl>
  </w:abstractNum>
  <w:abstractNum w:abstractNumId="0">
    <w:multiLevelType w:val="hybridMultilevel"/>
    <w:lvl w:ilvl="0">
      <w:start w:val="1"/>
      <w:numFmt w:val="decimal"/>
      <w:lvlText w:val="%1"/>
      <w:lvlJc w:val="left"/>
      <w:pPr>
        <w:ind w:left="621" w:hanging="404"/>
        <w:jc w:val="left"/>
      </w:pPr>
      <w:rPr>
        <w:rFonts w:hint="default"/>
      </w:rPr>
    </w:lvl>
    <w:lvl w:ilvl="1">
      <w:start w:val="1"/>
      <w:numFmt w:val="decimal"/>
      <w:lvlText w:val="%1.%2"/>
      <w:lvlJc w:val="left"/>
      <w:pPr>
        <w:ind w:left="621" w:hanging="404"/>
        <w:jc w:val="left"/>
      </w:pPr>
      <w:rPr>
        <w:rFonts w:hint="default" w:ascii="Arial" w:hAnsi="Arial" w:eastAsia="Arial" w:cs="Arial"/>
        <w:w w:val="99"/>
        <w:sz w:val="24"/>
        <w:szCs w:val="24"/>
      </w:rPr>
    </w:lvl>
    <w:lvl w:ilvl="2">
      <w:start w:val="1"/>
      <w:numFmt w:val="bullet"/>
      <w:lvlText w:val="•"/>
      <w:lvlJc w:val="left"/>
      <w:pPr>
        <w:ind w:left="2412" w:hanging="404"/>
      </w:pPr>
      <w:rPr>
        <w:rFonts w:hint="default"/>
      </w:rPr>
    </w:lvl>
    <w:lvl w:ilvl="3">
      <w:start w:val="1"/>
      <w:numFmt w:val="bullet"/>
      <w:lvlText w:val="•"/>
      <w:lvlJc w:val="left"/>
      <w:pPr>
        <w:ind w:left="3308" w:hanging="404"/>
      </w:pPr>
      <w:rPr>
        <w:rFonts w:hint="default"/>
      </w:rPr>
    </w:lvl>
    <w:lvl w:ilvl="4">
      <w:start w:val="1"/>
      <w:numFmt w:val="bullet"/>
      <w:lvlText w:val="•"/>
      <w:lvlJc w:val="left"/>
      <w:pPr>
        <w:ind w:left="4204" w:hanging="404"/>
      </w:pPr>
      <w:rPr>
        <w:rFonts w:hint="default"/>
      </w:rPr>
    </w:lvl>
    <w:lvl w:ilvl="5">
      <w:start w:val="1"/>
      <w:numFmt w:val="bullet"/>
      <w:lvlText w:val="•"/>
      <w:lvlJc w:val="left"/>
      <w:pPr>
        <w:ind w:left="5100" w:hanging="404"/>
      </w:pPr>
      <w:rPr>
        <w:rFonts w:hint="default"/>
      </w:rPr>
    </w:lvl>
    <w:lvl w:ilvl="6">
      <w:start w:val="1"/>
      <w:numFmt w:val="bullet"/>
      <w:lvlText w:val="•"/>
      <w:lvlJc w:val="left"/>
      <w:pPr>
        <w:ind w:left="5996" w:hanging="404"/>
      </w:pPr>
      <w:rPr>
        <w:rFonts w:hint="default"/>
      </w:rPr>
    </w:lvl>
    <w:lvl w:ilvl="7">
      <w:start w:val="1"/>
      <w:numFmt w:val="bullet"/>
      <w:lvlText w:val="•"/>
      <w:lvlJc w:val="left"/>
      <w:pPr>
        <w:ind w:left="6892" w:hanging="404"/>
      </w:pPr>
      <w:rPr>
        <w:rFonts w:hint="default"/>
      </w:rPr>
    </w:lvl>
    <w:lvl w:ilvl="8">
      <w:start w:val="1"/>
      <w:numFmt w:val="bullet"/>
      <w:lvlText w:val="•"/>
      <w:lvlJc w:val="left"/>
      <w:pPr>
        <w:ind w:left="7788" w:hanging="404"/>
      </w:pPr>
      <w:rPr>
        <w:rFonts w:hint="default"/>
      </w:rPr>
    </w:lvl>
  </w:abstractNum>
  <w:num w:numId="9">
    <w:abstractNumId w:val="8"/>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TOC1" w:type="paragraph">
    <w:name w:val="TOC 1"/>
    <w:basedOn w:val="Normal"/>
    <w:uiPriority w:val="1"/>
    <w:qFormat/>
    <w:pPr>
      <w:ind w:left="234"/>
    </w:pPr>
    <w:rPr>
      <w:rFonts w:ascii="Arial" w:hAnsi="Arial" w:eastAsia="Arial" w:cs="Arial"/>
      <w:sz w:val="24"/>
      <w:szCs w:val="24"/>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line="581" w:lineRule="exact"/>
      <w:ind w:left="115"/>
      <w:jc w:val="center"/>
      <w:outlineLvl w:val="1"/>
    </w:pPr>
    <w:rPr>
      <w:rFonts w:ascii="Calibri" w:hAnsi="Calibri" w:eastAsia="Calibri" w:cs="Calibri"/>
      <w:sz w:val="48"/>
      <w:szCs w:val="48"/>
    </w:rPr>
  </w:style>
  <w:style w:styleId="Heading2" w:type="paragraph">
    <w:name w:val="Heading 2"/>
    <w:basedOn w:val="Normal"/>
    <w:uiPriority w:val="1"/>
    <w:qFormat/>
    <w:pPr>
      <w:spacing w:before="52"/>
      <w:ind w:left="102"/>
      <w:jc w:val="both"/>
      <w:outlineLvl w:val="2"/>
    </w:pPr>
    <w:rPr>
      <w:rFonts w:ascii="Arial" w:hAnsi="Arial" w:eastAsia="Arial" w:cs="Arial"/>
      <w:b/>
      <w:bCs/>
      <w:sz w:val="28"/>
      <w:szCs w:val="28"/>
    </w:rPr>
  </w:style>
  <w:style w:styleId="Heading3" w:type="paragraph">
    <w:name w:val="Heading 3"/>
    <w:basedOn w:val="Normal"/>
    <w:uiPriority w:val="1"/>
    <w:qFormat/>
    <w:pPr>
      <w:ind w:left="102"/>
      <w:jc w:val="center"/>
      <w:outlineLvl w:val="3"/>
    </w:pPr>
    <w:rPr>
      <w:rFonts w:ascii="Arial" w:hAnsi="Arial" w:eastAsia="Arial" w:cs="Arial"/>
      <w:b/>
      <w:bCs/>
      <w:sz w:val="24"/>
      <w:szCs w:val="24"/>
    </w:rPr>
  </w:style>
  <w:style w:styleId="ListParagraph" w:type="paragraph">
    <w:name w:val="List Paragraph"/>
    <w:basedOn w:val="Normal"/>
    <w:uiPriority w:val="1"/>
    <w:qFormat/>
    <w:pPr>
      <w:spacing w:before="2"/>
      <w:ind w:left="462" w:hanging="360"/>
      <w:jc w:val="both"/>
    </w:pPr>
    <w:rPr>
      <w:rFonts w:ascii="Arial" w:hAnsi="Arial" w:eastAsia="Arial" w:cs="Arial"/>
    </w:rPr>
  </w:style>
  <w:style w:styleId="TableParagraph" w:type="paragraph">
    <w:name w:val="Table Paragraph"/>
    <w:basedOn w:val="Normal"/>
    <w:uiPriority w:val="1"/>
    <w:qFormat/>
    <w:pPr>
      <w:spacing w:before="7"/>
      <w:ind w:left="17"/>
    </w:pPr>
    <w:rPr>
      <w:rFonts w:ascii="Times New Roman" w:hAnsi="Times New Roman" w:eastAsia="Times New Roman" w:cs="Times New Roman"/>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footer" Target="footer1.xml"/><Relationship Id="rId8" Type="http://schemas.openxmlformats.org/officeDocument/2006/relationships/image" Target="media/image3.png"/><Relationship Id="rId9" Type="http://schemas.openxmlformats.org/officeDocument/2006/relationships/image" Target="media/image4.png"/><Relationship Id="rId10" Type="http://schemas.openxmlformats.org/officeDocument/2006/relationships/image" Target="media/image5.png"/><Relationship Id="rId11" Type="http://schemas.openxmlformats.org/officeDocument/2006/relationships/hyperlink" Target="http://www.monografias.com/trabajos10/era/era.shtml" TargetMode="External"/><Relationship Id="rId12" Type="http://schemas.openxmlformats.org/officeDocument/2006/relationships/hyperlink" Target="http://www.monografias.com/trabajos7/esun/esun.shtml" TargetMode="External"/><Relationship Id="rId13" Type="http://schemas.openxmlformats.org/officeDocument/2006/relationships/hyperlink" Target="http://www.monografias.com/trabajos15/hipotesis/hipotesis.shtml" TargetMode="External"/><Relationship Id="rId14" Type="http://schemas.openxmlformats.org/officeDocument/2006/relationships/hyperlink" Target="http://www.monografias.com/trabajos15/calidad-serv/calidad-serv.shtml#PLANT" TargetMode="External"/><Relationship Id="rId15" Type="http://schemas.openxmlformats.org/officeDocument/2006/relationships/hyperlink" Target="http://www.monografias.com/trabajos35/sociedad/sociedad.shtml" TargetMode="External"/><Relationship Id="rId16" Type="http://schemas.openxmlformats.org/officeDocument/2006/relationships/hyperlink" Target="http://www.monografias.com/trabajos11/mundi/mundi.shtml" TargetMode="External"/><Relationship Id="rId17" Type="http://schemas.openxmlformats.org/officeDocument/2006/relationships/hyperlink" Target="http://www.monografias.com/trabajos/genetica/genetica.shtml" TargetMode="External"/><Relationship Id="rId18" Type="http://schemas.openxmlformats.org/officeDocument/2006/relationships/hyperlink" Target="http://www.monografias.com/trabajos14/deforestacion/deforestacion.shtml" TargetMode="External"/><Relationship Id="rId19" Type="http://schemas.openxmlformats.org/officeDocument/2006/relationships/hyperlink" Target="http://www.monografias.com/trabajos10/contam/contam.shtml" TargetMode="External"/><Relationship Id="rId20" Type="http://schemas.openxmlformats.org/officeDocument/2006/relationships/hyperlink" Target="http://www.monografias.com/trabajos5/efeinver/efeinver.shtml" TargetMode="External"/><Relationship Id="rId21" Type="http://schemas.openxmlformats.org/officeDocument/2006/relationships/hyperlink" Target="http://www.monografias.com/trabajos/capaozono/capaozono.shtml" TargetMode="External"/><Relationship Id="rId22" Type="http://schemas.openxmlformats.org/officeDocument/2006/relationships/hyperlink" Target="http://www.monografias.com/trabajos/tomadecisiones/tomadecisiones.shtml" TargetMode="External"/><Relationship Id="rId23" Type="http://schemas.openxmlformats.org/officeDocument/2006/relationships/hyperlink" Target="http://www.monografias.com/trabajos10/insu/insu.shtml" TargetMode="External"/><Relationship Id="rId24" Type="http://schemas.openxmlformats.org/officeDocument/2006/relationships/hyperlink" Target="http://www.monografias.com/trabajos12/acti/acti.shtml#gana" TargetMode="External"/><Relationship Id="rId25" Type="http://schemas.openxmlformats.org/officeDocument/2006/relationships/footer" Target="footer2.xml"/><Relationship Id="rId26" Type="http://schemas.openxmlformats.org/officeDocument/2006/relationships/footer" Target="footer3.xml"/><Relationship Id="rId27" Type="http://schemas.openxmlformats.org/officeDocument/2006/relationships/image" Target="media/image6.png"/><Relationship Id="rId28" Type="http://schemas.openxmlformats.org/officeDocument/2006/relationships/image" Target="media/image7.png"/><Relationship Id="rId29" Type="http://schemas.openxmlformats.org/officeDocument/2006/relationships/image" Target="media/image8.png"/><Relationship Id="rId30" Type="http://schemas.openxmlformats.org/officeDocument/2006/relationships/image" Target="media/image9.png"/><Relationship Id="rId31" Type="http://schemas.openxmlformats.org/officeDocument/2006/relationships/image" Target="media/image10.png"/><Relationship Id="rId32" Type="http://schemas.openxmlformats.org/officeDocument/2006/relationships/image" Target="media/image11.png"/><Relationship Id="rId33" Type="http://schemas.openxmlformats.org/officeDocument/2006/relationships/image" Target="media/image12.png"/><Relationship Id="rId34" Type="http://schemas.openxmlformats.org/officeDocument/2006/relationships/image" Target="media/image13.png"/><Relationship Id="rId35" Type="http://schemas.openxmlformats.org/officeDocument/2006/relationships/image" Target="media/image14.png"/><Relationship Id="rId36" Type="http://schemas.openxmlformats.org/officeDocument/2006/relationships/image" Target="media/image15.png"/><Relationship Id="rId37" Type="http://schemas.openxmlformats.org/officeDocument/2006/relationships/image" Target="media/image16.png"/><Relationship Id="rId38" Type="http://schemas.openxmlformats.org/officeDocument/2006/relationships/image" Target="media/image17.png"/><Relationship Id="rId39" Type="http://schemas.openxmlformats.org/officeDocument/2006/relationships/image" Target="media/image18.png"/><Relationship Id="rId40" Type="http://schemas.openxmlformats.org/officeDocument/2006/relationships/image" Target="media/image19.png"/><Relationship Id="rId41" Type="http://schemas.openxmlformats.org/officeDocument/2006/relationships/footer" Target="footer4.xml"/><Relationship Id="rId42" Type="http://schemas.openxmlformats.org/officeDocument/2006/relationships/footer" Target="footer5.xml"/><Relationship Id="rId43" Type="http://schemas.openxmlformats.org/officeDocument/2006/relationships/hyperlink" Target="http://www.edomexico.gob.mx/cepanaf/htm/cepanaf.htm" TargetMode="External"/><Relationship Id="rId44" Type="http://schemas.openxmlformats.org/officeDocument/2006/relationships/hyperlink" Target="http://www.ine.gob.mx/" TargetMode="External"/><Relationship Id="rId45" Type="http://schemas.openxmlformats.org/officeDocument/2006/relationships/hyperlink" Target="http://www.semarnat.gob.mx/" TargetMode="External"/><Relationship Id="rId46" Type="http://schemas.openxmlformats.org/officeDocument/2006/relationships/hyperlink" Target="http://www.bibliotecas.tv/" TargetMode="External"/><Relationship Id="rId47" Type="http://schemas.openxmlformats.org/officeDocument/2006/relationships/hyperlink" Target="http://www.corett.gob.mx/" TargetMode="External"/><Relationship Id="rId48" Type="http://schemas.openxmlformats.org/officeDocument/2006/relationships/hyperlink" Target="http://www.nevadodetoluca.mht/" TargetMode="External"/><Relationship Id="rId49" Type="http://schemas.openxmlformats.org/officeDocument/2006/relationships/footer" Target="footer6.xml"/><Relationship Id="rId50" Type="http://schemas.openxmlformats.org/officeDocument/2006/relationships/image" Target="media/image20.jpeg"/><Relationship Id="rId51" Type="http://schemas.openxmlformats.org/officeDocument/2006/relationships/footer" Target="footer7.xml"/><Relationship Id="rId52" Type="http://schemas.openxmlformats.org/officeDocument/2006/relationships/image" Target="media/image21.jpeg"/><Relationship Id="rId53" Type="http://schemas.openxmlformats.org/officeDocument/2006/relationships/footer" Target="footer8.xml"/><Relationship Id="rId54" Type="http://schemas.openxmlformats.org/officeDocument/2006/relationships/image" Target="media/image22.jpeg"/><Relationship Id="rId55" Type="http://schemas.openxmlformats.org/officeDocument/2006/relationships/footer" Target="footer9.xml"/><Relationship Id="rId56" Type="http://schemas.openxmlformats.org/officeDocument/2006/relationships/image" Target="media/image23.jpeg"/><Relationship Id="rId57" Type="http://schemas.openxmlformats.org/officeDocument/2006/relationships/footer" Target="footer10.xml"/><Relationship Id="rId58" Type="http://schemas.openxmlformats.org/officeDocument/2006/relationships/image" Target="media/image24.jpeg"/><Relationship Id="rId59" Type="http://schemas.openxmlformats.org/officeDocument/2006/relationships/image" Target="media/image25.jpeg"/><Relationship Id="rId60" Type="http://schemas.openxmlformats.org/officeDocument/2006/relationships/image" Target="media/image26.jpeg"/><Relationship Id="rId61" Type="http://schemas.openxmlformats.org/officeDocument/2006/relationships/image" Target="media/image27.png"/><Relationship Id="rId62"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dc:title>TESIS DOCTORAL  LUIS ALBERTO VELÀSQUEZ SANDOVAL</dc:title>
  <dcterms:created xsi:type="dcterms:W3CDTF">2017-05-18T22:11:03Z</dcterms:created>
  <dcterms:modified xsi:type="dcterms:W3CDTF">2017-05-18T22:11:03Z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2014-01-20T00:00:00Z</vt:filetime>
  </property>
  <property fmtid="{D5CDD505-2E9C-101B-9397-08002B2CF9AE}" pid="3" name="Creator">
    <vt:lpwstr>Microsoft® Word 2013</vt:lpwstr>
  </property>
  <property fmtid="{D5CDD505-2E9C-101B-9397-08002B2CF9AE}" pid="4" name="LastSaved">
    <vt:filetime>2017-05-18T00:00:00Z</vt:filetime>
  </property>
</Properties>
</file>