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2"/>
        <w:rPr>
          <w:rFonts w:ascii="Times New Roman"/>
          <w:sz w:val="20"/>
        </w:rPr>
      </w:pPr>
      <w:r>
        <w:rPr>
          <w:rFonts w:ascii="Times New Roman"/>
          <w:sz w:val="20"/>
        </w:rPr>
        <w:pict>
          <v:group style="width:514.9500pt;height:111.05pt;mso-position-horizontal-relative:char;mso-position-vertical-relative:line" coordorigin="0,0" coordsize="10299,2221">
            <v:shape style="position:absolute;left:0;top:598;width:1800;height:1623" type="#_x0000_t75" stroked="false">
              <v:imagedata r:id="rId6" o:title=""/>
            </v:shape>
            <v:rect style="position:absolute;left:428;top:0;width:9871;height:674" filled="true" fillcolor="#ffffff" stroked="false">
              <v:fill type="solid"/>
            </v:rect>
            <v:shape style="position:absolute;left:0;top:0;width:10299;height:2221" type="#_x0000_t202" filled="false" stroked="false">
              <v:textbox inset="0,0,0,0">
                <w:txbxContent>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2"/>
                      <w:rPr>
                        <w:rFonts w:ascii="Times New Roman"/>
                        <w:sz w:val="29"/>
                      </w:rPr>
                    </w:pPr>
                  </w:p>
                  <w:p>
                    <w:pPr>
                      <w:spacing w:before="0"/>
                      <w:ind w:left="2181" w:right="0" w:firstLine="0"/>
                      <w:jc w:val="left"/>
                      <w:rPr>
                        <w:b/>
                        <w:sz w:val="24"/>
                      </w:rPr>
                    </w:pPr>
                    <w:r>
                      <w:rPr>
                        <w:b/>
                        <w:sz w:val="24"/>
                      </w:rPr>
                      <w:t>UNIVERSIDAD AUTÓNOMA DEL ESTADO DE MÉXICO</w:t>
                    </w:r>
                  </w:p>
                  <w:p>
                    <w:pPr>
                      <w:spacing w:line="240" w:lineRule="auto" w:before="10"/>
                      <w:rPr>
                        <w:rFonts w:ascii="Times New Roman"/>
                        <w:sz w:val="20"/>
                      </w:rPr>
                    </w:pPr>
                  </w:p>
                  <w:p>
                    <w:pPr>
                      <w:spacing w:before="0"/>
                      <w:ind w:left="3249" w:right="0" w:firstLine="0"/>
                      <w:jc w:val="left"/>
                      <w:rPr>
                        <w:b/>
                        <w:i/>
                        <w:sz w:val="24"/>
                      </w:rPr>
                    </w:pPr>
                    <w:r>
                      <w:rPr>
                        <w:b/>
                        <w:i/>
                        <w:sz w:val="24"/>
                      </w:rPr>
                      <w:t>FACULTAD DE ODONTOLOGÍA</w:t>
                    </w:r>
                  </w:p>
                </w:txbxContent>
              </v:textbox>
              <w10:wrap type="none"/>
            </v:shape>
          </v:group>
        </w:pict>
      </w:r>
      <w:r>
        <w:rPr>
          <w:rFonts w:ascii="Times New Roman"/>
          <w:sz w:val="20"/>
        </w:rPr>
      </w:r>
    </w:p>
    <w:p>
      <w:pPr>
        <w:pStyle w:val="BodyText"/>
        <w:spacing w:before="4"/>
        <w:rPr>
          <w:rFonts w:ascii="Times New Roman"/>
          <w:sz w:val="17"/>
        </w:rPr>
      </w:pPr>
    </w:p>
    <w:p>
      <w:pPr>
        <w:spacing w:before="73"/>
        <w:ind w:left="2501" w:right="2777" w:firstLine="0"/>
        <w:jc w:val="center"/>
        <w:rPr>
          <w:b/>
          <w:sz w:val="22"/>
        </w:rPr>
      </w:pPr>
      <w:r>
        <w:rPr/>
        <w:pict>
          <v:line style="position:absolute;mso-position-horizontal-relative:page;mso-position-vertical-relative:paragraph;z-index:1096" from="96.25pt,.427869pt" to="96.25pt,426.427869pt" stroked="true" strokeweight="2.25pt" strokecolor="#000000">
            <w10:wrap type="none"/>
          </v:line>
        </w:pict>
      </w:r>
      <w:r>
        <w:rPr>
          <w:b/>
          <w:sz w:val="22"/>
        </w:rPr>
        <w:t>CENTRO DE INVESTIGACIÓN</w:t>
      </w:r>
    </w:p>
    <w:p>
      <w:pPr>
        <w:spacing w:line="360" w:lineRule="auto" w:before="128"/>
        <w:ind w:left="2498" w:right="2777" w:firstLine="0"/>
        <w:jc w:val="center"/>
        <w:rPr>
          <w:b/>
          <w:sz w:val="22"/>
        </w:rPr>
      </w:pPr>
      <w:r>
        <w:rPr>
          <w:b/>
          <w:sz w:val="22"/>
        </w:rPr>
        <w:t>Y ESTUDIOS AVANZADOS EN ODONTOLOGÍA “DR. KEISABURO MIYATA”</w:t>
      </w:r>
    </w:p>
    <w:p>
      <w:pPr>
        <w:pStyle w:val="BodyText"/>
        <w:rPr>
          <w:b/>
          <w:sz w:val="22"/>
        </w:rPr>
      </w:pPr>
    </w:p>
    <w:p>
      <w:pPr>
        <w:spacing w:line="276" w:lineRule="auto" w:before="129"/>
        <w:ind w:left="1398" w:right="1656" w:firstLine="343"/>
        <w:jc w:val="left"/>
        <w:rPr>
          <w:b/>
          <w:sz w:val="22"/>
        </w:rPr>
      </w:pPr>
      <w:r>
        <w:rPr>
          <w:b/>
          <w:sz w:val="22"/>
        </w:rPr>
        <w:t>“Prevalencia de caries severa temprana de la infancia en pacientes que acuden a la clínica de la especialidad en Odontopediatría UAEM de</w:t>
      </w:r>
    </w:p>
    <w:p>
      <w:pPr>
        <w:spacing w:before="0"/>
        <w:ind w:left="2566" w:right="2777" w:firstLine="0"/>
        <w:jc w:val="center"/>
        <w:rPr>
          <w:b/>
          <w:sz w:val="22"/>
        </w:rPr>
      </w:pPr>
      <w:r>
        <w:rPr>
          <w:b/>
          <w:sz w:val="22"/>
        </w:rPr>
        <w:t>Febrero 2006-Mayo del 2012”</w:t>
      </w:r>
    </w:p>
    <w:p>
      <w:pPr>
        <w:pStyle w:val="BodyText"/>
        <w:rPr>
          <w:b/>
          <w:sz w:val="22"/>
        </w:rPr>
      </w:pPr>
    </w:p>
    <w:p>
      <w:pPr>
        <w:pStyle w:val="BodyText"/>
        <w:spacing w:before="8"/>
        <w:rPr>
          <w:b/>
          <w:sz w:val="31"/>
        </w:rPr>
      </w:pPr>
    </w:p>
    <w:p>
      <w:pPr>
        <w:spacing w:before="0"/>
        <w:ind w:left="2498" w:right="2777" w:firstLine="0"/>
        <w:jc w:val="center"/>
        <w:rPr>
          <w:b/>
          <w:sz w:val="22"/>
        </w:rPr>
      </w:pPr>
      <w:r>
        <w:rPr>
          <w:b/>
          <w:sz w:val="22"/>
        </w:rPr>
        <w:t>PROYECTO TERMINAL</w:t>
      </w:r>
    </w:p>
    <w:p>
      <w:pPr>
        <w:pStyle w:val="BodyText"/>
        <w:spacing w:before="3"/>
        <w:rPr>
          <w:b/>
          <w:sz w:val="28"/>
        </w:rPr>
      </w:pPr>
    </w:p>
    <w:p>
      <w:pPr>
        <w:spacing w:line="362" w:lineRule="auto" w:before="0"/>
        <w:ind w:left="3030" w:right="3305" w:hanging="6"/>
        <w:jc w:val="center"/>
        <w:rPr>
          <w:b/>
          <w:sz w:val="22"/>
        </w:rPr>
      </w:pPr>
      <w:r>
        <w:rPr>
          <w:b/>
          <w:sz w:val="22"/>
        </w:rPr>
        <w:t>QUE PARA OBTENER EL DIPLOMA DE: ESPECIALISTA EN ODONTOPEDIATRÍA</w:t>
      </w:r>
    </w:p>
    <w:p>
      <w:pPr>
        <w:pStyle w:val="BodyText"/>
        <w:rPr>
          <w:b/>
          <w:sz w:val="22"/>
        </w:rPr>
      </w:pPr>
    </w:p>
    <w:p>
      <w:pPr>
        <w:spacing w:before="127"/>
        <w:ind w:left="2498" w:right="2777" w:firstLine="0"/>
        <w:jc w:val="center"/>
        <w:rPr>
          <w:b/>
          <w:sz w:val="22"/>
        </w:rPr>
      </w:pPr>
      <w:r>
        <w:rPr>
          <w:b/>
          <w:sz w:val="22"/>
        </w:rPr>
        <w:t>PRESENTA:</w:t>
      </w:r>
    </w:p>
    <w:p>
      <w:pPr>
        <w:spacing w:before="126"/>
        <w:ind w:left="3285" w:right="1656" w:firstLine="0"/>
        <w:jc w:val="left"/>
        <w:rPr>
          <w:b/>
          <w:sz w:val="22"/>
        </w:rPr>
      </w:pPr>
      <w:r>
        <w:rPr>
          <w:b/>
          <w:sz w:val="22"/>
        </w:rPr>
        <w:t>C.D. Laura Cristina Ramírez Elenes</w:t>
      </w:r>
    </w:p>
    <w:p>
      <w:pPr>
        <w:pStyle w:val="BodyText"/>
        <w:rPr>
          <w:b/>
          <w:sz w:val="22"/>
        </w:rPr>
      </w:pPr>
    </w:p>
    <w:p>
      <w:pPr>
        <w:pStyle w:val="BodyText"/>
        <w:rPr>
          <w:b/>
          <w:sz w:val="22"/>
        </w:rPr>
      </w:pPr>
    </w:p>
    <w:p>
      <w:pPr>
        <w:pStyle w:val="BodyText"/>
        <w:rPr>
          <w:b/>
          <w:sz w:val="22"/>
        </w:rPr>
      </w:pPr>
    </w:p>
    <w:p>
      <w:pPr>
        <w:pStyle w:val="BodyText"/>
        <w:spacing w:before="5"/>
        <w:rPr>
          <w:b/>
          <w:sz w:val="28"/>
        </w:rPr>
      </w:pPr>
    </w:p>
    <w:p>
      <w:pPr>
        <w:spacing w:before="0"/>
        <w:ind w:left="2498" w:right="2777" w:firstLine="0"/>
        <w:jc w:val="center"/>
        <w:rPr>
          <w:b/>
          <w:sz w:val="22"/>
        </w:rPr>
      </w:pPr>
      <w:r>
        <w:rPr>
          <w:b/>
          <w:sz w:val="22"/>
        </w:rPr>
        <w:t>DIRECTOR:</w:t>
      </w:r>
    </w:p>
    <w:p>
      <w:pPr>
        <w:pStyle w:val="BodyText"/>
        <w:spacing w:before="3"/>
        <w:rPr>
          <w:b/>
          <w:sz w:val="28"/>
        </w:rPr>
      </w:pPr>
    </w:p>
    <w:p>
      <w:pPr>
        <w:spacing w:before="0"/>
        <w:ind w:left="2797" w:right="1656" w:firstLine="0"/>
        <w:jc w:val="left"/>
        <w:rPr>
          <w:b/>
          <w:sz w:val="22"/>
        </w:rPr>
      </w:pPr>
      <w:r>
        <w:rPr>
          <w:b/>
          <w:sz w:val="22"/>
        </w:rPr>
        <w:t>E. EP. LUIS JAVIER GUADARRAMA QUIROZ</w:t>
      </w:r>
    </w:p>
    <w:p>
      <w:pPr>
        <w:pStyle w:val="BodyText"/>
        <w:rPr>
          <w:b/>
          <w:sz w:val="22"/>
        </w:rPr>
      </w:pPr>
    </w:p>
    <w:p>
      <w:pPr>
        <w:pStyle w:val="BodyText"/>
        <w:rPr>
          <w:b/>
          <w:sz w:val="22"/>
        </w:rPr>
      </w:pPr>
    </w:p>
    <w:p>
      <w:pPr>
        <w:pStyle w:val="BodyText"/>
        <w:rPr>
          <w:b/>
          <w:sz w:val="22"/>
        </w:rPr>
      </w:pPr>
    </w:p>
    <w:p>
      <w:pPr>
        <w:spacing w:before="147"/>
        <w:ind w:left="2495" w:right="2777" w:firstLine="0"/>
        <w:jc w:val="center"/>
        <w:rPr>
          <w:b/>
          <w:sz w:val="22"/>
        </w:rPr>
      </w:pPr>
      <w:r>
        <w:rPr>
          <w:b/>
          <w:sz w:val="22"/>
        </w:rPr>
        <w:t>ASESORAS:</w:t>
      </w:r>
    </w:p>
    <w:p>
      <w:pPr>
        <w:pStyle w:val="BodyText"/>
        <w:spacing w:before="4"/>
        <w:rPr>
          <w:b/>
          <w:sz w:val="28"/>
        </w:rPr>
      </w:pPr>
    </w:p>
    <w:p>
      <w:pPr>
        <w:spacing w:line="360" w:lineRule="auto" w:before="0"/>
        <w:ind w:left="3078" w:right="3262" w:firstLine="39"/>
        <w:jc w:val="center"/>
        <w:rPr>
          <w:b/>
          <w:sz w:val="22"/>
        </w:rPr>
      </w:pPr>
      <w:r>
        <w:rPr/>
        <w:drawing>
          <wp:anchor distT="0" distB="0" distL="0" distR="0" allowOverlap="1" layoutInCell="1" locked="0" behindDoc="0" simplePos="0" relativeHeight="1072">
            <wp:simplePos x="0" y="0"/>
            <wp:positionH relativeFrom="page">
              <wp:posOffset>762000</wp:posOffset>
            </wp:positionH>
            <wp:positionV relativeFrom="paragraph">
              <wp:posOffset>71092</wp:posOffset>
            </wp:positionV>
            <wp:extent cx="895350" cy="1047750"/>
            <wp:effectExtent l="0" t="0" r="0" b="0"/>
            <wp:wrapNone/>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895350" cy="1047750"/>
                    </a:xfrm>
                    <a:prstGeom prst="rect">
                      <a:avLst/>
                    </a:prstGeom>
                  </pic:spPr>
                </pic:pic>
              </a:graphicData>
            </a:graphic>
          </wp:anchor>
        </w:drawing>
      </w:r>
      <w:r>
        <w:rPr>
          <w:b/>
          <w:sz w:val="22"/>
        </w:rPr>
        <w:t>EOP. Guadalupe Pedraza Contreras Dra. en O. Blanca Silvia González</w:t>
      </w:r>
      <w:r>
        <w:rPr>
          <w:b/>
          <w:spacing w:val="-18"/>
          <w:sz w:val="22"/>
        </w:rPr>
        <w:t> </w:t>
      </w:r>
      <w:r>
        <w:rPr>
          <w:b/>
          <w:sz w:val="22"/>
        </w:rPr>
        <w:t>López</w:t>
      </w:r>
    </w:p>
    <w:p>
      <w:pPr>
        <w:pStyle w:val="BodyText"/>
        <w:rPr>
          <w:b/>
          <w:sz w:val="22"/>
        </w:rPr>
      </w:pPr>
    </w:p>
    <w:p>
      <w:pPr>
        <w:pStyle w:val="BodyText"/>
        <w:rPr>
          <w:b/>
          <w:sz w:val="22"/>
        </w:rPr>
      </w:pPr>
    </w:p>
    <w:p>
      <w:pPr>
        <w:pStyle w:val="BodyText"/>
        <w:rPr>
          <w:b/>
          <w:sz w:val="22"/>
        </w:rPr>
      </w:pPr>
    </w:p>
    <w:p>
      <w:pPr>
        <w:pStyle w:val="BodyText"/>
        <w:spacing w:before="8"/>
        <w:rPr>
          <w:b/>
          <w:sz w:val="17"/>
        </w:rPr>
      </w:pPr>
    </w:p>
    <w:p>
      <w:pPr>
        <w:spacing w:before="1"/>
        <w:ind w:left="2681" w:right="2767" w:firstLine="0"/>
        <w:jc w:val="center"/>
        <w:rPr>
          <w:b/>
          <w:sz w:val="22"/>
        </w:rPr>
      </w:pPr>
      <w:r>
        <w:rPr>
          <w:b/>
          <w:sz w:val="22"/>
        </w:rPr>
        <w:t>TOLUCA, ESTADO DE MÉXICO, OCTUBRE 2013</w:t>
      </w:r>
    </w:p>
    <w:p>
      <w:pPr>
        <w:spacing w:after="0"/>
        <w:jc w:val="center"/>
        <w:rPr>
          <w:sz w:val="22"/>
        </w:rPr>
        <w:sectPr>
          <w:footerReference w:type="default" r:id="rId5"/>
          <w:type w:val="continuous"/>
          <w:pgSz w:w="12240" w:h="15840"/>
          <w:pgMar w:footer="1060" w:top="480" w:bottom="1260" w:left="1000" w:right="720"/>
          <w:pgNumType w:start="1"/>
        </w:sectPr>
      </w:pPr>
    </w:p>
    <w:p>
      <w:pPr>
        <w:spacing w:before="51"/>
        <w:ind w:left="468" w:right="489" w:firstLine="0"/>
        <w:jc w:val="center"/>
        <w:rPr>
          <w:b/>
          <w:sz w:val="22"/>
        </w:rPr>
      </w:pPr>
      <w:r>
        <w:rPr>
          <w:b/>
          <w:sz w:val="22"/>
        </w:rPr>
        <w:t>AGRADECIMIENTOS</w:t>
      </w:r>
    </w:p>
    <w:p>
      <w:pPr>
        <w:pStyle w:val="BodyText"/>
        <w:rPr>
          <w:b/>
          <w:sz w:val="22"/>
        </w:rPr>
      </w:pPr>
    </w:p>
    <w:p>
      <w:pPr>
        <w:pStyle w:val="BodyText"/>
        <w:rPr>
          <w:b/>
          <w:sz w:val="22"/>
        </w:rPr>
      </w:pPr>
    </w:p>
    <w:p>
      <w:pPr>
        <w:pStyle w:val="BodyText"/>
        <w:rPr>
          <w:b/>
          <w:sz w:val="22"/>
        </w:rPr>
      </w:pPr>
    </w:p>
    <w:p>
      <w:pPr>
        <w:spacing w:line="360" w:lineRule="auto" w:before="150"/>
        <w:ind w:left="102" w:right="0" w:firstLine="0"/>
        <w:jc w:val="left"/>
        <w:rPr>
          <w:sz w:val="22"/>
        </w:rPr>
      </w:pPr>
      <w:r>
        <w:rPr>
          <w:sz w:val="22"/>
        </w:rPr>
        <w:t>Este trabajo esta dedicado a todas aquellas personas que de alguna manera marcaron mi vida con su apoyo y oportunidades brindadas para llegar a este logro.</w:t>
      </w:r>
    </w:p>
    <w:p>
      <w:pPr>
        <w:pStyle w:val="BodyText"/>
        <w:rPr>
          <w:sz w:val="22"/>
        </w:rPr>
      </w:pPr>
    </w:p>
    <w:p>
      <w:pPr>
        <w:pStyle w:val="BodyText"/>
        <w:rPr>
          <w:sz w:val="22"/>
        </w:rPr>
      </w:pPr>
    </w:p>
    <w:p>
      <w:pPr>
        <w:pStyle w:val="BodyText"/>
        <w:spacing w:before="10"/>
        <w:rPr>
          <w:sz w:val="23"/>
        </w:rPr>
      </w:pPr>
    </w:p>
    <w:p>
      <w:pPr>
        <w:spacing w:line="362" w:lineRule="auto" w:before="0"/>
        <w:ind w:left="102" w:right="0" w:firstLine="0"/>
        <w:jc w:val="left"/>
        <w:rPr>
          <w:sz w:val="22"/>
        </w:rPr>
      </w:pPr>
      <w:r>
        <w:rPr>
          <w:b/>
          <w:sz w:val="22"/>
        </w:rPr>
        <w:t>A MIS PADRES </w:t>
      </w:r>
      <w:r>
        <w:rPr>
          <w:sz w:val="22"/>
        </w:rPr>
        <w:t>por todo su cariño y apoyo incondicional y por ser mi mejor ejemplo para seguir siempre adelante.</w:t>
      </w:r>
    </w:p>
    <w:p>
      <w:pPr>
        <w:pStyle w:val="BodyText"/>
        <w:rPr>
          <w:sz w:val="22"/>
        </w:rPr>
      </w:pPr>
    </w:p>
    <w:p>
      <w:pPr>
        <w:spacing w:line="362" w:lineRule="auto" w:before="127"/>
        <w:ind w:left="102" w:right="165" w:firstLine="0"/>
        <w:jc w:val="left"/>
        <w:rPr>
          <w:sz w:val="22"/>
        </w:rPr>
      </w:pPr>
      <w:r>
        <w:rPr>
          <w:b/>
          <w:sz w:val="22"/>
        </w:rPr>
        <w:t>A MIS HERMANOS </w:t>
      </w:r>
      <w:r>
        <w:rPr>
          <w:sz w:val="22"/>
        </w:rPr>
        <w:t>por todo aquello que he aprendido de ustedes y por estar siempre ahí.</w:t>
      </w:r>
    </w:p>
    <w:p>
      <w:pPr>
        <w:pStyle w:val="BodyText"/>
        <w:spacing w:before="9"/>
        <w:rPr>
          <w:sz w:val="32"/>
        </w:rPr>
      </w:pPr>
    </w:p>
    <w:p>
      <w:pPr>
        <w:spacing w:line="362" w:lineRule="auto" w:before="0"/>
        <w:ind w:left="102" w:right="165" w:firstLine="0"/>
        <w:jc w:val="left"/>
        <w:rPr>
          <w:sz w:val="22"/>
        </w:rPr>
      </w:pPr>
      <w:r>
        <w:rPr>
          <w:b/>
          <w:sz w:val="22"/>
        </w:rPr>
        <w:t>A DIOS </w:t>
      </w:r>
      <w:r>
        <w:rPr>
          <w:sz w:val="22"/>
        </w:rPr>
        <w:t>por bendecirme en todo momento y otorgarme paciencia y fortaleza para lograr  un sueño más en mi</w:t>
      </w:r>
      <w:r>
        <w:rPr>
          <w:spacing w:val="-6"/>
          <w:sz w:val="22"/>
        </w:rPr>
        <w:t> </w:t>
      </w:r>
      <w:r>
        <w:rPr>
          <w:sz w:val="22"/>
        </w:rPr>
        <w:t>vida.</w:t>
      </w:r>
    </w:p>
    <w:p>
      <w:pPr>
        <w:pStyle w:val="BodyText"/>
        <w:spacing w:before="9"/>
        <w:rPr>
          <w:sz w:val="32"/>
        </w:rPr>
      </w:pPr>
    </w:p>
    <w:p>
      <w:pPr>
        <w:spacing w:line="362" w:lineRule="auto" w:before="0"/>
        <w:ind w:left="102" w:right="0" w:firstLine="0"/>
        <w:jc w:val="left"/>
        <w:rPr>
          <w:sz w:val="22"/>
        </w:rPr>
      </w:pPr>
      <w:r>
        <w:rPr>
          <w:b/>
          <w:sz w:val="22"/>
        </w:rPr>
        <w:t>A MIS AMIGOS </w:t>
      </w:r>
      <w:r>
        <w:rPr>
          <w:sz w:val="22"/>
        </w:rPr>
        <w:t>que han estado cerca en este camino y los que han estado lejos físicamente pero siempre presentes al pendiente de mí.</w:t>
      </w:r>
    </w:p>
    <w:p>
      <w:pPr>
        <w:pStyle w:val="BodyText"/>
        <w:rPr>
          <w:sz w:val="22"/>
        </w:rPr>
      </w:pPr>
    </w:p>
    <w:p>
      <w:pPr>
        <w:spacing w:before="127"/>
        <w:ind w:left="102" w:right="0" w:firstLine="0"/>
        <w:jc w:val="left"/>
        <w:rPr>
          <w:sz w:val="22"/>
        </w:rPr>
      </w:pPr>
      <w:r>
        <w:rPr>
          <w:b/>
          <w:sz w:val="22"/>
        </w:rPr>
        <w:t>A AGUSTÍN </w:t>
      </w:r>
      <w:r>
        <w:rPr>
          <w:sz w:val="22"/>
        </w:rPr>
        <w:t>por estar a mi lado y contagiarme de motivación y optimismo.</w:t>
      </w:r>
    </w:p>
    <w:p>
      <w:pPr>
        <w:pStyle w:val="BodyText"/>
        <w:rPr>
          <w:sz w:val="22"/>
        </w:rPr>
      </w:pPr>
    </w:p>
    <w:p>
      <w:pPr>
        <w:pStyle w:val="BodyText"/>
        <w:spacing w:before="10"/>
        <w:rPr>
          <w:sz w:val="21"/>
        </w:rPr>
      </w:pPr>
    </w:p>
    <w:p>
      <w:pPr>
        <w:spacing w:line="362" w:lineRule="auto" w:before="1"/>
        <w:ind w:left="102" w:right="0" w:firstLine="0"/>
        <w:jc w:val="left"/>
        <w:rPr>
          <w:sz w:val="22"/>
        </w:rPr>
      </w:pPr>
      <w:r>
        <w:rPr>
          <w:b/>
          <w:sz w:val="22"/>
        </w:rPr>
        <w:t>A TODOS MIS PROFESORES </w:t>
      </w:r>
      <w:r>
        <w:rPr>
          <w:sz w:val="22"/>
        </w:rPr>
        <w:t>por todo su conocimiento y amistad, por todas sus enseñanzas por que soy un poco de cada uno de ustedes.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30"/>
        </w:rPr>
      </w:pPr>
    </w:p>
    <w:p>
      <w:pPr>
        <w:spacing w:before="0"/>
        <w:ind w:left="102" w:right="0" w:firstLine="0"/>
        <w:jc w:val="left"/>
        <w:rPr>
          <w:b/>
          <w:sz w:val="28"/>
        </w:rPr>
      </w:pPr>
      <w:r>
        <w:rPr>
          <w:sz w:val="22"/>
        </w:rPr>
        <w:t>…………………………………………………………………… </w:t>
      </w:r>
      <w:r>
        <w:rPr>
          <w:b/>
          <w:sz w:val="28"/>
        </w:rPr>
        <w:t>MIL GRACIAS!!</w:t>
      </w:r>
    </w:p>
    <w:p>
      <w:pPr>
        <w:spacing w:after="0"/>
        <w:jc w:val="left"/>
        <w:rPr>
          <w:sz w:val="28"/>
        </w:rPr>
        <w:sectPr>
          <w:pgSz w:w="12240" w:h="15840"/>
          <w:pgMar w:header="0" w:footer="1060" w:top="1360" w:bottom="1260" w:left="1600" w:right="1580"/>
        </w:sectPr>
      </w:pPr>
    </w:p>
    <w:p>
      <w:pPr>
        <w:pStyle w:val="Heading1"/>
        <w:ind w:left="3796" w:right="3909"/>
        <w:jc w:val="center"/>
      </w:pPr>
      <w:r>
        <w:rPr/>
        <w:t>I  N  D  I  C E</w:t>
      </w:r>
    </w:p>
    <w:p>
      <w:pPr>
        <w:pStyle w:val="BodyText"/>
        <w:spacing w:before="5"/>
        <w:rPr>
          <w:b/>
          <w:sz w:val="29"/>
        </w:rPr>
      </w:pPr>
    </w:p>
    <w:p>
      <w:pPr>
        <w:pStyle w:val="BodyText"/>
        <w:tabs>
          <w:tab w:pos="7457" w:val="left" w:leader="none"/>
        </w:tabs>
        <w:ind w:left="970"/>
      </w:pPr>
      <w:r>
        <w:rPr/>
        <w:t>Contenido</w:t>
        <w:tab/>
        <w:t>No.</w:t>
      </w:r>
      <w:r>
        <w:rPr>
          <w:spacing w:val="-5"/>
        </w:rPr>
        <w:t> </w:t>
      </w:r>
      <w:r>
        <w:rPr/>
        <w:t>Página</w:t>
      </w:r>
    </w:p>
    <w:p>
      <w:pPr>
        <w:pStyle w:val="BodyText"/>
        <w:rPr>
          <w:sz w:val="20"/>
        </w:rPr>
      </w:pPr>
    </w:p>
    <w:p>
      <w:pPr>
        <w:pStyle w:val="BodyText"/>
        <w:rPr>
          <w:sz w:val="20"/>
        </w:rPr>
      </w:pPr>
    </w:p>
    <w:p>
      <w:pPr>
        <w:pStyle w:val="BodyText"/>
        <w:spacing w:before="11"/>
        <w:rPr>
          <w:sz w:val="22"/>
        </w:rPr>
      </w:pPr>
    </w:p>
    <w:tbl>
      <w:tblPr>
        <w:tblW w:w="0" w:type="auto"/>
        <w:jc w:val="left"/>
        <w:tblInd w:w="2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77"/>
        <w:gridCol w:w="605"/>
      </w:tblGrid>
      <w:tr>
        <w:trPr>
          <w:trHeight w:val="404" w:hRule="exact"/>
        </w:trPr>
        <w:tc>
          <w:tcPr>
            <w:tcW w:w="8177" w:type="dxa"/>
          </w:tcPr>
          <w:p>
            <w:pPr>
              <w:pStyle w:val="TableParagraph"/>
              <w:spacing w:line="245" w:lineRule="exact"/>
              <w:ind w:left="200"/>
              <w:jc w:val="left"/>
              <w:rPr>
                <w:sz w:val="24"/>
              </w:rPr>
            </w:pPr>
            <w:r>
              <w:rPr>
                <w:sz w:val="24"/>
              </w:rPr>
              <w:t>1.  Resumen……………………………………………………………………..</w:t>
            </w:r>
          </w:p>
        </w:tc>
        <w:tc>
          <w:tcPr>
            <w:tcW w:w="605" w:type="dxa"/>
          </w:tcPr>
          <w:p>
            <w:pPr>
              <w:pStyle w:val="TableParagraph"/>
              <w:spacing w:line="245" w:lineRule="exact"/>
              <w:ind w:left="136"/>
              <w:jc w:val="left"/>
              <w:rPr>
                <w:sz w:val="24"/>
              </w:rPr>
            </w:pPr>
            <w:r>
              <w:rPr>
                <w:w w:val="99"/>
                <w:sz w:val="24"/>
              </w:rPr>
              <w:t>4</w:t>
            </w:r>
          </w:p>
        </w:tc>
      </w:tr>
      <w:tr>
        <w:trPr>
          <w:trHeight w:val="560" w:hRule="exact"/>
        </w:trPr>
        <w:tc>
          <w:tcPr>
            <w:tcW w:w="8177" w:type="dxa"/>
          </w:tcPr>
          <w:p>
            <w:pPr>
              <w:pStyle w:val="TableParagraph"/>
              <w:spacing w:before="133"/>
              <w:ind w:left="200"/>
              <w:jc w:val="left"/>
              <w:rPr>
                <w:sz w:val="24"/>
              </w:rPr>
            </w:pPr>
            <w:r>
              <w:rPr>
                <w:sz w:val="24"/>
              </w:rPr>
              <w:t>2.  Introducción………………………………………………………………….</w:t>
            </w:r>
          </w:p>
        </w:tc>
        <w:tc>
          <w:tcPr>
            <w:tcW w:w="605" w:type="dxa"/>
          </w:tcPr>
          <w:p>
            <w:pPr>
              <w:pStyle w:val="TableParagraph"/>
              <w:spacing w:before="133"/>
              <w:ind w:left="136"/>
              <w:jc w:val="left"/>
              <w:rPr>
                <w:sz w:val="24"/>
              </w:rPr>
            </w:pPr>
            <w:r>
              <w:rPr>
                <w:w w:val="99"/>
                <w:sz w:val="24"/>
              </w:rPr>
              <w:t>7</w:t>
            </w:r>
          </w:p>
        </w:tc>
      </w:tr>
      <w:tr>
        <w:trPr>
          <w:trHeight w:val="552" w:hRule="exact"/>
        </w:trPr>
        <w:tc>
          <w:tcPr>
            <w:tcW w:w="8177" w:type="dxa"/>
          </w:tcPr>
          <w:p>
            <w:pPr>
              <w:pStyle w:val="TableParagraph"/>
              <w:spacing w:before="125"/>
              <w:ind w:left="200"/>
              <w:jc w:val="left"/>
              <w:rPr>
                <w:sz w:val="24"/>
              </w:rPr>
            </w:pPr>
            <w:r>
              <w:rPr>
                <w:sz w:val="24"/>
              </w:rPr>
              <w:t>3.  Marco teórico…………………………………………………………………</w:t>
            </w:r>
          </w:p>
        </w:tc>
        <w:tc>
          <w:tcPr>
            <w:tcW w:w="605" w:type="dxa"/>
          </w:tcPr>
          <w:p>
            <w:pPr>
              <w:pStyle w:val="TableParagraph"/>
              <w:spacing w:before="125"/>
              <w:ind w:left="136"/>
              <w:jc w:val="left"/>
              <w:rPr>
                <w:sz w:val="24"/>
              </w:rPr>
            </w:pPr>
            <w:r>
              <w:rPr>
                <w:w w:val="99"/>
                <w:sz w:val="24"/>
              </w:rPr>
              <w:t>9</w:t>
            </w:r>
          </w:p>
        </w:tc>
      </w:tr>
      <w:tr>
        <w:trPr>
          <w:trHeight w:val="552" w:hRule="exact"/>
        </w:trPr>
        <w:tc>
          <w:tcPr>
            <w:tcW w:w="8177" w:type="dxa"/>
          </w:tcPr>
          <w:p>
            <w:pPr>
              <w:pStyle w:val="TableParagraph"/>
              <w:spacing w:before="125"/>
              <w:ind w:left="200"/>
              <w:jc w:val="left"/>
              <w:rPr>
                <w:sz w:val="24"/>
              </w:rPr>
            </w:pPr>
            <w:r>
              <w:rPr>
                <w:sz w:val="24"/>
              </w:rPr>
              <w:t>4.  Antecedentes……………………………………………………………….</w:t>
            </w:r>
          </w:p>
        </w:tc>
        <w:tc>
          <w:tcPr>
            <w:tcW w:w="605" w:type="dxa"/>
          </w:tcPr>
          <w:p>
            <w:pPr>
              <w:pStyle w:val="TableParagraph"/>
              <w:spacing w:before="125"/>
              <w:ind w:left="136"/>
              <w:jc w:val="left"/>
              <w:rPr>
                <w:sz w:val="24"/>
              </w:rPr>
            </w:pPr>
            <w:r>
              <w:rPr>
                <w:sz w:val="24"/>
              </w:rPr>
              <w:t>15</w:t>
            </w:r>
          </w:p>
        </w:tc>
      </w:tr>
      <w:tr>
        <w:trPr>
          <w:trHeight w:val="552" w:hRule="exact"/>
        </w:trPr>
        <w:tc>
          <w:tcPr>
            <w:tcW w:w="8177" w:type="dxa"/>
          </w:tcPr>
          <w:p>
            <w:pPr>
              <w:pStyle w:val="TableParagraph"/>
              <w:spacing w:before="125"/>
              <w:ind w:left="200"/>
              <w:jc w:val="left"/>
              <w:rPr>
                <w:sz w:val="24"/>
              </w:rPr>
            </w:pPr>
            <w:r>
              <w:rPr>
                <w:sz w:val="24"/>
              </w:rPr>
              <w:t>5.  Planteamiento del Problema……………………………………………….</w:t>
            </w:r>
          </w:p>
        </w:tc>
        <w:tc>
          <w:tcPr>
            <w:tcW w:w="605" w:type="dxa"/>
          </w:tcPr>
          <w:p>
            <w:pPr>
              <w:pStyle w:val="TableParagraph"/>
              <w:spacing w:before="125"/>
              <w:ind w:left="95"/>
              <w:jc w:val="left"/>
              <w:rPr>
                <w:sz w:val="24"/>
              </w:rPr>
            </w:pPr>
            <w:r>
              <w:rPr>
                <w:sz w:val="24"/>
              </w:rPr>
              <w:t>17</w:t>
            </w:r>
          </w:p>
        </w:tc>
      </w:tr>
      <w:tr>
        <w:trPr>
          <w:trHeight w:val="552" w:hRule="exact"/>
        </w:trPr>
        <w:tc>
          <w:tcPr>
            <w:tcW w:w="8177" w:type="dxa"/>
          </w:tcPr>
          <w:p>
            <w:pPr>
              <w:pStyle w:val="TableParagraph"/>
              <w:spacing w:before="125"/>
              <w:ind w:left="200"/>
              <w:jc w:val="left"/>
              <w:rPr>
                <w:sz w:val="24"/>
              </w:rPr>
            </w:pPr>
            <w:r>
              <w:rPr>
                <w:sz w:val="24"/>
              </w:rPr>
              <w:t>6.  Justificación………………………………………………………………….</w:t>
            </w:r>
          </w:p>
        </w:tc>
        <w:tc>
          <w:tcPr>
            <w:tcW w:w="605" w:type="dxa"/>
          </w:tcPr>
          <w:p>
            <w:pPr>
              <w:pStyle w:val="TableParagraph"/>
              <w:spacing w:before="125"/>
              <w:ind w:left="95"/>
              <w:jc w:val="left"/>
              <w:rPr>
                <w:sz w:val="24"/>
              </w:rPr>
            </w:pPr>
            <w:r>
              <w:rPr>
                <w:sz w:val="24"/>
              </w:rPr>
              <w:t>19</w:t>
            </w:r>
          </w:p>
        </w:tc>
      </w:tr>
      <w:tr>
        <w:trPr>
          <w:trHeight w:val="552" w:hRule="exact"/>
        </w:trPr>
        <w:tc>
          <w:tcPr>
            <w:tcW w:w="8177" w:type="dxa"/>
          </w:tcPr>
          <w:p>
            <w:pPr>
              <w:pStyle w:val="TableParagraph"/>
              <w:spacing w:before="125"/>
              <w:ind w:left="200"/>
              <w:jc w:val="left"/>
              <w:rPr>
                <w:sz w:val="24"/>
              </w:rPr>
            </w:pPr>
            <w:r>
              <w:rPr>
                <w:sz w:val="24"/>
              </w:rPr>
              <w:t>7.  Objetivos………………………………………………………………………</w:t>
            </w:r>
          </w:p>
        </w:tc>
        <w:tc>
          <w:tcPr>
            <w:tcW w:w="605" w:type="dxa"/>
          </w:tcPr>
          <w:p>
            <w:pPr>
              <w:pStyle w:val="TableParagraph"/>
              <w:spacing w:before="125"/>
              <w:ind w:left="95"/>
              <w:jc w:val="left"/>
              <w:rPr>
                <w:sz w:val="24"/>
              </w:rPr>
            </w:pPr>
            <w:r>
              <w:rPr>
                <w:sz w:val="24"/>
              </w:rPr>
              <w:t>20</w:t>
            </w:r>
          </w:p>
        </w:tc>
      </w:tr>
      <w:tr>
        <w:trPr>
          <w:trHeight w:val="5431" w:hRule="exact"/>
        </w:trPr>
        <w:tc>
          <w:tcPr>
            <w:tcW w:w="8177" w:type="dxa"/>
          </w:tcPr>
          <w:p>
            <w:pPr>
              <w:pStyle w:val="TableParagraph"/>
              <w:spacing w:before="125"/>
              <w:ind w:left="200"/>
              <w:jc w:val="left"/>
              <w:rPr>
                <w:sz w:val="24"/>
              </w:rPr>
            </w:pPr>
            <w:r>
              <w:rPr>
                <w:sz w:val="24"/>
              </w:rPr>
              <w:t>8.  Marco metodológico…………………………………………………………</w:t>
            </w:r>
          </w:p>
          <w:p>
            <w:pPr>
              <w:pStyle w:val="TableParagraph"/>
              <w:jc w:val="left"/>
              <w:rPr>
                <w:sz w:val="24"/>
              </w:rPr>
            </w:pPr>
          </w:p>
          <w:p>
            <w:pPr>
              <w:pStyle w:val="TableParagraph"/>
              <w:spacing w:line="480" w:lineRule="auto"/>
              <w:ind w:left="756" w:right="189"/>
              <w:jc w:val="both"/>
              <w:rPr>
                <w:sz w:val="24"/>
              </w:rPr>
            </w:pPr>
            <w:r>
              <w:rPr>
                <w:sz w:val="24"/>
              </w:rPr>
              <w:t>8.1</w:t>
            </w:r>
            <w:r>
              <w:rPr>
                <w:spacing w:val="-46"/>
                <w:sz w:val="24"/>
              </w:rPr>
              <w:t> </w:t>
            </w:r>
            <w:r>
              <w:rPr>
                <w:sz w:val="24"/>
              </w:rPr>
              <w:t>Diseño de la investigación…………………………………………… 8.2 Variables………………………………………………………………. 8.3</w:t>
            </w:r>
            <w:r>
              <w:rPr>
                <w:spacing w:val="-50"/>
                <w:sz w:val="24"/>
              </w:rPr>
              <w:t> </w:t>
            </w:r>
            <w:r>
              <w:rPr>
                <w:sz w:val="24"/>
              </w:rPr>
              <w:t>Material y métodos……………………………………………………</w:t>
            </w:r>
          </w:p>
          <w:p>
            <w:pPr>
              <w:pStyle w:val="TableParagraph"/>
              <w:numPr>
                <w:ilvl w:val="1"/>
                <w:numId w:val="1"/>
              </w:numPr>
              <w:tabs>
                <w:tab w:pos="1117" w:val="left" w:leader="none"/>
              </w:tabs>
              <w:spacing w:line="240" w:lineRule="auto" w:before="8" w:after="0"/>
              <w:ind w:left="1116" w:right="0" w:hanging="360"/>
              <w:jc w:val="both"/>
              <w:rPr>
                <w:sz w:val="24"/>
              </w:rPr>
            </w:pPr>
            <w:r>
              <w:rPr>
                <w:sz w:val="24"/>
              </w:rPr>
              <w:t>Consideraciones</w:t>
            </w:r>
            <w:r>
              <w:rPr>
                <w:spacing w:val="-5"/>
                <w:sz w:val="24"/>
              </w:rPr>
              <w:t> </w:t>
            </w:r>
            <w:r>
              <w:rPr>
                <w:sz w:val="24"/>
              </w:rPr>
              <w:t>bioéticas……………………………………………</w:t>
            </w:r>
          </w:p>
          <w:p>
            <w:pPr>
              <w:pStyle w:val="TableParagraph"/>
              <w:jc w:val="left"/>
              <w:rPr>
                <w:sz w:val="24"/>
              </w:rPr>
            </w:pPr>
          </w:p>
          <w:p>
            <w:pPr>
              <w:pStyle w:val="TableParagraph"/>
              <w:numPr>
                <w:ilvl w:val="1"/>
                <w:numId w:val="1"/>
              </w:numPr>
              <w:tabs>
                <w:tab w:pos="1117" w:val="left" w:leader="none"/>
              </w:tabs>
              <w:spacing w:line="240" w:lineRule="auto" w:before="0" w:after="0"/>
              <w:ind w:left="1116" w:right="0" w:hanging="360"/>
              <w:jc w:val="left"/>
              <w:rPr>
                <w:sz w:val="24"/>
              </w:rPr>
            </w:pPr>
            <w:r>
              <w:rPr>
                <w:sz w:val="24"/>
              </w:rPr>
              <w:t>Análisis</w:t>
            </w:r>
            <w:r>
              <w:rPr>
                <w:spacing w:val="-9"/>
                <w:sz w:val="24"/>
              </w:rPr>
              <w:t> </w:t>
            </w:r>
            <w:r>
              <w:rPr>
                <w:sz w:val="24"/>
              </w:rPr>
              <w:t>estadístico……………………………………………………</w:t>
            </w:r>
          </w:p>
          <w:p>
            <w:pPr>
              <w:pStyle w:val="TableParagraph"/>
              <w:jc w:val="left"/>
              <w:rPr>
                <w:sz w:val="24"/>
              </w:rPr>
            </w:pPr>
          </w:p>
          <w:p>
            <w:pPr>
              <w:pStyle w:val="TableParagraph"/>
              <w:jc w:val="left"/>
              <w:rPr>
                <w:sz w:val="24"/>
              </w:rPr>
            </w:pPr>
          </w:p>
          <w:p>
            <w:pPr>
              <w:pStyle w:val="TableParagraph"/>
              <w:ind w:left="200"/>
              <w:jc w:val="left"/>
              <w:rPr>
                <w:sz w:val="24"/>
              </w:rPr>
            </w:pPr>
            <w:r>
              <w:rPr>
                <w:sz w:val="24"/>
              </w:rPr>
              <w:t>9.  Resultados…………………………………………………………………...</w:t>
            </w:r>
          </w:p>
          <w:p>
            <w:pPr>
              <w:pStyle w:val="TableParagraph"/>
              <w:jc w:val="left"/>
              <w:rPr>
                <w:sz w:val="24"/>
              </w:rPr>
            </w:pPr>
          </w:p>
          <w:p>
            <w:pPr>
              <w:pStyle w:val="TableParagraph"/>
              <w:numPr>
                <w:ilvl w:val="0"/>
                <w:numId w:val="2"/>
              </w:numPr>
              <w:tabs>
                <w:tab w:pos="560" w:val="left" w:leader="none"/>
              </w:tabs>
              <w:spacing w:line="240" w:lineRule="auto" w:before="0" w:after="0"/>
              <w:ind w:left="560" w:right="0" w:hanging="360"/>
              <w:jc w:val="left"/>
              <w:rPr>
                <w:sz w:val="24"/>
              </w:rPr>
            </w:pPr>
            <w:r>
              <w:rPr>
                <w:sz w:val="24"/>
              </w:rPr>
              <w:t>Discusión………………………………………………………………………</w:t>
            </w:r>
          </w:p>
          <w:p>
            <w:pPr>
              <w:pStyle w:val="TableParagraph"/>
              <w:jc w:val="left"/>
              <w:rPr>
                <w:sz w:val="24"/>
              </w:rPr>
            </w:pPr>
          </w:p>
          <w:p>
            <w:pPr>
              <w:pStyle w:val="TableParagraph"/>
              <w:numPr>
                <w:ilvl w:val="0"/>
                <w:numId w:val="2"/>
              </w:numPr>
              <w:tabs>
                <w:tab w:pos="560" w:val="left" w:leader="none"/>
              </w:tabs>
              <w:spacing w:line="240" w:lineRule="auto" w:before="0" w:after="0"/>
              <w:ind w:left="560" w:right="0" w:hanging="360"/>
              <w:jc w:val="left"/>
              <w:rPr>
                <w:sz w:val="24"/>
              </w:rPr>
            </w:pPr>
            <w:r>
              <w:rPr>
                <w:sz w:val="24"/>
              </w:rPr>
              <w:t>Conclusiones…………………………………………………………………</w:t>
            </w:r>
          </w:p>
        </w:tc>
        <w:tc>
          <w:tcPr>
            <w:tcW w:w="605" w:type="dxa"/>
          </w:tcPr>
          <w:p>
            <w:pPr>
              <w:pStyle w:val="TableParagraph"/>
              <w:spacing w:before="125"/>
              <w:ind w:left="95"/>
              <w:jc w:val="left"/>
              <w:rPr>
                <w:sz w:val="24"/>
              </w:rPr>
            </w:pPr>
            <w:r>
              <w:rPr>
                <w:sz w:val="24"/>
              </w:rPr>
              <w:t>21</w:t>
            </w:r>
          </w:p>
          <w:p>
            <w:pPr>
              <w:pStyle w:val="TableParagraph"/>
              <w:spacing w:before="2"/>
              <w:jc w:val="left"/>
              <w:rPr>
                <w:sz w:val="24"/>
              </w:rPr>
            </w:pPr>
          </w:p>
          <w:p>
            <w:pPr>
              <w:pStyle w:val="TableParagraph"/>
              <w:ind w:left="95"/>
              <w:jc w:val="left"/>
              <w:rPr>
                <w:sz w:val="24"/>
              </w:rPr>
            </w:pPr>
            <w:r>
              <w:rPr>
                <w:sz w:val="24"/>
              </w:rPr>
              <w:t>21</w:t>
            </w:r>
          </w:p>
          <w:p>
            <w:pPr>
              <w:pStyle w:val="TableParagraph"/>
              <w:spacing w:before="10"/>
              <w:jc w:val="left"/>
              <w:rPr>
                <w:sz w:val="30"/>
              </w:rPr>
            </w:pPr>
          </w:p>
          <w:p>
            <w:pPr>
              <w:pStyle w:val="TableParagraph"/>
              <w:ind w:left="136"/>
              <w:jc w:val="left"/>
              <w:rPr>
                <w:sz w:val="24"/>
              </w:rPr>
            </w:pPr>
            <w:r>
              <w:rPr>
                <w:sz w:val="24"/>
              </w:rPr>
              <w:t>22</w:t>
            </w:r>
          </w:p>
          <w:p>
            <w:pPr>
              <w:pStyle w:val="TableParagraph"/>
              <w:jc w:val="left"/>
              <w:rPr>
                <w:sz w:val="24"/>
              </w:rPr>
            </w:pPr>
          </w:p>
          <w:p>
            <w:pPr>
              <w:pStyle w:val="TableParagraph"/>
              <w:ind w:left="136"/>
              <w:jc w:val="left"/>
              <w:rPr>
                <w:sz w:val="24"/>
              </w:rPr>
            </w:pPr>
            <w:r>
              <w:rPr>
                <w:sz w:val="24"/>
              </w:rPr>
              <w:t>23</w:t>
            </w:r>
          </w:p>
          <w:p>
            <w:pPr>
              <w:pStyle w:val="TableParagraph"/>
              <w:spacing w:before="6"/>
              <w:jc w:val="left"/>
              <w:rPr>
                <w:sz w:val="27"/>
              </w:rPr>
            </w:pPr>
          </w:p>
          <w:p>
            <w:pPr>
              <w:pStyle w:val="TableParagraph"/>
              <w:ind w:left="136"/>
              <w:jc w:val="left"/>
              <w:rPr>
                <w:sz w:val="24"/>
              </w:rPr>
            </w:pPr>
            <w:r>
              <w:rPr>
                <w:sz w:val="24"/>
              </w:rPr>
              <w:t>24</w:t>
            </w:r>
          </w:p>
          <w:p>
            <w:pPr>
              <w:pStyle w:val="TableParagraph"/>
              <w:spacing w:before="2"/>
              <w:jc w:val="left"/>
              <w:rPr>
                <w:sz w:val="24"/>
              </w:rPr>
            </w:pPr>
          </w:p>
          <w:p>
            <w:pPr>
              <w:pStyle w:val="TableParagraph"/>
              <w:ind w:left="136"/>
              <w:jc w:val="left"/>
              <w:rPr>
                <w:sz w:val="24"/>
              </w:rPr>
            </w:pPr>
            <w:r>
              <w:rPr>
                <w:sz w:val="24"/>
              </w:rPr>
              <w:t>25</w:t>
            </w:r>
          </w:p>
          <w:p>
            <w:pPr>
              <w:pStyle w:val="TableParagraph"/>
              <w:spacing w:before="3"/>
              <w:jc w:val="left"/>
              <w:rPr>
                <w:sz w:val="31"/>
              </w:rPr>
            </w:pPr>
          </w:p>
          <w:p>
            <w:pPr>
              <w:pStyle w:val="TableParagraph"/>
              <w:ind w:left="136"/>
              <w:jc w:val="left"/>
              <w:rPr>
                <w:sz w:val="24"/>
              </w:rPr>
            </w:pPr>
            <w:r>
              <w:rPr>
                <w:sz w:val="24"/>
              </w:rPr>
              <w:t>26</w:t>
            </w:r>
          </w:p>
          <w:p>
            <w:pPr>
              <w:pStyle w:val="TableParagraph"/>
              <w:spacing w:before="1"/>
              <w:jc w:val="left"/>
              <w:rPr>
                <w:sz w:val="31"/>
              </w:rPr>
            </w:pPr>
          </w:p>
          <w:p>
            <w:pPr>
              <w:pStyle w:val="TableParagraph"/>
              <w:ind w:left="136"/>
              <w:jc w:val="left"/>
              <w:rPr>
                <w:sz w:val="24"/>
              </w:rPr>
            </w:pPr>
            <w:r>
              <w:rPr>
                <w:sz w:val="24"/>
              </w:rPr>
              <w:t>60</w:t>
            </w:r>
          </w:p>
          <w:p>
            <w:pPr>
              <w:pStyle w:val="TableParagraph"/>
              <w:spacing w:before="4"/>
              <w:jc w:val="left"/>
              <w:rPr>
                <w:sz w:val="31"/>
              </w:rPr>
            </w:pPr>
          </w:p>
          <w:p>
            <w:pPr>
              <w:pStyle w:val="TableParagraph"/>
              <w:ind w:left="136"/>
              <w:jc w:val="left"/>
              <w:rPr>
                <w:sz w:val="24"/>
              </w:rPr>
            </w:pPr>
            <w:r>
              <w:rPr>
                <w:sz w:val="24"/>
              </w:rPr>
              <w:t>65</w:t>
            </w:r>
          </w:p>
        </w:tc>
      </w:tr>
      <w:tr>
        <w:trPr>
          <w:trHeight w:val="662" w:hRule="exact"/>
        </w:trPr>
        <w:tc>
          <w:tcPr>
            <w:tcW w:w="8177" w:type="dxa"/>
          </w:tcPr>
          <w:p>
            <w:pPr>
              <w:pStyle w:val="TableParagraph"/>
              <w:spacing w:before="213"/>
              <w:ind w:left="200"/>
              <w:jc w:val="left"/>
              <w:rPr>
                <w:sz w:val="24"/>
              </w:rPr>
            </w:pPr>
            <w:r>
              <w:rPr>
                <w:sz w:val="24"/>
              </w:rPr>
              <w:t>12. Referencias Bibliográficas………………………………………………….</w:t>
            </w:r>
          </w:p>
        </w:tc>
        <w:tc>
          <w:tcPr>
            <w:tcW w:w="605" w:type="dxa"/>
          </w:tcPr>
          <w:p>
            <w:pPr>
              <w:pStyle w:val="TableParagraph"/>
              <w:spacing w:before="5"/>
              <w:jc w:val="left"/>
              <w:rPr>
                <w:sz w:val="22"/>
              </w:rPr>
            </w:pPr>
          </w:p>
          <w:p>
            <w:pPr>
              <w:pStyle w:val="TableParagraph"/>
              <w:ind w:left="136"/>
              <w:jc w:val="left"/>
              <w:rPr>
                <w:sz w:val="24"/>
              </w:rPr>
            </w:pPr>
            <w:r>
              <w:rPr>
                <w:sz w:val="24"/>
              </w:rPr>
              <w:t>66</w:t>
            </w:r>
          </w:p>
        </w:tc>
      </w:tr>
      <w:tr>
        <w:trPr>
          <w:trHeight w:val="373" w:hRule="exact"/>
        </w:trPr>
        <w:tc>
          <w:tcPr>
            <w:tcW w:w="8177" w:type="dxa"/>
          </w:tcPr>
          <w:p>
            <w:pPr>
              <w:pStyle w:val="TableParagraph"/>
              <w:spacing w:before="102"/>
              <w:ind w:left="200"/>
              <w:jc w:val="left"/>
              <w:rPr>
                <w:sz w:val="24"/>
              </w:rPr>
            </w:pPr>
            <w:r>
              <w:rPr>
                <w:sz w:val="24"/>
              </w:rPr>
              <w:t>13. Anexos……………………………………………………………………….</w:t>
            </w:r>
          </w:p>
        </w:tc>
        <w:tc>
          <w:tcPr>
            <w:tcW w:w="605" w:type="dxa"/>
          </w:tcPr>
          <w:p>
            <w:pPr>
              <w:pStyle w:val="TableParagraph"/>
              <w:spacing w:before="102"/>
              <w:ind w:left="95"/>
              <w:jc w:val="left"/>
              <w:rPr>
                <w:sz w:val="24"/>
              </w:rPr>
            </w:pPr>
            <w:r>
              <w:rPr>
                <w:sz w:val="24"/>
              </w:rPr>
              <w:t>72</w:t>
            </w:r>
          </w:p>
        </w:tc>
      </w:tr>
    </w:tbl>
    <w:p>
      <w:pPr>
        <w:spacing w:after="0"/>
        <w:jc w:val="left"/>
        <w:rPr>
          <w:sz w:val="24"/>
        </w:rPr>
        <w:sectPr>
          <w:pgSz w:w="12240" w:h="15840"/>
          <w:pgMar w:header="0" w:footer="1060" w:top="1360" w:bottom="1260" w:left="1600" w:right="1480"/>
        </w:sectPr>
      </w:pPr>
    </w:p>
    <w:p>
      <w:pPr>
        <w:pStyle w:val="Heading1"/>
        <w:numPr>
          <w:ilvl w:val="0"/>
          <w:numId w:val="3"/>
        </w:numPr>
        <w:tabs>
          <w:tab w:pos="4281" w:val="left" w:leader="none"/>
        </w:tabs>
        <w:spacing w:line="240" w:lineRule="auto" w:before="54" w:after="0"/>
        <w:ind w:left="4281" w:right="0" w:hanging="360"/>
        <w:jc w:val="left"/>
      </w:pPr>
      <w:r>
        <w:rPr/>
        <w:t>RESUMEN</w:t>
      </w:r>
    </w:p>
    <w:p>
      <w:pPr>
        <w:pStyle w:val="BodyText"/>
        <w:spacing w:before="5"/>
        <w:rPr>
          <w:b/>
          <w:sz w:val="29"/>
        </w:rPr>
      </w:pPr>
    </w:p>
    <w:p>
      <w:pPr>
        <w:pStyle w:val="BodyText"/>
        <w:spacing w:line="360" w:lineRule="auto"/>
        <w:ind w:left="102" w:right="120"/>
        <w:jc w:val="both"/>
      </w:pPr>
      <w:r>
        <w:rPr>
          <w:b/>
        </w:rPr>
        <w:t>INTRODUCCIÓN: </w:t>
      </w:r>
      <w:r>
        <w:rPr/>
        <w:t>La Academia Americana de Odontología Pediátrica define la caries severa temprana de la infancia como cualquier signo de la enfermedad en superficies lisas en niños menores de 3 años, en aquellos niños de 3 a 5 años de edad, una o más superficies cavitadas, dientes perdidos (por caries) o superficies lisas restauradas, en dientes primarios anteriores superiores, o con un índice ceo de ± 4 (a los 3 años), ± 5 (a los 4 años), o ± 6 (a los 5 años de edad). El término  de severa fue desarrollado para identificar a los niños con el nivel más alto de enfermedad. Puede llegar a ser clínicamente evidente a los 12 a 16 meses de edad.</w:t>
      </w:r>
    </w:p>
    <w:p>
      <w:pPr>
        <w:pStyle w:val="BodyText"/>
        <w:spacing w:line="360" w:lineRule="auto" w:before="204"/>
        <w:ind w:left="102" w:right="117"/>
        <w:jc w:val="both"/>
      </w:pPr>
      <w:r>
        <w:rPr/>
        <w:t>Los niños más pequeños son los más susceptibles a padecer caries, debido a que presentan un esmalte poco mineralizado, dependen de los alimentos que les proporcionan sus padres y además la falta de información sobre la práctica de higiene oral en casa a edades tan tempranas.</w:t>
      </w:r>
    </w:p>
    <w:p>
      <w:pPr>
        <w:pStyle w:val="BodyText"/>
        <w:spacing w:line="360" w:lineRule="auto" w:before="204"/>
        <w:ind w:left="102" w:right="119"/>
        <w:jc w:val="both"/>
      </w:pPr>
      <w:r>
        <w:rPr>
          <w:b/>
        </w:rPr>
        <w:t>OBJETIVO: </w:t>
      </w:r>
      <w:r>
        <w:rPr/>
        <w:t>determinar la prevalencia de caries en niños a partir de un año de edad para valorar la necesidad de difundir mayor información para establecer medidas preventivas de atención particular para los lactantes y preescolares.</w:t>
      </w:r>
    </w:p>
    <w:p>
      <w:pPr>
        <w:pStyle w:val="BodyText"/>
        <w:spacing w:line="360" w:lineRule="auto" w:before="204"/>
        <w:ind w:left="102" w:right="121"/>
        <w:jc w:val="both"/>
      </w:pPr>
      <w:r>
        <w:rPr>
          <w:b/>
        </w:rPr>
        <w:t>METODOLOGIA: </w:t>
      </w:r>
      <w:r>
        <w:rPr/>
        <w:t>Estudio retrospectivo y descriptivo, que comprendió historias clínicas obtenidas dentro del año 2006 - 2012, de pacientes que acudieron a consulta en la clínica de posgrado en Odontopediatría UAEM en edades de 12 a 60 meses. Las historias clínicas fueron agrupadas por edades de 12 a 24 meses, 25 a 36 meses, 37 a 48 meses y 49 a 60 meses. Se evaluó: odontograma, estudio radiográfico, diagnóstico individual por órgano dentario,</w:t>
      </w:r>
      <w:r>
        <w:rPr>
          <w:spacing w:val="-26"/>
        </w:rPr>
        <w:t> </w:t>
      </w:r>
      <w:r>
        <w:rPr/>
        <w:t>alimentación.</w:t>
      </w:r>
    </w:p>
    <w:p>
      <w:pPr>
        <w:pStyle w:val="BodyText"/>
        <w:spacing w:line="360" w:lineRule="auto" w:before="205"/>
        <w:ind w:left="102" w:right="116"/>
        <w:jc w:val="both"/>
      </w:pPr>
      <w:r>
        <w:rPr>
          <w:b/>
        </w:rPr>
        <w:t>RESULTADOS: </w:t>
      </w:r>
      <w:r>
        <w:rPr/>
        <w:t>1571 expedientes fueron analizados, 1335 correspondieron a niños con CSTI. La prevalencia de caries fue de 85%, 699 (52.4%) del sexo masculino y 636 (47.6%) del sexo femenino. El grupo de edad más afectado por CTIS fue el de 37 a 48 meses en ambos géneros.</w:t>
      </w:r>
    </w:p>
    <w:p>
      <w:pPr>
        <w:spacing w:after="0" w:line="360" w:lineRule="auto"/>
        <w:jc w:val="both"/>
        <w:sectPr>
          <w:pgSz w:w="12240" w:h="15840"/>
          <w:pgMar w:header="0" w:footer="1060" w:top="1360" w:bottom="1260" w:left="1600" w:right="1580"/>
        </w:sectPr>
      </w:pPr>
    </w:p>
    <w:p>
      <w:pPr>
        <w:pStyle w:val="BodyText"/>
        <w:spacing w:line="360" w:lineRule="auto" w:before="34"/>
        <w:ind w:left="102" w:right="119"/>
        <w:jc w:val="both"/>
      </w:pPr>
      <w:r>
        <w:rPr/>
        <w:t>La duración de lactancia tuvo un promedio de 9.19 </w:t>
      </w:r>
      <w:r>
        <w:rPr>
          <w:rFonts w:ascii="Symbol" w:hAnsi="Symbol"/>
        </w:rPr>
        <w:t></w:t>
      </w:r>
      <w:r>
        <w:rPr>
          <w:rFonts w:ascii="Times New Roman" w:hAnsi="Times New Roman"/>
        </w:rPr>
        <w:t> </w:t>
      </w:r>
      <w:r>
        <w:rPr/>
        <w:t>7.07 meses. El promedio de duración del uso de biberón fue de 14.4 </w:t>
      </w:r>
      <w:r>
        <w:rPr>
          <w:rFonts w:ascii="Symbol" w:hAnsi="Symbol"/>
        </w:rPr>
        <w:t></w:t>
      </w:r>
      <w:r>
        <w:rPr>
          <w:rFonts w:ascii="Times New Roman" w:hAnsi="Times New Roman"/>
        </w:rPr>
        <w:t> </w:t>
      </w:r>
      <w:r>
        <w:rPr/>
        <w:t>12.04 meses, a partir del año de edad el uso de biberón se encontró prolongado en 631 niños.</w:t>
      </w:r>
    </w:p>
    <w:p>
      <w:pPr>
        <w:pStyle w:val="BodyText"/>
        <w:spacing w:line="360" w:lineRule="auto" w:before="204"/>
        <w:ind w:left="102" w:right="123"/>
        <w:jc w:val="both"/>
      </w:pPr>
      <w:r>
        <w:rPr/>
        <w:t>El 20.8% (N=278) de los niños fueron alimentados exclusivamente con leche materna y el 11.1% (N=149) se alimentaron únicamente con biberón; mientras que el 68% (N=908) tuvieron alimentación de los dos tipos.</w:t>
      </w:r>
    </w:p>
    <w:p>
      <w:pPr>
        <w:pStyle w:val="BodyText"/>
        <w:spacing w:line="360" w:lineRule="auto" w:before="204"/>
        <w:ind w:left="102" w:right="115"/>
        <w:jc w:val="both"/>
      </w:pPr>
      <w:r>
        <w:rPr/>
        <w:t>Al analizar la prevalencia de CTIS por órgano dentario se observó en orden decreciente de frecuencia: que los mas afectados fueron los incisivos centrales superiores y primeros molares inferiores, seguidos por los incisivos laterales superiores y primeros molares superiores, mientras que los menos afectados fueron  los caninos inferiores.</w:t>
      </w:r>
    </w:p>
    <w:p>
      <w:pPr>
        <w:pStyle w:val="BodyText"/>
        <w:spacing w:line="360" w:lineRule="auto" w:before="204"/>
        <w:ind w:left="102" w:right="118"/>
        <w:jc w:val="both"/>
      </w:pPr>
      <w:r>
        <w:rPr/>
        <w:t>A la edad de 12 a 24 meses y de 25 a 36 meses los incisivos superiores resultaron los órganos dentales mas afectados; a la edad de 37 a 48 meses fueron los incisivos centrales superiores y los primeros y segundos molares inferiores; de 49 a 60 meses los órganos dentarios que se encontraron afectados en la misma proporción fueron los incisivos centrales superiores y los molares superiores e inferiores.</w:t>
      </w:r>
    </w:p>
    <w:p>
      <w:pPr>
        <w:pStyle w:val="BodyText"/>
        <w:spacing w:line="360" w:lineRule="auto" w:before="204"/>
        <w:ind w:left="102" w:right="125"/>
        <w:jc w:val="both"/>
      </w:pPr>
      <w:r>
        <w:rPr/>
        <w:t>Los incisivos centrales y laterales superiores además de ser los dientes afectados con mayor frecuencia también resultaron más gravemente dañados con necrosis pulpar en comparación con los demás órganos dentarios. El grado de caries mas prevalente fue el de segundo grado en molares y de tercer grado en incisivos superiores.</w:t>
      </w:r>
    </w:p>
    <w:p>
      <w:pPr>
        <w:pStyle w:val="BodyText"/>
        <w:spacing w:line="360" w:lineRule="auto" w:before="202"/>
        <w:ind w:left="102" w:right="123"/>
        <w:jc w:val="both"/>
      </w:pPr>
      <w:r>
        <w:rPr/>
        <w:t>Con relación a la asociación de CTIS con la lactancia y el biberón se  pudo observar que el uso biberón proporciona un mayor riesgo para el desarrollo de CTIS ya que hubo un aumento en la frecuencia de caries con el uso prolongado de biberón.</w:t>
      </w:r>
    </w:p>
    <w:p>
      <w:pPr>
        <w:spacing w:after="0" w:line="360" w:lineRule="auto"/>
        <w:jc w:val="both"/>
        <w:sectPr>
          <w:pgSz w:w="12240" w:h="15840"/>
          <w:pgMar w:header="0" w:footer="1060" w:top="1380" w:bottom="1260" w:left="1600" w:right="1580"/>
        </w:sectPr>
      </w:pPr>
    </w:p>
    <w:p>
      <w:pPr>
        <w:pStyle w:val="BodyText"/>
        <w:spacing w:line="360" w:lineRule="auto" w:before="54"/>
        <w:ind w:left="102" w:right="121"/>
        <w:jc w:val="both"/>
      </w:pPr>
      <w:r>
        <w:rPr>
          <w:b/>
        </w:rPr>
        <w:t>CONCLUSIONES: </w:t>
      </w:r>
      <w:r>
        <w:rPr/>
        <w:t>La prevalencia de caries severa temprana de la infancia en niños a partir de 12 a 60 meses fue del 85%, lo que demuestra un cuidado dental deficiente en este grupo de niños. Se sugiere:</w:t>
      </w:r>
    </w:p>
    <w:p>
      <w:pPr>
        <w:pStyle w:val="BodyText"/>
        <w:spacing w:line="360" w:lineRule="auto" w:before="204"/>
        <w:ind w:left="102" w:right="124"/>
        <w:jc w:val="both"/>
      </w:pPr>
      <w:r>
        <w:rPr/>
        <w:t>-Implementar medidas preventivas y mayor información a los padres para el desarrollo de la formación de hábitos saludables en la primera infancia.</w:t>
      </w:r>
    </w:p>
    <w:p>
      <w:pPr>
        <w:pStyle w:val="BodyText"/>
        <w:spacing w:line="360" w:lineRule="auto" w:before="204"/>
        <w:ind w:left="102" w:right="116"/>
        <w:jc w:val="both"/>
      </w:pPr>
      <w:r>
        <w:rPr/>
        <w:t>-Hacer énfasis en la duración apropiada de la alimentación ya sea lactancia materna o biberón, y proporcionar un asesoramiento dietético a las madres a partir del primer año de vida del niño.</w:t>
      </w:r>
    </w:p>
    <w:p>
      <w:pPr>
        <w:pStyle w:val="BodyText"/>
        <w:spacing w:line="360" w:lineRule="auto" w:before="205"/>
        <w:ind w:left="102" w:right="116"/>
        <w:jc w:val="both"/>
      </w:pPr>
      <w:r>
        <w:rPr/>
        <w:t>-Promover programas educativos dirigidos a mujeres embarazadas o con bebés recién nacidos para prevenir o disminuir la caries temprana de la infancia.</w:t>
      </w:r>
    </w:p>
    <w:p>
      <w:pPr>
        <w:spacing w:after="0" w:line="360" w:lineRule="auto"/>
        <w:jc w:val="both"/>
        <w:sectPr>
          <w:pgSz w:w="12240" w:h="15840"/>
          <w:pgMar w:header="0" w:footer="1060" w:top="1360" w:bottom="1260" w:left="1600" w:right="1580"/>
        </w:sectPr>
      </w:pPr>
    </w:p>
    <w:p>
      <w:pPr>
        <w:pStyle w:val="Heading1"/>
        <w:numPr>
          <w:ilvl w:val="0"/>
          <w:numId w:val="3"/>
        </w:numPr>
        <w:tabs>
          <w:tab w:pos="3948" w:val="left" w:leader="none"/>
        </w:tabs>
        <w:spacing w:line="240" w:lineRule="auto" w:before="54" w:after="0"/>
        <w:ind w:left="3947" w:right="0" w:hanging="360"/>
        <w:jc w:val="left"/>
      </w:pPr>
      <w:r>
        <w:rPr/>
        <w:t>INTRODUCCIÓN</w:t>
      </w:r>
    </w:p>
    <w:p>
      <w:pPr>
        <w:pStyle w:val="BodyText"/>
        <w:spacing w:before="5"/>
        <w:rPr>
          <w:b/>
          <w:sz w:val="29"/>
        </w:rPr>
      </w:pPr>
    </w:p>
    <w:p>
      <w:pPr>
        <w:pStyle w:val="BodyText"/>
        <w:spacing w:line="360" w:lineRule="auto"/>
        <w:ind w:left="102" w:right="115"/>
        <w:jc w:val="both"/>
      </w:pPr>
      <w:r>
        <w:rPr/>
        <w:t>La Organización Mundial de la Salud (OMS) reconoce que la caries es una enfermedad causada por la presencia y patogenia del biofilme dental y la define como un proceso patológico y localizado de origen externo que se inicia después de la erupción dentaria, determina un reblandecimiento de los tejidos duros del diente y evoluciona hasta la formación de una cavidad. La pérdida de minerales ocurre en forma progresiva e intermitente, con un patrón de progreso  característico que puede llevar a la total destrucción de los tejidos dentales coronarios   y   a   la   formación   de   abscesos   apicales.   Si   no   se     </w:t>
      </w:r>
      <w:r>
        <w:rPr>
          <w:spacing w:val="46"/>
        </w:rPr>
        <w:t> </w:t>
      </w:r>
      <w:r>
        <w:rPr/>
        <w:t>atiende</w:t>
      </w:r>
    </w:p>
    <w:p>
      <w:pPr>
        <w:pStyle w:val="BodyText"/>
        <w:spacing w:line="331" w:lineRule="auto" w:before="2"/>
        <w:ind w:left="102" w:right="121"/>
        <w:jc w:val="both"/>
        <w:rPr>
          <w:sz w:val="16"/>
        </w:rPr>
      </w:pPr>
      <w:r>
        <w:rPr/>
        <w:t>oportunamente, afecta la salud general y la calidad de vida de los individuos de todas las edades.</w:t>
      </w:r>
      <w:r>
        <w:rPr>
          <w:position w:val="11"/>
          <w:sz w:val="16"/>
        </w:rPr>
        <w:t>1</w:t>
      </w:r>
    </w:p>
    <w:p>
      <w:pPr>
        <w:pStyle w:val="BodyText"/>
        <w:spacing w:line="360" w:lineRule="auto" w:before="220"/>
        <w:ind w:left="102" w:right="115"/>
        <w:jc w:val="both"/>
      </w:pPr>
      <w:r>
        <w:rPr/>
        <w:t>La caries es una enfermedad infecciosa caracterizada por la destrucción de los tejidos duros dentarios y provocados por la acción de los ácidos producidos por los microorganismos que integran la placa dental. También se define como un </w:t>
      </w:r>
      <w:r>
        <w:rPr>
          <w:spacing w:val="-3"/>
        </w:rPr>
        <w:t>proceso </w:t>
      </w:r>
      <w:r>
        <w:rPr/>
        <w:t>o enfermedad dinámica crónica, que ocurre en la estructura dentaria en contacto con los depósitos microbianos y, debido al desequilibrio entre la sustancia dental y el fluido de placa circundante, dando como resultado una pérdida de mineral de la superficie  dental, cuyo  signo  es la  destrucción  localizada  de  tejidos duros. </w:t>
      </w:r>
      <w:r>
        <w:rPr>
          <w:spacing w:val="52"/>
        </w:rPr>
        <w:t> </w:t>
      </w:r>
      <w:r>
        <w:rPr/>
        <w:t>Se</w:t>
      </w:r>
    </w:p>
    <w:p>
      <w:pPr>
        <w:pStyle w:val="BodyText"/>
        <w:spacing w:line="281" w:lineRule="exact"/>
        <w:ind w:left="102"/>
        <w:jc w:val="both"/>
        <w:rPr>
          <w:sz w:val="16"/>
        </w:rPr>
      </w:pPr>
      <w:r>
        <w:rPr/>
        <w:t>clasifica como una enfermedad transmisible e irreversible.</w:t>
      </w:r>
      <w:r>
        <w:rPr>
          <w:position w:val="11"/>
          <w:sz w:val="16"/>
        </w:rPr>
        <w:t>2, 3</w:t>
      </w:r>
    </w:p>
    <w:p>
      <w:pPr>
        <w:pStyle w:val="BodyText"/>
        <w:rPr>
          <w:sz w:val="28"/>
        </w:rPr>
      </w:pPr>
    </w:p>
    <w:p>
      <w:pPr>
        <w:pStyle w:val="BodyText"/>
        <w:spacing w:line="360" w:lineRule="auto" w:before="230"/>
        <w:ind w:left="102" w:right="116"/>
        <w:jc w:val="both"/>
      </w:pPr>
      <w:r>
        <w:rPr/>
        <w:t>Es de origen multifactorial en la que existe interacción de tres factores principales: el huésped (higiene bucal, la saliva y los dientes), la microflora (infecciones bacterianas) y el sustrato (dieta cariogénica). Además de estos factores, deberá tenerse en cuenta el tiempo.</w:t>
      </w:r>
    </w:p>
    <w:p>
      <w:pPr>
        <w:pStyle w:val="BodyText"/>
      </w:pPr>
    </w:p>
    <w:p>
      <w:pPr>
        <w:pStyle w:val="BodyText"/>
        <w:spacing w:line="350" w:lineRule="auto" w:before="142"/>
        <w:ind w:left="102" w:right="118"/>
        <w:jc w:val="both"/>
        <w:rPr>
          <w:sz w:val="16"/>
        </w:rPr>
      </w:pPr>
      <w:r>
        <w:rPr/>
        <w:t>Para que se forme una caries es necesario que las condiciones de cada factor sean favorables; es decir, un huésped susceptible, una flora oral cariogénica y un sustrato apropiado que deberá estar presente durante un período determinado de tiempo.</w:t>
      </w:r>
      <w:r>
        <w:rPr>
          <w:position w:val="11"/>
          <w:sz w:val="16"/>
        </w:rPr>
        <w:t>3</w:t>
      </w:r>
    </w:p>
    <w:p>
      <w:pPr>
        <w:spacing w:after="0" w:line="350" w:lineRule="auto"/>
        <w:jc w:val="both"/>
        <w:rPr>
          <w:sz w:val="16"/>
        </w:rPr>
        <w:sectPr>
          <w:pgSz w:w="12240" w:h="15840"/>
          <w:pgMar w:header="0" w:footer="1060" w:top="1360" w:bottom="1260" w:left="1600" w:right="1580"/>
        </w:sectPr>
      </w:pPr>
    </w:p>
    <w:p>
      <w:pPr>
        <w:pStyle w:val="BodyText"/>
        <w:spacing w:line="345" w:lineRule="auto" w:before="54"/>
        <w:ind w:left="102" w:right="116"/>
        <w:jc w:val="both"/>
        <w:rPr>
          <w:sz w:val="16"/>
        </w:rPr>
      </w:pPr>
      <w:r>
        <w:rPr/>
        <w:t>La caries es una de las enfermedades crónicas con mayor prevalencia en el mundo y es considerada como un problema de salud pública que afecta millones de</w:t>
      </w:r>
      <w:r>
        <w:rPr>
          <w:spacing w:val="-2"/>
        </w:rPr>
        <w:t> </w:t>
      </w:r>
      <w:r>
        <w:rPr/>
        <w:t>personas.</w:t>
      </w:r>
      <w:r>
        <w:rPr>
          <w:position w:val="11"/>
          <w:sz w:val="16"/>
        </w:rPr>
        <w:t>4</w:t>
      </w:r>
    </w:p>
    <w:p>
      <w:pPr>
        <w:pStyle w:val="BodyText"/>
        <w:spacing w:before="3"/>
        <w:rPr>
          <w:sz w:val="36"/>
        </w:rPr>
      </w:pPr>
    </w:p>
    <w:p>
      <w:pPr>
        <w:pStyle w:val="BodyText"/>
        <w:spacing w:line="345" w:lineRule="auto"/>
        <w:ind w:left="102" w:right="123"/>
        <w:jc w:val="both"/>
        <w:rPr>
          <w:sz w:val="16"/>
        </w:rPr>
      </w:pPr>
      <w:r>
        <w:rPr/>
        <w:t>Este problema es más grave en países en vías de desarrollo, como México, la  falta de programas de prevención enfocados a comunidades de bajos recursos económicos ha llevado a altos índices de caries en nuestra</w:t>
      </w:r>
      <w:r>
        <w:rPr>
          <w:spacing w:val="-19"/>
        </w:rPr>
        <w:t> </w:t>
      </w:r>
      <w:r>
        <w:rPr/>
        <w:t>población.</w:t>
      </w:r>
      <w:r>
        <w:rPr>
          <w:position w:val="11"/>
          <w:sz w:val="16"/>
        </w:rPr>
        <w:t>2</w:t>
      </w:r>
    </w:p>
    <w:p>
      <w:pPr>
        <w:pStyle w:val="BodyText"/>
        <w:spacing w:before="3"/>
        <w:rPr>
          <w:sz w:val="36"/>
        </w:rPr>
      </w:pPr>
    </w:p>
    <w:p>
      <w:pPr>
        <w:pStyle w:val="BodyText"/>
        <w:spacing w:line="352" w:lineRule="auto"/>
        <w:ind w:left="102" w:right="117"/>
        <w:jc w:val="both"/>
        <w:rPr>
          <w:sz w:val="16"/>
        </w:rPr>
      </w:pPr>
      <w:r>
        <w:rPr/>
        <w:t>Una de las variantes más graves de caries se presenta en niños en edad temprana, debido a malos hábitos alimenticios, a prácticas inapropiadas de alimentación que pueden originar la aparición de esta enfermedad sobre las superficies bucal y lingual de los dientes temporales maxilares y mandibulares en lactantes y preescolares.</w:t>
      </w:r>
      <w:r>
        <w:rPr>
          <w:position w:val="11"/>
          <w:sz w:val="16"/>
        </w:rPr>
        <w:t>2, 4</w:t>
      </w:r>
    </w:p>
    <w:p>
      <w:pPr>
        <w:pStyle w:val="BodyText"/>
        <w:spacing w:before="5"/>
        <w:rPr>
          <w:sz w:val="35"/>
        </w:rPr>
      </w:pPr>
    </w:p>
    <w:p>
      <w:pPr>
        <w:pStyle w:val="BodyText"/>
        <w:spacing w:line="360" w:lineRule="auto" w:before="1"/>
        <w:ind w:left="102" w:right="116"/>
        <w:jc w:val="both"/>
      </w:pPr>
      <w:r>
        <w:rPr/>
        <w:t>La Academia Americana de Odontología Pediátrica (AAPD) propone la siguiente definición para la caries temprana de la infancia (ECC por sus siglas en ingles): Es la presencia de una o más superficies cariadas (con o sin lesión cavitaria), superficies perdidas (debido a ella) o superficies obturadas en cualquier diente deciduo de un niño entre el nacimiento y los 71 meses de edad (5 años 11  meses). Por lo que en niños menores de 3 años, cualquier signo de caries en una superficie lisa, es indicativo de presencia de caries temprana de la infancia</w:t>
      </w:r>
      <w:r>
        <w:rPr>
          <w:spacing w:val="64"/>
        </w:rPr>
        <w:t> </w:t>
      </w:r>
      <w:r>
        <w:rPr/>
        <w:t>severa</w:t>
      </w:r>
    </w:p>
    <w:p>
      <w:pPr>
        <w:pStyle w:val="BodyText"/>
        <w:spacing w:line="281" w:lineRule="exact"/>
        <w:ind w:left="102"/>
        <w:jc w:val="both"/>
        <w:rPr>
          <w:sz w:val="16"/>
        </w:rPr>
      </w:pPr>
      <w:r>
        <w:rPr/>
        <w:t>(CTIS).</w:t>
      </w:r>
      <w:r>
        <w:rPr>
          <w:position w:val="11"/>
          <w:sz w:val="16"/>
        </w:rPr>
        <w:t>5</w:t>
      </w:r>
    </w:p>
    <w:p>
      <w:pPr>
        <w:pStyle w:val="BodyText"/>
        <w:rPr>
          <w:sz w:val="28"/>
        </w:rPr>
      </w:pPr>
    </w:p>
    <w:p>
      <w:pPr>
        <w:pStyle w:val="BodyText"/>
        <w:spacing w:line="328" w:lineRule="auto" w:before="230"/>
        <w:ind w:left="102" w:right="126"/>
        <w:jc w:val="both"/>
        <w:rPr>
          <w:sz w:val="16"/>
        </w:rPr>
      </w:pPr>
      <w:r>
        <w:rPr/>
        <w:t>Se presenta sobre todo en niños con una alimentación por biberón o materna prolongada, y por lo tanto, un retraso en la introducción a las comidas sólidas.</w:t>
      </w:r>
      <w:r>
        <w:rPr>
          <w:position w:val="11"/>
          <w:sz w:val="16"/>
        </w:rPr>
        <w:t>5</w:t>
      </w:r>
    </w:p>
    <w:p>
      <w:pPr>
        <w:pStyle w:val="BodyText"/>
        <w:spacing w:before="2"/>
        <w:rPr>
          <w:sz w:val="38"/>
        </w:rPr>
      </w:pPr>
    </w:p>
    <w:p>
      <w:pPr>
        <w:pStyle w:val="BodyText"/>
        <w:spacing w:line="360" w:lineRule="auto"/>
        <w:ind w:left="102" w:right="115"/>
        <w:jc w:val="both"/>
      </w:pPr>
      <w:r>
        <w:rPr/>
        <w:t>En la clínica de Odontopediatría de la UAEM no existen datos estadísticos respecto a la prevalencia de la caries severa temprana de la infancia, por lo que el objetivo de este trabajo fue determinar la prevalencia de caries temprana en niños que soliciten atención odontológica en la Clínica de Odontopediatría de la Facultad de Odontología de la</w:t>
      </w:r>
      <w:r>
        <w:rPr>
          <w:spacing w:val="-10"/>
        </w:rPr>
        <w:t> </w:t>
      </w:r>
      <w:r>
        <w:rPr/>
        <w:t>U.A.E.M.</w:t>
      </w:r>
    </w:p>
    <w:p>
      <w:pPr>
        <w:spacing w:after="0" w:line="360" w:lineRule="auto"/>
        <w:jc w:val="both"/>
        <w:sectPr>
          <w:pgSz w:w="12240" w:h="15840"/>
          <w:pgMar w:header="0" w:footer="1060" w:top="1360" w:bottom="1260" w:left="1600" w:right="1580"/>
        </w:sectPr>
      </w:pPr>
    </w:p>
    <w:p>
      <w:pPr>
        <w:pStyle w:val="Heading1"/>
        <w:numPr>
          <w:ilvl w:val="0"/>
          <w:numId w:val="3"/>
        </w:numPr>
        <w:tabs>
          <w:tab w:pos="3847" w:val="left" w:leader="none"/>
        </w:tabs>
        <w:spacing w:line="240" w:lineRule="auto" w:before="54" w:after="0"/>
        <w:ind w:left="3846" w:right="0" w:hanging="360"/>
        <w:jc w:val="left"/>
      </w:pPr>
      <w:r>
        <w:rPr/>
        <w:t>MARCO</w:t>
      </w:r>
      <w:r>
        <w:rPr>
          <w:spacing w:val="-5"/>
        </w:rPr>
        <w:t> </w:t>
      </w:r>
      <w:r>
        <w:rPr/>
        <w:t>TEORICO</w:t>
      </w:r>
    </w:p>
    <w:p>
      <w:pPr>
        <w:pStyle w:val="BodyText"/>
        <w:rPr>
          <w:b/>
        </w:rPr>
      </w:pPr>
    </w:p>
    <w:p>
      <w:pPr>
        <w:pStyle w:val="BodyText"/>
        <w:rPr>
          <w:b/>
        </w:rPr>
      </w:pPr>
    </w:p>
    <w:p>
      <w:pPr>
        <w:pStyle w:val="BodyText"/>
        <w:spacing w:line="352" w:lineRule="auto" w:before="202"/>
        <w:ind w:left="102" w:right="118"/>
        <w:jc w:val="both"/>
        <w:rPr>
          <w:sz w:val="16"/>
        </w:rPr>
      </w:pPr>
      <w:r>
        <w:rPr/>
        <w:t>La caries temprana de la infancia es un problema serio de salud pública, identificada como la enfermedad crónica más frecuente de la infancia, es particularmente virulenta, rápida y progresiva, puede ser dolorosa y debilitante, aumenta significativamente la probabilidad de un crecimiento y desarrollo deficientes.</w:t>
      </w:r>
      <w:r>
        <w:rPr>
          <w:position w:val="11"/>
          <w:sz w:val="16"/>
        </w:rPr>
        <w:t>5,6</w:t>
      </w:r>
    </w:p>
    <w:p>
      <w:pPr>
        <w:pStyle w:val="BodyText"/>
        <w:spacing w:before="6"/>
        <w:rPr>
          <w:sz w:val="35"/>
        </w:rPr>
      </w:pPr>
    </w:p>
    <w:p>
      <w:pPr>
        <w:pStyle w:val="BodyText"/>
        <w:spacing w:line="345" w:lineRule="auto"/>
        <w:ind w:left="102" w:right="117"/>
        <w:jc w:val="both"/>
        <w:rPr>
          <w:sz w:val="16"/>
        </w:rPr>
      </w:pPr>
      <w:r>
        <w:rPr/>
        <w:t>Durante 50 años muchas fueron las formas que existían para denominar este tipo de afección, tales como: caries del lactante, de biberón, circunferenciales o caries rampante.</w:t>
      </w:r>
      <w:r>
        <w:rPr>
          <w:position w:val="11"/>
          <w:sz w:val="16"/>
        </w:rPr>
        <w:t>7</w:t>
      </w:r>
    </w:p>
    <w:p>
      <w:pPr>
        <w:pStyle w:val="BodyText"/>
        <w:spacing w:before="3"/>
        <w:rPr>
          <w:sz w:val="36"/>
        </w:rPr>
      </w:pPr>
    </w:p>
    <w:p>
      <w:pPr>
        <w:pStyle w:val="BodyText"/>
        <w:spacing w:line="352" w:lineRule="auto"/>
        <w:ind w:left="102" w:right="116"/>
        <w:jc w:val="both"/>
        <w:rPr>
          <w:sz w:val="16"/>
        </w:rPr>
      </w:pPr>
      <w:r>
        <w:rPr/>
        <w:t>El término de caries temprana de la infancia severa (CSTI), se  utiliza  para referirse a los patrones de decadencia "atípicos", "progresistas" o "agudos". Fue desarrollado para identificar a los niños con el nivel más alto de enfermedad en cada población, puede llegar a ser clínicamente evidente a los 12 a 16 meses de edad.</w:t>
      </w:r>
      <w:r>
        <w:rPr>
          <w:position w:val="11"/>
          <w:sz w:val="16"/>
        </w:rPr>
        <w:t>8, 9</w:t>
      </w:r>
    </w:p>
    <w:p>
      <w:pPr>
        <w:pStyle w:val="BodyText"/>
        <w:spacing w:before="3"/>
        <w:rPr>
          <w:sz w:val="35"/>
        </w:rPr>
      </w:pPr>
    </w:p>
    <w:p>
      <w:pPr>
        <w:pStyle w:val="BodyText"/>
        <w:spacing w:line="360" w:lineRule="auto"/>
        <w:ind w:left="102" w:right="116"/>
        <w:jc w:val="both"/>
      </w:pPr>
      <w:r>
        <w:rPr/>
        <w:t>La CSTI se inicia poco después de la erupción dental, se desarrolla en las superficies dentales lisas generalmente en el tercio cervical de la cara vestibular  de los dientes anteriores superiores y/o caras linguales, a continuación afecta la superficie oclusal de los primeros molares superiores e inferiores, caninos superiores  e  inferiores  y los  segundos molares  superiores  e  inferiores.  En </w:t>
      </w:r>
      <w:r>
        <w:rPr>
          <w:spacing w:val="2"/>
        </w:rPr>
        <w:t> </w:t>
      </w:r>
      <w:r>
        <w:rPr/>
        <w:t>las</w:t>
      </w:r>
    </w:p>
    <w:p>
      <w:pPr>
        <w:pStyle w:val="BodyText"/>
        <w:spacing w:line="328" w:lineRule="auto" w:before="5"/>
        <w:ind w:left="102" w:right="118"/>
        <w:jc w:val="both"/>
        <w:rPr>
          <w:sz w:val="16"/>
        </w:rPr>
      </w:pPr>
      <w:r>
        <w:rPr/>
        <w:t>etapas más avanzadas también, afecta a los incisivos inferiores y tiene un impacto perjudicial en la dentición.</w:t>
      </w:r>
      <w:r>
        <w:rPr>
          <w:position w:val="11"/>
          <w:sz w:val="16"/>
        </w:rPr>
        <w:t>5,10</w:t>
      </w:r>
    </w:p>
    <w:p>
      <w:pPr>
        <w:pStyle w:val="BodyText"/>
        <w:spacing w:before="1"/>
        <w:rPr>
          <w:sz w:val="38"/>
        </w:rPr>
      </w:pPr>
    </w:p>
    <w:p>
      <w:pPr>
        <w:pStyle w:val="BodyText"/>
        <w:spacing w:line="352" w:lineRule="auto" w:before="1"/>
        <w:ind w:left="102" w:right="116"/>
        <w:jc w:val="both"/>
        <w:rPr>
          <w:sz w:val="16"/>
        </w:rPr>
      </w:pPr>
      <w:r>
        <w:rPr/>
        <w:t>Muestra un patrón característico relacionado a dos factores: el primero, la secuencia de erupción de los dientes, por esto afecta principalmente a los dientes anteriores superiores; y el segundo, la posición de la lengua durante la alimentación, la cual protege a los dientes inferiores de los líquidos durante la alimentación, por lo que generalmente estos dientes no están afectados. </w:t>
      </w:r>
      <w:r>
        <w:rPr>
          <w:position w:val="11"/>
          <w:sz w:val="16"/>
        </w:rPr>
        <w:t>5</w:t>
      </w:r>
    </w:p>
    <w:p>
      <w:pPr>
        <w:spacing w:after="0" w:line="352" w:lineRule="auto"/>
        <w:jc w:val="both"/>
        <w:rPr>
          <w:sz w:val="16"/>
        </w:rPr>
        <w:sectPr>
          <w:pgSz w:w="12240" w:h="15840"/>
          <w:pgMar w:header="0" w:footer="1060" w:top="1360" w:bottom="1260" w:left="1600" w:right="1580"/>
        </w:sectPr>
      </w:pPr>
    </w:p>
    <w:p>
      <w:pPr>
        <w:pStyle w:val="BodyText"/>
        <w:spacing w:line="352" w:lineRule="auto" w:before="54"/>
        <w:ind w:left="102" w:right="117"/>
        <w:jc w:val="both"/>
        <w:rPr>
          <w:sz w:val="16"/>
        </w:rPr>
      </w:pPr>
      <w:r>
        <w:rPr/>
        <w:t>El diagnóstico de caries temprana de la infancia y caries severa temprana de la infancia depende de la edad del niño y el alcance de la experiencia del padecimiento (dientes cariados, perdidos y obturados). Además, en los niños con alta severidad de la caries el tratamiento es más caro, de difícil acceso en la mayoría de los países en desarrollo y que puede requerir anestesia general.</w:t>
      </w:r>
      <w:r>
        <w:rPr>
          <w:position w:val="11"/>
          <w:sz w:val="16"/>
        </w:rPr>
        <w:t>10, 11</w:t>
      </w:r>
    </w:p>
    <w:p>
      <w:pPr>
        <w:pStyle w:val="BodyText"/>
        <w:spacing w:before="5"/>
        <w:rPr>
          <w:sz w:val="35"/>
        </w:rPr>
      </w:pPr>
    </w:p>
    <w:p>
      <w:pPr>
        <w:pStyle w:val="BodyText"/>
        <w:spacing w:line="331" w:lineRule="auto" w:before="1"/>
        <w:ind w:left="102" w:right="127"/>
        <w:jc w:val="both"/>
      </w:pPr>
      <w:r>
        <w:rPr/>
        <w:t>La etiopatogenia de la lesión cariosa está plenamente identificada se considera que la lesión cariosa es producida por la interacción de tres variables</w:t>
      </w:r>
      <w:r>
        <w:rPr>
          <w:position w:val="11"/>
          <w:sz w:val="16"/>
        </w:rPr>
        <w:t>12</w:t>
      </w:r>
      <w:r>
        <w:rPr/>
        <w:t>:</w:t>
      </w:r>
    </w:p>
    <w:p>
      <w:pPr>
        <w:pStyle w:val="BodyText"/>
        <w:spacing w:before="11"/>
        <w:rPr>
          <w:sz w:val="37"/>
        </w:rPr>
      </w:pPr>
    </w:p>
    <w:p>
      <w:pPr>
        <w:pStyle w:val="ListParagraph"/>
        <w:numPr>
          <w:ilvl w:val="0"/>
          <w:numId w:val="4"/>
        </w:numPr>
        <w:tabs>
          <w:tab w:pos="822" w:val="left" w:leader="none"/>
          <w:tab w:pos="2982" w:val="left" w:leader="none"/>
          <w:tab w:pos="4659" w:val="left" w:leader="none"/>
          <w:tab w:pos="6429" w:val="left" w:leader="none"/>
          <w:tab w:pos="7616" w:val="left" w:leader="none"/>
        </w:tabs>
        <w:spacing w:line="360" w:lineRule="auto" w:before="0" w:after="0"/>
        <w:ind w:left="822" w:right="123" w:hanging="360"/>
        <w:jc w:val="left"/>
        <w:rPr>
          <w:sz w:val="24"/>
        </w:rPr>
      </w:pPr>
      <w:r>
        <w:rPr>
          <w:sz w:val="24"/>
        </w:rPr>
        <w:t>Microorganismos</w:t>
        <w:tab/>
        <w:t>cariogénicos</w:t>
        <w:tab/>
        <w:t>(streptococos</w:t>
        <w:tab/>
        <w:t>mutans,</w:t>
        <w:tab/>
      </w:r>
      <w:r>
        <w:rPr>
          <w:spacing w:val="-1"/>
          <w:sz w:val="24"/>
        </w:rPr>
        <w:t>lactobacilos, </w:t>
      </w:r>
      <w:r>
        <w:rPr>
          <w:sz w:val="24"/>
        </w:rPr>
        <w:t>streptococos</w:t>
      </w:r>
      <w:r>
        <w:rPr>
          <w:spacing w:val="-6"/>
          <w:sz w:val="24"/>
        </w:rPr>
        <w:t> </w:t>
      </w:r>
      <w:r>
        <w:rPr>
          <w:sz w:val="24"/>
        </w:rPr>
        <w:t>sobrinus)</w:t>
      </w:r>
    </w:p>
    <w:p>
      <w:pPr>
        <w:pStyle w:val="ListParagraph"/>
        <w:numPr>
          <w:ilvl w:val="0"/>
          <w:numId w:val="4"/>
        </w:numPr>
        <w:tabs>
          <w:tab w:pos="822" w:val="left" w:leader="none"/>
        </w:tabs>
        <w:spacing w:line="240" w:lineRule="auto" w:before="5" w:after="0"/>
        <w:ind w:left="822" w:right="0" w:hanging="360"/>
        <w:jc w:val="left"/>
        <w:rPr>
          <w:sz w:val="24"/>
        </w:rPr>
      </w:pPr>
      <w:r>
        <w:rPr>
          <w:sz w:val="24"/>
        </w:rPr>
        <w:t>Carbohidratos fermentables</w:t>
      </w:r>
      <w:r>
        <w:rPr>
          <w:spacing w:val="-11"/>
          <w:sz w:val="24"/>
        </w:rPr>
        <w:t> </w:t>
      </w:r>
      <w:r>
        <w:rPr>
          <w:sz w:val="24"/>
        </w:rPr>
        <w:t>(sacarosa)</w:t>
      </w:r>
    </w:p>
    <w:p>
      <w:pPr>
        <w:pStyle w:val="ListParagraph"/>
        <w:numPr>
          <w:ilvl w:val="0"/>
          <w:numId w:val="4"/>
        </w:numPr>
        <w:tabs>
          <w:tab w:pos="822" w:val="left" w:leader="none"/>
        </w:tabs>
        <w:spacing w:line="240" w:lineRule="auto" w:before="137" w:after="0"/>
        <w:ind w:left="822" w:right="0" w:hanging="360"/>
        <w:jc w:val="left"/>
        <w:rPr>
          <w:sz w:val="24"/>
        </w:rPr>
      </w:pPr>
      <w:r>
        <w:rPr>
          <w:sz w:val="24"/>
        </w:rPr>
        <w:t>Diente (superficies insuficientemente</w:t>
      </w:r>
      <w:r>
        <w:rPr>
          <w:spacing w:val="-23"/>
          <w:sz w:val="24"/>
        </w:rPr>
        <w:t> </w:t>
      </w:r>
      <w:r>
        <w:rPr>
          <w:sz w:val="24"/>
        </w:rPr>
        <w:t>mineralizadas)</w:t>
      </w:r>
    </w:p>
    <w:p>
      <w:pPr>
        <w:pStyle w:val="BodyText"/>
      </w:pPr>
    </w:p>
    <w:p>
      <w:pPr>
        <w:pStyle w:val="BodyText"/>
      </w:pPr>
    </w:p>
    <w:p>
      <w:pPr>
        <w:pStyle w:val="BodyText"/>
        <w:spacing w:line="350" w:lineRule="auto"/>
        <w:ind w:left="102" w:right="121"/>
        <w:jc w:val="both"/>
        <w:rPr>
          <w:sz w:val="16"/>
        </w:rPr>
      </w:pPr>
      <w:r>
        <w:rPr/>
        <w:t>La interacción entre estos factores durante un período de tiempo promueve el desarrollo de caries, que comienza con la aparición de manchas blancas opacas actualmente llamadas caries blancas, sin cavidad, en la superficie dental, lo que resulta de la desmineralización del esmalte dental.</w:t>
      </w:r>
      <w:r>
        <w:rPr>
          <w:position w:val="11"/>
          <w:sz w:val="16"/>
        </w:rPr>
        <w:t>13</w:t>
      </w:r>
    </w:p>
    <w:p>
      <w:pPr>
        <w:pStyle w:val="BodyText"/>
        <w:spacing w:before="8"/>
        <w:rPr>
          <w:sz w:val="35"/>
        </w:rPr>
      </w:pPr>
    </w:p>
    <w:p>
      <w:pPr>
        <w:pStyle w:val="BodyText"/>
        <w:spacing w:line="345" w:lineRule="auto" w:before="1"/>
        <w:ind w:left="102" w:right="115"/>
        <w:jc w:val="both"/>
        <w:rPr>
          <w:sz w:val="16"/>
        </w:rPr>
      </w:pPr>
      <w:r>
        <w:rPr/>
        <w:t>El consumo frecuente de líquidos que contengan carbohidratos fermentables aumenta el riesgo de caries debido al contacto prolongado entre los azúcares de los líquidos consumidos y las bacterias cariogénicas sobre el diente susceptible.</w:t>
      </w:r>
      <w:r>
        <w:rPr>
          <w:position w:val="11"/>
          <w:sz w:val="16"/>
        </w:rPr>
        <w:t>12</w:t>
      </w:r>
    </w:p>
    <w:p>
      <w:pPr>
        <w:pStyle w:val="BodyText"/>
        <w:spacing w:before="3"/>
        <w:rPr>
          <w:sz w:val="36"/>
        </w:rPr>
      </w:pPr>
    </w:p>
    <w:p>
      <w:pPr>
        <w:pStyle w:val="BodyText"/>
        <w:spacing w:line="352" w:lineRule="auto"/>
        <w:ind w:left="102" w:right="115"/>
        <w:jc w:val="both"/>
        <w:rPr>
          <w:sz w:val="16"/>
        </w:rPr>
      </w:pPr>
      <w:r>
        <w:rPr/>
        <w:t>El sustrato es esencial para la viabilidad de la proliferación celular, y la agregación, existe una fuerte asociación entre la frecuencia de la ingesta de carbohidratos, principalmente sacarosa, y la experiencia de caries, especialmente si ese contacto se lleva a cabo entre las comidas y durante el sueño, cuando el efecto protector de la saliva está ausente, ya que el flujo salival se reduce.</w:t>
      </w:r>
      <w:r>
        <w:rPr>
          <w:position w:val="11"/>
          <w:sz w:val="16"/>
        </w:rPr>
        <w:t>13</w:t>
      </w:r>
    </w:p>
    <w:p>
      <w:pPr>
        <w:spacing w:after="0" w:line="352" w:lineRule="auto"/>
        <w:jc w:val="both"/>
        <w:rPr>
          <w:sz w:val="16"/>
        </w:rPr>
        <w:sectPr>
          <w:footerReference w:type="default" r:id="rId8"/>
          <w:pgSz w:w="12240" w:h="15840"/>
          <w:pgMar w:footer="1060" w:header="0" w:top="1360" w:bottom="1260" w:left="1600" w:right="1580"/>
        </w:sectPr>
      </w:pPr>
    </w:p>
    <w:p>
      <w:pPr>
        <w:pStyle w:val="BodyText"/>
        <w:spacing w:before="54"/>
        <w:ind w:left="810"/>
      </w:pPr>
      <w:r>
        <w:rPr/>
        <w:t>Factores de riesgo Microbiológicos</w:t>
      </w:r>
    </w:p>
    <w:p>
      <w:pPr>
        <w:pStyle w:val="BodyText"/>
      </w:pPr>
    </w:p>
    <w:p>
      <w:pPr>
        <w:pStyle w:val="BodyText"/>
      </w:pPr>
    </w:p>
    <w:p>
      <w:pPr>
        <w:pStyle w:val="BodyText"/>
        <w:spacing w:line="360" w:lineRule="auto"/>
        <w:ind w:left="102" w:right="116"/>
        <w:jc w:val="both"/>
      </w:pPr>
      <w:r>
        <w:rPr/>
        <w:t>La CTI es una enfermedad infecciosa, el streptococo mutans (SM), y el streptococo sobrinus, son causa más probable. Los lactobacilos también  participan en el desarrollo de lesiones de caries y tienen un papel importante en la progresión de la</w:t>
      </w:r>
      <w:r>
        <w:rPr>
          <w:spacing w:val="-6"/>
        </w:rPr>
        <w:t> </w:t>
      </w:r>
      <w:r>
        <w:rPr/>
        <w:t>lesión.</w:t>
      </w:r>
    </w:p>
    <w:p>
      <w:pPr>
        <w:pStyle w:val="BodyText"/>
      </w:pPr>
    </w:p>
    <w:p>
      <w:pPr>
        <w:pStyle w:val="BodyText"/>
        <w:spacing w:line="350" w:lineRule="auto" w:before="142"/>
        <w:ind w:left="102" w:right="123"/>
        <w:jc w:val="both"/>
        <w:rPr>
          <w:sz w:val="16"/>
        </w:rPr>
      </w:pPr>
      <w:r>
        <w:rPr/>
        <w:t>Estudios bacteriológicos han demostrado que en los niños con CTI el streptococos mutans regularmente excede el 30% de la flora cultivable de la placa. Inversamente en niños con insignificante o ninguna actividad de caries el SM constituye menos del 0.1%.</w:t>
      </w:r>
      <w:r>
        <w:rPr>
          <w:position w:val="11"/>
          <w:sz w:val="16"/>
        </w:rPr>
        <w:t>11</w:t>
      </w:r>
    </w:p>
    <w:p>
      <w:pPr>
        <w:pStyle w:val="BodyText"/>
        <w:spacing w:line="328" w:lineRule="auto"/>
        <w:ind w:left="102" w:right="118"/>
        <w:jc w:val="both"/>
        <w:rPr>
          <w:sz w:val="16"/>
        </w:rPr>
      </w:pPr>
      <w:r>
        <w:rPr/>
        <w:t>Por otra parte, la composición genética del SM en niños con CSTI parece proporcionar una mayor virulencia a los microorganismos y a las cepas.</w:t>
      </w:r>
      <w:r>
        <w:rPr>
          <w:position w:val="11"/>
          <w:sz w:val="16"/>
        </w:rPr>
        <w:t>13</w:t>
      </w:r>
    </w:p>
    <w:p>
      <w:pPr>
        <w:pStyle w:val="BodyText"/>
        <w:spacing w:before="1"/>
        <w:rPr>
          <w:sz w:val="38"/>
        </w:rPr>
      </w:pPr>
    </w:p>
    <w:p>
      <w:pPr>
        <w:pStyle w:val="BodyText"/>
        <w:spacing w:line="350" w:lineRule="auto" w:before="1"/>
        <w:ind w:left="102" w:right="115"/>
        <w:jc w:val="both"/>
        <w:rPr>
          <w:sz w:val="16"/>
        </w:rPr>
      </w:pPr>
      <w:r>
        <w:rPr/>
        <w:t>Los niños adquieren S. mutans a través de la madre, que es considerada como el reservorio principal. Las madres que comparten los alimentos, bebidas, utensilios, cepillos de dientes y otros artículos con sus hijos tienen el mayor riesgo de transmisión de microorganismos.</w:t>
      </w:r>
      <w:r>
        <w:rPr>
          <w:position w:val="11"/>
          <w:sz w:val="16"/>
        </w:rPr>
        <w:t>14</w:t>
      </w:r>
    </w:p>
    <w:p>
      <w:pPr>
        <w:pStyle w:val="BodyText"/>
        <w:spacing w:before="8"/>
        <w:rPr>
          <w:sz w:val="35"/>
        </w:rPr>
      </w:pPr>
    </w:p>
    <w:p>
      <w:pPr>
        <w:pStyle w:val="BodyText"/>
        <w:spacing w:line="360" w:lineRule="auto" w:before="1"/>
        <w:ind w:left="102" w:right="116"/>
        <w:jc w:val="both"/>
      </w:pPr>
      <w:r>
        <w:rPr/>
        <w:t>De acuerdo con un estudio reciente, los factores neonatales también pueden aumentar el riesgo de adquisición temprana del SM a través de la transmisión vertical. Los bebés nacidos por cesárea pueden adquirir el SM antes que los  bebés por vía vaginal. Existe la hipótesis de que el parto vaginal puede exponer a los recién nacidos a empezar la protección contra la colonización del SM. Es decir, por estar expuestos a numerosas bacterias antes y con gran intensidad, el patrón de adquisición microbiana se ve</w:t>
      </w:r>
      <w:r>
        <w:rPr>
          <w:spacing w:val="-15"/>
        </w:rPr>
        <w:t> </w:t>
      </w:r>
      <w:r>
        <w:rPr/>
        <w:t>afectado.</w:t>
      </w:r>
    </w:p>
    <w:p>
      <w:pPr>
        <w:pStyle w:val="BodyText"/>
        <w:spacing w:line="345" w:lineRule="auto" w:before="2"/>
        <w:ind w:left="102" w:right="116"/>
        <w:jc w:val="both"/>
        <w:rPr>
          <w:sz w:val="16"/>
        </w:rPr>
      </w:pPr>
      <w:r>
        <w:rPr/>
        <w:t>Los bebés que nacen por cesárea se entregan de una manera más aséptica, lo que resulta en un entorno microbiano mínimo que puede aumentar la susceptibilidad a la colonización posterior a principios de SM.</w:t>
      </w:r>
      <w:r>
        <w:rPr>
          <w:position w:val="11"/>
          <w:sz w:val="16"/>
        </w:rPr>
        <w:t>11</w:t>
      </w:r>
    </w:p>
    <w:p>
      <w:pPr>
        <w:spacing w:after="0" w:line="345" w:lineRule="auto"/>
        <w:jc w:val="both"/>
        <w:rPr>
          <w:sz w:val="16"/>
        </w:rPr>
        <w:sectPr>
          <w:footerReference w:type="default" r:id="rId9"/>
          <w:pgSz w:w="12240" w:h="15840"/>
          <w:pgMar w:footer="1060" w:header="0" w:top="1360" w:bottom="1260" w:left="1600" w:right="1580"/>
          <w:pgNumType w:start="11"/>
        </w:sectPr>
      </w:pPr>
    </w:p>
    <w:p>
      <w:pPr>
        <w:pStyle w:val="BodyText"/>
        <w:spacing w:line="352" w:lineRule="auto" w:before="54"/>
        <w:ind w:left="102" w:right="115"/>
        <w:jc w:val="both"/>
      </w:pPr>
      <w:r>
        <w:rPr/>
        <w:t>Aunque se pensaba que SM requiere de una superficie dura en la boca para la colonización, estudios clínicos recientes han demostrado que el SM puede colonizar la boca de los niños antes de la erupción de los dientes, los surcos de la lengua parece ser un nicho ecológico importante. Esto parece confirmarse con el estudio de Tanner </w:t>
      </w:r>
      <w:r>
        <w:rPr>
          <w:position w:val="11"/>
          <w:sz w:val="16"/>
        </w:rPr>
        <w:t>14</w:t>
      </w:r>
      <w:r>
        <w:rPr/>
        <w:t>, que detecto que el SM estuvo presente en el 55% de las</w:t>
      </w:r>
    </w:p>
    <w:p>
      <w:pPr>
        <w:pStyle w:val="BodyText"/>
        <w:spacing w:line="360" w:lineRule="auto"/>
        <w:ind w:left="102" w:right="116"/>
        <w:jc w:val="both"/>
      </w:pPr>
      <w:r>
        <w:rPr/>
        <w:t>muestras de la placa y en 70% de las muestras de raspado de la lengua de 57 niños de 6-18 meses.</w:t>
      </w:r>
    </w:p>
    <w:p>
      <w:pPr>
        <w:pStyle w:val="BodyText"/>
      </w:pPr>
    </w:p>
    <w:p>
      <w:pPr>
        <w:pStyle w:val="BodyText"/>
        <w:spacing w:before="142"/>
        <w:ind w:left="810"/>
      </w:pPr>
      <w:r>
        <w:rPr/>
        <w:t>Relación de la CTIS con la lactancia materna y el uso del biberón</w:t>
      </w:r>
    </w:p>
    <w:p>
      <w:pPr>
        <w:pStyle w:val="BodyText"/>
      </w:pPr>
    </w:p>
    <w:p>
      <w:pPr>
        <w:pStyle w:val="BodyText"/>
      </w:pPr>
    </w:p>
    <w:p>
      <w:pPr>
        <w:pStyle w:val="BodyText"/>
        <w:spacing w:line="331" w:lineRule="auto"/>
        <w:ind w:left="102" w:right="117"/>
        <w:jc w:val="both"/>
        <w:rPr>
          <w:sz w:val="16"/>
        </w:rPr>
      </w:pPr>
      <w:r>
        <w:rPr/>
        <w:t>Se ha reportado que una alta frecuencia de la lactancia materna a la edad de un año aumento el riesgo de CSTI.</w:t>
      </w:r>
      <w:r>
        <w:rPr>
          <w:position w:val="11"/>
          <w:sz w:val="16"/>
        </w:rPr>
        <w:t>9</w:t>
      </w:r>
    </w:p>
    <w:p>
      <w:pPr>
        <w:pStyle w:val="BodyText"/>
        <w:spacing w:before="10"/>
        <w:rPr>
          <w:sz w:val="37"/>
        </w:rPr>
      </w:pPr>
    </w:p>
    <w:p>
      <w:pPr>
        <w:pStyle w:val="BodyText"/>
        <w:spacing w:line="360" w:lineRule="auto"/>
        <w:ind w:left="102" w:right="117"/>
        <w:jc w:val="both"/>
      </w:pPr>
      <w:r>
        <w:rPr/>
        <w:t>También, se ha descrito una serie de hábitos familiares, los que tienen una mayor influencia en el desarrollo de la CSTI son: dejar al niño con el biberón durante el sueño, desinterés para cepillar los dientes del niño, y la estancia prolongada de líquidos en la boca, sobre todo durante el sueño.</w:t>
      </w:r>
    </w:p>
    <w:p>
      <w:pPr>
        <w:pStyle w:val="BodyText"/>
      </w:pPr>
    </w:p>
    <w:p>
      <w:pPr>
        <w:pStyle w:val="BodyText"/>
        <w:spacing w:line="352" w:lineRule="auto" w:before="142"/>
        <w:ind w:left="102" w:right="125"/>
        <w:jc w:val="both"/>
        <w:rPr>
          <w:sz w:val="16"/>
        </w:rPr>
      </w:pPr>
      <w:r>
        <w:rPr/>
        <w:t>Los estudios en relación con CTI y CSTI, presentan como factores de riesgo (con exclusión de la lactancia materna): hipoplasia del esmalte, bocadillos de noche, el uso de biberón que contenga carbohidratos, alto recuento de S. mutans, visita al dentista por primera vez después de 2 años, bajo el nivel socioeconómico y el  nivel bajo de educación de los padres.</w:t>
      </w:r>
      <w:r>
        <w:rPr>
          <w:position w:val="11"/>
          <w:sz w:val="16"/>
        </w:rPr>
        <w:t>10, 15, 16,</w:t>
      </w:r>
      <w:r>
        <w:rPr>
          <w:spacing w:val="-14"/>
          <w:position w:val="11"/>
          <w:sz w:val="16"/>
        </w:rPr>
        <w:t> </w:t>
      </w:r>
      <w:r>
        <w:rPr>
          <w:position w:val="11"/>
          <w:sz w:val="16"/>
        </w:rPr>
        <w:t>17</w:t>
      </w:r>
    </w:p>
    <w:p>
      <w:pPr>
        <w:pStyle w:val="BodyText"/>
        <w:spacing w:before="5"/>
        <w:rPr>
          <w:sz w:val="35"/>
        </w:rPr>
      </w:pPr>
    </w:p>
    <w:p>
      <w:pPr>
        <w:pStyle w:val="BodyText"/>
        <w:spacing w:before="1"/>
        <w:ind w:left="810"/>
      </w:pPr>
      <w:r>
        <w:rPr/>
        <w:t>Consecuencias de la Caries Temprana de la Infancia Severa</w:t>
      </w:r>
    </w:p>
    <w:p>
      <w:pPr>
        <w:pStyle w:val="BodyText"/>
      </w:pPr>
    </w:p>
    <w:p>
      <w:pPr>
        <w:pStyle w:val="BodyText"/>
      </w:pPr>
    </w:p>
    <w:p>
      <w:pPr>
        <w:pStyle w:val="BodyText"/>
        <w:spacing w:line="352" w:lineRule="auto"/>
        <w:ind w:left="102" w:right="116"/>
        <w:jc w:val="both"/>
        <w:rPr>
          <w:sz w:val="16"/>
        </w:rPr>
      </w:pPr>
      <w:r>
        <w:rPr/>
        <w:t>La caries severa temprana de la infancia no sólo afecta a los dientes, también puede conducir a problemas de salud en general, tales como: dificultad para masticar, desnutrición, trastornos gastrointestinales, retraso o un crecimiento insuficiente (sobre todo en lo que respecta a la altura y/o aumento de peso), pobre articulación del habla, baja autoestima y trastornos psicosociales.</w:t>
      </w:r>
      <w:r>
        <w:rPr>
          <w:position w:val="11"/>
          <w:sz w:val="16"/>
        </w:rPr>
        <w:t>18</w:t>
      </w:r>
    </w:p>
    <w:p>
      <w:pPr>
        <w:spacing w:after="0" w:line="352" w:lineRule="auto"/>
        <w:jc w:val="both"/>
        <w:rPr>
          <w:sz w:val="16"/>
        </w:rPr>
        <w:sectPr>
          <w:pgSz w:w="12240" w:h="15840"/>
          <w:pgMar w:header="0" w:footer="1060" w:top="1360" w:bottom="1260" w:left="1600" w:right="1580"/>
        </w:sectPr>
      </w:pPr>
    </w:p>
    <w:p>
      <w:pPr>
        <w:pStyle w:val="BodyText"/>
        <w:spacing w:line="350" w:lineRule="auto" w:before="54"/>
        <w:ind w:left="102" w:right="117"/>
        <w:jc w:val="both"/>
        <w:rPr>
          <w:sz w:val="16"/>
        </w:rPr>
      </w:pPr>
      <w:r>
        <w:rPr/>
        <w:t>Sus manifestaciones pueden incluir dolor, abscesos agudos y crónicos, fiebre, inflamación de los labios y/o mejillas, falta de apetito y letargo. También, existe un mayor riesgo de presentar lesiones cariosas en la dentición permanente y maloclusión.</w:t>
      </w:r>
      <w:r>
        <w:rPr>
          <w:position w:val="11"/>
          <w:sz w:val="16"/>
        </w:rPr>
        <w:t>9</w:t>
      </w:r>
    </w:p>
    <w:p>
      <w:pPr>
        <w:pStyle w:val="BodyText"/>
        <w:spacing w:before="8"/>
        <w:rPr>
          <w:sz w:val="35"/>
        </w:rPr>
      </w:pPr>
    </w:p>
    <w:p>
      <w:pPr>
        <w:pStyle w:val="BodyText"/>
        <w:spacing w:line="345" w:lineRule="auto" w:before="1"/>
        <w:ind w:left="102" w:right="124"/>
        <w:jc w:val="both"/>
        <w:rPr>
          <w:sz w:val="16"/>
        </w:rPr>
      </w:pPr>
      <w:r>
        <w:rPr/>
        <w:t>El dolor dental es la consecuencia inmediata más común de caries sin tratar. Los niños con dolor dental ven afectadas sus actividades diarias, como comer, dormir  y</w:t>
      </w:r>
      <w:r>
        <w:rPr>
          <w:spacing w:val="-7"/>
        </w:rPr>
        <w:t> </w:t>
      </w:r>
      <w:r>
        <w:rPr/>
        <w:t>jugar.</w:t>
      </w:r>
      <w:r>
        <w:rPr>
          <w:position w:val="11"/>
          <w:sz w:val="16"/>
        </w:rPr>
        <w:t>19</w:t>
      </w:r>
    </w:p>
    <w:p>
      <w:pPr>
        <w:pStyle w:val="BodyText"/>
        <w:spacing w:before="4"/>
        <w:rPr>
          <w:sz w:val="36"/>
        </w:rPr>
      </w:pPr>
    </w:p>
    <w:p>
      <w:pPr>
        <w:pStyle w:val="BodyText"/>
        <w:spacing w:line="360" w:lineRule="auto"/>
        <w:ind w:left="102" w:right="119"/>
        <w:jc w:val="both"/>
      </w:pPr>
      <w:r>
        <w:rPr/>
        <w:t>La pérdida dental de órganos primarios puede causar graves consecuencias a la dentición permanente, como problemas de oclusión por pérdida de espacio, un inadecuado desarrollo y crecimiento de los arcos maxilares, y alteraciones en la función masticatoria.</w:t>
      </w:r>
    </w:p>
    <w:p>
      <w:pPr>
        <w:pStyle w:val="BodyText"/>
      </w:pPr>
    </w:p>
    <w:p>
      <w:pPr>
        <w:pStyle w:val="BodyText"/>
        <w:spacing w:line="348" w:lineRule="auto" w:before="142"/>
        <w:ind w:left="102" w:right="116"/>
        <w:jc w:val="both"/>
        <w:rPr>
          <w:sz w:val="16"/>
        </w:rPr>
      </w:pPr>
      <w:r>
        <w:rPr/>
        <w:t>Cuando hay una pérdida temprana en la región anterior superior, puede haber deglución y producción de sonidos del habla anormales, retraso o aceleración de la erupción de los dientes permanentes, dificultad para comer así como desórdenes psicológicos. Otro hallazgo es pérdida de la dimensión vertical, </w:t>
      </w:r>
      <w:r>
        <w:rPr>
          <w:spacing w:val="-3"/>
        </w:rPr>
        <w:t>según </w:t>
      </w:r>
      <w:r>
        <w:rPr/>
        <w:t>el estudio de Robke</w:t>
      </w:r>
      <w:r>
        <w:rPr>
          <w:position w:val="11"/>
          <w:sz w:val="16"/>
        </w:rPr>
        <w:t>20 </w:t>
      </w:r>
      <w:r>
        <w:rPr/>
        <w:t>se observó en un 63.3% de niños con caries extensas en  los incisivos superiores causadas por CSTI.</w:t>
      </w:r>
      <w:r>
        <w:rPr>
          <w:position w:val="11"/>
          <w:sz w:val="16"/>
        </w:rPr>
        <w:t>9,</w:t>
      </w:r>
      <w:r>
        <w:rPr>
          <w:spacing w:val="-13"/>
          <w:position w:val="11"/>
          <w:sz w:val="16"/>
        </w:rPr>
        <w:t> </w:t>
      </w:r>
      <w:r>
        <w:rPr>
          <w:position w:val="11"/>
          <w:sz w:val="16"/>
        </w:rPr>
        <w:t>20</w:t>
      </w:r>
    </w:p>
    <w:p>
      <w:pPr>
        <w:pStyle w:val="BodyText"/>
        <w:rPr>
          <w:sz w:val="36"/>
        </w:rPr>
      </w:pPr>
    </w:p>
    <w:p>
      <w:pPr>
        <w:pStyle w:val="BodyText"/>
        <w:spacing w:line="352" w:lineRule="auto"/>
        <w:ind w:left="102" w:right="115"/>
        <w:jc w:val="both"/>
        <w:rPr>
          <w:sz w:val="16"/>
        </w:rPr>
      </w:pPr>
      <w:r>
        <w:rPr/>
        <w:t>Por otra parte, los niños con CSTI tienen un peso significativamente menor que los niños libres de caries. Cuando los niños crecen y las lesiones cariosas progresan, la aparición de dolor y la infección puede cambiar sus hábitos alimenticios. La reducción en el consumo de ciertos alimentos debido al dolor puede provocar un patrón de crecimiento anormal.</w:t>
      </w:r>
      <w:r>
        <w:rPr>
          <w:position w:val="11"/>
          <w:sz w:val="16"/>
        </w:rPr>
        <w:t>21</w:t>
      </w:r>
    </w:p>
    <w:p>
      <w:pPr>
        <w:pStyle w:val="BodyText"/>
        <w:spacing w:before="5"/>
        <w:rPr>
          <w:sz w:val="35"/>
        </w:rPr>
      </w:pPr>
    </w:p>
    <w:p>
      <w:pPr>
        <w:pStyle w:val="BodyText"/>
        <w:spacing w:line="360" w:lineRule="auto" w:before="1"/>
        <w:ind w:left="102" w:right="127"/>
        <w:jc w:val="both"/>
      </w:pPr>
      <w:r>
        <w:rPr/>
        <w:t>La CSTI interfiere tanto con la calidad de vida del niño como de la familia. Esta enfermedad tiene un impacto inmediato y tardío, causando disminución de la capacidad de aprendizaje del niño y el ausentismo escolar, así como días fuera  del trabajo por parte de los</w:t>
      </w:r>
      <w:r>
        <w:rPr>
          <w:spacing w:val="-11"/>
        </w:rPr>
        <w:t> </w:t>
      </w:r>
      <w:r>
        <w:rPr/>
        <w:t>padres.</w:t>
      </w:r>
    </w:p>
    <w:p>
      <w:pPr>
        <w:spacing w:after="0" w:line="360" w:lineRule="auto"/>
        <w:jc w:val="both"/>
        <w:sectPr>
          <w:pgSz w:w="12240" w:h="15840"/>
          <w:pgMar w:header="0" w:footer="1060" w:top="1360" w:bottom="1260" w:left="1600" w:right="1580"/>
        </w:sectPr>
      </w:pPr>
    </w:p>
    <w:p>
      <w:pPr>
        <w:pStyle w:val="BodyText"/>
        <w:spacing w:line="352" w:lineRule="auto" w:before="54"/>
        <w:ind w:left="102" w:right="125"/>
        <w:jc w:val="both"/>
        <w:rPr>
          <w:sz w:val="16"/>
        </w:rPr>
      </w:pPr>
      <w:r>
        <w:rPr/>
        <w:t>Tal patología también puede tener consecuencias en el comportamiento social de los niños, ya que a menudo son objeto de burlas por sus compañeros. El tratamiento de la CTI, además de ser costoso e invasivo (exodoncia), es estresante para el niño, la familia y el equipo profesional, especialmente si el niño necesita atención de</w:t>
      </w:r>
      <w:r>
        <w:rPr>
          <w:spacing w:val="-7"/>
        </w:rPr>
        <w:t> </w:t>
      </w:r>
      <w:r>
        <w:rPr/>
        <w:t>emergencia.</w:t>
      </w:r>
      <w:r>
        <w:rPr>
          <w:position w:val="11"/>
          <w:sz w:val="16"/>
        </w:rPr>
        <w:t>8</w:t>
      </w:r>
    </w:p>
    <w:p>
      <w:pPr>
        <w:pStyle w:val="BodyText"/>
        <w:spacing w:before="5"/>
        <w:rPr>
          <w:sz w:val="35"/>
        </w:rPr>
      </w:pPr>
    </w:p>
    <w:p>
      <w:pPr>
        <w:pStyle w:val="BodyText"/>
        <w:spacing w:before="1"/>
        <w:ind w:left="810"/>
      </w:pPr>
      <w:r>
        <w:rPr/>
        <w:t>Prevencion de la Caries Severa Temprana de la Infancia</w:t>
      </w:r>
    </w:p>
    <w:p>
      <w:pPr>
        <w:pStyle w:val="BodyText"/>
      </w:pPr>
    </w:p>
    <w:p>
      <w:pPr>
        <w:pStyle w:val="BodyText"/>
      </w:pPr>
    </w:p>
    <w:p>
      <w:pPr>
        <w:pStyle w:val="BodyText"/>
        <w:spacing w:line="352" w:lineRule="auto"/>
        <w:ind w:left="102" w:right="124"/>
        <w:jc w:val="both"/>
        <w:rPr>
          <w:sz w:val="16"/>
        </w:rPr>
      </w:pPr>
      <w:r>
        <w:rPr/>
        <w:t>La prevención de la CSTI debe comenzar durante el embarazo. La visita al dentista es importante para una evaluación del estado bucal de la madre, proporcionando el tratamiento curativo y preventivo, sobre todo para estimular la higiene bucal con la finalidad de controlar los niveles de S. mutans y por tanto, la disminución de la transmisión de bacterias cariogénicas a sus</w:t>
      </w:r>
      <w:r>
        <w:rPr>
          <w:spacing w:val="-23"/>
        </w:rPr>
        <w:t> </w:t>
      </w:r>
      <w:r>
        <w:rPr/>
        <w:t>bebés.</w:t>
      </w:r>
      <w:r>
        <w:rPr>
          <w:position w:val="11"/>
          <w:sz w:val="16"/>
        </w:rPr>
        <w:t>22</w:t>
      </w:r>
    </w:p>
    <w:p>
      <w:pPr>
        <w:pStyle w:val="BodyText"/>
        <w:spacing w:before="5"/>
        <w:rPr>
          <w:sz w:val="35"/>
        </w:rPr>
      </w:pPr>
    </w:p>
    <w:p>
      <w:pPr>
        <w:pStyle w:val="BodyText"/>
        <w:spacing w:before="1"/>
        <w:ind w:left="461"/>
      </w:pPr>
      <w:r>
        <w:rPr/>
        <w:t>Las recomendaciones de la AAPD para la prevención de la CSTI son:</w:t>
      </w:r>
    </w:p>
    <w:p>
      <w:pPr>
        <w:pStyle w:val="BodyText"/>
      </w:pPr>
    </w:p>
    <w:p>
      <w:pPr>
        <w:pStyle w:val="BodyText"/>
      </w:pPr>
    </w:p>
    <w:p>
      <w:pPr>
        <w:pStyle w:val="ListParagraph"/>
        <w:numPr>
          <w:ilvl w:val="0"/>
          <w:numId w:val="5"/>
        </w:numPr>
        <w:tabs>
          <w:tab w:pos="822" w:val="left" w:leader="none"/>
        </w:tabs>
        <w:spacing w:line="355" w:lineRule="auto" w:before="0" w:after="0"/>
        <w:ind w:left="822" w:right="126" w:hanging="360"/>
        <w:jc w:val="both"/>
        <w:rPr>
          <w:sz w:val="24"/>
        </w:rPr>
      </w:pPr>
      <w:r>
        <w:rPr>
          <w:sz w:val="24"/>
        </w:rPr>
        <w:t>La primera visita al dentista debe darse entre los 6 meses y 1 año de edad con el propósito de prevenir los factores de riesgo de caries y promover la educación de la</w:t>
      </w:r>
      <w:r>
        <w:rPr>
          <w:spacing w:val="-11"/>
          <w:sz w:val="24"/>
        </w:rPr>
        <w:t> </w:t>
      </w:r>
      <w:r>
        <w:rPr>
          <w:sz w:val="24"/>
        </w:rPr>
        <w:t>familia.</w:t>
      </w:r>
    </w:p>
    <w:p>
      <w:pPr>
        <w:pStyle w:val="ListParagraph"/>
        <w:numPr>
          <w:ilvl w:val="0"/>
          <w:numId w:val="5"/>
        </w:numPr>
        <w:tabs>
          <w:tab w:pos="822" w:val="left" w:leader="none"/>
        </w:tabs>
        <w:spacing w:line="352" w:lineRule="auto" w:before="8" w:after="0"/>
        <w:ind w:left="822" w:right="125" w:hanging="360"/>
        <w:jc w:val="both"/>
        <w:rPr>
          <w:sz w:val="24"/>
        </w:rPr>
      </w:pPr>
      <w:r>
        <w:rPr>
          <w:sz w:val="24"/>
        </w:rPr>
        <w:t>Los niños no deben conciliar el sueño manteniendo líquidos fermentables  en</w:t>
      </w:r>
      <w:r>
        <w:rPr>
          <w:spacing w:val="-2"/>
          <w:sz w:val="24"/>
        </w:rPr>
        <w:t> </w:t>
      </w:r>
      <w:r>
        <w:rPr>
          <w:sz w:val="24"/>
        </w:rPr>
        <w:t>boca.</w:t>
      </w:r>
    </w:p>
    <w:p>
      <w:pPr>
        <w:pStyle w:val="ListParagraph"/>
        <w:numPr>
          <w:ilvl w:val="0"/>
          <w:numId w:val="5"/>
        </w:numPr>
        <w:tabs>
          <w:tab w:pos="822" w:val="left" w:leader="none"/>
        </w:tabs>
        <w:spacing w:line="350" w:lineRule="auto" w:before="11" w:after="0"/>
        <w:ind w:left="822" w:right="124" w:hanging="360"/>
        <w:jc w:val="both"/>
        <w:rPr>
          <w:sz w:val="24"/>
        </w:rPr>
      </w:pPr>
      <w:r>
        <w:rPr>
          <w:sz w:val="24"/>
        </w:rPr>
        <w:t>La lactancia a demanda debe ser evitada después de la erupción del primer diente, y debe implementarse la limpieza dental antes de irse a la</w:t>
      </w:r>
      <w:r>
        <w:rPr>
          <w:spacing w:val="-26"/>
          <w:sz w:val="24"/>
        </w:rPr>
        <w:t> </w:t>
      </w:r>
      <w:r>
        <w:rPr>
          <w:sz w:val="24"/>
        </w:rPr>
        <w:t>cama.</w:t>
      </w:r>
    </w:p>
    <w:p>
      <w:pPr>
        <w:pStyle w:val="ListParagraph"/>
        <w:numPr>
          <w:ilvl w:val="0"/>
          <w:numId w:val="5"/>
        </w:numPr>
        <w:tabs>
          <w:tab w:pos="822" w:val="left" w:leader="none"/>
        </w:tabs>
        <w:spacing w:line="350" w:lineRule="auto" w:before="16" w:after="0"/>
        <w:ind w:left="822" w:right="116" w:hanging="360"/>
        <w:jc w:val="both"/>
        <w:rPr>
          <w:sz w:val="24"/>
        </w:rPr>
      </w:pPr>
      <w:r>
        <w:rPr>
          <w:sz w:val="24"/>
        </w:rPr>
        <w:t>Los padres deben ser informados para ofrecer vasos cuando el niño tiene aproximadamente 1 año de edad, para evitar el uso de</w:t>
      </w:r>
      <w:r>
        <w:rPr>
          <w:spacing w:val="-25"/>
          <w:sz w:val="24"/>
        </w:rPr>
        <w:t> </w:t>
      </w:r>
      <w:r>
        <w:rPr>
          <w:sz w:val="24"/>
        </w:rPr>
        <w:t>biberones.</w:t>
      </w:r>
    </w:p>
    <w:p>
      <w:pPr>
        <w:pStyle w:val="ListParagraph"/>
        <w:numPr>
          <w:ilvl w:val="0"/>
          <w:numId w:val="5"/>
        </w:numPr>
        <w:tabs>
          <w:tab w:pos="821" w:val="left" w:leader="none"/>
          <w:tab w:pos="822" w:val="left" w:leader="none"/>
        </w:tabs>
        <w:spacing w:line="240" w:lineRule="auto" w:before="17" w:after="0"/>
        <w:ind w:left="822" w:right="0" w:hanging="360"/>
        <w:jc w:val="left"/>
        <w:rPr>
          <w:sz w:val="24"/>
        </w:rPr>
      </w:pPr>
      <w:r>
        <w:rPr>
          <w:sz w:val="24"/>
        </w:rPr>
        <w:t>Comenzar la higiene oral cuando el primer diente</w:t>
      </w:r>
      <w:r>
        <w:rPr>
          <w:spacing w:val="-19"/>
          <w:sz w:val="24"/>
        </w:rPr>
        <w:t> </w:t>
      </w:r>
      <w:r>
        <w:rPr>
          <w:sz w:val="24"/>
        </w:rPr>
        <w:t>sale.</w:t>
      </w:r>
    </w:p>
    <w:p>
      <w:pPr>
        <w:pStyle w:val="BodyText"/>
      </w:pPr>
    </w:p>
    <w:p>
      <w:pPr>
        <w:pStyle w:val="BodyText"/>
        <w:spacing w:before="7"/>
        <w:rPr>
          <w:sz w:val="23"/>
        </w:rPr>
      </w:pPr>
    </w:p>
    <w:p>
      <w:pPr>
        <w:pStyle w:val="ListParagraph"/>
        <w:numPr>
          <w:ilvl w:val="0"/>
          <w:numId w:val="5"/>
        </w:numPr>
        <w:tabs>
          <w:tab w:pos="822" w:val="left" w:leader="none"/>
        </w:tabs>
        <w:spacing w:line="345" w:lineRule="auto" w:before="1" w:after="0"/>
        <w:ind w:left="822" w:right="115" w:hanging="360"/>
        <w:jc w:val="both"/>
        <w:rPr>
          <w:sz w:val="16"/>
        </w:rPr>
      </w:pPr>
      <w:r>
        <w:rPr>
          <w:sz w:val="24"/>
        </w:rPr>
        <w:t>Los familiares deben ser advertidos de evitar compartir cubiertos, soplar los alimentos del niño, poner el chupete del niño dentro de la boca de otra persona, y besar al niño en la boca. Estas medidas son para evitar la transmisión vertical de microorganismos entre el niño y los</w:t>
      </w:r>
      <w:r>
        <w:rPr>
          <w:spacing w:val="-15"/>
          <w:sz w:val="24"/>
        </w:rPr>
        <w:t> </w:t>
      </w:r>
      <w:r>
        <w:rPr>
          <w:sz w:val="24"/>
        </w:rPr>
        <w:t>familiares.</w:t>
      </w:r>
      <w:r>
        <w:rPr>
          <w:position w:val="11"/>
          <w:sz w:val="16"/>
        </w:rPr>
        <w:t>22</w:t>
      </w:r>
    </w:p>
    <w:p>
      <w:pPr>
        <w:spacing w:after="0" w:line="345" w:lineRule="auto"/>
        <w:jc w:val="both"/>
        <w:rPr>
          <w:sz w:val="16"/>
        </w:rPr>
        <w:sectPr>
          <w:pgSz w:w="12240" w:h="15840"/>
          <w:pgMar w:header="0" w:footer="1060" w:top="1360" w:bottom="1260" w:left="1600" w:right="1580"/>
        </w:sectPr>
      </w:pPr>
    </w:p>
    <w:p>
      <w:pPr>
        <w:pStyle w:val="Heading1"/>
        <w:numPr>
          <w:ilvl w:val="0"/>
          <w:numId w:val="3"/>
        </w:numPr>
        <w:tabs>
          <w:tab w:pos="3900" w:val="left" w:leader="none"/>
        </w:tabs>
        <w:spacing w:line="240" w:lineRule="auto" w:before="54" w:after="0"/>
        <w:ind w:left="3899" w:right="0" w:hanging="360"/>
        <w:jc w:val="left"/>
      </w:pPr>
      <w:r>
        <w:rPr/>
        <w:t>ANTECEDENTES</w:t>
      </w:r>
    </w:p>
    <w:p>
      <w:pPr>
        <w:pStyle w:val="BodyText"/>
        <w:spacing w:before="5"/>
        <w:rPr>
          <w:b/>
          <w:sz w:val="29"/>
        </w:rPr>
      </w:pPr>
    </w:p>
    <w:p>
      <w:pPr>
        <w:pStyle w:val="BodyText"/>
        <w:spacing w:line="350" w:lineRule="auto"/>
        <w:ind w:left="102" w:right="125"/>
        <w:jc w:val="both"/>
        <w:rPr>
          <w:sz w:val="16"/>
        </w:rPr>
      </w:pPr>
      <w:r>
        <w:rPr/>
        <w:t>La Academia Americana de Odontología Pediátrica define la caries temprana de la infancia (CTI) como la presencia de uno o más dientes cariados (cavitados o no), ausentes (debido a caries), o restaurados en la dentición primaria, en niños menores de 71 meses de edad.</w:t>
      </w:r>
      <w:r>
        <w:rPr>
          <w:position w:val="11"/>
          <w:sz w:val="16"/>
        </w:rPr>
        <w:t>5</w:t>
      </w:r>
    </w:p>
    <w:p>
      <w:pPr>
        <w:pStyle w:val="BodyText"/>
        <w:spacing w:before="8"/>
        <w:rPr>
          <w:sz w:val="35"/>
        </w:rPr>
      </w:pPr>
    </w:p>
    <w:p>
      <w:pPr>
        <w:pStyle w:val="BodyText"/>
        <w:spacing w:line="360" w:lineRule="auto" w:before="1"/>
        <w:ind w:left="102" w:right="116"/>
        <w:jc w:val="both"/>
      </w:pPr>
      <w:r>
        <w:rPr/>
        <w:t>Cualquier signo de la enfermedad en superficies lisas en niños menores de tres años, indica la presencia de caries severa temprana de la infancia (CSTI). En niños de tres a cinco años de edad, la existencia de una o más superficies cavitadas, dientes perdidos (por caries) o superficies lisas restauradas, en dientes primarios anteriores superiores, o con un índice ceo de ± 4 (a los tres años), ± 5 (a los</w:t>
      </w:r>
      <w:r>
        <w:rPr>
          <w:spacing w:val="15"/>
        </w:rPr>
        <w:t> </w:t>
      </w:r>
      <w:r>
        <w:rPr/>
        <w:t>cuatro</w:t>
      </w:r>
      <w:r>
        <w:rPr>
          <w:spacing w:val="15"/>
        </w:rPr>
        <w:t> </w:t>
      </w:r>
      <w:r>
        <w:rPr/>
        <w:t>años),</w:t>
      </w:r>
      <w:r>
        <w:rPr>
          <w:spacing w:val="13"/>
        </w:rPr>
        <w:t> </w:t>
      </w:r>
      <w:r>
        <w:rPr/>
        <w:t>o</w:t>
      </w:r>
      <w:r>
        <w:rPr>
          <w:spacing w:val="15"/>
        </w:rPr>
        <w:t> </w:t>
      </w:r>
      <w:r>
        <w:rPr/>
        <w:t>±</w:t>
      </w:r>
      <w:r>
        <w:rPr>
          <w:spacing w:val="4"/>
        </w:rPr>
        <w:t> </w:t>
      </w:r>
      <w:r>
        <w:rPr/>
        <w:t>6</w:t>
      </w:r>
      <w:r>
        <w:rPr>
          <w:spacing w:val="13"/>
        </w:rPr>
        <w:t> </w:t>
      </w:r>
      <w:r>
        <w:rPr/>
        <w:t>(a</w:t>
      </w:r>
      <w:r>
        <w:rPr>
          <w:spacing w:val="15"/>
        </w:rPr>
        <w:t> </w:t>
      </w:r>
      <w:r>
        <w:rPr/>
        <w:t>los</w:t>
      </w:r>
      <w:r>
        <w:rPr>
          <w:spacing w:val="15"/>
        </w:rPr>
        <w:t> </w:t>
      </w:r>
      <w:r>
        <w:rPr/>
        <w:t>cinco</w:t>
      </w:r>
      <w:r>
        <w:rPr>
          <w:spacing w:val="13"/>
        </w:rPr>
        <w:t> </w:t>
      </w:r>
      <w:r>
        <w:rPr/>
        <w:t>años</w:t>
      </w:r>
      <w:r>
        <w:rPr>
          <w:spacing w:val="15"/>
        </w:rPr>
        <w:t> </w:t>
      </w:r>
      <w:r>
        <w:rPr/>
        <w:t>de</w:t>
      </w:r>
      <w:r>
        <w:rPr>
          <w:spacing w:val="13"/>
        </w:rPr>
        <w:t> </w:t>
      </w:r>
      <w:r>
        <w:rPr/>
        <w:t>edad)</w:t>
      </w:r>
      <w:r>
        <w:rPr>
          <w:spacing w:val="14"/>
        </w:rPr>
        <w:t> </w:t>
      </w:r>
      <w:r>
        <w:rPr/>
        <w:t>constituye</w:t>
      </w:r>
      <w:r>
        <w:rPr>
          <w:spacing w:val="15"/>
        </w:rPr>
        <w:t> </w:t>
      </w:r>
      <w:r>
        <w:rPr/>
        <w:t>Caries</w:t>
      </w:r>
      <w:r>
        <w:rPr>
          <w:spacing w:val="15"/>
        </w:rPr>
        <w:t> </w:t>
      </w:r>
      <w:r>
        <w:rPr/>
        <w:t>Severa</w:t>
      </w:r>
      <w:r>
        <w:rPr>
          <w:spacing w:val="15"/>
        </w:rPr>
        <w:t> </w:t>
      </w:r>
      <w:r>
        <w:rPr/>
        <w:t>de</w:t>
      </w:r>
      <w:r>
        <w:rPr>
          <w:spacing w:val="15"/>
        </w:rPr>
        <w:t> </w:t>
      </w:r>
      <w:r>
        <w:rPr/>
        <w:t>la</w:t>
      </w:r>
    </w:p>
    <w:p>
      <w:pPr>
        <w:pStyle w:val="BodyText"/>
        <w:spacing w:line="281" w:lineRule="exact"/>
        <w:ind w:left="102"/>
        <w:jc w:val="both"/>
        <w:rPr>
          <w:sz w:val="16"/>
        </w:rPr>
      </w:pPr>
      <w:r>
        <w:rPr/>
        <w:t>Infancia Temprana.</w:t>
      </w:r>
      <w:r>
        <w:rPr>
          <w:position w:val="11"/>
          <w:sz w:val="16"/>
        </w:rPr>
        <w:t>5</w:t>
      </w:r>
    </w:p>
    <w:p>
      <w:pPr>
        <w:pStyle w:val="BodyText"/>
        <w:rPr>
          <w:sz w:val="28"/>
        </w:rPr>
      </w:pPr>
    </w:p>
    <w:p>
      <w:pPr>
        <w:pStyle w:val="BodyText"/>
        <w:spacing w:line="352" w:lineRule="auto" w:before="230"/>
        <w:ind w:left="102" w:right="116"/>
        <w:jc w:val="both"/>
      </w:pPr>
      <w:r>
        <w:rPr/>
        <w:t>La prevalencia de la CSTI se encuentra en 12% en la mayoría de los países desarrollados, en los países menos desarrollados y en los grupos desfavorecidos en los países desarrollados, la prevalencia alcanza de un 36% hasta un 94%. En  el año 2000 Zimbrón</w:t>
      </w:r>
      <w:r>
        <w:rPr>
          <w:position w:val="11"/>
          <w:sz w:val="16"/>
        </w:rPr>
        <w:t>4 </w:t>
      </w:r>
      <w:r>
        <w:rPr/>
        <w:t>reportó que el 95% de los niños mexicanos menores de 6 años  de  edad  presentaron  caries. La  prevalencia  de  la  CSTI  varía  según</w:t>
      </w:r>
      <w:r>
        <w:rPr>
          <w:spacing w:val="46"/>
        </w:rPr>
        <w:t> </w:t>
      </w:r>
      <w:r>
        <w:rPr/>
        <w:t>las</w:t>
      </w:r>
    </w:p>
    <w:p>
      <w:pPr>
        <w:pStyle w:val="BodyText"/>
        <w:spacing w:line="350" w:lineRule="auto" w:before="13"/>
        <w:ind w:left="102" w:right="120"/>
        <w:jc w:val="both"/>
        <w:rPr>
          <w:sz w:val="16"/>
        </w:rPr>
      </w:pPr>
      <w:r>
        <w:rPr/>
        <w:t>características de la población estudiada y los países de origen de los reportes. La prevalencia de la CSTI se incrementa a medida que aumenta la edad de los niños. También se ha reportado al segundo molar mandibular (54.3%) y el incisivo central maxilar (27.9%) como los dientes afectados con mayor frecuencia. </w:t>
      </w:r>
      <w:r>
        <w:rPr>
          <w:position w:val="11"/>
          <w:sz w:val="16"/>
        </w:rPr>
        <w:t>23, 24</w:t>
      </w:r>
    </w:p>
    <w:p>
      <w:pPr>
        <w:pStyle w:val="BodyText"/>
        <w:spacing w:before="9"/>
        <w:rPr>
          <w:sz w:val="35"/>
        </w:rPr>
      </w:pPr>
    </w:p>
    <w:p>
      <w:pPr>
        <w:pStyle w:val="BodyText"/>
        <w:spacing w:line="331" w:lineRule="auto"/>
        <w:ind w:left="102" w:right="124"/>
        <w:jc w:val="both"/>
        <w:rPr>
          <w:sz w:val="16"/>
        </w:rPr>
      </w:pPr>
      <w:r>
        <w:rPr/>
        <w:t>La CSTI es prevalente en grupos socioeconómicos bajos pero también se encuentra en la población general.</w:t>
      </w:r>
      <w:r>
        <w:rPr>
          <w:position w:val="11"/>
          <w:sz w:val="16"/>
        </w:rPr>
        <w:t>5</w:t>
      </w:r>
    </w:p>
    <w:p>
      <w:pPr>
        <w:pStyle w:val="BodyText"/>
        <w:spacing w:before="9"/>
        <w:rPr>
          <w:sz w:val="34"/>
        </w:rPr>
      </w:pPr>
    </w:p>
    <w:p>
      <w:pPr>
        <w:pStyle w:val="BodyText"/>
        <w:spacing w:line="360" w:lineRule="auto" w:before="1"/>
        <w:ind w:left="102" w:right="115"/>
        <w:jc w:val="both"/>
      </w:pPr>
      <w:r>
        <w:rPr/>
        <w:t>Feldens </w:t>
      </w:r>
      <w:r>
        <w:rPr>
          <w:position w:val="11"/>
          <w:sz w:val="16"/>
        </w:rPr>
        <w:t>9</w:t>
      </w:r>
      <w:r>
        <w:rPr/>
        <w:t>, en su estudio sobre las prácticas de alimentación en el primer año de vida y la caries severa temprana de la infancia observó asociaciones significativas entre la presencia de CSTI a los 4 años de edad y las siguientes prácticas de alimentación: duración de la lactancia, la frecuencia de la lactancia materna, uso</w:t>
      </w:r>
    </w:p>
    <w:p>
      <w:pPr>
        <w:spacing w:after="0" w:line="360" w:lineRule="auto"/>
        <w:jc w:val="both"/>
        <w:sectPr>
          <w:pgSz w:w="12240" w:h="15840"/>
          <w:pgMar w:header="0" w:footer="1060" w:top="1360" w:bottom="1260" w:left="1600" w:right="1580"/>
        </w:sectPr>
      </w:pPr>
    </w:p>
    <w:p>
      <w:pPr>
        <w:pStyle w:val="BodyText"/>
        <w:spacing w:line="352" w:lineRule="auto" w:before="54"/>
        <w:ind w:left="102" w:right="115"/>
        <w:jc w:val="both"/>
      </w:pPr>
      <w:r>
        <w:rPr/>
        <w:t>del biberón durante la noche, uso del biberón con líquidos distintos a la leche, consumo de azúcar y los lípidos de alta densidad. Palenstein  Helderman</w:t>
      </w:r>
      <w:r>
        <w:rPr>
          <w:position w:val="11"/>
          <w:sz w:val="16"/>
        </w:rPr>
        <w:t>25  </w:t>
      </w:r>
      <w:r>
        <w:rPr/>
        <w:t>refieren que el contacto prolongado de la leche humana con los dientes es el causante de condiciones de acidogénicas, que desplaza el equilibrio desmineralización-remineralización,    además    del    tiempo    por    día    que</w:t>
      </w:r>
      <w:r>
        <w:rPr>
          <w:spacing w:val="47"/>
        </w:rPr>
        <w:t> </w:t>
      </w:r>
      <w:r>
        <w:rPr/>
        <w:t>los</w:t>
      </w:r>
    </w:p>
    <w:p>
      <w:pPr>
        <w:pStyle w:val="BodyText"/>
        <w:spacing w:line="360" w:lineRule="auto" w:before="13"/>
        <w:ind w:left="102" w:right="125"/>
        <w:jc w:val="both"/>
      </w:pPr>
      <w:r>
        <w:rPr/>
        <w:t>carbohidratos fermentables están disponibles en boca, esto conduce a la desmineralización del esmalte.</w:t>
      </w:r>
    </w:p>
    <w:p>
      <w:pPr>
        <w:spacing w:after="0" w:line="360" w:lineRule="auto"/>
        <w:jc w:val="both"/>
        <w:sectPr>
          <w:pgSz w:w="12240" w:h="15840"/>
          <w:pgMar w:header="0" w:footer="1060" w:top="1360" w:bottom="1260" w:left="1600" w:right="1580"/>
        </w:sectPr>
      </w:pPr>
    </w:p>
    <w:p>
      <w:pPr>
        <w:pStyle w:val="Heading1"/>
        <w:numPr>
          <w:ilvl w:val="0"/>
          <w:numId w:val="3"/>
        </w:numPr>
        <w:tabs>
          <w:tab w:pos="2853" w:val="left" w:leader="none"/>
        </w:tabs>
        <w:spacing w:line="240" w:lineRule="auto" w:before="54" w:after="0"/>
        <w:ind w:left="2853" w:right="0" w:hanging="360"/>
        <w:jc w:val="left"/>
      </w:pPr>
      <w:r>
        <w:rPr/>
        <w:t>PLANTEAMIENTO DEL</w:t>
      </w:r>
      <w:r>
        <w:rPr>
          <w:spacing w:val="-7"/>
        </w:rPr>
        <w:t> </w:t>
      </w:r>
      <w:r>
        <w:rPr/>
        <w:t>PROBLEMA</w:t>
      </w:r>
    </w:p>
    <w:p>
      <w:pPr>
        <w:pStyle w:val="BodyText"/>
        <w:rPr>
          <w:b/>
        </w:rPr>
      </w:pPr>
    </w:p>
    <w:p>
      <w:pPr>
        <w:pStyle w:val="BodyText"/>
        <w:rPr>
          <w:b/>
        </w:rPr>
      </w:pPr>
    </w:p>
    <w:p>
      <w:pPr>
        <w:pStyle w:val="BodyText"/>
        <w:spacing w:line="352" w:lineRule="auto"/>
        <w:ind w:left="102" w:right="115"/>
        <w:jc w:val="both"/>
      </w:pPr>
      <w:r>
        <w:rPr/>
        <w:t>La caries severa temprana de la infancia (CSTI), describe una patología virulenta rápidamente destructiva que afecta a la dentición primaria de lactantes y niños de corta edad.</w:t>
      </w:r>
      <w:r>
        <w:rPr>
          <w:position w:val="11"/>
          <w:sz w:val="16"/>
        </w:rPr>
        <w:t>19 </w:t>
      </w:r>
      <w:r>
        <w:rPr/>
        <w:t>Se han reportado casos de niños con caries temprana de la infancia  a edades tan cortas como los 11 meses. Entre los factores relacionados con el patrón</w:t>
      </w:r>
      <w:r>
        <w:rPr>
          <w:spacing w:val="22"/>
        </w:rPr>
        <w:t> </w:t>
      </w:r>
      <w:r>
        <w:rPr/>
        <w:t>de</w:t>
      </w:r>
      <w:r>
        <w:rPr>
          <w:spacing w:val="24"/>
        </w:rPr>
        <w:t> </w:t>
      </w:r>
      <w:r>
        <w:rPr/>
        <w:t>caries</w:t>
      </w:r>
      <w:r>
        <w:rPr>
          <w:spacing w:val="21"/>
        </w:rPr>
        <w:t> </w:t>
      </w:r>
      <w:r>
        <w:rPr/>
        <w:t>de</w:t>
      </w:r>
      <w:r>
        <w:rPr>
          <w:spacing w:val="24"/>
        </w:rPr>
        <w:t> </w:t>
      </w:r>
      <w:r>
        <w:rPr/>
        <w:t>la</w:t>
      </w:r>
      <w:r>
        <w:rPr>
          <w:spacing w:val="21"/>
        </w:rPr>
        <w:t> </w:t>
      </w:r>
      <w:r>
        <w:rPr/>
        <w:t>enfermedad,</w:t>
      </w:r>
      <w:r>
        <w:rPr>
          <w:spacing w:val="24"/>
        </w:rPr>
        <w:t> </w:t>
      </w:r>
      <w:r>
        <w:rPr/>
        <w:t>se</w:t>
      </w:r>
      <w:r>
        <w:rPr>
          <w:spacing w:val="24"/>
        </w:rPr>
        <w:t> </w:t>
      </w:r>
      <w:r>
        <w:rPr/>
        <w:t>ha</w:t>
      </w:r>
      <w:r>
        <w:rPr>
          <w:spacing w:val="22"/>
        </w:rPr>
        <w:t> </w:t>
      </w:r>
      <w:r>
        <w:rPr/>
        <w:t>mencionado</w:t>
      </w:r>
      <w:r>
        <w:rPr>
          <w:spacing w:val="24"/>
        </w:rPr>
        <w:t> </w:t>
      </w:r>
      <w:r>
        <w:rPr/>
        <w:t>la</w:t>
      </w:r>
      <w:r>
        <w:rPr>
          <w:spacing w:val="24"/>
        </w:rPr>
        <w:t> </w:t>
      </w:r>
      <w:r>
        <w:rPr/>
        <w:t>cronología</w:t>
      </w:r>
      <w:r>
        <w:rPr>
          <w:spacing w:val="24"/>
        </w:rPr>
        <w:t> </w:t>
      </w:r>
      <w:r>
        <w:rPr/>
        <w:t>de</w:t>
      </w:r>
      <w:r>
        <w:rPr>
          <w:spacing w:val="24"/>
        </w:rPr>
        <w:t> </w:t>
      </w:r>
      <w:r>
        <w:rPr/>
        <w:t>erupción</w:t>
      </w:r>
    </w:p>
    <w:p>
      <w:pPr>
        <w:pStyle w:val="BodyText"/>
        <w:spacing w:line="328" w:lineRule="auto" w:before="13"/>
        <w:ind w:left="102" w:right="126"/>
        <w:jc w:val="both"/>
        <w:rPr>
          <w:sz w:val="16"/>
        </w:rPr>
      </w:pPr>
      <w:r>
        <w:rPr/>
        <w:t>de la dentición primaria, el patrón de succión infantil y la duración de la presencia de hábitos alimentarios deletéreos.</w:t>
      </w:r>
      <w:r>
        <w:rPr>
          <w:position w:val="11"/>
          <w:sz w:val="16"/>
        </w:rPr>
        <w:t>26</w:t>
      </w:r>
    </w:p>
    <w:p>
      <w:pPr>
        <w:pStyle w:val="BodyText"/>
        <w:spacing w:before="2"/>
        <w:rPr>
          <w:sz w:val="38"/>
        </w:rPr>
      </w:pPr>
    </w:p>
    <w:p>
      <w:pPr>
        <w:pStyle w:val="BodyText"/>
        <w:spacing w:line="348" w:lineRule="auto"/>
        <w:ind w:left="102" w:right="116"/>
        <w:jc w:val="both"/>
        <w:rPr>
          <w:sz w:val="16"/>
        </w:rPr>
      </w:pPr>
      <w:r>
        <w:rPr/>
        <w:t>El diagnóstico inicial de la caries en los niños pequeños, puede tornarse en extremo dificultoso, ya que sus primeros signos clínicos no son alarmantes para los padres, y existe una falta de cultura hacia la importancia de la salud oral trayendo como consecuencia graves problemas dentales.</w:t>
      </w:r>
      <w:r>
        <w:rPr>
          <w:position w:val="11"/>
          <w:sz w:val="16"/>
        </w:rPr>
        <w:t>1 </w:t>
      </w:r>
      <w:r>
        <w:rPr/>
        <w:t>Las lesiones se desarrollan rápidamente y ocurre en las superficies generalmente consideradas de bajo riesgo de</w:t>
      </w:r>
      <w:r>
        <w:rPr>
          <w:spacing w:val="-10"/>
        </w:rPr>
        <w:t> </w:t>
      </w:r>
      <w:r>
        <w:rPr/>
        <w:t>caries.</w:t>
      </w:r>
      <w:r>
        <w:rPr>
          <w:position w:val="11"/>
          <w:sz w:val="16"/>
        </w:rPr>
        <w:t>27</w:t>
      </w:r>
    </w:p>
    <w:p>
      <w:pPr>
        <w:pStyle w:val="BodyText"/>
        <w:rPr>
          <w:sz w:val="36"/>
        </w:rPr>
      </w:pPr>
    </w:p>
    <w:p>
      <w:pPr>
        <w:pStyle w:val="BodyText"/>
        <w:spacing w:line="328" w:lineRule="auto" w:before="1"/>
        <w:ind w:left="102" w:right="126"/>
        <w:jc w:val="both"/>
        <w:rPr>
          <w:sz w:val="16"/>
        </w:rPr>
      </w:pPr>
      <w:r>
        <w:rPr/>
        <w:t>Existe una prevalencia alta de CSTI a nivel mundial con cifras que van de 12 a 94%; sin embargo, ha disminuido considerablemente en países desarrollados </w:t>
      </w:r>
      <w:r>
        <w:rPr>
          <w:position w:val="11"/>
          <w:sz w:val="16"/>
        </w:rPr>
        <w:t>23</w:t>
      </w:r>
    </w:p>
    <w:p>
      <w:pPr>
        <w:pStyle w:val="BodyText"/>
        <w:spacing w:before="1"/>
        <w:rPr>
          <w:sz w:val="38"/>
        </w:rPr>
      </w:pPr>
    </w:p>
    <w:p>
      <w:pPr>
        <w:pStyle w:val="BodyText"/>
        <w:spacing w:line="352" w:lineRule="auto" w:before="1"/>
        <w:ind w:left="102" w:right="122"/>
        <w:jc w:val="both"/>
        <w:rPr>
          <w:sz w:val="16"/>
        </w:rPr>
      </w:pPr>
      <w:r>
        <w:rPr/>
        <w:t>En la Ciudad de México se han realizado estudios sobre la prevalencia de caries, reportando que el 95% de la población escolar está afectada por dicha enfermedad, y se observó una prevalencia de pérdida de dientes de 4.1% y 6% a los 5 y 6 años de edad respectivamente. La prevalencia de caries en el Estado de México en una población estudiada en niños de 3 a 12 años fue del 74%.</w:t>
      </w:r>
      <w:r>
        <w:rPr>
          <w:position w:val="11"/>
          <w:sz w:val="16"/>
        </w:rPr>
        <w:t>28, 29</w:t>
      </w:r>
    </w:p>
    <w:p>
      <w:pPr>
        <w:pStyle w:val="BodyText"/>
        <w:spacing w:before="6"/>
        <w:rPr>
          <w:sz w:val="35"/>
        </w:rPr>
      </w:pPr>
    </w:p>
    <w:p>
      <w:pPr>
        <w:pStyle w:val="BodyText"/>
        <w:spacing w:line="360" w:lineRule="auto"/>
        <w:ind w:left="102" w:right="121"/>
        <w:jc w:val="both"/>
      </w:pPr>
      <w:r>
        <w:rPr/>
        <w:t>Los niños más pequeños son los más susceptibles a padecer caries, debido a que presentan un esmalte poco mineralizado, dependen de los alimentos que les proporcionan sus padres y además la falta de información sobre la práctica de higiene oral en casa a edades tan tempranas.</w:t>
      </w:r>
    </w:p>
    <w:p>
      <w:pPr>
        <w:spacing w:after="0" w:line="360" w:lineRule="auto"/>
        <w:jc w:val="both"/>
        <w:sectPr>
          <w:pgSz w:w="12240" w:h="15840"/>
          <w:pgMar w:header="0" w:footer="1060" w:top="1360" w:bottom="1260" w:left="1600" w:right="1580"/>
        </w:sectPr>
      </w:pPr>
    </w:p>
    <w:p>
      <w:pPr>
        <w:pStyle w:val="BodyText"/>
        <w:spacing w:line="360" w:lineRule="auto" w:before="54"/>
        <w:ind w:left="102" w:right="116"/>
        <w:jc w:val="both"/>
      </w:pPr>
      <w:r>
        <w:rPr/>
        <w:t>En nuestro medio no existen reportes de la prevalencia de caries en niños de uno a tres años de edad siendo un factor de gran importancia para valorar la  necesidad de difundir mayor información que se concentre en este grupo poblacional.</w:t>
      </w:r>
    </w:p>
    <w:p>
      <w:pPr>
        <w:pStyle w:val="BodyText"/>
      </w:pPr>
    </w:p>
    <w:p>
      <w:pPr>
        <w:pStyle w:val="BodyText"/>
        <w:spacing w:line="360" w:lineRule="auto" w:before="142"/>
        <w:ind w:left="102" w:right="118" w:firstLine="67"/>
        <w:jc w:val="both"/>
      </w:pPr>
      <w:r>
        <w:rPr/>
        <w:t>En la clínica de la UAEM se presenta a consulta un alto número de niños muy pequeños; sin embargo, no se cuenta con ningún dato por lo que con el presente trabajo se pretende responder la siguiente pregunta ¿Cuál es la prevalencia de Caries Severa Temprana de la Infancia en niños de 12 a 60 meses de edad que acuden a consulta a la Clínica de Posgrado en Odontopediatría de la Universidad Autónoma del Estado de México en el periodo Febrero 2006 a Mayo 2012?</w:t>
      </w:r>
    </w:p>
    <w:p>
      <w:pPr>
        <w:spacing w:after="0" w:line="360" w:lineRule="auto"/>
        <w:jc w:val="both"/>
        <w:sectPr>
          <w:pgSz w:w="12240" w:h="15840"/>
          <w:pgMar w:header="0" w:footer="1060" w:top="1360" w:bottom="1260" w:left="1600" w:right="1580"/>
        </w:sectPr>
      </w:pPr>
    </w:p>
    <w:p>
      <w:pPr>
        <w:pStyle w:val="Heading1"/>
        <w:numPr>
          <w:ilvl w:val="0"/>
          <w:numId w:val="3"/>
        </w:numPr>
        <w:tabs>
          <w:tab w:pos="3960" w:val="left" w:leader="none"/>
        </w:tabs>
        <w:spacing w:line="240" w:lineRule="auto" w:before="54" w:after="0"/>
        <w:ind w:left="3959" w:right="0" w:hanging="360"/>
        <w:jc w:val="left"/>
      </w:pPr>
      <w:r>
        <w:rPr/>
        <w:t>JUSTIFICACIÓN</w:t>
      </w:r>
    </w:p>
    <w:p>
      <w:pPr>
        <w:pStyle w:val="BodyText"/>
        <w:rPr>
          <w:b/>
        </w:rPr>
      </w:pPr>
    </w:p>
    <w:p>
      <w:pPr>
        <w:pStyle w:val="BodyText"/>
        <w:rPr>
          <w:b/>
        </w:rPr>
      </w:pPr>
    </w:p>
    <w:p>
      <w:pPr>
        <w:pStyle w:val="BodyText"/>
        <w:spacing w:line="360" w:lineRule="auto"/>
        <w:ind w:left="102" w:right="102"/>
        <w:jc w:val="both"/>
      </w:pPr>
      <w:r>
        <w:rPr/>
        <w:t>La caries continúa siendo un desafío por ser una enfermedad crónica pero prevenible, es uno de los principales problemas de salud pública en México y en otros países; sin embargo, se ha reportado la disminución en la prevalencia de caries en dentición temporal y permanente en países como Estados Unidos, Japón, Europa y recientemente en América</w:t>
      </w:r>
      <w:r>
        <w:rPr>
          <w:spacing w:val="-21"/>
        </w:rPr>
        <w:t> </w:t>
      </w:r>
      <w:r>
        <w:rPr/>
        <w:t>Latina.</w:t>
      </w:r>
    </w:p>
    <w:p>
      <w:pPr>
        <w:pStyle w:val="BodyText"/>
      </w:pPr>
    </w:p>
    <w:p>
      <w:pPr>
        <w:pStyle w:val="BodyText"/>
        <w:spacing w:line="360" w:lineRule="auto" w:before="142"/>
        <w:ind w:left="102" w:right="104"/>
        <w:jc w:val="both"/>
      </w:pPr>
      <w:r>
        <w:rPr/>
        <w:t>Es la enfermedad infecciosa más común de la niñez y merece especial atención puesto que es un padecimiento que afecta al niño no solamente a nivel localizado en la dentición sino que conduce a alteraciones en su desarrollo fisiológico, psicológico y social.</w:t>
      </w:r>
    </w:p>
    <w:p>
      <w:pPr>
        <w:pStyle w:val="BodyText"/>
        <w:spacing w:line="360" w:lineRule="auto" w:before="2"/>
        <w:ind w:left="102" w:right="104"/>
        <w:jc w:val="both"/>
      </w:pPr>
      <w:r>
        <w:rPr/>
        <w:t>Se ha demostrado que existe una asociación entre la presencia de caries en la dentición temporal y en la permanente, lo cual deja expuesta la necesidad de cuidar los dientes temporales desde su erupción para mejorar el ambiente bucal  de los dientes</w:t>
      </w:r>
      <w:r>
        <w:rPr>
          <w:spacing w:val="-11"/>
        </w:rPr>
        <w:t> </w:t>
      </w:r>
      <w:r>
        <w:rPr/>
        <w:t>permanentes.</w:t>
      </w:r>
    </w:p>
    <w:p>
      <w:pPr>
        <w:pStyle w:val="BodyText"/>
      </w:pPr>
    </w:p>
    <w:p>
      <w:pPr>
        <w:pStyle w:val="BodyText"/>
        <w:spacing w:line="360" w:lineRule="auto" w:before="142"/>
        <w:ind w:left="102" w:right="100"/>
        <w:jc w:val="both"/>
      </w:pPr>
      <w:r>
        <w:rPr/>
        <w:t>La finalidad de este trabajo es identificar prevalencia de caries severa de  la infancia temprana para conocer el estado de salud bucal de los pacientes que acuden a nuestra clínica y a partir de ahí implementar estrategias de prevención que puedan repercutir positivamente en la salud general de los pacientes.</w:t>
      </w:r>
    </w:p>
    <w:p>
      <w:pPr>
        <w:pStyle w:val="BodyText"/>
      </w:pPr>
    </w:p>
    <w:p>
      <w:pPr>
        <w:pStyle w:val="BodyText"/>
        <w:spacing w:line="360" w:lineRule="auto" w:before="142"/>
        <w:ind w:left="102" w:right="99"/>
        <w:jc w:val="both"/>
      </w:pPr>
      <w:r>
        <w:rPr/>
        <w:t>Es importante identificar a los niños con alto riesgo y la prevalencia de este padecimiento para establecer medidas preventivas de atención particular para los lactantes y preescolares. Por medio de la elaboración de programas educativos que sean precisos, dirigido tanto a los niños, como a los padres, y a través de ellos poder informar sobre la importancia de la limpieza de la cavidad oral aún antes de la erupción del primer diente; las consultas periódicas al odontólogo; realización de tratamientos preventivos; el consumo de una alimentación adecuada basada en alimentos no cariogénicos; para que de manera simultánea se vaya creando una cultura tanto en el núcleo familiar como en el entorno social.</w:t>
      </w:r>
    </w:p>
    <w:p>
      <w:pPr>
        <w:spacing w:after="0" w:line="360" w:lineRule="auto"/>
        <w:jc w:val="both"/>
        <w:sectPr>
          <w:pgSz w:w="12240" w:h="15840"/>
          <w:pgMar w:header="0" w:footer="1060" w:top="1360" w:bottom="1260" w:left="1600" w:right="1600"/>
        </w:sectPr>
      </w:pPr>
    </w:p>
    <w:p>
      <w:pPr>
        <w:pStyle w:val="Heading1"/>
        <w:numPr>
          <w:ilvl w:val="0"/>
          <w:numId w:val="3"/>
        </w:numPr>
        <w:tabs>
          <w:tab w:pos="4195" w:val="left" w:leader="none"/>
        </w:tabs>
        <w:spacing w:line="240" w:lineRule="auto" w:before="54" w:after="0"/>
        <w:ind w:left="4194" w:right="0" w:hanging="360"/>
        <w:jc w:val="left"/>
      </w:pPr>
      <w:r>
        <w:rPr/>
        <w:t>OBJETIVOS</w:t>
      </w:r>
    </w:p>
    <w:p>
      <w:pPr>
        <w:pStyle w:val="BodyText"/>
        <w:rPr>
          <w:b/>
          <w:sz w:val="20"/>
        </w:rPr>
      </w:pPr>
    </w:p>
    <w:p>
      <w:pPr>
        <w:pStyle w:val="BodyText"/>
        <w:rPr>
          <w:b/>
          <w:sz w:val="20"/>
        </w:rPr>
      </w:pPr>
    </w:p>
    <w:p>
      <w:pPr>
        <w:pStyle w:val="BodyText"/>
        <w:rPr>
          <w:b/>
          <w:sz w:val="20"/>
        </w:rPr>
      </w:pPr>
    </w:p>
    <w:p>
      <w:pPr>
        <w:pStyle w:val="BodyText"/>
        <w:spacing w:before="1"/>
        <w:rPr>
          <w:b/>
          <w:sz w:val="18"/>
        </w:rPr>
      </w:pPr>
    </w:p>
    <w:p>
      <w:pPr>
        <w:pStyle w:val="BodyText"/>
        <w:spacing w:before="69"/>
        <w:ind w:left="810"/>
      </w:pPr>
      <w:r>
        <w:rPr/>
        <w:t>Objetivo General</w:t>
      </w:r>
    </w:p>
    <w:p>
      <w:pPr>
        <w:pStyle w:val="BodyText"/>
      </w:pPr>
    </w:p>
    <w:p>
      <w:pPr>
        <w:pStyle w:val="BodyText"/>
      </w:pPr>
    </w:p>
    <w:p>
      <w:pPr>
        <w:pStyle w:val="ListParagraph"/>
        <w:numPr>
          <w:ilvl w:val="0"/>
          <w:numId w:val="6"/>
        </w:numPr>
        <w:tabs>
          <w:tab w:pos="530" w:val="left" w:leader="none"/>
        </w:tabs>
        <w:spacing w:line="357" w:lineRule="auto" w:before="0" w:after="0"/>
        <w:ind w:left="529" w:right="116" w:hanging="360"/>
        <w:jc w:val="both"/>
        <w:rPr>
          <w:sz w:val="24"/>
        </w:rPr>
      </w:pPr>
      <w:r>
        <w:rPr>
          <w:sz w:val="24"/>
        </w:rPr>
        <w:t>Determinar la prevalencia de Caries Severa Temprana de la Infancia en niños de 12 a 60 meses de edad que acuden a consulta a la Clínica de Posgrado en Odontopediatría de la Universidad Autónoma del Estado de México en el periodo febrero 2006 a Mayo</w:t>
      </w:r>
      <w:r>
        <w:rPr>
          <w:spacing w:val="-14"/>
          <w:sz w:val="24"/>
        </w:rPr>
        <w:t> </w:t>
      </w:r>
      <w:r>
        <w:rPr>
          <w:sz w:val="24"/>
        </w:rPr>
        <w:t>2012.</w:t>
      </w:r>
    </w:p>
    <w:p>
      <w:pPr>
        <w:pStyle w:val="BodyText"/>
      </w:pPr>
    </w:p>
    <w:p>
      <w:pPr>
        <w:pStyle w:val="BodyText"/>
        <w:spacing w:before="145"/>
        <w:ind w:left="810"/>
      </w:pPr>
      <w:r>
        <w:rPr/>
        <w:t>Objetivos Específicos</w:t>
      </w:r>
    </w:p>
    <w:p>
      <w:pPr>
        <w:pStyle w:val="BodyText"/>
      </w:pPr>
    </w:p>
    <w:p>
      <w:pPr>
        <w:pStyle w:val="ListParagraph"/>
        <w:numPr>
          <w:ilvl w:val="0"/>
          <w:numId w:val="6"/>
        </w:numPr>
        <w:tabs>
          <w:tab w:pos="530" w:val="left" w:leader="none"/>
        </w:tabs>
        <w:spacing w:line="352" w:lineRule="auto" w:before="140" w:after="0"/>
        <w:ind w:left="529" w:right="116" w:hanging="360"/>
        <w:jc w:val="both"/>
        <w:rPr>
          <w:sz w:val="24"/>
        </w:rPr>
      </w:pPr>
      <w:r>
        <w:rPr>
          <w:sz w:val="24"/>
        </w:rPr>
        <w:t>Identificar la prevalencia Caries Severa Temprana de la Infancia por edad y sexo</w:t>
      </w:r>
    </w:p>
    <w:p>
      <w:pPr>
        <w:pStyle w:val="ListParagraph"/>
        <w:numPr>
          <w:ilvl w:val="0"/>
          <w:numId w:val="6"/>
        </w:numPr>
        <w:tabs>
          <w:tab w:pos="530" w:val="left" w:leader="none"/>
        </w:tabs>
        <w:spacing w:line="350" w:lineRule="auto" w:before="14" w:after="0"/>
        <w:ind w:left="529" w:right="126" w:hanging="360"/>
        <w:jc w:val="both"/>
        <w:rPr>
          <w:sz w:val="24"/>
        </w:rPr>
      </w:pPr>
      <w:r>
        <w:rPr>
          <w:sz w:val="24"/>
        </w:rPr>
        <w:t>Determinar la frecuencia de lesiones cariosas por ubicación del diente en la arcada</w:t>
      </w:r>
    </w:p>
    <w:p>
      <w:pPr>
        <w:pStyle w:val="ListParagraph"/>
        <w:numPr>
          <w:ilvl w:val="0"/>
          <w:numId w:val="6"/>
        </w:numPr>
        <w:tabs>
          <w:tab w:pos="529" w:val="left" w:leader="none"/>
          <w:tab w:pos="530" w:val="left" w:leader="none"/>
        </w:tabs>
        <w:spacing w:line="240" w:lineRule="auto" w:before="16" w:after="0"/>
        <w:ind w:left="529" w:right="0" w:hanging="360"/>
        <w:jc w:val="left"/>
        <w:rPr>
          <w:sz w:val="24"/>
        </w:rPr>
      </w:pPr>
      <w:r>
        <w:rPr>
          <w:sz w:val="24"/>
        </w:rPr>
        <w:t>Determinar el grado de caries más frecuente de acuerdo a la edad del</w:t>
      </w:r>
      <w:r>
        <w:rPr>
          <w:spacing w:val="-20"/>
          <w:sz w:val="24"/>
        </w:rPr>
        <w:t> </w:t>
      </w:r>
      <w:r>
        <w:rPr>
          <w:sz w:val="24"/>
        </w:rPr>
        <w:t>niño</w:t>
      </w:r>
    </w:p>
    <w:p>
      <w:pPr>
        <w:pStyle w:val="ListParagraph"/>
        <w:numPr>
          <w:ilvl w:val="0"/>
          <w:numId w:val="6"/>
        </w:numPr>
        <w:tabs>
          <w:tab w:pos="529" w:val="left" w:leader="none"/>
          <w:tab w:pos="530" w:val="left" w:leader="none"/>
        </w:tabs>
        <w:spacing w:line="240" w:lineRule="auto" w:before="136" w:after="0"/>
        <w:ind w:left="529" w:right="0" w:hanging="360"/>
        <w:jc w:val="left"/>
        <w:rPr>
          <w:sz w:val="24"/>
        </w:rPr>
      </w:pPr>
      <w:r>
        <w:rPr>
          <w:sz w:val="24"/>
        </w:rPr>
        <w:t>Identificar la duración de alimentación a seno</w:t>
      </w:r>
      <w:r>
        <w:rPr>
          <w:spacing w:val="-19"/>
          <w:sz w:val="24"/>
        </w:rPr>
        <w:t> </w:t>
      </w:r>
      <w:r>
        <w:rPr>
          <w:sz w:val="24"/>
        </w:rPr>
        <w:t>materno</w:t>
      </w:r>
    </w:p>
    <w:p>
      <w:pPr>
        <w:pStyle w:val="ListParagraph"/>
        <w:numPr>
          <w:ilvl w:val="0"/>
          <w:numId w:val="6"/>
        </w:numPr>
        <w:tabs>
          <w:tab w:pos="530" w:val="left" w:leader="none"/>
        </w:tabs>
        <w:spacing w:line="350" w:lineRule="auto" w:before="135" w:after="0"/>
        <w:ind w:left="529" w:right="125" w:hanging="360"/>
        <w:jc w:val="both"/>
        <w:rPr>
          <w:sz w:val="24"/>
        </w:rPr>
      </w:pPr>
      <w:r>
        <w:rPr>
          <w:sz w:val="24"/>
        </w:rPr>
        <w:t>Identificar la influencia del uso del biberón para el desarrollo de la caries temprana de la</w:t>
      </w:r>
      <w:r>
        <w:rPr>
          <w:spacing w:val="-8"/>
          <w:sz w:val="24"/>
        </w:rPr>
        <w:t> </w:t>
      </w:r>
      <w:r>
        <w:rPr>
          <w:sz w:val="24"/>
        </w:rPr>
        <w:t>infancia.</w:t>
      </w:r>
    </w:p>
    <w:p>
      <w:pPr>
        <w:spacing w:after="0" w:line="350" w:lineRule="auto"/>
        <w:jc w:val="both"/>
        <w:rPr>
          <w:sz w:val="24"/>
        </w:rPr>
        <w:sectPr>
          <w:footerReference w:type="default" r:id="rId10"/>
          <w:pgSz w:w="12240" w:h="15840"/>
          <w:pgMar w:footer="1060" w:header="0" w:top="1360" w:bottom="1260" w:left="1600" w:right="1580"/>
        </w:sectPr>
      </w:pPr>
    </w:p>
    <w:p>
      <w:pPr>
        <w:pStyle w:val="Heading1"/>
        <w:numPr>
          <w:ilvl w:val="0"/>
          <w:numId w:val="3"/>
        </w:numPr>
        <w:tabs>
          <w:tab w:pos="3393" w:val="left" w:leader="none"/>
        </w:tabs>
        <w:spacing w:line="240" w:lineRule="auto" w:before="54" w:after="0"/>
        <w:ind w:left="3393" w:right="0" w:hanging="360"/>
        <w:jc w:val="left"/>
      </w:pPr>
      <w:r>
        <w:rPr/>
        <w:t>MARCO</w:t>
      </w:r>
      <w:r>
        <w:rPr>
          <w:spacing w:val="-6"/>
        </w:rPr>
        <w:t> </w:t>
      </w:r>
      <w:r>
        <w:rPr/>
        <w:t>METODOLÓGICO</w:t>
      </w:r>
    </w:p>
    <w:p>
      <w:pPr>
        <w:pStyle w:val="BodyText"/>
        <w:rPr>
          <w:b/>
        </w:rPr>
      </w:pPr>
    </w:p>
    <w:p>
      <w:pPr>
        <w:pStyle w:val="BodyText"/>
        <w:rPr>
          <w:b/>
        </w:rPr>
      </w:pPr>
    </w:p>
    <w:p>
      <w:pPr>
        <w:pStyle w:val="ListParagraph"/>
        <w:numPr>
          <w:ilvl w:val="1"/>
          <w:numId w:val="7"/>
        </w:numPr>
        <w:tabs>
          <w:tab w:pos="1225" w:val="left" w:leader="none"/>
        </w:tabs>
        <w:spacing w:line="240" w:lineRule="auto" w:before="0" w:after="0"/>
        <w:ind w:left="1224" w:right="0" w:hanging="402"/>
        <w:jc w:val="left"/>
        <w:rPr>
          <w:b/>
          <w:sz w:val="24"/>
        </w:rPr>
      </w:pPr>
      <w:r>
        <w:rPr>
          <w:b/>
          <w:sz w:val="24"/>
        </w:rPr>
        <w:t>Diseño de la</w:t>
      </w:r>
      <w:r>
        <w:rPr>
          <w:b/>
          <w:spacing w:val="-6"/>
          <w:sz w:val="24"/>
        </w:rPr>
        <w:t> </w:t>
      </w:r>
      <w:r>
        <w:rPr>
          <w:b/>
          <w:sz w:val="24"/>
        </w:rPr>
        <w:t>investigación</w:t>
      </w:r>
    </w:p>
    <w:p>
      <w:pPr>
        <w:pStyle w:val="BodyText"/>
        <w:spacing w:before="4"/>
        <w:rPr>
          <w:b/>
          <w:sz w:val="29"/>
        </w:rPr>
      </w:pPr>
    </w:p>
    <w:p>
      <w:pPr>
        <w:pStyle w:val="BodyText"/>
        <w:spacing w:line="360" w:lineRule="auto" w:before="1"/>
        <w:ind w:left="102" w:right="6"/>
      </w:pPr>
      <w:r>
        <w:rPr/>
        <w:t>Se realizó un estudio retrospectivo, descriptivo, que comprendió las historias clínicas obtenidas dentro del periodo  Febrero 2006 a Mayo 2012.</w:t>
      </w:r>
    </w:p>
    <w:p>
      <w:pPr>
        <w:pStyle w:val="BodyText"/>
      </w:pPr>
    </w:p>
    <w:p>
      <w:pPr>
        <w:pStyle w:val="BodyText"/>
      </w:pPr>
    </w:p>
    <w:p>
      <w:pPr>
        <w:pStyle w:val="BodyText"/>
        <w:spacing w:before="11"/>
        <w:rPr>
          <w:sz w:val="22"/>
        </w:rPr>
      </w:pPr>
    </w:p>
    <w:p>
      <w:pPr>
        <w:pStyle w:val="Heading1"/>
        <w:spacing w:before="0"/>
        <w:ind w:left="1518" w:right="6"/>
      </w:pPr>
      <w:r>
        <w:rPr/>
        <w:t>Criterios de selección</w:t>
      </w:r>
    </w:p>
    <w:p>
      <w:pPr>
        <w:pStyle w:val="BodyText"/>
        <w:spacing w:before="5"/>
        <w:rPr>
          <w:b/>
          <w:sz w:val="29"/>
        </w:rPr>
      </w:pPr>
    </w:p>
    <w:p>
      <w:pPr>
        <w:pStyle w:val="BodyText"/>
        <w:ind w:left="810" w:right="6"/>
      </w:pPr>
      <w:r>
        <w:rPr/>
        <w:t>Criterios de inclusión</w:t>
      </w:r>
    </w:p>
    <w:p>
      <w:pPr>
        <w:pStyle w:val="BodyText"/>
        <w:spacing w:before="4"/>
        <w:rPr>
          <w:sz w:val="29"/>
        </w:rPr>
      </w:pPr>
    </w:p>
    <w:p>
      <w:pPr>
        <w:pStyle w:val="BodyText"/>
        <w:spacing w:line="535" w:lineRule="auto" w:before="1"/>
        <w:ind w:left="810" w:right="2981" w:hanging="708"/>
      </w:pPr>
      <w:r>
        <w:rPr/>
        <w:t>Historias clínicas de niños en edades de 12 a 60 meses Criterios de exclusión</w:t>
      </w:r>
    </w:p>
    <w:p>
      <w:pPr>
        <w:pStyle w:val="BodyText"/>
        <w:spacing w:before="8"/>
        <w:ind w:left="102" w:right="6"/>
      </w:pPr>
      <w:r>
        <w:rPr/>
        <w:t>Historias clínicas de niños que no cumplieron con el rango de edad establecida</w:t>
      </w:r>
    </w:p>
    <w:p>
      <w:pPr>
        <w:pStyle w:val="BodyText"/>
        <w:spacing w:before="2"/>
        <w:rPr>
          <w:sz w:val="29"/>
        </w:rPr>
      </w:pPr>
    </w:p>
    <w:p>
      <w:pPr>
        <w:pStyle w:val="BodyText"/>
        <w:spacing w:line="360" w:lineRule="auto"/>
        <w:ind w:left="102" w:right="6"/>
      </w:pPr>
      <w:r>
        <w:rPr/>
        <w:t>Historias clínicas de pacientes que se presentaron por alteraciones en la dentición distinta a caries.</w:t>
      </w:r>
    </w:p>
    <w:p>
      <w:pPr>
        <w:pStyle w:val="BodyText"/>
        <w:spacing w:before="204"/>
        <w:ind w:left="810" w:right="6"/>
      </w:pPr>
      <w:r>
        <w:rPr/>
        <w:t>Criterios de eliminación</w:t>
      </w:r>
    </w:p>
    <w:p>
      <w:pPr>
        <w:pStyle w:val="BodyText"/>
        <w:spacing w:before="4"/>
        <w:rPr>
          <w:sz w:val="29"/>
        </w:rPr>
      </w:pPr>
    </w:p>
    <w:p>
      <w:pPr>
        <w:pStyle w:val="BodyText"/>
        <w:spacing w:before="1"/>
        <w:ind w:left="102" w:right="6"/>
      </w:pPr>
      <w:r>
        <w:rPr/>
        <w:t>Historias clínicas que no se encontraron correctamente llenadas.</w:t>
      </w:r>
    </w:p>
    <w:p>
      <w:pPr>
        <w:pStyle w:val="BodyText"/>
      </w:pPr>
    </w:p>
    <w:p>
      <w:pPr>
        <w:pStyle w:val="BodyText"/>
      </w:pPr>
    </w:p>
    <w:p>
      <w:pPr>
        <w:pStyle w:val="BodyText"/>
        <w:spacing w:before="7"/>
        <w:rPr>
          <w:sz w:val="34"/>
        </w:rPr>
      </w:pPr>
    </w:p>
    <w:p>
      <w:pPr>
        <w:pStyle w:val="ListParagraph"/>
        <w:numPr>
          <w:ilvl w:val="2"/>
          <w:numId w:val="7"/>
        </w:numPr>
        <w:tabs>
          <w:tab w:pos="1542" w:val="left" w:leader="none"/>
        </w:tabs>
        <w:spacing w:line="240" w:lineRule="auto" w:before="0" w:after="0"/>
        <w:ind w:left="1542" w:right="0" w:hanging="360"/>
        <w:jc w:val="left"/>
        <w:rPr>
          <w:sz w:val="24"/>
        </w:rPr>
      </w:pPr>
      <w:r>
        <w:rPr>
          <w:sz w:val="24"/>
        </w:rPr>
        <w:t>Variables de</w:t>
      </w:r>
      <w:r>
        <w:rPr>
          <w:spacing w:val="-8"/>
          <w:sz w:val="24"/>
        </w:rPr>
        <w:t> </w:t>
      </w:r>
      <w:r>
        <w:rPr>
          <w:sz w:val="24"/>
        </w:rPr>
        <w:t>estudio</w:t>
      </w:r>
    </w:p>
    <w:p>
      <w:pPr>
        <w:pStyle w:val="BodyText"/>
        <w:spacing w:before="4"/>
        <w:rPr>
          <w:sz w:val="29"/>
        </w:rPr>
      </w:pPr>
    </w:p>
    <w:p>
      <w:pPr>
        <w:spacing w:before="1"/>
        <w:ind w:left="102" w:right="6" w:firstLine="0"/>
        <w:jc w:val="left"/>
        <w:rPr>
          <w:sz w:val="24"/>
        </w:rPr>
      </w:pPr>
      <w:r>
        <w:rPr>
          <w:b/>
          <w:sz w:val="24"/>
        </w:rPr>
        <w:t>Variable dependiente: </w:t>
      </w:r>
      <w:r>
        <w:rPr>
          <w:sz w:val="24"/>
        </w:rPr>
        <w:t>Caries severa, Genero</w:t>
      </w:r>
    </w:p>
    <w:p>
      <w:pPr>
        <w:pStyle w:val="BodyText"/>
        <w:spacing w:before="5"/>
        <w:rPr>
          <w:sz w:val="29"/>
        </w:rPr>
      </w:pPr>
    </w:p>
    <w:p>
      <w:pPr>
        <w:pStyle w:val="BodyText"/>
        <w:spacing w:line="360" w:lineRule="auto"/>
        <w:ind w:left="102" w:right="6"/>
      </w:pPr>
      <w:r>
        <w:rPr>
          <w:b/>
        </w:rPr>
        <w:t>Variables independientes: </w:t>
      </w:r>
      <w:r>
        <w:rPr/>
        <w:t>Diente, Edad, Uso de biberón, Alimentación a seno materno, tiempo de alimentación de seno materno y de uso del biberón.</w:t>
      </w:r>
    </w:p>
    <w:p>
      <w:pPr>
        <w:spacing w:after="0" w:line="360" w:lineRule="auto"/>
        <w:sectPr>
          <w:footerReference w:type="default" r:id="rId11"/>
          <w:pgSz w:w="12240" w:h="15840"/>
          <w:pgMar w:footer="1060" w:header="0" w:top="1360" w:bottom="1260" w:left="1600" w:right="1600"/>
          <w:pgNumType w:start="21"/>
        </w:sectPr>
      </w:pPr>
    </w:p>
    <w:p>
      <w:pPr>
        <w:pStyle w:val="Heading1"/>
        <w:numPr>
          <w:ilvl w:val="1"/>
          <w:numId w:val="7"/>
        </w:numPr>
        <w:tabs>
          <w:tab w:pos="1048" w:val="left" w:leader="none"/>
        </w:tabs>
        <w:spacing w:line="240" w:lineRule="auto" w:before="54" w:after="0"/>
        <w:ind w:left="1047" w:right="0" w:hanging="403"/>
        <w:jc w:val="left"/>
      </w:pPr>
      <w:r>
        <w:rPr/>
        <w:t>DEFINICION OPERACIONAL Y CONCEPTUAL DE LAS</w:t>
      </w:r>
      <w:r>
        <w:rPr>
          <w:spacing w:val="-21"/>
        </w:rPr>
        <w:t> </w:t>
      </w:r>
      <w:r>
        <w:rPr/>
        <w:t>VARIABLES</w:t>
      </w:r>
    </w:p>
    <w:p>
      <w:pPr>
        <w:pStyle w:val="BodyText"/>
        <w:spacing w:before="7"/>
        <w:rPr>
          <w:b/>
          <w:sz w:val="2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0"/>
        <w:gridCol w:w="3570"/>
        <w:gridCol w:w="1843"/>
        <w:gridCol w:w="1198"/>
        <w:gridCol w:w="1056"/>
      </w:tblGrid>
      <w:tr>
        <w:trPr>
          <w:trHeight w:val="631" w:hRule="exact"/>
        </w:trPr>
        <w:tc>
          <w:tcPr>
            <w:tcW w:w="1390" w:type="dxa"/>
          </w:tcPr>
          <w:p>
            <w:pPr>
              <w:pStyle w:val="TableParagraph"/>
              <w:tabs>
                <w:tab w:pos="1076" w:val="left" w:leader="none"/>
              </w:tabs>
              <w:spacing w:line="206" w:lineRule="exact"/>
              <w:ind w:left="103"/>
              <w:jc w:val="left"/>
              <w:rPr>
                <w:sz w:val="18"/>
              </w:rPr>
            </w:pPr>
            <w:r>
              <w:rPr>
                <w:sz w:val="18"/>
              </w:rPr>
              <w:t>Tipo</w:t>
              <w:tab/>
              <w:t>de</w:t>
            </w:r>
          </w:p>
          <w:p>
            <w:pPr>
              <w:pStyle w:val="TableParagraph"/>
              <w:spacing w:before="105"/>
              <w:ind w:left="103"/>
              <w:jc w:val="left"/>
              <w:rPr>
                <w:sz w:val="18"/>
              </w:rPr>
            </w:pPr>
            <w:r>
              <w:rPr>
                <w:sz w:val="18"/>
              </w:rPr>
              <w:t>variable</w:t>
            </w:r>
          </w:p>
        </w:tc>
        <w:tc>
          <w:tcPr>
            <w:tcW w:w="3570" w:type="dxa"/>
          </w:tcPr>
          <w:p>
            <w:pPr>
              <w:pStyle w:val="TableParagraph"/>
              <w:spacing w:line="206" w:lineRule="exact"/>
              <w:ind w:left="103"/>
              <w:jc w:val="left"/>
              <w:rPr>
                <w:sz w:val="18"/>
              </w:rPr>
            </w:pPr>
            <w:r>
              <w:rPr>
                <w:sz w:val="18"/>
              </w:rPr>
              <w:t>Definición conceptual</w:t>
            </w:r>
          </w:p>
        </w:tc>
        <w:tc>
          <w:tcPr>
            <w:tcW w:w="1843" w:type="dxa"/>
          </w:tcPr>
          <w:p>
            <w:pPr>
              <w:pStyle w:val="TableParagraph"/>
              <w:spacing w:line="362" w:lineRule="auto"/>
              <w:ind w:left="103" w:right="779"/>
              <w:jc w:val="left"/>
              <w:rPr>
                <w:sz w:val="18"/>
              </w:rPr>
            </w:pPr>
            <w:r>
              <w:rPr>
                <w:sz w:val="18"/>
              </w:rPr>
              <w:t>Definición operacional</w:t>
            </w:r>
          </w:p>
        </w:tc>
        <w:tc>
          <w:tcPr>
            <w:tcW w:w="1198" w:type="dxa"/>
          </w:tcPr>
          <w:p>
            <w:pPr>
              <w:pStyle w:val="TableParagraph"/>
              <w:spacing w:line="362" w:lineRule="auto"/>
              <w:ind w:left="103" w:right="345"/>
              <w:jc w:val="left"/>
              <w:rPr>
                <w:sz w:val="18"/>
              </w:rPr>
            </w:pPr>
            <w:r>
              <w:rPr>
                <w:sz w:val="18"/>
              </w:rPr>
              <w:t>Tipo de variables</w:t>
            </w:r>
          </w:p>
        </w:tc>
        <w:tc>
          <w:tcPr>
            <w:tcW w:w="1056" w:type="dxa"/>
          </w:tcPr>
          <w:p>
            <w:pPr>
              <w:pStyle w:val="TableParagraph"/>
              <w:spacing w:line="362" w:lineRule="auto"/>
              <w:ind w:left="103" w:right="132"/>
              <w:jc w:val="left"/>
              <w:rPr>
                <w:sz w:val="18"/>
              </w:rPr>
            </w:pPr>
            <w:r>
              <w:rPr>
                <w:sz w:val="18"/>
              </w:rPr>
              <w:t>Escala de medición</w:t>
            </w:r>
          </w:p>
        </w:tc>
      </w:tr>
      <w:tr>
        <w:trPr>
          <w:trHeight w:val="3116" w:hRule="exact"/>
        </w:trPr>
        <w:tc>
          <w:tcPr>
            <w:tcW w:w="1390" w:type="dxa"/>
          </w:tcPr>
          <w:p>
            <w:pPr>
              <w:pStyle w:val="TableParagraph"/>
              <w:spacing w:line="206" w:lineRule="exact"/>
              <w:ind w:left="103"/>
              <w:jc w:val="left"/>
              <w:rPr>
                <w:sz w:val="18"/>
              </w:rPr>
            </w:pPr>
            <w:r>
              <w:rPr>
                <w:sz w:val="18"/>
              </w:rPr>
              <w:t>Caries</w:t>
            </w:r>
          </w:p>
        </w:tc>
        <w:tc>
          <w:tcPr>
            <w:tcW w:w="3570" w:type="dxa"/>
          </w:tcPr>
          <w:p>
            <w:pPr>
              <w:pStyle w:val="TableParagraph"/>
              <w:spacing w:line="360" w:lineRule="auto"/>
              <w:ind w:left="103" w:right="101"/>
              <w:jc w:val="both"/>
              <w:rPr>
                <w:sz w:val="18"/>
              </w:rPr>
            </w:pPr>
            <w:r>
              <w:rPr>
                <w:sz w:val="18"/>
              </w:rPr>
              <w:t>Proceso localizado de origen  multifactorial que se inicia después de la erupción dentaria, determinando el reblandecimiento del tejido duro del diente y evoluciona hasta la formación de una</w:t>
            </w:r>
            <w:r>
              <w:rPr>
                <w:spacing w:val="-6"/>
                <w:sz w:val="18"/>
              </w:rPr>
              <w:t> </w:t>
            </w:r>
            <w:r>
              <w:rPr>
                <w:sz w:val="18"/>
              </w:rPr>
              <w:t>cavidad.</w:t>
            </w:r>
          </w:p>
        </w:tc>
        <w:tc>
          <w:tcPr>
            <w:tcW w:w="1843" w:type="dxa"/>
          </w:tcPr>
          <w:p>
            <w:pPr>
              <w:pStyle w:val="TableParagraph"/>
              <w:spacing w:line="362" w:lineRule="auto"/>
              <w:ind w:left="103" w:right="101"/>
              <w:jc w:val="both"/>
              <w:rPr>
                <w:sz w:val="18"/>
              </w:rPr>
            </w:pPr>
            <w:r>
              <w:rPr>
                <w:sz w:val="18"/>
              </w:rPr>
              <w:t>Primer grado: caries en esmalte.</w:t>
            </w:r>
          </w:p>
          <w:p>
            <w:pPr>
              <w:pStyle w:val="TableParagraph"/>
              <w:spacing w:line="360" w:lineRule="auto"/>
              <w:ind w:left="103" w:right="99"/>
              <w:jc w:val="both"/>
              <w:rPr>
                <w:sz w:val="18"/>
              </w:rPr>
            </w:pPr>
            <w:r>
              <w:rPr>
                <w:sz w:val="18"/>
              </w:rPr>
              <w:t>Segundo grado: caries en esmalte y dentina.</w:t>
            </w:r>
          </w:p>
          <w:p>
            <w:pPr>
              <w:pStyle w:val="TableParagraph"/>
              <w:spacing w:line="360" w:lineRule="auto" w:before="2"/>
              <w:ind w:left="103" w:right="101"/>
              <w:jc w:val="both"/>
              <w:rPr>
                <w:sz w:val="18"/>
              </w:rPr>
            </w:pPr>
            <w:r>
              <w:rPr>
                <w:sz w:val="18"/>
              </w:rPr>
              <w:t>Tercer grado: caries en esmalte, dentina y pulpa.</w:t>
            </w:r>
          </w:p>
          <w:p>
            <w:pPr>
              <w:pStyle w:val="TableParagraph"/>
              <w:tabs>
                <w:tab w:pos="1220" w:val="left" w:leader="none"/>
              </w:tabs>
              <w:spacing w:line="362" w:lineRule="auto" w:before="2"/>
              <w:ind w:left="103" w:right="100"/>
              <w:jc w:val="both"/>
              <w:rPr>
                <w:sz w:val="18"/>
              </w:rPr>
            </w:pPr>
            <w:r>
              <w:rPr>
                <w:sz w:val="18"/>
              </w:rPr>
              <w:t>Cuarto</w:t>
              <w:tab/>
              <w:t>grado: necrosis.</w:t>
            </w:r>
          </w:p>
        </w:tc>
        <w:tc>
          <w:tcPr>
            <w:tcW w:w="1198" w:type="dxa"/>
          </w:tcPr>
          <w:p>
            <w:pPr>
              <w:pStyle w:val="TableParagraph"/>
              <w:spacing w:line="362" w:lineRule="auto"/>
              <w:ind w:left="103" w:right="225"/>
              <w:jc w:val="left"/>
              <w:rPr>
                <w:sz w:val="18"/>
              </w:rPr>
            </w:pPr>
            <w:r>
              <w:rPr>
                <w:sz w:val="18"/>
              </w:rPr>
              <w:t>Cualitativa Ordinal</w:t>
            </w:r>
          </w:p>
        </w:tc>
        <w:tc>
          <w:tcPr>
            <w:tcW w:w="1056" w:type="dxa"/>
          </w:tcPr>
          <w:p>
            <w:pPr>
              <w:pStyle w:val="TableParagraph"/>
              <w:spacing w:line="206" w:lineRule="exact"/>
              <w:ind w:left="103" w:right="132"/>
              <w:jc w:val="left"/>
              <w:rPr>
                <w:sz w:val="18"/>
              </w:rPr>
            </w:pPr>
            <w:r>
              <w:rPr>
                <w:sz w:val="18"/>
              </w:rPr>
              <w:t>1-4</w:t>
            </w:r>
          </w:p>
        </w:tc>
      </w:tr>
      <w:tr>
        <w:trPr>
          <w:trHeight w:val="941" w:hRule="exact"/>
        </w:trPr>
        <w:tc>
          <w:tcPr>
            <w:tcW w:w="1390" w:type="dxa"/>
          </w:tcPr>
          <w:p>
            <w:pPr>
              <w:pStyle w:val="TableParagraph"/>
              <w:spacing w:line="206" w:lineRule="exact"/>
              <w:ind w:left="103"/>
              <w:jc w:val="left"/>
              <w:rPr>
                <w:sz w:val="18"/>
              </w:rPr>
            </w:pPr>
            <w:r>
              <w:rPr>
                <w:sz w:val="18"/>
              </w:rPr>
              <w:t>Edad</w:t>
            </w:r>
          </w:p>
        </w:tc>
        <w:tc>
          <w:tcPr>
            <w:tcW w:w="3570" w:type="dxa"/>
          </w:tcPr>
          <w:p>
            <w:pPr>
              <w:pStyle w:val="TableParagraph"/>
              <w:spacing w:line="360" w:lineRule="auto"/>
              <w:ind w:left="103"/>
              <w:jc w:val="left"/>
              <w:rPr>
                <w:sz w:val="18"/>
              </w:rPr>
            </w:pPr>
            <w:r>
              <w:rPr>
                <w:sz w:val="18"/>
              </w:rPr>
              <w:t>Tiempo que ha vivido una persona desde que nació</w:t>
            </w:r>
          </w:p>
        </w:tc>
        <w:tc>
          <w:tcPr>
            <w:tcW w:w="1843" w:type="dxa"/>
          </w:tcPr>
          <w:p>
            <w:pPr>
              <w:pStyle w:val="TableParagraph"/>
              <w:spacing w:line="206" w:lineRule="exact"/>
              <w:ind w:left="103" w:right="779"/>
              <w:jc w:val="left"/>
              <w:rPr>
                <w:sz w:val="18"/>
              </w:rPr>
            </w:pPr>
            <w:r>
              <w:rPr>
                <w:sz w:val="18"/>
              </w:rPr>
              <w:t>En meses</w:t>
            </w:r>
          </w:p>
        </w:tc>
        <w:tc>
          <w:tcPr>
            <w:tcW w:w="1198" w:type="dxa"/>
          </w:tcPr>
          <w:p>
            <w:pPr>
              <w:pStyle w:val="TableParagraph"/>
              <w:spacing w:line="360" w:lineRule="auto"/>
              <w:ind w:left="103" w:right="115"/>
              <w:jc w:val="left"/>
              <w:rPr>
                <w:sz w:val="18"/>
              </w:rPr>
            </w:pPr>
            <w:r>
              <w:rPr>
                <w:sz w:val="18"/>
              </w:rPr>
              <w:t>Cuantitativa Continua</w:t>
            </w:r>
          </w:p>
        </w:tc>
        <w:tc>
          <w:tcPr>
            <w:tcW w:w="1056" w:type="dxa"/>
          </w:tcPr>
          <w:p>
            <w:pPr>
              <w:pStyle w:val="TableParagraph"/>
              <w:spacing w:line="360" w:lineRule="auto"/>
              <w:ind w:left="103" w:right="152"/>
              <w:jc w:val="left"/>
              <w:rPr>
                <w:sz w:val="18"/>
              </w:rPr>
            </w:pPr>
            <w:r>
              <w:rPr>
                <w:sz w:val="18"/>
              </w:rPr>
              <w:t>En números absolutos</w:t>
            </w:r>
          </w:p>
        </w:tc>
      </w:tr>
      <w:tr>
        <w:trPr>
          <w:trHeight w:val="941" w:hRule="exact"/>
        </w:trPr>
        <w:tc>
          <w:tcPr>
            <w:tcW w:w="1390" w:type="dxa"/>
          </w:tcPr>
          <w:p>
            <w:pPr>
              <w:pStyle w:val="TableParagraph"/>
              <w:spacing w:line="206" w:lineRule="exact"/>
              <w:ind w:left="103"/>
              <w:jc w:val="left"/>
              <w:rPr>
                <w:sz w:val="18"/>
              </w:rPr>
            </w:pPr>
            <w:r>
              <w:rPr>
                <w:sz w:val="18"/>
              </w:rPr>
              <w:t>Genero</w:t>
            </w:r>
          </w:p>
        </w:tc>
        <w:tc>
          <w:tcPr>
            <w:tcW w:w="3570" w:type="dxa"/>
          </w:tcPr>
          <w:p>
            <w:pPr>
              <w:pStyle w:val="TableParagraph"/>
              <w:spacing w:line="360" w:lineRule="auto"/>
              <w:ind w:left="103" w:right="104"/>
              <w:jc w:val="both"/>
              <w:rPr>
                <w:sz w:val="18"/>
              </w:rPr>
            </w:pPr>
            <w:r>
              <w:rPr>
                <w:sz w:val="18"/>
              </w:rPr>
              <w:t>Se refiere a las características biológicas que definen a un ser humano como hombre o mujer</w:t>
            </w:r>
          </w:p>
        </w:tc>
        <w:tc>
          <w:tcPr>
            <w:tcW w:w="1843" w:type="dxa"/>
          </w:tcPr>
          <w:p>
            <w:pPr>
              <w:pStyle w:val="TableParagraph"/>
              <w:spacing w:line="206" w:lineRule="exact"/>
              <w:ind w:left="103"/>
              <w:jc w:val="left"/>
              <w:rPr>
                <w:sz w:val="18"/>
              </w:rPr>
            </w:pPr>
            <w:r>
              <w:rPr>
                <w:sz w:val="18"/>
              </w:rPr>
              <w:t>1= Masculino</w:t>
            </w:r>
          </w:p>
          <w:p>
            <w:pPr>
              <w:pStyle w:val="TableParagraph"/>
              <w:spacing w:before="105"/>
              <w:ind w:left="103"/>
              <w:jc w:val="left"/>
              <w:rPr>
                <w:sz w:val="18"/>
              </w:rPr>
            </w:pPr>
            <w:r>
              <w:rPr>
                <w:sz w:val="18"/>
              </w:rPr>
              <w:t>2= Femenino</w:t>
            </w:r>
          </w:p>
        </w:tc>
        <w:tc>
          <w:tcPr>
            <w:tcW w:w="1198" w:type="dxa"/>
          </w:tcPr>
          <w:p>
            <w:pPr>
              <w:pStyle w:val="TableParagraph"/>
              <w:spacing w:line="360" w:lineRule="auto"/>
              <w:ind w:left="103" w:right="175"/>
              <w:jc w:val="left"/>
              <w:rPr>
                <w:sz w:val="18"/>
              </w:rPr>
            </w:pPr>
            <w:r>
              <w:rPr>
                <w:sz w:val="18"/>
              </w:rPr>
              <w:t>Cualitativa Nominal Dicotómica</w:t>
            </w:r>
          </w:p>
        </w:tc>
        <w:tc>
          <w:tcPr>
            <w:tcW w:w="1056" w:type="dxa"/>
          </w:tcPr>
          <w:p>
            <w:pPr>
              <w:pStyle w:val="TableParagraph"/>
              <w:spacing w:line="206" w:lineRule="exact"/>
              <w:ind w:left="103" w:right="132"/>
              <w:jc w:val="left"/>
              <w:rPr>
                <w:sz w:val="18"/>
              </w:rPr>
            </w:pPr>
            <w:r>
              <w:rPr>
                <w:sz w:val="18"/>
              </w:rPr>
              <w:t>1 -2</w:t>
            </w:r>
          </w:p>
        </w:tc>
      </w:tr>
      <w:tr>
        <w:trPr>
          <w:trHeight w:val="2806" w:hRule="exact"/>
        </w:trPr>
        <w:tc>
          <w:tcPr>
            <w:tcW w:w="1390" w:type="dxa"/>
          </w:tcPr>
          <w:p>
            <w:pPr>
              <w:pStyle w:val="TableParagraph"/>
              <w:spacing w:before="1"/>
              <w:ind w:left="103"/>
              <w:jc w:val="left"/>
              <w:rPr>
                <w:sz w:val="18"/>
              </w:rPr>
            </w:pPr>
            <w:r>
              <w:rPr>
                <w:sz w:val="18"/>
              </w:rPr>
              <w:t>Órgano dental</w:t>
            </w:r>
          </w:p>
        </w:tc>
        <w:tc>
          <w:tcPr>
            <w:tcW w:w="3570" w:type="dxa"/>
          </w:tcPr>
          <w:p>
            <w:pPr>
              <w:pStyle w:val="TableParagraph"/>
              <w:spacing w:line="360" w:lineRule="auto" w:before="1"/>
              <w:ind w:left="103" w:right="103"/>
              <w:jc w:val="both"/>
              <w:rPr>
                <w:sz w:val="18"/>
              </w:rPr>
            </w:pPr>
            <w:r>
              <w:rPr>
                <w:sz w:val="18"/>
              </w:rPr>
              <w:t>Órgano anatómico duro, enclavado en los alvéolos de los huesos maxilares a través de un tipo especial de articulación denominada Gonfosis y en la que intervienen diferentes estructuras que lo conforman: cemento dentario y hueso alveolar ambos unidos por el ligamento periodontal. Está compuesto por calcio y fósforo, que le otorgan la dureza.</w:t>
            </w:r>
          </w:p>
        </w:tc>
        <w:tc>
          <w:tcPr>
            <w:tcW w:w="1843" w:type="dxa"/>
          </w:tcPr>
          <w:p>
            <w:pPr>
              <w:pStyle w:val="TableParagraph"/>
              <w:tabs>
                <w:tab w:pos="1242" w:val="left" w:leader="none"/>
              </w:tabs>
              <w:spacing w:before="1"/>
              <w:ind w:left="103"/>
              <w:jc w:val="left"/>
              <w:rPr>
                <w:sz w:val="18"/>
              </w:rPr>
            </w:pPr>
            <w:r>
              <w:rPr>
                <w:sz w:val="18"/>
              </w:rPr>
              <w:t>Órgano</w:t>
              <w:tab/>
              <w:t>dental</w:t>
            </w:r>
          </w:p>
          <w:p>
            <w:pPr>
              <w:pStyle w:val="TableParagraph"/>
              <w:tabs>
                <w:tab w:pos="1532" w:val="left" w:leader="none"/>
              </w:tabs>
              <w:spacing w:line="360" w:lineRule="auto" w:before="102"/>
              <w:ind w:left="103" w:right="100"/>
              <w:jc w:val="left"/>
              <w:rPr>
                <w:sz w:val="18"/>
              </w:rPr>
            </w:pPr>
            <w:r>
              <w:rPr>
                <w:sz w:val="18"/>
              </w:rPr>
              <w:t>afectado</w:t>
              <w:tab/>
              <w:t>de</w:t>
            </w:r>
            <w:r>
              <w:rPr>
                <w:w w:val="99"/>
                <w:sz w:val="18"/>
              </w:rPr>
              <w:t> </w:t>
            </w:r>
            <w:r>
              <w:rPr>
                <w:sz w:val="18"/>
              </w:rPr>
              <w:t>acuerdo al Odontograma</w:t>
            </w:r>
          </w:p>
        </w:tc>
        <w:tc>
          <w:tcPr>
            <w:tcW w:w="1198" w:type="dxa"/>
          </w:tcPr>
          <w:p>
            <w:pPr>
              <w:pStyle w:val="TableParagraph"/>
              <w:spacing w:line="360" w:lineRule="auto" w:before="1"/>
              <w:ind w:left="103" w:right="195"/>
              <w:jc w:val="left"/>
              <w:rPr>
                <w:sz w:val="18"/>
              </w:rPr>
            </w:pPr>
            <w:r>
              <w:rPr>
                <w:sz w:val="18"/>
              </w:rPr>
              <w:t>Cualitativa Nominal Categórica</w:t>
            </w:r>
          </w:p>
        </w:tc>
        <w:tc>
          <w:tcPr>
            <w:tcW w:w="1056" w:type="dxa"/>
          </w:tcPr>
          <w:p>
            <w:pPr>
              <w:pStyle w:val="TableParagraph"/>
              <w:spacing w:before="1"/>
              <w:ind w:left="103" w:right="132"/>
              <w:jc w:val="left"/>
              <w:rPr>
                <w:sz w:val="18"/>
              </w:rPr>
            </w:pPr>
            <w:r>
              <w:rPr>
                <w:sz w:val="18"/>
              </w:rPr>
              <w:t>1-20</w:t>
            </w:r>
          </w:p>
        </w:tc>
      </w:tr>
      <w:tr>
        <w:trPr>
          <w:trHeight w:val="941" w:hRule="exact"/>
        </w:trPr>
        <w:tc>
          <w:tcPr>
            <w:tcW w:w="1390" w:type="dxa"/>
          </w:tcPr>
          <w:p>
            <w:pPr>
              <w:pStyle w:val="TableParagraph"/>
              <w:spacing w:line="360" w:lineRule="auto"/>
              <w:ind w:left="103" w:right="656"/>
              <w:jc w:val="left"/>
              <w:rPr>
                <w:sz w:val="18"/>
              </w:rPr>
            </w:pPr>
            <w:r>
              <w:rPr>
                <w:sz w:val="18"/>
              </w:rPr>
              <w:t>Uso de biberón</w:t>
            </w:r>
          </w:p>
        </w:tc>
        <w:tc>
          <w:tcPr>
            <w:tcW w:w="3570" w:type="dxa"/>
          </w:tcPr>
          <w:p>
            <w:pPr>
              <w:pStyle w:val="TableParagraph"/>
              <w:spacing w:line="360" w:lineRule="auto"/>
              <w:ind w:left="103" w:right="103"/>
              <w:jc w:val="both"/>
              <w:rPr>
                <w:sz w:val="18"/>
              </w:rPr>
            </w:pPr>
            <w:r>
              <w:rPr>
                <w:sz w:val="18"/>
              </w:rPr>
              <w:t>Botella pequeña con tetilla que sirve para alimentar artificialmente a los niños recién nacidos.</w:t>
            </w:r>
          </w:p>
        </w:tc>
        <w:tc>
          <w:tcPr>
            <w:tcW w:w="1843" w:type="dxa"/>
          </w:tcPr>
          <w:p>
            <w:pPr>
              <w:pStyle w:val="TableParagraph"/>
              <w:spacing w:line="206" w:lineRule="exact"/>
              <w:ind w:left="103" w:right="779"/>
              <w:jc w:val="left"/>
              <w:rPr>
                <w:sz w:val="18"/>
              </w:rPr>
            </w:pPr>
            <w:r>
              <w:rPr>
                <w:sz w:val="18"/>
              </w:rPr>
              <w:t>1 = Si</w:t>
            </w:r>
          </w:p>
          <w:p>
            <w:pPr>
              <w:pStyle w:val="TableParagraph"/>
              <w:spacing w:before="102"/>
              <w:ind w:left="103" w:right="779"/>
              <w:jc w:val="left"/>
              <w:rPr>
                <w:sz w:val="18"/>
              </w:rPr>
            </w:pPr>
            <w:r>
              <w:rPr>
                <w:sz w:val="18"/>
              </w:rPr>
              <w:t>2= No</w:t>
            </w:r>
          </w:p>
        </w:tc>
        <w:tc>
          <w:tcPr>
            <w:tcW w:w="1198" w:type="dxa"/>
          </w:tcPr>
          <w:p>
            <w:pPr>
              <w:pStyle w:val="TableParagraph"/>
              <w:spacing w:line="360" w:lineRule="auto"/>
              <w:ind w:left="103" w:right="175"/>
              <w:jc w:val="left"/>
              <w:rPr>
                <w:sz w:val="18"/>
              </w:rPr>
            </w:pPr>
            <w:r>
              <w:rPr>
                <w:sz w:val="18"/>
              </w:rPr>
              <w:t>Cualitativa Nominal Dicotómica</w:t>
            </w:r>
          </w:p>
        </w:tc>
        <w:tc>
          <w:tcPr>
            <w:tcW w:w="1056" w:type="dxa"/>
          </w:tcPr>
          <w:p>
            <w:pPr>
              <w:pStyle w:val="TableParagraph"/>
              <w:spacing w:line="206" w:lineRule="exact"/>
              <w:ind w:left="103" w:right="132"/>
              <w:jc w:val="left"/>
              <w:rPr>
                <w:sz w:val="18"/>
              </w:rPr>
            </w:pPr>
            <w:r>
              <w:rPr>
                <w:sz w:val="18"/>
              </w:rPr>
              <w:t>1 -2</w:t>
            </w:r>
          </w:p>
        </w:tc>
      </w:tr>
      <w:tr>
        <w:trPr>
          <w:trHeight w:val="941" w:hRule="exact"/>
        </w:trPr>
        <w:tc>
          <w:tcPr>
            <w:tcW w:w="1390" w:type="dxa"/>
          </w:tcPr>
          <w:p>
            <w:pPr>
              <w:pStyle w:val="TableParagraph"/>
              <w:spacing w:line="360" w:lineRule="auto"/>
              <w:ind w:left="103" w:right="226"/>
              <w:jc w:val="left"/>
              <w:rPr>
                <w:sz w:val="18"/>
              </w:rPr>
            </w:pPr>
            <w:r>
              <w:rPr>
                <w:sz w:val="18"/>
              </w:rPr>
              <w:t>Alimentación a seno materno</w:t>
            </w:r>
          </w:p>
        </w:tc>
        <w:tc>
          <w:tcPr>
            <w:tcW w:w="3570" w:type="dxa"/>
          </w:tcPr>
          <w:p>
            <w:pPr>
              <w:pStyle w:val="TableParagraph"/>
              <w:spacing w:line="360" w:lineRule="auto"/>
              <w:ind w:left="103" w:right="99"/>
              <w:jc w:val="both"/>
              <w:rPr>
                <w:sz w:val="18"/>
              </w:rPr>
            </w:pPr>
            <w:r>
              <w:rPr>
                <w:sz w:val="18"/>
              </w:rPr>
              <w:t>Forma inigualable de facilitar el alimento ideal para el crecimiento y desarrollo correcto de los niños</w:t>
            </w:r>
          </w:p>
        </w:tc>
        <w:tc>
          <w:tcPr>
            <w:tcW w:w="1843" w:type="dxa"/>
          </w:tcPr>
          <w:p>
            <w:pPr>
              <w:pStyle w:val="TableParagraph"/>
              <w:spacing w:line="206" w:lineRule="exact"/>
              <w:ind w:left="103" w:right="779"/>
              <w:jc w:val="left"/>
              <w:rPr>
                <w:sz w:val="18"/>
              </w:rPr>
            </w:pPr>
            <w:r>
              <w:rPr>
                <w:sz w:val="18"/>
              </w:rPr>
              <w:t>1 = Si</w:t>
            </w:r>
          </w:p>
          <w:p>
            <w:pPr>
              <w:pStyle w:val="TableParagraph"/>
              <w:spacing w:before="105"/>
              <w:ind w:left="103" w:right="779"/>
              <w:jc w:val="left"/>
              <w:rPr>
                <w:sz w:val="18"/>
              </w:rPr>
            </w:pPr>
            <w:r>
              <w:rPr>
                <w:sz w:val="18"/>
              </w:rPr>
              <w:t>2= No</w:t>
            </w:r>
          </w:p>
        </w:tc>
        <w:tc>
          <w:tcPr>
            <w:tcW w:w="1198" w:type="dxa"/>
          </w:tcPr>
          <w:p>
            <w:pPr>
              <w:pStyle w:val="TableParagraph"/>
              <w:spacing w:line="360" w:lineRule="auto"/>
              <w:ind w:left="103" w:right="175"/>
              <w:jc w:val="left"/>
              <w:rPr>
                <w:sz w:val="18"/>
              </w:rPr>
            </w:pPr>
            <w:r>
              <w:rPr>
                <w:sz w:val="18"/>
              </w:rPr>
              <w:t>Cualitativa Nominal Dicotómica</w:t>
            </w:r>
          </w:p>
        </w:tc>
        <w:tc>
          <w:tcPr>
            <w:tcW w:w="1056" w:type="dxa"/>
          </w:tcPr>
          <w:p>
            <w:pPr>
              <w:pStyle w:val="TableParagraph"/>
              <w:spacing w:line="206" w:lineRule="exact"/>
              <w:ind w:left="103" w:right="132"/>
              <w:jc w:val="left"/>
              <w:rPr>
                <w:sz w:val="18"/>
              </w:rPr>
            </w:pPr>
            <w:r>
              <w:rPr>
                <w:sz w:val="18"/>
              </w:rPr>
              <w:t>1 -2</w:t>
            </w:r>
          </w:p>
        </w:tc>
      </w:tr>
      <w:tr>
        <w:trPr>
          <w:trHeight w:val="943" w:hRule="exact"/>
        </w:trPr>
        <w:tc>
          <w:tcPr>
            <w:tcW w:w="1390" w:type="dxa"/>
          </w:tcPr>
          <w:p>
            <w:pPr>
              <w:pStyle w:val="TableParagraph"/>
              <w:spacing w:line="360" w:lineRule="auto" w:before="1"/>
              <w:ind w:left="103" w:right="96"/>
              <w:jc w:val="left"/>
              <w:rPr>
                <w:sz w:val="18"/>
              </w:rPr>
            </w:pPr>
            <w:r>
              <w:rPr>
                <w:sz w:val="18"/>
              </w:rPr>
              <w:t>Tiempo de alimentación a seno materno</w:t>
            </w:r>
          </w:p>
        </w:tc>
        <w:tc>
          <w:tcPr>
            <w:tcW w:w="3570" w:type="dxa"/>
          </w:tcPr>
          <w:p>
            <w:pPr>
              <w:pStyle w:val="TableParagraph"/>
              <w:spacing w:line="360" w:lineRule="auto" w:before="1"/>
              <w:ind w:left="103" w:right="104"/>
              <w:jc w:val="both"/>
              <w:rPr>
                <w:sz w:val="18"/>
              </w:rPr>
            </w:pPr>
            <w:r>
              <w:rPr>
                <w:sz w:val="18"/>
              </w:rPr>
              <w:t>Forma inigualable de facilitar el alimento ideal para el crecimiento y desarrollo correcto  durante  un tiempo.</w:t>
            </w:r>
          </w:p>
        </w:tc>
        <w:tc>
          <w:tcPr>
            <w:tcW w:w="1843" w:type="dxa"/>
          </w:tcPr>
          <w:p>
            <w:pPr>
              <w:pStyle w:val="TableParagraph"/>
              <w:spacing w:before="1"/>
              <w:ind w:left="103" w:right="779"/>
              <w:jc w:val="left"/>
              <w:rPr>
                <w:sz w:val="18"/>
              </w:rPr>
            </w:pPr>
            <w:r>
              <w:rPr>
                <w:sz w:val="18"/>
              </w:rPr>
              <w:t>En meses</w:t>
            </w:r>
          </w:p>
        </w:tc>
        <w:tc>
          <w:tcPr>
            <w:tcW w:w="1198" w:type="dxa"/>
          </w:tcPr>
          <w:p>
            <w:pPr>
              <w:pStyle w:val="TableParagraph"/>
              <w:spacing w:line="360" w:lineRule="auto" w:before="1"/>
              <w:ind w:left="103" w:right="115"/>
              <w:jc w:val="left"/>
              <w:rPr>
                <w:sz w:val="18"/>
              </w:rPr>
            </w:pPr>
            <w:r>
              <w:rPr>
                <w:sz w:val="18"/>
              </w:rPr>
              <w:t>Cuantitativa Continua</w:t>
            </w:r>
          </w:p>
        </w:tc>
        <w:tc>
          <w:tcPr>
            <w:tcW w:w="1056" w:type="dxa"/>
          </w:tcPr>
          <w:p>
            <w:pPr>
              <w:pStyle w:val="TableParagraph"/>
              <w:spacing w:line="360" w:lineRule="auto" w:before="1"/>
              <w:ind w:left="103" w:right="152"/>
              <w:jc w:val="left"/>
              <w:rPr>
                <w:sz w:val="18"/>
              </w:rPr>
            </w:pPr>
            <w:r>
              <w:rPr>
                <w:sz w:val="18"/>
              </w:rPr>
              <w:t>En números absolutos</w:t>
            </w:r>
          </w:p>
        </w:tc>
      </w:tr>
      <w:tr>
        <w:trPr>
          <w:trHeight w:val="941" w:hRule="exact"/>
        </w:trPr>
        <w:tc>
          <w:tcPr>
            <w:tcW w:w="1390" w:type="dxa"/>
          </w:tcPr>
          <w:p>
            <w:pPr>
              <w:pStyle w:val="TableParagraph"/>
              <w:spacing w:line="360" w:lineRule="auto"/>
              <w:ind w:left="103" w:right="406"/>
              <w:jc w:val="left"/>
              <w:rPr>
                <w:sz w:val="18"/>
              </w:rPr>
            </w:pPr>
            <w:r>
              <w:rPr>
                <w:sz w:val="18"/>
              </w:rPr>
              <w:t>Tiempo de uso de biberón</w:t>
            </w:r>
          </w:p>
        </w:tc>
        <w:tc>
          <w:tcPr>
            <w:tcW w:w="3570" w:type="dxa"/>
          </w:tcPr>
          <w:p>
            <w:pPr>
              <w:pStyle w:val="TableParagraph"/>
              <w:spacing w:line="360" w:lineRule="auto"/>
              <w:ind w:left="103" w:right="103"/>
              <w:jc w:val="both"/>
              <w:rPr>
                <w:sz w:val="18"/>
              </w:rPr>
            </w:pPr>
            <w:r>
              <w:rPr>
                <w:sz w:val="18"/>
              </w:rPr>
              <w:t>Botella pequeña con tetilla que sirve para alimentar artificialmente a los niños recién nacidos durante un tiempo.</w:t>
            </w:r>
          </w:p>
        </w:tc>
        <w:tc>
          <w:tcPr>
            <w:tcW w:w="1843" w:type="dxa"/>
          </w:tcPr>
          <w:p>
            <w:pPr>
              <w:pStyle w:val="TableParagraph"/>
              <w:spacing w:line="206" w:lineRule="exact"/>
              <w:ind w:left="103" w:right="779"/>
              <w:jc w:val="left"/>
              <w:rPr>
                <w:sz w:val="18"/>
              </w:rPr>
            </w:pPr>
            <w:r>
              <w:rPr>
                <w:sz w:val="18"/>
              </w:rPr>
              <w:t>En meses</w:t>
            </w:r>
          </w:p>
        </w:tc>
        <w:tc>
          <w:tcPr>
            <w:tcW w:w="1198" w:type="dxa"/>
          </w:tcPr>
          <w:p>
            <w:pPr>
              <w:pStyle w:val="TableParagraph"/>
              <w:spacing w:line="360" w:lineRule="auto"/>
              <w:ind w:left="103" w:right="115"/>
              <w:jc w:val="left"/>
              <w:rPr>
                <w:sz w:val="18"/>
              </w:rPr>
            </w:pPr>
            <w:r>
              <w:rPr>
                <w:sz w:val="18"/>
              </w:rPr>
              <w:t>Cuantitativa Continua</w:t>
            </w:r>
          </w:p>
        </w:tc>
        <w:tc>
          <w:tcPr>
            <w:tcW w:w="1056" w:type="dxa"/>
          </w:tcPr>
          <w:p>
            <w:pPr>
              <w:pStyle w:val="TableParagraph"/>
              <w:spacing w:line="360" w:lineRule="auto"/>
              <w:ind w:left="103" w:right="152"/>
              <w:jc w:val="left"/>
              <w:rPr>
                <w:sz w:val="18"/>
              </w:rPr>
            </w:pPr>
            <w:r>
              <w:rPr>
                <w:sz w:val="18"/>
              </w:rPr>
              <w:t>En números absolutos</w:t>
            </w:r>
          </w:p>
        </w:tc>
      </w:tr>
    </w:tbl>
    <w:p>
      <w:pPr>
        <w:spacing w:after="0" w:line="360" w:lineRule="auto"/>
        <w:jc w:val="left"/>
        <w:rPr>
          <w:sz w:val="18"/>
        </w:rPr>
        <w:sectPr>
          <w:pgSz w:w="12240" w:h="15840"/>
          <w:pgMar w:header="0" w:footer="1060" w:top="1360" w:bottom="1260" w:left="1480" w:right="1460"/>
        </w:sectPr>
      </w:pPr>
    </w:p>
    <w:p>
      <w:pPr>
        <w:pStyle w:val="ListParagraph"/>
        <w:numPr>
          <w:ilvl w:val="1"/>
          <w:numId w:val="7"/>
        </w:numPr>
        <w:tabs>
          <w:tab w:pos="3350" w:val="left" w:leader="none"/>
        </w:tabs>
        <w:spacing w:line="240" w:lineRule="auto" w:before="54" w:after="0"/>
        <w:ind w:left="3349" w:right="0" w:hanging="403"/>
        <w:jc w:val="left"/>
        <w:rPr>
          <w:b/>
          <w:sz w:val="24"/>
        </w:rPr>
      </w:pPr>
      <w:r>
        <w:rPr>
          <w:b/>
          <w:sz w:val="24"/>
        </w:rPr>
        <w:t>MATERIAL Y</w:t>
      </w:r>
      <w:r>
        <w:rPr>
          <w:b/>
          <w:spacing w:val="-7"/>
          <w:sz w:val="24"/>
        </w:rPr>
        <w:t> </w:t>
      </w:r>
      <w:r>
        <w:rPr>
          <w:b/>
          <w:sz w:val="24"/>
        </w:rPr>
        <w:t>MÉTODOS</w:t>
      </w:r>
    </w:p>
    <w:p>
      <w:pPr>
        <w:pStyle w:val="BodyText"/>
        <w:spacing w:before="5"/>
        <w:rPr>
          <w:b/>
          <w:sz w:val="29"/>
        </w:rPr>
      </w:pPr>
    </w:p>
    <w:p>
      <w:pPr>
        <w:pStyle w:val="BodyText"/>
        <w:spacing w:line="360" w:lineRule="auto"/>
        <w:ind w:left="102" w:right="101"/>
        <w:jc w:val="both"/>
      </w:pPr>
      <w:r>
        <w:rPr/>
        <w:t>La recopilación de los datos se llevó a cabo mediante la revisión de las historias clínicas que fueron realizadas durante el periodo Febrero 2006 a Mayo 2012; de los pacientes que acudieron a consulta en la clínica de posgrado en Odontopediatría de la UAEM que se encontraron en el rango de 12 a 60 meses de edad.</w:t>
      </w:r>
    </w:p>
    <w:p>
      <w:pPr>
        <w:pStyle w:val="BodyText"/>
        <w:spacing w:line="360" w:lineRule="auto" w:before="204"/>
        <w:ind w:left="102" w:right="108"/>
        <w:jc w:val="both"/>
      </w:pPr>
      <w:r>
        <w:rPr/>
        <w:t>Las historias clínicas fueron agrupadas por edades de 12 a 24 meses, 25 a 36 meses, 37 a 48, 49 a 60 meses.</w:t>
      </w:r>
    </w:p>
    <w:p>
      <w:pPr>
        <w:pStyle w:val="BodyText"/>
        <w:spacing w:before="205"/>
        <w:ind w:left="461" w:right="6"/>
      </w:pPr>
      <w:r>
        <w:rPr/>
        <w:t>Los apartados dentro de la historia clínica que se evaluaron fueron:</w:t>
      </w:r>
    </w:p>
    <w:p>
      <w:pPr>
        <w:pStyle w:val="BodyText"/>
        <w:spacing w:before="4"/>
        <w:rPr>
          <w:sz w:val="29"/>
        </w:rPr>
      </w:pPr>
    </w:p>
    <w:p>
      <w:pPr>
        <w:pStyle w:val="ListParagraph"/>
        <w:numPr>
          <w:ilvl w:val="1"/>
          <w:numId w:val="6"/>
        </w:numPr>
        <w:tabs>
          <w:tab w:pos="822" w:val="left" w:leader="none"/>
        </w:tabs>
        <w:spacing w:line="240" w:lineRule="auto" w:before="1" w:after="0"/>
        <w:ind w:left="822" w:right="0" w:hanging="360"/>
        <w:jc w:val="left"/>
        <w:rPr>
          <w:sz w:val="24"/>
        </w:rPr>
      </w:pPr>
      <w:r>
        <w:rPr>
          <w:sz w:val="24"/>
        </w:rPr>
        <w:t>Odontograma</w:t>
      </w:r>
    </w:p>
    <w:p>
      <w:pPr>
        <w:pStyle w:val="ListParagraph"/>
        <w:numPr>
          <w:ilvl w:val="1"/>
          <w:numId w:val="6"/>
        </w:numPr>
        <w:tabs>
          <w:tab w:pos="822" w:val="left" w:leader="none"/>
        </w:tabs>
        <w:spacing w:line="240" w:lineRule="auto" w:before="139" w:after="0"/>
        <w:ind w:left="822" w:right="0" w:hanging="360"/>
        <w:jc w:val="left"/>
        <w:rPr>
          <w:sz w:val="24"/>
        </w:rPr>
      </w:pPr>
      <w:r>
        <w:rPr>
          <w:sz w:val="24"/>
        </w:rPr>
        <w:t>Estudio</w:t>
      </w:r>
      <w:r>
        <w:rPr>
          <w:spacing w:val="-4"/>
          <w:sz w:val="24"/>
        </w:rPr>
        <w:t> </w:t>
      </w:r>
      <w:r>
        <w:rPr>
          <w:sz w:val="24"/>
        </w:rPr>
        <w:t>Radiográfico</w:t>
      </w:r>
    </w:p>
    <w:p>
      <w:pPr>
        <w:pStyle w:val="ListParagraph"/>
        <w:numPr>
          <w:ilvl w:val="1"/>
          <w:numId w:val="6"/>
        </w:numPr>
        <w:tabs>
          <w:tab w:pos="822" w:val="left" w:leader="none"/>
        </w:tabs>
        <w:spacing w:line="240" w:lineRule="auto" w:before="137" w:after="0"/>
        <w:ind w:left="822" w:right="0" w:hanging="360"/>
        <w:jc w:val="left"/>
        <w:rPr>
          <w:sz w:val="24"/>
        </w:rPr>
      </w:pPr>
      <w:r>
        <w:rPr>
          <w:sz w:val="24"/>
        </w:rPr>
        <w:t>Diagnóstico individual por órgano</w:t>
      </w:r>
      <w:r>
        <w:rPr>
          <w:spacing w:val="-16"/>
          <w:sz w:val="24"/>
        </w:rPr>
        <w:t> </w:t>
      </w:r>
      <w:r>
        <w:rPr>
          <w:sz w:val="24"/>
        </w:rPr>
        <w:t>dentario</w:t>
      </w:r>
    </w:p>
    <w:p>
      <w:pPr>
        <w:pStyle w:val="ListParagraph"/>
        <w:numPr>
          <w:ilvl w:val="1"/>
          <w:numId w:val="6"/>
        </w:numPr>
        <w:tabs>
          <w:tab w:pos="822" w:val="left" w:leader="none"/>
        </w:tabs>
        <w:spacing w:line="240" w:lineRule="auto" w:before="139" w:after="0"/>
        <w:ind w:left="822" w:right="0" w:hanging="360"/>
        <w:jc w:val="left"/>
        <w:rPr>
          <w:sz w:val="24"/>
        </w:rPr>
      </w:pPr>
      <w:r>
        <w:rPr>
          <w:sz w:val="24"/>
        </w:rPr>
        <w:t>Alimentación</w:t>
      </w:r>
    </w:p>
    <w:p>
      <w:pPr>
        <w:pStyle w:val="BodyText"/>
        <w:spacing w:before="2"/>
        <w:rPr>
          <w:sz w:val="29"/>
        </w:rPr>
      </w:pPr>
    </w:p>
    <w:p>
      <w:pPr>
        <w:pStyle w:val="BodyText"/>
        <w:spacing w:line="348" w:lineRule="auto"/>
        <w:ind w:left="102" w:right="98"/>
        <w:jc w:val="both"/>
        <w:rPr>
          <w:sz w:val="16"/>
        </w:rPr>
      </w:pPr>
      <w:r>
        <w:rPr/>
        <w:t>Se tomó como caries severa temprana de la infancia a aquellos pacientes en cuyo odontograma se encontraron lesiones cariosas que correspondan  a los criterios  de la Academia Americana de Odontología Pediátrica (AAPD)</w:t>
      </w:r>
      <w:r>
        <w:rPr>
          <w:position w:val="11"/>
          <w:sz w:val="16"/>
        </w:rPr>
        <w:t>5</w:t>
      </w:r>
      <w:r>
        <w:rPr/>
        <w:t>, al mismo tiempo se revisaron los estudios radiográficos para valorar el grado de caries corroborándolo con el diagnostico individual por órgano dentario. El grado de caries se evaluó bajo el criterio de</w:t>
      </w:r>
      <w:r>
        <w:rPr>
          <w:spacing w:val="-16"/>
        </w:rPr>
        <w:t> </w:t>
      </w:r>
      <w:r>
        <w:rPr/>
        <w:t>severidad:</w:t>
      </w:r>
      <w:r>
        <w:rPr>
          <w:position w:val="11"/>
          <w:sz w:val="16"/>
        </w:rPr>
        <w:t>30</w:t>
      </w:r>
    </w:p>
    <w:p>
      <w:pPr>
        <w:pStyle w:val="BodyText"/>
        <w:rPr>
          <w:sz w:val="36"/>
        </w:rPr>
      </w:pPr>
    </w:p>
    <w:p>
      <w:pPr>
        <w:pStyle w:val="BodyText"/>
        <w:ind w:left="1345" w:right="6"/>
      </w:pPr>
      <w:r>
        <w:rPr/>
        <w:t>Grado de caries bajo el criterio de severidad</w:t>
      </w:r>
    </w:p>
    <w:p>
      <w:pPr>
        <w:pStyle w:val="ListParagraph"/>
        <w:numPr>
          <w:ilvl w:val="1"/>
          <w:numId w:val="6"/>
        </w:numPr>
        <w:tabs>
          <w:tab w:pos="822" w:val="left" w:leader="none"/>
        </w:tabs>
        <w:spacing w:line="240" w:lineRule="auto" w:before="137" w:after="0"/>
        <w:ind w:left="822" w:right="0" w:hanging="360"/>
        <w:jc w:val="left"/>
        <w:rPr>
          <w:sz w:val="24"/>
        </w:rPr>
      </w:pPr>
      <w:r>
        <w:rPr>
          <w:sz w:val="24"/>
        </w:rPr>
        <w:t>Sano</w:t>
      </w:r>
    </w:p>
    <w:p>
      <w:pPr>
        <w:pStyle w:val="ListParagraph"/>
        <w:numPr>
          <w:ilvl w:val="1"/>
          <w:numId w:val="6"/>
        </w:numPr>
        <w:tabs>
          <w:tab w:pos="822" w:val="left" w:leader="none"/>
        </w:tabs>
        <w:spacing w:line="240" w:lineRule="auto" w:before="140" w:after="0"/>
        <w:ind w:left="822" w:right="0" w:hanging="360"/>
        <w:jc w:val="left"/>
        <w:rPr>
          <w:sz w:val="24"/>
        </w:rPr>
      </w:pPr>
      <w:r>
        <w:rPr>
          <w:sz w:val="24"/>
        </w:rPr>
        <w:t>Lesión en esmalte (primer</w:t>
      </w:r>
      <w:r>
        <w:rPr>
          <w:spacing w:val="-9"/>
          <w:sz w:val="24"/>
        </w:rPr>
        <w:t> </w:t>
      </w:r>
      <w:r>
        <w:rPr>
          <w:sz w:val="24"/>
        </w:rPr>
        <w:t>grado)</w:t>
      </w:r>
    </w:p>
    <w:p>
      <w:pPr>
        <w:pStyle w:val="ListParagraph"/>
        <w:numPr>
          <w:ilvl w:val="1"/>
          <w:numId w:val="6"/>
        </w:numPr>
        <w:tabs>
          <w:tab w:pos="822" w:val="left" w:leader="none"/>
        </w:tabs>
        <w:spacing w:line="240" w:lineRule="auto" w:before="137" w:after="0"/>
        <w:ind w:left="822" w:right="0" w:hanging="360"/>
        <w:jc w:val="left"/>
        <w:rPr>
          <w:sz w:val="24"/>
        </w:rPr>
      </w:pPr>
      <w:r>
        <w:rPr>
          <w:sz w:val="24"/>
        </w:rPr>
        <w:t>Lesiones en esmalte y dentina (segundo</w:t>
      </w:r>
      <w:r>
        <w:rPr>
          <w:spacing w:val="-17"/>
          <w:sz w:val="24"/>
        </w:rPr>
        <w:t> </w:t>
      </w:r>
      <w:r>
        <w:rPr>
          <w:sz w:val="24"/>
        </w:rPr>
        <w:t>grado)</w:t>
      </w:r>
    </w:p>
    <w:p>
      <w:pPr>
        <w:pStyle w:val="ListParagraph"/>
        <w:numPr>
          <w:ilvl w:val="1"/>
          <w:numId w:val="6"/>
        </w:numPr>
        <w:tabs>
          <w:tab w:pos="822" w:val="left" w:leader="none"/>
        </w:tabs>
        <w:spacing w:line="240" w:lineRule="auto" w:before="139" w:after="0"/>
        <w:ind w:left="822" w:right="0" w:hanging="360"/>
        <w:jc w:val="left"/>
        <w:rPr>
          <w:sz w:val="24"/>
        </w:rPr>
      </w:pPr>
      <w:r>
        <w:rPr>
          <w:sz w:val="24"/>
        </w:rPr>
        <w:t>Lesiones en esmalte y dentina con compromiso pulpar (tercer</w:t>
      </w:r>
      <w:r>
        <w:rPr>
          <w:spacing w:val="-23"/>
          <w:sz w:val="24"/>
        </w:rPr>
        <w:t> </w:t>
      </w:r>
      <w:r>
        <w:rPr>
          <w:sz w:val="24"/>
        </w:rPr>
        <w:t>grado)</w:t>
      </w:r>
    </w:p>
    <w:p>
      <w:pPr>
        <w:pStyle w:val="ListParagraph"/>
        <w:numPr>
          <w:ilvl w:val="1"/>
          <w:numId w:val="6"/>
        </w:numPr>
        <w:tabs>
          <w:tab w:pos="822" w:val="left" w:leader="none"/>
        </w:tabs>
        <w:spacing w:line="240" w:lineRule="auto" w:before="137" w:after="0"/>
        <w:ind w:left="822" w:right="0" w:hanging="360"/>
        <w:jc w:val="left"/>
        <w:rPr>
          <w:sz w:val="24"/>
        </w:rPr>
      </w:pPr>
      <w:r>
        <w:rPr>
          <w:sz w:val="24"/>
        </w:rPr>
        <w:t>Necrosis</w:t>
      </w:r>
      <w:r>
        <w:rPr>
          <w:spacing w:val="-3"/>
          <w:sz w:val="24"/>
        </w:rPr>
        <w:t> </w:t>
      </w:r>
      <w:r>
        <w:rPr>
          <w:sz w:val="24"/>
        </w:rPr>
        <w:t>pulpar</w:t>
      </w:r>
    </w:p>
    <w:p>
      <w:pPr>
        <w:pStyle w:val="BodyText"/>
        <w:spacing w:before="4"/>
        <w:rPr>
          <w:sz w:val="29"/>
        </w:rPr>
      </w:pPr>
    </w:p>
    <w:p>
      <w:pPr>
        <w:pStyle w:val="BodyText"/>
        <w:spacing w:line="360" w:lineRule="auto" w:before="1"/>
        <w:ind w:left="102" w:right="99"/>
        <w:jc w:val="both"/>
      </w:pPr>
      <w:r>
        <w:rPr/>
        <w:t>En el análisis de la alimentación se tomó en cuenta el tiempo de alimentación a seno materno y el uso del biberón.</w:t>
      </w:r>
    </w:p>
    <w:p>
      <w:pPr>
        <w:spacing w:after="0" w:line="360" w:lineRule="auto"/>
        <w:jc w:val="both"/>
        <w:sectPr>
          <w:pgSz w:w="12240" w:h="15840"/>
          <w:pgMar w:header="0" w:footer="1060" w:top="1360" w:bottom="1260" w:left="1600" w:right="1600"/>
        </w:sectPr>
      </w:pPr>
    </w:p>
    <w:p>
      <w:pPr>
        <w:pStyle w:val="Heading1"/>
        <w:numPr>
          <w:ilvl w:val="1"/>
          <w:numId w:val="7"/>
        </w:numPr>
        <w:tabs>
          <w:tab w:pos="2856" w:val="left" w:leader="none"/>
        </w:tabs>
        <w:spacing w:line="240" w:lineRule="auto" w:before="54" w:after="0"/>
        <w:ind w:left="2855" w:right="0" w:hanging="403"/>
        <w:jc w:val="left"/>
      </w:pPr>
      <w:r>
        <w:rPr/>
        <w:t>CONSIDERACIONES</w:t>
      </w:r>
      <w:r>
        <w:rPr>
          <w:spacing w:val="-14"/>
        </w:rPr>
        <w:t> </w:t>
      </w:r>
      <w:r>
        <w:rPr/>
        <w:t>BIOÉTICAS</w:t>
      </w:r>
    </w:p>
    <w:p>
      <w:pPr>
        <w:pStyle w:val="BodyText"/>
        <w:rPr>
          <w:b/>
        </w:rPr>
      </w:pPr>
    </w:p>
    <w:p>
      <w:pPr>
        <w:pStyle w:val="BodyText"/>
        <w:rPr>
          <w:b/>
          <w:sz w:val="21"/>
        </w:rPr>
      </w:pPr>
    </w:p>
    <w:p>
      <w:pPr>
        <w:pStyle w:val="BodyText"/>
        <w:spacing w:line="360" w:lineRule="auto"/>
        <w:ind w:left="102" w:right="114"/>
        <w:jc w:val="both"/>
      </w:pPr>
      <w:r>
        <w:rPr/>
        <w:t>Con respecto a las consideraciones bioéticas, acorde a los principios de Helsinki,</w:t>
      </w:r>
      <w:r>
        <w:rPr>
          <w:position w:val="11"/>
          <w:sz w:val="16"/>
        </w:rPr>
        <w:t>31 </w:t>
      </w:r>
      <w:r>
        <w:rPr/>
        <w:t>el presente estudio incluye información identificable, justificando que los resultados son para beneficio de la población.</w:t>
      </w:r>
    </w:p>
    <w:p>
      <w:pPr>
        <w:pStyle w:val="BodyText"/>
      </w:pPr>
    </w:p>
    <w:p>
      <w:pPr>
        <w:pStyle w:val="BodyText"/>
        <w:spacing w:line="360" w:lineRule="auto" w:before="142"/>
        <w:ind w:left="102" w:right="127"/>
        <w:jc w:val="both"/>
      </w:pPr>
      <w:r>
        <w:rPr/>
        <w:t>En relación a la Ley General de la Salud, con fundamento en el Artículo 17, la presente investigación se considera sin riesgo para el sujeto de investigación, ya que no se realiza</w:t>
      </w:r>
    </w:p>
    <w:p>
      <w:pPr>
        <w:pStyle w:val="BodyText"/>
        <w:spacing w:line="352" w:lineRule="auto" w:before="5"/>
        <w:ind w:left="102" w:right="117"/>
        <w:jc w:val="both"/>
        <w:rPr>
          <w:sz w:val="16"/>
        </w:rPr>
      </w:pPr>
      <w:r>
        <w:rPr/>
        <w:t>ninguna intervención intencionada en las variables fisiológicas, psicológicas y sociales de los individuos que participan en el estudio, empleando técnicas y métodos de investigación tales como cuestionarios, entrevistas, revisión de expedientes clínicos y otros, en los que no se identifique ni se tratan aspectos sensitivos de su conducta. </w:t>
      </w:r>
      <w:r>
        <w:rPr>
          <w:position w:val="11"/>
          <w:sz w:val="16"/>
        </w:rPr>
        <w:t>32</w:t>
      </w:r>
    </w:p>
    <w:p>
      <w:pPr>
        <w:spacing w:after="0" w:line="352" w:lineRule="auto"/>
        <w:jc w:val="both"/>
        <w:rPr>
          <w:sz w:val="16"/>
        </w:rPr>
        <w:sectPr>
          <w:pgSz w:w="12240" w:h="15840"/>
          <w:pgMar w:header="0" w:footer="1060" w:top="1360" w:bottom="1260" w:left="1600" w:right="1580"/>
        </w:sectPr>
      </w:pPr>
    </w:p>
    <w:p>
      <w:pPr>
        <w:pStyle w:val="Heading1"/>
        <w:numPr>
          <w:ilvl w:val="1"/>
          <w:numId w:val="7"/>
        </w:numPr>
        <w:tabs>
          <w:tab w:pos="3686" w:val="left" w:leader="none"/>
        </w:tabs>
        <w:spacing w:line="240" w:lineRule="auto" w:before="54" w:after="0"/>
        <w:ind w:left="3685" w:right="0" w:hanging="405"/>
        <w:jc w:val="left"/>
      </w:pPr>
      <w:r>
        <w:rPr/>
        <w:t>ANÁLISIS</w:t>
      </w:r>
      <w:r>
        <w:rPr>
          <w:spacing w:val="-13"/>
        </w:rPr>
        <w:t> </w:t>
      </w:r>
      <w:r>
        <w:rPr/>
        <w:t>ESTADÍSTICO</w:t>
      </w:r>
    </w:p>
    <w:p>
      <w:pPr>
        <w:pStyle w:val="BodyText"/>
        <w:rPr>
          <w:b/>
        </w:rPr>
      </w:pPr>
    </w:p>
    <w:p>
      <w:pPr>
        <w:pStyle w:val="BodyText"/>
        <w:rPr>
          <w:b/>
        </w:rPr>
      </w:pPr>
    </w:p>
    <w:p>
      <w:pPr>
        <w:pStyle w:val="BodyText"/>
        <w:rPr>
          <w:b/>
        </w:rPr>
      </w:pPr>
    </w:p>
    <w:p>
      <w:pPr>
        <w:pStyle w:val="BodyText"/>
        <w:spacing w:line="360" w:lineRule="auto" w:before="139"/>
        <w:ind w:left="102" w:right="99"/>
        <w:jc w:val="both"/>
      </w:pPr>
      <w:r>
        <w:rPr/>
        <w:t>Los datos fueron capturados en el paquete Excel, el análisis estadístico se llevó a cabo utilizando el paquete estadístico SPSS vs16 Inc Chicago USA, mediante estadística descriptiva medidas de tendencia central, la asociación de variables nominales mediante Chi cuadrada y las variables cuantitativas mediante T de Student,  ambas pruebas con un nivel de significancia de p≤0.05.</w:t>
      </w:r>
    </w:p>
    <w:p>
      <w:pPr>
        <w:pStyle w:val="BodyText"/>
      </w:pPr>
    </w:p>
    <w:p>
      <w:pPr>
        <w:pStyle w:val="BodyText"/>
        <w:spacing w:line="360" w:lineRule="auto" w:before="142"/>
        <w:ind w:left="102" w:right="104"/>
        <w:jc w:val="both"/>
      </w:pPr>
      <w:r>
        <w:rPr/>
        <w:t>La presentación gráfica y tabular de la información se llevó cabo mediante gráficas y tablas de asociación de frecuencias.</w:t>
      </w:r>
    </w:p>
    <w:p>
      <w:pPr>
        <w:spacing w:after="0" w:line="360" w:lineRule="auto"/>
        <w:jc w:val="both"/>
        <w:sectPr>
          <w:pgSz w:w="12240" w:h="15840"/>
          <w:pgMar w:header="0" w:footer="1060" w:top="1360" w:bottom="1260" w:left="1600" w:right="1600"/>
        </w:sectPr>
      </w:pPr>
    </w:p>
    <w:p>
      <w:pPr>
        <w:pStyle w:val="Heading1"/>
        <w:numPr>
          <w:ilvl w:val="0"/>
          <w:numId w:val="3"/>
        </w:numPr>
        <w:tabs>
          <w:tab w:pos="4053" w:val="left" w:leader="none"/>
        </w:tabs>
        <w:spacing w:line="240" w:lineRule="auto" w:before="54" w:after="0"/>
        <w:ind w:left="4053" w:right="0" w:hanging="360"/>
        <w:jc w:val="left"/>
      </w:pPr>
      <w:r>
        <w:rPr/>
        <w:pict>
          <v:rect style="position:absolute;margin-left:426.160004pt;margin-top:518.707703pt;width:5.4923pt;height:5.4923pt;mso-position-horizontal-relative:page;mso-position-vertical-relative:page;z-index:-215176" filled="true" fillcolor="#ff66cc" stroked="false">
            <v:fill type="solid"/>
            <w10:wrap type="none"/>
          </v:rect>
        </w:pict>
      </w:r>
      <w:r>
        <w:rPr/>
        <w:pict>
          <v:rect style="position:absolute;margin-left:426.160004pt;margin-top:536.78772pt;width:5.4923pt;height:5.4923pt;mso-position-horizontal-relative:page;mso-position-vertical-relative:page;z-index:-215152" filled="true" fillcolor="#0066ff" stroked="false">
            <v:fill type="solid"/>
            <w10:wrap type="none"/>
          </v:rect>
        </w:pict>
      </w:r>
      <w:r>
        <w:rPr/>
        <w:t>RESULTADOS</w:t>
      </w:r>
    </w:p>
    <w:p>
      <w:pPr>
        <w:pStyle w:val="BodyText"/>
        <w:rPr>
          <w:b/>
        </w:rPr>
      </w:pPr>
    </w:p>
    <w:p>
      <w:pPr>
        <w:pStyle w:val="BodyText"/>
        <w:spacing w:line="360" w:lineRule="auto" w:before="202"/>
        <w:ind w:left="102" w:right="115"/>
        <w:jc w:val="both"/>
      </w:pPr>
      <w:r>
        <w:rPr/>
        <w:t>Un total de 1571 expedientes fueron analizados, 1335 correspondieron a niños  con CTIS en edades de 12 a 60 meses, con un promedio de 41.26 </w:t>
      </w:r>
      <w:r>
        <w:rPr>
          <w:rFonts w:ascii="Symbol" w:hAnsi="Symbol"/>
        </w:rPr>
        <w:t></w:t>
      </w:r>
      <w:r>
        <w:rPr>
          <w:rFonts w:ascii="Times New Roman" w:hAnsi="Times New Roman"/>
        </w:rPr>
        <w:t> </w:t>
      </w:r>
      <w:r>
        <w:rPr/>
        <w:t>10.72 meses. La prevalencia de caries fue de 85%, 699 (52.4%) del género masculino y 636 (47.6%) del género femenino con una relación de 1.09:1 No se observaron diferencias significativas por género y grupo de edad. (Cuadro y Gráfica</w:t>
      </w:r>
      <w:r>
        <w:rPr>
          <w:spacing w:val="-17"/>
        </w:rPr>
        <w:t> </w:t>
      </w:r>
      <w:r>
        <w:rPr/>
        <w:t>1).</w:t>
      </w:r>
    </w:p>
    <w:p>
      <w:pPr>
        <w:pStyle w:val="BodyText"/>
        <w:spacing w:before="204"/>
        <w:ind w:left="468" w:right="492"/>
        <w:jc w:val="center"/>
      </w:pPr>
      <w:r>
        <w:rPr/>
        <w:t>Cuadro 1. Prevalencia de caries severa temprana de la infancia por género.</w:t>
      </w:r>
    </w:p>
    <w:p>
      <w:pPr>
        <w:pStyle w:val="BodyText"/>
        <w:rPr>
          <w:sz w:val="20"/>
        </w:rPr>
      </w:pPr>
    </w:p>
    <w:p>
      <w:pPr>
        <w:pStyle w:val="BodyText"/>
        <w:rPr>
          <w:sz w:val="20"/>
        </w:rPr>
      </w:pPr>
    </w:p>
    <w:p>
      <w:pPr>
        <w:pStyle w:val="BodyText"/>
        <w:rPr>
          <w:sz w:val="20"/>
        </w:rPr>
      </w:pPr>
    </w:p>
    <w:p>
      <w:pPr>
        <w:pStyle w:val="BodyText"/>
        <w:spacing w:before="6"/>
        <w:rPr>
          <w:sz w:val="10"/>
        </w:rPr>
      </w:pPr>
    </w:p>
    <w:tbl>
      <w:tblPr>
        <w:tblW w:w="0" w:type="auto"/>
        <w:jc w:val="left"/>
        <w:tblInd w:w="1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86"/>
        <w:gridCol w:w="1992"/>
        <w:gridCol w:w="1985"/>
      </w:tblGrid>
      <w:tr>
        <w:trPr>
          <w:trHeight w:val="338" w:hRule="exact"/>
        </w:trPr>
        <w:tc>
          <w:tcPr>
            <w:tcW w:w="2086" w:type="dxa"/>
          </w:tcPr>
          <w:p>
            <w:pPr>
              <w:pStyle w:val="TableParagraph"/>
              <w:spacing w:line="272" w:lineRule="exact"/>
              <w:ind w:left="472" w:right="473"/>
              <w:rPr>
                <w:sz w:val="24"/>
              </w:rPr>
            </w:pPr>
            <w:r>
              <w:rPr>
                <w:sz w:val="24"/>
              </w:rPr>
              <w:t>Género</w:t>
            </w:r>
          </w:p>
        </w:tc>
        <w:tc>
          <w:tcPr>
            <w:tcW w:w="1992" w:type="dxa"/>
          </w:tcPr>
          <w:p>
            <w:pPr>
              <w:pStyle w:val="TableParagraph"/>
              <w:spacing w:before="41"/>
              <w:ind w:left="372" w:right="373"/>
              <w:rPr>
                <w:sz w:val="24"/>
              </w:rPr>
            </w:pPr>
            <w:r>
              <w:rPr>
                <w:sz w:val="24"/>
              </w:rPr>
              <w:t>Frecuencia</w:t>
            </w:r>
          </w:p>
        </w:tc>
        <w:tc>
          <w:tcPr>
            <w:tcW w:w="1985" w:type="dxa"/>
          </w:tcPr>
          <w:p>
            <w:pPr>
              <w:pStyle w:val="TableParagraph"/>
              <w:spacing w:before="41"/>
              <w:ind w:left="389" w:right="389"/>
              <w:rPr>
                <w:sz w:val="24"/>
              </w:rPr>
            </w:pPr>
            <w:r>
              <w:rPr>
                <w:sz w:val="24"/>
              </w:rPr>
              <w:t>Porcentaje</w:t>
            </w:r>
          </w:p>
        </w:tc>
      </w:tr>
      <w:tr>
        <w:trPr>
          <w:trHeight w:val="341" w:hRule="exact"/>
        </w:trPr>
        <w:tc>
          <w:tcPr>
            <w:tcW w:w="2086" w:type="dxa"/>
          </w:tcPr>
          <w:p>
            <w:pPr>
              <w:pStyle w:val="TableParagraph"/>
              <w:spacing w:before="43"/>
              <w:ind w:left="473" w:right="473"/>
              <w:rPr>
                <w:sz w:val="24"/>
              </w:rPr>
            </w:pPr>
            <w:r>
              <w:rPr>
                <w:sz w:val="24"/>
              </w:rPr>
              <w:t>Femenino</w:t>
            </w:r>
          </w:p>
        </w:tc>
        <w:tc>
          <w:tcPr>
            <w:tcW w:w="1992" w:type="dxa"/>
          </w:tcPr>
          <w:p>
            <w:pPr>
              <w:pStyle w:val="TableParagraph"/>
              <w:spacing w:before="43"/>
              <w:ind w:left="372" w:right="372"/>
              <w:rPr>
                <w:sz w:val="24"/>
              </w:rPr>
            </w:pPr>
            <w:r>
              <w:rPr>
                <w:sz w:val="24"/>
              </w:rPr>
              <w:t>636</w:t>
            </w:r>
          </w:p>
        </w:tc>
        <w:tc>
          <w:tcPr>
            <w:tcW w:w="1985" w:type="dxa"/>
          </w:tcPr>
          <w:p>
            <w:pPr>
              <w:pStyle w:val="TableParagraph"/>
              <w:spacing w:before="41"/>
              <w:ind w:left="389" w:right="370"/>
              <w:rPr>
                <w:i/>
                <w:sz w:val="24"/>
              </w:rPr>
            </w:pPr>
            <w:r>
              <w:rPr>
                <w:i/>
                <w:sz w:val="24"/>
              </w:rPr>
              <w:t>47.6</w:t>
            </w:r>
          </w:p>
        </w:tc>
      </w:tr>
      <w:tr>
        <w:trPr>
          <w:trHeight w:val="341" w:hRule="exact"/>
        </w:trPr>
        <w:tc>
          <w:tcPr>
            <w:tcW w:w="2086" w:type="dxa"/>
          </w:tcPr>
          <w:p>
            <w:pPr>
              <w:pStyle w:val="TableParagraph"/>
              <w:spacing w:before="41"/>
              <w:ind w:left="473" w:right="473"/>
              <w:rPr>
                <w:sz w:val="24"/>
              </w:rPr>
            </w:pPr>
            <w:r>
              <w:rPr>
                <w:sz w:val="24"/>
              </w:rPr>
              <w:t>Masculino</w:t>
            </w:r>
          </w:p>
        </w:tc>
        <w:tc>
          <w:tcPr>
            <w:tcW w:w="1992" w:type="dxa"/>
          </w:tcPr>
          <w:p>
            <w:pPr>
              <w:pStyle w:val="TableParagraph"/>
              <w:spacing w:before="41"/>
              <w:ind w:left="372" w:right="372"/>
              <w:rPr>
                <w:sz w:val="24"/>
              </w:rPr>
            </w:pPr>
            <w:r>
              <w:rPr>
                <w:sz w:val="24"/>
              </w:rPr>
              <w:t>699</w:t>
            </w:r>
          </w:p>
        </w:tc>
        <w:tc>
          <w:tcPr>
            <w:tcW w:w="1985" w:type="dxa"/>
          </w:tcPr>
          <w:p>
            <w:pPr>
              <w:pStyle w:val="TableParagraph"/>
              <w:spacing w:before="39"/>
              <w:ind w:left="389" w:right="370"/>
              <w:rPr>
                <w:i/>
                <w:sz w:val="24"/>
              </w:rPr>
            </w:pPr>
            <w:r>
              <w:rPr>
                <w:i/>
                <w:sz w:val="24"/>
              </w:rPr>
              <w:t>52.4</w:t>
            </w:r>
          </w:p>
        </w:tc>
      </w:tr>
      <w:tr>
        <w:trPr>
          <w:trHeight w:val="341" w:hRule="exact"/>
        </w:trPr>
        <w:tc>
          <w:tcPr>
            <w:tcW w:w="2086" w:type="dxa"/>
          </w:tcPr>
          <w:p>
            <w:pPr>
              <w:pStyle w:val="TableParagraph"/>
              <w:spacing w:before="41"/>
              <w:ind w:left="473" w:right="473"/>
              <w:rPr>
                <w:sz w:val="24"/>
              </w:rPr>
            </w:pPr>
            <w:r>
              <w:rPr>
                <w:sz w:val="24"/>
              </w:rPr>
              <w:t>Total</w:t>
            </w:r>
          </w:p>
        </w:tc>
        <w:tc>
          <w:tcPr>
            <w:tcW w:w="1992" w:type="dxa"/>
          </w:tcPr>
          <w:p>
            <w:pPr>
              <w:pStyle w:val="TableParagraph"/>
              <w:spacing w:before="41"/>
              <w:ind w:left="372" w:right="372"/>
              <w:rPr>
                <w:sz w:val="24"/>
              </w:rPr>
            </w:pPr>
            <w:r>
              <w:rPr>
                <w:sz w:val="24"/>
              </w:rPr>
              <w:t>1335</w:t>
            </w:r>
          </w:p>
        </w:tc>
        <w:tc>
          <w:tcPr>
            <w:tcW w:w="1985" w:type="dxa"/>
          </w:tcPr>
          <w:p>
            <w:pPr>
              <w:pStyle w:val="TableParagraph"/>
              <w:spacing w:before="39"/>
              <w:ind w:left="388" w:right="389"/>
              <w:rPr>
                <w:sz w:val="24"/>
              </w:rPr>
            </w:pPr>
            <w:r>
              <w:rPr>
                <w:i/>
                <w:sz w:val="24"/>
              </w:rPr>
              <w:t>100</w:t>
            </w:r>
            <w:r>
              <w:rPr>
                <w:sz w:val="24"/>
              </w:rPr>
              <w:t>.0</w:t>
            </w:r>
          </w:p>
        </w:tc>
      </w:tr>
    </w:tbl>
    <w:p>
      <w:pPr>
        <w:pStyle w:val="BodyText"/>
      </w:pPr>
    </w:p>
    <w:p>
      <w:pPr>
        <w:pStyle w:val="BodyText"/>
        <w:rPr>
          <w:sz w:val="23"/>
        </w:rPr>
      </w:pPr>
    </w:p>
    <w:p>
      <w:pPr>
        <w:pStyle w:val="BodyText"/>
        <w:ind w:left="468" w:right="482"/>
        <w:jc w:val="center"/>
      </w:pPr>
      <w:r>
        <w:rPr/>
        <w:t>Grafica 1.</w:t>
      </w:r>
    </w:p>
    <w:p>
      <w:pPr>
        <w:pStyle w:val="BodyText"/>
        <w:rPr>
          <w:sz w:val="20"/>
        </w:rPr>
      </w:pPr>
    </w:p>
    <w:p>
      <w:pPr>
        <w:pStyle w:val="BodyText"/>
        <w:spacing w:before="4"/>
        <w:rPr>
          <w:sz w:val="17"/>
        </w:rPr>
      </w:pPr>
      <w:r>
        <w:rPr/>
        <w:pict>
          <v:group style="position:absolute;margin-left:125.625pt;margin-top:11.972993pt;width:360.75pt;height:216.75pt;mso-position-horizontal-relative:page;mso-position-vertical-relative:paragraph;z-index:1144;mso-wrap-distance-left:0;mso-wrap-distance-right:0" coordorigin="2513,239" coordsize="7215,4335">
            <v:shape style="position:absolute;left:3108;top:1156;width:4728;height:2950" type="#_x0000_t75" stroked="false">
              <v:imagedata r:id="rId12" o:title=""/>
            </v:shape>
            <v:shape style="position:absolute;left:2520;top:247;width:7200;height:4320" type="#_x0000_t202" filled="false" stroked="true" strokeweight=".75pt" strokecolor="#858585">
              <v:textbox inset="0,0,0,0">
                <w:txbxContent>
                  <w:p>
                    <w:pPr>
                      <w:spacing w:before="143"/>
                      <w:ind w:left="2153" w:right="0" w:firstLine="0"/>
                      <w:jc w:val="left"/>
                      <w:rPr>
                        <w:rFonts w:ascii="Calibri" w:hAnsi="Calibri"/>
                        <w:b/>
                        <w:sz w:val="22"/>
                      </w:rPr>
                    </w:pPr>
                    <w:r>
                      <w:rPr>
                        <w:rFonts w:ascii="Calibri" w:hAnsi="Calibri"/>
                        <w:b/>
                        <w:sz w:val="22"/>
                      </w:rPr>
                      <w:t>Distribución de CTIS por género</w:t>
                    </w: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07" w:lineRule="exact" w:before="194"/>
                      <w:ind w:left="3732" w:right="2930" w:firstLine="0"/>
                      <w:jc w:val="center"/>
                      <w:rPr>
                        <w:rFonts w:ascii="Calibri"/>
                        <w:sz w:val="20"/>
                      </w:rPr>
                    </w:pPr>
                    <w:r>
                      <w:rPr>
                        <w:rFonts w:ascii="Calibri"/>
                        <w:sz w:val="20"/>
                      </w:rPr>
                      <w:t>47.6%</w:t>
                    </w:r>
                  </w:p>
                  <w:p>
                    <w:pPr>
                      <w:spacing w:line="207" w:lineRule="exact" w:before="0"/>
                      <w:ind w:left="1480" w:right="0" w:firstLine="0"/>
                      <w:jc w:val="left"/>
                      <w:rPr>
                        <w:rFonts w:ascii="Calibri"/>
                        <w:sz w:val="20"/>
                      </w:rPr>
                    </w:pPr>
                    <w:r>
                      <w:rPr>
                        <w:rFonts w:ascii="Calibri"/>
                        <w:sz w:val="20"/>
                      </w:rPr>
                      <w:t>52.4%</w:t>
                    </w:r>
                  </w:p>
                  <w:p>
                    <w:pPr>
                      <w:spacing w:line="355" w:lineRule="auto" w:before="32"/>
                      <w:ind w:left="5461" w:right="192" w:firstLine="0"/>
                      <w:jc w:val="right"/>
                      <w:rPr>
                        <w:rFonts w:ascii="Calibri"/>
                        <w:sz w:val="20"/>
                      </w:rPr>
                    </w:pPr>
                    <w:r>
                      <w:rPr>
                        <w:rFonts w:ascii="Calibri"/>
                        <w:w w:val="95"/>
                        <w:sz w:val="20"/>
                      </w:rPr>
                      <w:t>Femenino Masculino</w:t>
                    </w:r>
                  </w:p>
                </w:txbxContent>
              </v:textbox>
              <w10:wrap type="none"/>
            </v:shape>
            <w10:wrap type="topAndBottom"/>
          </v:group>
        </w:pict>
      </w:r>
    </w:p>
    <w:p>
      <w:pPr>
        <w:spacing w:after="0"/>
        <w:rPr>
          <w:sz w:val="17"/>
        </w:rPr>
        <w:sectPr>
          <w:pgSz w:w="12240" w:h="15840"/>
          <w:pgMar w:header="0" w:footer="1060" w:top="1360" w:bottom="1260" w:left="1600" w:right="1580"/>
        </w:sectPr>
      </w:pPr>
    </w:p>
    <w:p>
      <w:pPr>
        <w:pStyle w:val="BodyText"/>
        <w:spacing w:line="482" w:lineRule="auto" w:before="51"/>
        <w:ind w:left="102" w:right="116"/>
        <w:jc w:val="both"/>
      </w:pPr>
      <w:r>
        <w:rPr/>
        <w:t>Los expedientes fueron agrupados por edad, aunque no se observaron diferencias significativas, el grupo de edad más afectado por CTIS fue el de 37 a 48 meses en ambos géneros (Cuadro y Gráfica 2).</w:t>
      </w:r>
    </w:p>
    <w:p>
      <w:pPr>
        <w:pStyle w:val="BodyText"/>
        <w:spacing w:line="482" w:lineRule="auto" w:before="204"/>
        <w:ind w:left="4221" w:right="425" w:hanging="3798"/>
      </w:pPr>
      <w:r>
        <w:rPr/>
        <w:t>Cuadro 2. Prevalencia de caries severa temprana de la infancia por grupo de edad.</w:t>
      </w:r>
    </w:p>
    <w:p>
      <w:pPr>
        <w:pStyle w:val="BodyText"/>
        <w:spacing w:before="5"/>
        <w:rPr>
          <w:sz w:val="28"/>
        </w:rPr>
      </w:pPr>
    </w:p>
    <w:tbl>
      <w:tblPr>
        <w:tblW w:w="0" w:type="auto"/>
        <w:jc w:val="left"/>
        <w:tblInd w:w="5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3"/>
        <w:gridCol w:w="1028"/>
        <w:gridCol w:w="1134"/>
        <w:gridCol w:w="781"/>
        <w:gridCol w:w="1027"/>
        <w:gridCol w:w="866"/>
        <w:gridCol w:w="1045"/>
      </w:tblGrid>
      <w:tr>
        <w:trPr>
          <w:trHeight w:val="340" w:hRule="exact"/>
        </w:trPr>
        <w:tc>
          <w:tcPr>
            <w:tcW w:w="4256" w:type="dxa"/>
            <w:gridSpan w:val="3"/>
            <w:shd w:val="clear" w:color="auto" w:fill="4AACC5"/>
          </w:tcPr>
          <w:p>
            <w:pPr>
              <w:pStyle w:val="TableParagraph"/>
              <w:spacing w:before="52"/>
              <w:ind w:left="2611"/>
              <w:jc w:val="left"/>
              <w:rPr>
                <w:b/>
                <w:sz w:val="24"/>
              </w:rPr>
            </w:pPr>
            <w:r>
              <w:rPr>
                <w:b/>
                <w:sz w:val="24"/>
              </w:rPr>
              <w:t>Género</w:t>
            </w:r>
          </w:p>
        </w:tc>
        <w:tc>
          <w:tcPr>
            <w:tcW w:w="781" w:type="dxa"/>
            <w:shd w:val="clear" w:color="auto" w:fill="4AACC5"/>
          </w:tcPr>
          <w:p>
            <w:pPr/>
          </w:p>
        </w:tc>
        <w:tc>
          <w:tcPr>
            <w:tcW w:w="1027" w:type="dxa"/>
            <w:shd w:val="clear" w:color="auto" w:fill="4AACC5"/>
          </w:tcPr>
          <w:p>
            <w:pPr/>
          </w:p>
        </w:tc>
        <w:tc>
          <w:tcPr>
            <w:tcW w:w="1911" w:type="dxa"/>
            <w:gridSpan w:val="2"/>
            <w:shd w:val="clear" w:color="auto" w:fill="4AACC5"/>
          </w:tcPr>
          <w:p>
            <w:pPr>
              <w:pStyle w:val="TableParagraph"/>
              <w:spacing w:before="52"/>
              <w:ind w:left="648" w:right="649"/>
              <w:rPr>
                <w:b/>
                <w:sz w:val="24"/>
              </w:rPr>
            </w:pPr>
            <w:r>
              <w:rPr>
                <w:b/>
                <w:sz w:val="24"/>
              </w:rPr>
              <w:t>Total</w:t>
            </w:r>
          </w:p>
        </w:tc>
      </w:tr>
      <w:tr>
        <w:trPr>
          <w:trHeight w:val="341" w:hRule="exact"/>
        </w:trPr>
        <w:tc>
          <w:tcPr>
            <w:tcW w:w="2093" w:type="dxa"/>
            <w:vMerge w:val="restart"/>
            <w:tcBorders>
              <w:top w:val="single" w:sz="8" w:space="0" w:color="4AACC5"/>
              <w:left w:val="single" w:sz="8" w:space="0" w:color="4AACC5"/>
            </w:tcBorders>
          </w:tcPr>
          <w:p>
            <w:pPr>
              <w:pStyle w:val="TableParagraph"/>
              <w:spacing w:before="41"/>
              <w:ind w:left="163"/>
              <w:jc w:val="left"/>
              <w:rPr>
                <w:b/>
                <w:sz w:val="24"/>
              </w:rPr>
            </w:pPr>
            <w:r>
              <w:rPr>
                <w:b/>
                <w:sz w:val="24"/>
              </w:rPr>
              <w:t>Edad en meses</w:t>
            </w:r>
          </w:p>
        </w:tc>
        <w:tc>
          <w:tcPr>
            <w:tcW w:w="2162" w:type="dxa"/>
            <w:gridSpan w:val="2"/>
            <w:tcBorders>
              <w:top w:val="single" w:sz="8" w:space="0" w:color="4AACC5"/>
              <w:bottom w:val="single" w:sz="8" w:space="0" w:color="4AACC5"/>
            </w:tcBorders>
          </w:tcPr>
          <w:p>
            <w:pPr>
              <w:pStyle w:val="TableParagraph"/>
              <w:spacing w:before="41"/>
              <w:ind w:left="528"/>
              <w:jc w:val="left"/>
              <w:rPr>
                <w:sz w:val="24"/>
              </w:rPr>
            </w:pPr>
            <w:r>
              <w:rPr>
                <w:sz w:val="24"/>
              </w:rPr>
              <w:t>Femenino</w:t>
            </w:r>
          </w:p>
        </w:tc>
        <w:tc>
          <w:tcPr>
            <w:tcW w:w="1808" w:type="dxa"/>
            <w:gridSpan w:val="2"/>
            <w:tcBorders>
              <w:top w:val="single" w:sz="8" w:space="0" w:color="4AACC5"/>
              <w:bottom w:val="single" w:sz="8" w:space="0" w:color="4AACC5"/>
            </w:tcBorders>
          </w:tcPr>
          <w:p>
            <w:pPr>
              <w:pStyle w:val="TableParagraph"/>
              <w:spacing w:before="41"/>
              <w:ind w:left="346"/>
              <w:jc w:val="left"/>
              <w:rPr>
                <w:sz w:val="24"/>
              </w:rPr>
            </w:pPr>
            <w:r>
              <w:rPr>
                <w:sz w:val="24"/>
              </w:rPr>
              <w:t>Masculino</w:t>
            </w:r>
          </w:p>
        </w:tc>
        <w:tc>
          <w:tcPr>
            <w:tcW w:w="1911" w:type="dxa"/>
            <w:gridSpan w:val="2"/>
            <w:shd w:val="clear" w:color="auto" w:fill="4AACC5"/>
          </w:tcPr>
          <w:p>
            <w:pPr/>
          </w:p>
        </w:tc>
      </w:tr>
      <w:tr>
        <w:trPr>
          <w:trHeight w:val="338" w:hRule="exact"/>
        </w:trPr>
        <w:tc>
          <w:tcPr>
            <w:tcW w:w="2093" w:type="dxa"/>
            <w:vMerge/>
            <w:tcBorders>
              <w:left w:val="single" w:sz="8" w:space="0" w:color="4AACC5"/>
              <w:bottom w:val="single" w:sz="8" w:space="0" w:color="4AACC5"/>
            </w:tcBorders>
          </w:tcPr>
          <w:p>
            <w:pPr/>
          </w:p>
        </w:tc>
        <w:tc>
          <w:tcPr>
            <w:tcW w:w="1028" w:type="dxa"/>
            <w:tcBorders>
              <w:top w:val="single" w:sz="8" w:space="0" w:color="4AACC5"/>
              <w:bottom w:val="single" w:sz="8" w:space="0" w:color="4AACC5"/>
            </w:tcBorders>
          </w:tcPr>
          <w:p>
            <w:pPr>
              <w:pStyle w:val="TableParagraph"/>
              <w:spacing w:before="41"/>
              <w:ind w:left="104"/>
              <w:rPr>
                <w:sz w:val="24"/>
              </w:rPr>
            </w:pPr>
            <w:r>
              <w:rPr>
                <w:w w:val="99"/>
                <w:sz w:val="24"/>
              </w:rPr>
              <w:t>N</w:t>
            </w:r>
          </w:p>
        </w:tc>
        <w:tc>
          <w:tcPr>
            <w:tcW w:w="1134" w:type="dxa"/>
            <w:tcBorders>
              <w:top w:val="single" w:sz="8" w:space="0" w:color="4AACC5"/>
              <w:bottom w:val="single" w:sz="8" w:space="0" w:color="4AACC5"/>
            </w:tcBorders>
          </w:tcPr>
          <w:p>
            <w:pPr>
              <w:pStyle w:val="TableParagraph"/>
              <w:spacing w:before="41"/>
              <w:ind w:left="70"/>
              <w:rPr>
                <w:sz w:val="24"/>
              </w:rPr>
            </w:pPr>
            <w:r>
              <w:rPr>
                <w:w w:val="99"/>
                <w:sz w:val="24"/>
              </w:rPr>
              <w:t>%</w:t>
            </w:r>
          </w:p>
        </w:tc>
        <w:tc>
          <w:tcPr>
            <w:tcW w:w="781" w:type="dxa"/>
            <w:tcBorders>
              <w:top w:val="single" w:sz="8" w:space="0" w:color="4AACC5"/>
              <w:bottom w:val="single" w:sz="8" w:space="0" w:color="4AACC5"/>
            </w:tcBorders>
          </w:tcPr>
          <w:p>
            <w:pPr>
              <w:pStyle w:val="TableParagraph"/>
              <w:spacing w:before="41"/>
              <w:ind w:right="1"/>
              <w:rPr>
                <w:sz w:val="24"/>
              </w:rPr>
            </w:pPr>
            <w:r>
              <w:rPr>
                <w:w w:val="99"/>
                <w:sz w:val="24"/>
              </w:rPr>
              <w:t>N</w:t>
            </w:r>
          </w:p>
        </w:tc>
        <w:tc>
          <w:tcPr>
            <w:tcW w:w="1027" w:type="dxa"/>
            <w:tcBorders>
              <w:top w:val="single" w:sz="8" w:space="0" w:color="4AACC5"/>
              <w:bottom w:val="single" w:sz="8" w:space="0" w:color="4AACC5"/>
            </w:tcBorders>
          </w:tcPr>
          <w:p>
            <w:pPr>
              <w:pStyle w:val="TableParagraph"/>
              <w:spacing w:before="41"/>
              <w:ind w:left="30"/>
              <w:rPr>
                <w:sz w:val="24"/>
              </w:rPr>
            </w:pPr>
            <w:r>
              <w:rPr>
                <w:w w:val="99"/>
                <w:sz w:val="24"/>
              </w:rPr>
              <w:t>%</w:t>
            </w:r>
          </w:p>
        </w:tc>
        <w:tc>
          <w:tcPr>
            <w:tcW w:w="866" w:type="dxa"/>
            <w:tcBorders>
              <w:top w:val="single" w:sz="8" w:space="0" w:color="4AACC5"/>
              <w:bottom w:val="single" w:sz="8" w:space="0" w:color="4AACC5"/>
            </w:tcBorders>
          </w:tcPr>
          <w:p>
            <w:pPr>
              <w:pStyle w:val="TableParagraph"/>
              <w:spacing w:line="272" w:lineRule="exact"/>
              <w:ind w:right="13"/>
              <w:rPr>
                <w:sz w:val="24"/>
              </w:rPr>
            </w:pPr>
            <w:r>
              <w:rPr>
                <w:w w:val="99"/>
                <w:sz w:val="24"/>
              </w:rPr>
              <w:t>N</w:t>
            </w:r>
          </w:p>
        </w:tc>
        <w:tc>
          <w:tcPr>
            <w:tcW w:w="1045" w:type="dxa"/>
            <w:tcBorders>
              <w:top w:val="single" w:sz="8" w:space="0" w:color="4AACC5"/>
              <w:bottom w:val="single" w:sz="8" w:space="0" w:color="4AACC5"/>
              <w:right w:val="single" w:sz="8" w:space="0" w:color="4AACC5"/>
            </w:tcBorders>
          </w:tcPr>
          <w:p>
            <w:pPr>
              <w:pStyle w:val="TableParagraph"/>
              <w:spacing w:line="272" w:lineRule="exact"/>
              <w:ind w:right="6"/>
              <w:rPr>
                <w:sz w:val="24"/>
              </w:rPr>
            </w:pPr>
            <w:r>
              <w:rPr>
                <w:w w:val="99"/>
                <w:sz w:val="24"/>
              </w:rPr>
              <w:t>%</w:t>
            </w:r>
          </w:p>
        </w:tc>
      </w:tr>
      <w:tr>
        <w:trPr>
          <w:trHeight w:val="341" w:hRule="exact"/>
        </w:trPr>
        <w:tc>
          <w:tcPr>
            <w:tcW w:w="2093" w:type="dxa"/>
            <w:tcBorders>
              <w:top w:val="single" w:sz="8" w:space="0" w:color="4AACC5"/>
              <w:left w:val="single" w:sz="8" w:space="0" w:color="4AACC5"/>
              <w:bottom w:val="single" w:sz="8" w:space="0" w:color="4AACC5"/>
            </w:tcBorders>
          </w:tcPr>
          <w:p>
            <w:pPr>
              <w:pStyle w:val="TableParagraph"/>
              <w:spacing w:before="43"/>
              <w:ind w:left="618" w:right="625"/>
              <w:rPr>
                <w:b/>
                <w:sz w:val="24"/>
              </w:rPr>
            </w:pPr>
            <w:r>
              <w:rPr>
                <w:b/>
                <w:sz w:val="24"/>
              </w:rPr>
              <w:t>12 a 24</w:t>
            </w:r>
          </w:p>
        </w:tc>
        <w:tc>
          <w:tcPr>
            <w:tcW w:w="1028" w:type="dxa"/>
            <w:tcBorders>
              <w:top w:val="single" w:sz="8" w:space="0" w:color="4AACC5"/>
              <w:bottom w:val="single" w:sz="8" w:space="0" w:color="4AACC5"/>
            </w:tcBorders>
          </w:tcPr>
          <w:p>
            <w:pPr>
              <w:pStyle w:val="TableParagraph"/>
              <w:spacing w:before="43"/>
              <w:ind w:left="346" w:right="242"/>
              <w:rPr>
                <w:sz w:val="24"/>
              </w:rPr>
            </w:pPr>
            <w:r>
              <w:rPr>
                <w:sz w:val="24"/>
              </w:rPr>
              <w:t>41</w:t>
            </w:r>
          </w:p>
        </w:tc>
        <w:tc>
          <w:tcPr>
            <w:tcW w:w="1134" w:type="dxa"/>
            <w:tcBorders>
              <w:top w:val="single" w:sz="8" w:space="0" w:color="4AACC5"/>
              <w:bottom w:val="single" w:sz="8" w:space="0" w:color="4AACC5"/>
            </w:tcBorders>
          </w:tcPr>
          <w:p>
            <w:pPr>
              <w:pStyle w:val="TableParagraph"/>
              <w:spacing w:before="41"/>
              <w:ind w:left="241" w:right="171"/>
              <w:rPr>
                <w:i/>
                <w:sz w:val="24"/>
              </w:rPr>
            </w:pPr>
            <w:r>
              <w:rPr>
                <w:i/>
                <w:sz w:val="24"/>
              </w:rPr>
              <w:t>3.0%</w:t>
            </w:r>
          </w:p>
        </w:tc>
        <w:tc>
          <w:tcPr>
            <w:tcW w:w="781" w:type="dxa"/>
            <w:tcBorders>
              <w:top w:val="single" w:sz="8" w:space="0" w:color="4AACC5"/>
              <w:bottom w:val="single" w:sz="8" w:space="0" w:color="4AACC5"/>
            </w:tcBorders>
          </w:tcPr>
          <w:p>
            <w:pPr>
              <w:pStyle w:val="TableParagraph"/>
              <w:spacing w:before="43"/>
              <w:ind w:left="171" w:right="168"/>
              <w:rPr>
                <w:sz w:val="24"/>
              </w:rPr>
            </w:pPr>
            <w:r>
              <w:rPr>
                <w:sz w:val="24"/>
              </w:rPr>
              <w:t>49</w:t>
            </w:r>
          </w:p>
        </w:tc>
        <w:tc>
          <w:tcPr>
            <w:tcW w:w="1027" w:type="dxa"/>
            <w:tcBorders>
              <w:top w:val="single" w:sz="8" w:space="0" w:color="4AACC5"/>
              <w:bottom w:val="single" w:sz="8" w:space="0" w:color="4AACC5"/>
            </w:tcBorders>
          </w:tcPr>
          <w:p>
            <w:pPr>
              <w:pStyle w:val="TableParagraph"/>
              <w:spacing w:before="41"/>
              <w:ind w:left="168" w:right="138"/>
              <w:rPr>
                <w:i/>
                <w:sz w:val="24"/>
              </w:rPr>
            </w:pPr>
            <w:r>
              <w:rPr>
                <w:i/>
                <w:sz w:val="24"/>
              </w:rPr>
              <w:t>3.6%</w:t>
            </w:r>
          </w:p>
        </w:tc>
        <w:tc>
          <w:tcPr>
            <w:tcW w:w="866" w:type="dxa"/>
            <w:tcBorders>
              <w:top w:val="single" w:sz="8" w:space="0" w:color="4AACC5"/>
              <w:bottom w:val="single" w:sz="8" w:space="0" w:color="4AACC5"/>
            </w:tcBorders>
          </w:tcPr>
          <w:p>
            <w:pPr>
              <w:pStyle w:val="TableParagraph"/>
              <w:spacing w:before="43"/>
              <w:ind w:left="138" w:right="152"/>
              <w:rPr>
                <w:sz w:val="24"/>
              </w:rPr>
            </w:pPr>
            <w:r>
              <w:rPr>
                <w:sz w:val="24"/>
              </w:rPr>
              <w:t>90</w:t>
            </w:r>
          </w:p>
        </w:tc>
        <w:tc>
          <w:tcPr>
            <w:tcW w:w="1045" w:type="dxa"/>
            <w:tcBorders>
              <w:top w:val="single" w:sz="8" w:space="0" w:color="4AACC5"/>
              <w:bottom w:val="single" w:sz="8" w:space="0" w:color="4AACC5"/>
              <w:right w:val="single" w:sz="8" w:space="0" w:color="4AACC5"/>
            </w:tcBorders>
          </w:tcPr>
          <w:p>
            <w:pPr>
              <w:pStyle w:val="TableParagraph"/>
              <w:spacing w:before="41"/>
              <w:ind w:left="156" w:right="158"/>
              <w:rPr>
                <w:i/>
                <w:sz w:val="24"/>
              </w:rPr>
            </w:pPr>
            <w:r>
              <w:rPr>
                <w:i/>
                <w:sz w:val="24"/>
              </w:rPr>
              <w:t>6.6%</w:t>
            </w:r>
          </w:p>
        </w:tc>
      </w:tr>
      <w:tr>
        <w:trPr>
          <w:trHeight w:val="341" w:hRule="exact"/>
        </w:trPr>
        <w:tc>
          <w:tcPr>
            <w:tcW w:w="2093" w:type="dxa"/>
            <w:tcBorders>
              <w:top w:val="single" w:sz="8" w:space="0" w:color="4AACC5"/>
              <w:left w:val="single" w:sz="8" w:space="0" w:color="4AACC5"/>
              <w:bottom w:val="single" w:sz="8" w:space="0" w:color="4AACC5"/>
            </w:tcBorders>
          </w:tcPr>
          <w:p>
            <w:pPr>
              <w:pStyle w:val="TableParagraph"/>
              <w:spacing w:before="41"/>
              <w:ind w:left="618" w:right="625"/>
              <w:rPr>
                <w:b/>
                <w:sz w:val="24"/>
              </w:rPr>
            </w:pPr>
            <w:r>
              <w:rPr>
                <w:b/>
                <w:sz w:val="24"/>
              </w:rPr>
              <w:t>25 a 36</w:t>
            </w:r>
          </w:p>
        </w:tc>
        <w:tc>
          <w:tcPr>
            <w:tcW w:w="1028" w:type="dxa"/>
            <w:tcBorders>
              <w:top w:val="single" w:sz="8" w:space="0" w:color="4AACC5"/>
              <w:bottom w:val="single" w:sz="8" w:space="0" w:color="4AACC5"/>
            </w:tcBorders>
          </w:tcPr>
          <w:p>
            <w:pPr>
              <w:pStyle w:val="TableParagraph"/>
              <w:spacing w:before="41"/>
              <w:ind w:left="346" w:right="242"/>
              <w:rPr>
                <w:sz w:val="24"/>
              </w:rPr>
            </w:pPr>
            <w:r>
              <w:rPr>
                <w:sz w:val="24"/>
              </w:rPr>
              <w:t>173</w:t>
            </w:r>
          </w:p>
        </w:tc>
        <w:tc>
          <w:tcPr>
            <w:tcW w:w="1134" w:type="dxa"/>
            <w:tcBorders>
              <w:top w:val="single" w:sz="8" w:space="0" w:color="4AACC5"/>
              <w:bottom w:val="single" w:sz="8" w:space="0" w:color="4AACC5"/>
            </w:tcBorders>
          </w:tcPr>
          <w:p>
            <w:pPr>
              <w:pStyle w:val="TableParagraph"/>
              <w:spacing w:before="39"/>
              <w:ind w:left="241" w:right="171"/>
              <w:rPr>
                <w:i/>
                <w:sz w:val="24"/>
              </w:rPr>
            </w:pPr>
            <w:r>
              <w:rPr>
                <w:i/>
                <w:sz w:val="24"/>
              </w:rPr>
              <w:t>12.9%</w:t>
            </w:r>
          </w:p>
        </w:tc>
        <w:tc>
          <w:tcPr>
            <w:tcW w:w="781" w:type="dxa"/>
            <w:tcBorders>
              <w:top w:val="single" w:sz="8" w:space="0" w:color="4AACC5"/>
              <w:bottom w:val="single" w:sz="8" w:space="0" w:color="4AACC5"/>
            </w:tcBorders>
          </w:tcPr>
          <w:p>
            <w:pPr>
              <w:pStyle w:val="TableParagraph"/>
              <w:spacing w:before="41"/>
              <w:ind w:left="171" w:right="168"/>
              <w:rPr>
                <w:sz w:val="24"/>
              </w:rPr>
            </w:pPr>
            <w:r>
              <w:rPr>
                <w:sz w:val="24"/>
              </w:rPr>
              <w:t>187</w:t>
            </w:r>
          </w:p>
        </w:tc>
        <w:tc>
          <w:tcPr>
            <w:tcW w:w="1027" w:type="dxa"/>
            <w:tcBorders>
              <w:top w:val="single" w:sz="8" w:space="0" w:color="4AACC5"/>
              <w:bottom w:val="single" w:sz="8" w:space="0" w:color="4AACC5"/>
            </w:tcBorders>
          </w:tcPr>
          <w:p>
            <w:pPr>
              <w:pStyle w:val="TableParagraph"/>
              <w:spacing w:before="39"/>
              <w:ind w:left="168" w:right="138"/>
              <w:rPr>
                <w:i/>
                <w:sz w:val="24"/>
              </w:rPr>
            </w:pPr>
            <w:r>
              <w:rPr>
                <w:i/>
                <w:sz w:val="24"/>
              </w:rPr>
              <w:t>14.0%</w:t>
            </w:r>
          </w:p>
        </w:tc>
        <w:tc>
          <w:tcPr>
            <w:tcW w:w="866" w:type="dxa"/>
            <w:tcBorders>
              <w:top w:val="single" w:sz="8" w:space="0" w:color="4AACC5"/>
              <w:bottom w:val="single" w:sz="8" w:space="0" w:color="4AACC5"/>
            </w:tcBorders>
          </w:tcPr>
          <w:p>
            <w:pPr>
              <w:pStyle w:val="TableParagraph"/>
              <w:spacing w:before="41"/>
              <w:ind w:left="138" w:right="152"/>
              <w:rPr>
                <w:sz w:val="24"/>
              </w:rPr>
            </w:pPr>
            <w:r>
              <w:rPr>
                <w:sz w:val="24"/>
              </w:rPr>
              <w:t>360</w:t>
            </w:r>
          </w:p>
        </w:tc>
        <w:tc>
          <w:tcPr>
            <w:tcW w:w="1045" w:type="dxa"/>
            <w:tcBorders>
              <w:top w:val="single" w:sz="8" w:space="0" w:color="4AACC5"/>
              <w:bottom w:val="single" w:sz="8" w:space="0" w:color="4AACC5"/>
              <w:right w:val="single" w:sz="8" w:space="0" w:color="4AACC5"/>
            </w:tcBorders>
          </w:tcPr>
          <w:p>
            <w:pPr>
              <w:pStyle w:val="TableParagraph"/>
              <w:spacing w:before="39"/>
              <w:ind w:left="156" w:right="158"/>
              <w:rPr>
                <w:i/>
                <w:sz w:val="24"/>
              </w:rPr>
            </w:pPr>
            <w:r>
              <w:rPr>
                <w:i/>
                <w:sz w:val="24"/>
              </w:rPr>
              <w:t>26.9%</w:t>
            </w:r>
          </w:p>
        </w:tc>
      </w:tr>
      <w:tr>
        <w:trPr>
          <w:trHeight w:val="338" w:hRule="exact"/>
        </w:trPr>
        <w:tc>
          <w:tcPr>
            <w:tcW w:w="2093" w:type="dxa"/>
            <w:tcBorders>
              <w:top w:val="single" w:sz="8" w:space="0" w:color="4AACC5"/>
              <w:left w:val="single" w:sz="8" w:space="0" w:color="4AACC5"/>
              <w:bottom w:val="single" w:sz="8" w:space="0" w:color="4AACC5"/>
            </w:tcBorders>
          </w:tcPr>
          <w:p>
            <w:pPr>
              <w:pStyle w:val="TableParagraph"/>
              <w:spacing w:before="41"/>
              <w:ind w:left="618" w:right="625"/>
              <w:rPr>
                <w:b/>
                <w:sz w:val="24"/>
              </w:rPr>
            </w:pPr>
            <w:r>
              <w:rPr>
                <w:b/>
                <w:sz w:val="24"/>
              </w:rPr>
              <w:t>37 a 48</w:t>
            </w:r>
          </w:p>
        </w:tc>
        <w:tc>
          <w:tcPr>
            <w:tcW w:w="1028" w:type="dxa"/>
            <w:tcBorders>
              <w:top w:val="single" w:sz="8" w:space="0" w:color="4AACC5"/>
              <w:bottom w:val="single" w:sz="8" w:space="0" w:color="4AACC5"/>
            </w:tcBorders>
          </w:tcPr>
          <w:p>
            <w:pPr>
              <w:pStyle w:val="TableParagraph"/>
              <w:spacing w:before="41"/>
              <w:ind w:left="346" w:right="242"/>
              <w:rPr>
                <w:sz w:val="24"/>
              </w:rPr>
            </w:pPr>
            <w:r>
              <w:rPr>
                <w:sz w:val="24"/>
              </w:rPr>
              <w:t>244</w:t>
            </w:r>
          </w:p>
        </w:tc>
        <w:tc>
          <w:tcPr>
            <w:tcW w:w="1134" w:type="dxa"/>
            <w:tcBorders>
              <w:top w:val="single" w:sz="8" w:space="0" w:color="4AACC5"/>
              <w:bottom w:val="single" w:sz="8" w:space="0" w:color="4AACC5"/>
            </w:tcBorders>
          </w:tcPr>
          <w:p>
            <w:pPr>
              <w:pStyle w:val="TableParagraph"/>
              <w:spacing w:before="39"/>
              <w:ind w:left="241" w:right="171"/>
              <w:rPr>
                <w:i/>
                <w:sz w:val="24"/>
              </w:rPr>
            </w:pPr>
            <w:r>
              <w:rPr>
                <w:i/>
                <w:sz w:val="24"/>
              </w:rPr>
              <w:t>18.2%</w:t>
            </w:r>
          </w:p>
        </w:tc>
        <w:tc>
          <w:tcPr>
            <w:tcW w:w="781" w:type="dxa"/>
            <w:tcBorders>
              <w:top w:val="single" w:sz="8" w:space="0" w:color="4AACC5"/>
              <w:bottom w:val="single" w:sz="8" w:space="0" w:color="4AACC5"/>
            </w:tcBorders>
          </w:tcPr>
          <w:p>
            <w:pPr>
              <w:pStyle w:val="TableParagraph"/>
              <w:spacing w:before="41"/>
              <w:ind w:left="171" w:right="168"/>
              <w:rPr>
                <w:sz w:val="24"/>
              </w:rPr>
            </w:pPr>
            <w:r>
              <w:rPr>
                <w:sz w:val="24"/>
              </w:rPr>
              <w:t>256</w:t>
            </w:r>
          </w:p>
        </w:tc>
        <w:tc>
          <w:tcPr>
            <w:tcW w:w="1027" w:type="dxa"/>
            <w:tcBorders>
              <w:top w:val="single" w:sz="8" w:space="0" w:color="4AACC5"/>
              <w:bottom w:val="single" w:sz="8" w:space="0" w:color="4AACC5"/>
            </w:tcBorders>
          </w:tcPr>
          <w:p>
            <w:pPr>
              <w:pStyle w:val="TableParagraph"/>
              <w:spacing w:before="39"/>
              <w:ind w:left="168" w:right="138"/>
              <w:rPr>
                <w:i/>
                <w:sz w:val="24"/>
              </w:rPr>
            </w:pPr>
            <w:r>
              <w:rPr>
                <w:i/>
                <w:sz w:val="24"/>
              </w:rPr>
              <w:t>19.1%</w:t>
            </w:r>
          </w:p>
        </w:tc>
        <w:tc>
          <w:tcPr>
            <w:tcW w:w="866" w:type="dxa"/>
            <w:tcBorders>
              <w:top w:val="single" w:sz="8" w:space="0" w:color="4AACC5"/>
              <w:bottom w:val="single" w:sz="8" w:space="0" w:color="4AACC5"/>
            </w:tcBorders>
          </w:tcPr>
          <w:p>
            <w:pPr>
              <w:pStyle w:val="TableParagraph"/>
              <w:spacing w:before="41"/>
              <w:ind w:left="138" w:right="152"/>
              <w:rPr>
                <w:sz w:val="24"/>
              </w:rPr>
            </w:pPr>
            <w:r>
              <w:rPr>
                <w:sz w:val="24"/>
              </w:rPr>
              <w:t>500</w:t>
            </w:r>
          </w:p>
        </w:tc>
        <w:tc>
          <w:tcPr>
            <w:tcW w:w="1045" w:type="dxa"/>
            <w:tcBorders>
              <w:top w:val="single" w:sz="8" w:space="0" w:color="4AACC5"/>
              <w:bottom w:val="single" w:sz="8" w:space="0" w:color="4AACC5"/>
              <w:right w:val="single" w:sz="8" w:space="0" w:color="4AACC5"/>
            </w:tcBorders>
          </w:tcPr>
          <w:p>
            <w:pPr>
              <w:pStyle w:val="TableParagraph"/>
              <w:spacing w:before="39"/>
              <w:ind w:left="156" w:right="158"/>
              <w:rPr>
                <w:i/>
                <w:sz w:val="24"/>
              </w:rPr>
            </w:pPr>
            <w:r>
              <w:rPr>
                <w:i/>
                <w:sz w:val="24"/>
              </w:rPr>
              <w:t>37.3%</w:t>
            </w:r>
          </w:p>
        </w:tc>
      </w:tr>
      <w:tr>
        <w:trPr>
          <w:trHeight w:val="341" w:hRule="exact"/>
        </w:trPr>
        <w:tc>
          <w:tcPr>
            <w:tcW w:w="2093" w:type="dxa"/>
            <w:tcBorders>
              <w:top w:val="single" w:sz="8" w:space="0" w:color="4AACC5"/>
              <w:left w:val="single" w:sz="8" w:space="0" w:color="4AACC5"/>
              <w:bottom w:val="single" w:sz="8" w:space="0" w:color="4AACC5"/>
            </w:tcBorders>
          </w:tcPr>
          <w:p>
            <w:pPr>
              <w:pStyle w:val="TableParagraph"/>
              <w:spacing w:before="43"/>
              <w:ind w:left="618" w:right="625"/>
              <w:rPr>
                <w:b/>
                <w:sz w:val="24"/>
              </w:rPr>
            </w:pPr>
            <w:r>
              <w:rPr>
                <w:b/>
                <w:sz w:val="24"/>
              </w:rPr>
              <w:t>49 a 60</w:t>
            </w:r>
          </w:p>
        </w:tc>
        <w:tc>
          <w:tcPr>
            <w:tcW w:w="1028" w:type="dxa"/>
            <w:tcBorders>
              <w:top w:val="single" w:sz="8" w:space="0" w:color="4AACC5"/>
              <w:bottom w:val="single" w:sz="8" w:space="0" w:color="4AACC5"/>
            </w:tcBorders>
          </w:tcPr>
          <w:p>
            <w:pPr>
              <w:pStyle w:val="TableParagraph"/>
              <w:spacing w:before="43"/>
              <w:ind w:left="346" w:right="242"/>
              <w:rPr>
                <w:sz w:val="24"/>
              </w:rPr>
            </w:pPr>
            <w:r>
              <w:rPr>
                <w:sz w:val="24"/>
              </w:rPr>
              <w:t>178</w:t>
            </w:r>
          </w:p>
        </w:tc>
        <w:tc>
          <w:tcPr>
            <w:tcW w:w="1134" w:type="dxa"/>
            <w:tcBorders>
              <w:top w:val="single" w:sz="8" w:space="0" w:color="4AACC5"/>
              <w:bottom w:val="single" w:sz="8" w:space="0" w:color="4AACC5"/>
            </w:tcBorders>
          </w:tcPr>
          <w:p>
            <w:pPr>
              <w:pStyle w:val="TableParagraph"/>
              <w:spacing w:before="41"/>
              <w:ind w:left="241" w:right="171"/>
              <w:rPr>
                <w:i/>
                <w:sz w:val="24"/>
              </w:rPr>
            </w:pPr>
            <w:r>
              <w:rPr>
                <w:i/>
                <w:sz w:val="24"/>
              </w:rPr>
              <w:t>13.3%</w:t>
            </w:r>
          </w:p>
        </w:tc>
        <w:tc>
          <w:tcPr>
            <w:tcW w:w="781" w:type="dxa"/>
            <w:tcBorders>
              <w:top w:val="single" w:sz="8" w:space="0" w:color="4AACC5"/>
              <w:bottom w:val="single" w:sz="8" w:space="0" w:color="4AACC5"/>
            </w:tcBorders>
          </w:tcPr>
          <w:p>
            <w:pPr>
              <w:pStyle w:val="TableParagraph"/>
              <w:spacing w:before="43"/>
              <w:ind w:left="171" w:right="168"/>
              <w:rPr>
                <w:sz w:val="24"/>
              </w:rPr>
            </w:pPr>
            <w:r>
              <w:rPr>
                <w:sz w:val="24"/>
              </w:rPr>
              <w:t>207</w:t>
            </w:r>
          </w:p>
        </w:tc>
        <w:tc>
          <w:tcPr>
            <w:tcW w:w="1027" w:type="dxa"/>
            <w:tcBorders>
              <w:top w:val="single" w:sz="8" w:space="0" w:color="4AACC5"/>
              <w:bottom w:val="single" w:sz="8" w:space="0" w:color="4AACC5"/>
            </w:tcBorders>
          </w:tcPr>
          <w:p>
            <w:pPr>
              <w:pStyle w:val="TableParagraph"/>
              <w:spacing w:before="41"/>
              <w:ind w:left="168" w:right="138"/>
              <w:rPr>
                <w:i/>
                <w:sz w:val="24"/>
              </w:rPr>
            </w:pPr>
            <w:r>
              <w:rPr>
                <w:i/>
                <w:sz w:val="24"/>
              </w:rPr>
              <w:t>15.5%</w:t>
            </w:r>
          </w:p>
        </w:tc>
        <w:tc>
          <w:tcPr>
            <w:tcW w:w="866" w:type="dxa"/>
            <w:tcBorders>
              <w:top w:val="single" w:sz="8" w:space="0" w:color="4AACC5"/>
              <w:bottom w:val="single" w:sz="8" w:space="0" w:color="4AACC5"/>
            </w:tcBorders>
          </w:tcPr>
          <w:p>
            <w:pPr>
              <w:pStyle w:val="TableParagraph"/>
              <w:spacing w:before="43"/>
              <w:ind w:left="138" w:right="152"/>
              <w:rPr>
                <w:sz w:val="24"/>
              </w:rPr>
            </w:pPr>
            <w:r>
              <w:rPr>
                <w:sz w:val="24"/>
              </w:rPr>
              <w:t>385</w:t>
            </w:r>
          </w:p>
        </w:tc>
        <w:tc>
          <w:tcPr>
            <w:tcW w:w="1045" w:type="dxa"/>
            <w:tcBorders>
              <w:top w:val="single" w:sz="8" w:space="0" w:color="4AACC5"/>
              <w:bottom w:val="single" w:sz="8" w:space="0" w:color="4AACC5"/>
              <w:right w:val="single" w:sz="8" w:space="0" w:color="4AACC5"/>
            </w:tcBorders>
          </w:tcPr>
          <w:p>
            <w:pPr>
              <w:pStyle w:val="TableParagraph"/>
              <w:spacing w:before="41"/>
              <w:ind w:left="156" w:right="158"/>
              <w:rPr>
                <w:i/>
                <w:sz w:val="24"/>
              </w:rPr>
            </w:pPr>
            <w:r>
              <w:rPr>
                <w:i/>
                <w:sz w:val="24"/>
              </w:rPr>
              <w:t>28.8%</w:t>
            </w:r>
          </w:p>
        </w:tc>
      </w:tr>
      <w:tr>
        <w:trPr>
          <w:trHeight w:val="341" w:hRule="exact"/>
        </w:trPr>
        <w:tc>
          <w:tcPr>
            <w:tcW w:w="2093" w:type="dxa"/>
            <w:tcBorders>
              <w:top w:val="single" w:sz="8" w:space="0" w:color="4AACC5"/>
              <w:left w:val="single" w:sz="8" w:space="0" w:color="4AACC5"/>
              <w:bottom w:val="single" w:sz="8" w:space="0" w:color="4AACC5"/>
            </w:tcBorders>
          </w:tcPr>
          <w:p>
            <w:pPr>
              <w:pStyle w:val="TableParagraph"/>
              <w:spacing w:before="41"/>
              <w:ind w:left="614" w:right="625"/>
              <w:rPr>
                <w:b/>
                <w:sz w:val="24"/>
              </w:rPr>
            </w:pPr>
            <w:r>
              <w:rPr>
                <w:b/>
                <w:sz w:val="24"/>
              </w:rPr>
              <w:t>Total</w:t>
            </w:r>
          </w:p>
        </w:tc>
        <w:tc>
          <w:tcPr>
            <w:tcW w:w="1028" w:type="dxa"/>
            <w:tcBorders>
              <w:top w:val="single" w:sz="8" w:space="0" w:color="4AACC5"/>
              <w:bottom w:val="single" w:sz="8" w:space="0" w:color="4AACC5"/>
            </w:tcBorders>
          </w:tcPr>
          <w:p>
            <w:pPr>
              <w:pStyle w:val="TableParagraph"/>
              <w:spacing w:before="41"/>
              <w:ind w:left="346" w:right="242"/>
              <w:rPr>
                <w:sz w:val="24"/>
              </w:rPr>
            </w:pPr>
            <w:r>
              <w:rPr>
                <w:sz w:val="24"/>
              </w:rPr>
              <w:t>636</w:t>
            </w:r>
          </w:p>
        </w:tc>
        <w:tc>
          <w:tcPr>
            <w:tcW w:w="1134" w:type="dxa"/>
            <w:tcBorders>
              <w:top w:val="single" w:sz="8" w:space="0" w:color="4AACC5"/>
              <w:bottom w:val="single" w:sz="8" w:space="0" w:color="4AACC5"/>
            </w:tcBorders>
          </w:tcPr>
          <w:p>
            <w:pPr>
              <w:pStyle w:val="TableParagraph"/>
              <w:spacing w:before="41"/>
              <w:ind w:left="241" w:right="171"/>
              <w:rPr>
                <w:sz w:val="24"/>
              </w:rPr>
            </w:pPr>
            <w:r>
              <w:rPr>
                <w:sz w:val="24"/>
              </w:rPr>
              <w:t>47.6%</w:t>
            </w:r>
          </w:p>
        </w:tc>
        <w:tc>
          <w:tcPr>
            <w:tcW w:w="781" w:type="dxa"/>
            <w:tcBorders>
              <w:top w:val="single" w:sz="8" w:space="0" w:color="4AACC5"/>
              <w:bottom w:val="single" w:sz="8" w:space="0" w:color="4AACC5"/>
            </w:tcBorders>
          </w:tcPr>
          <w:p>
            <w:pPr>
              <w:pStyle w:val="TableParagraph"/>
              <w:spacing w:before="41"/>
              <w:ind w:left="171" w:right="168"/>
              <w:rPr>
                <w:sz w:val="24"/>
              </w:rPr>
            </w:pPr>
            <w:r>
              <w:rPr>
                <w:sz w:val="24"/>
              </w:rPr>
              <w:t>699</w:t>
            </w:r>
          </w:p>
        </w:tc>
        <w:tc>
          <w:tcPr>
            <w:tcW w:w="1027" w:type="dxa"/>
            <w:tcBorders>
              <w:top w:val="single" w:sz="8" w:space="0" w:color="4AACC5"/>
              <w:bottom w:val="single" w:sz="8" w:space="0" w:color="4AACC5"/>
            </w:tcBorders>
          </w:tcPr>
          <w:p>
            <w:pPr>
              <w:pStyle w:val="TableParagraph"/>
              <w:spacing w:before="41"/>
              <w:ind w:left="168" w:right="138"/>
              <w:rPr>
                <w:sz w:val="24"/>
              </w:rPr>
            </w:pPr>
            <w:r>
              <w:rPr>
                <w:sz w:val="24"/>
              </w:rPr>
              <w:t>52.4%</w:t>
            </w:r>
          </w:p>
        </w:tc>
        <w:tc>
          <w:tcPr>
            <w:tcW w:w="866" w:type="dxa"/>
            <w:tcBorders>
              <w:top w:val="single" w:sz="8" w:space="0" w:color="4AACC5"/>
              <w:bottom w:val="single" w:sz="8" w:space="0" w:color="4AACC5"/>
            </w:tcBorders>
          </w:tcPr>
          <w:p>
            <w:pPr>
              <w:pStyle w:val="TableParagraph"/>
              <w:spacing w:before="41"/>
              <w:ind w:left="139" w:right="152"/>
              <w:rPr>
                <w:sz w:val="24"/>
              </w:rPr>
            </w:pPr>
            <w:r>
              <w:rPr>
                <w:sz w:val="24"/>
              </w:rPr>
              <w:t>1335</w:t>
            </w:r>
          </w:p>
        </w:tc>
        <w:tc>
          <w:tcPr>
            <w:tcW w:w="1045" w:type="dxa"/>
            <w:tcBorders>
              <w:top w:val="single" w:sz="8" w:space="0" w:color="4AACC5"/>
              <w:bottom w:val="single" w:sz="8" w:space="0" w:color="4AACC5"/>
              <w:right w:val="single" w:sz="8" w:space="0" w:color="4AACC5"/>
            </w:tcBorders>
          </w:tcPr>
          <w:p>
            <w:pPr>
              <w:pStyle w:val="TableParagraph"/>
              <w:spacing w:before="41"/>
              <w:ind w:left="156" w:right="157"/>
              <w:rPr>
                <w:sz w:val="24"/>
              </w:rPr>
            </w:pPr>
            <w:r>
              <w:rPr>
                <w:sz w:val="24"/>
              </w:rPr>
              <w:t>100%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r>
        <w:rPr/>
        <w:pict>
          <v:group style="position:absolute;margin-left:107.644997pt;margin-top:17.279882pt;width:396.05pt;height:216.75pt;mso-position-horizontal-relative:page;mso-position-vertical-relative:paragraph;z-index:1528;mso-wrap-distance-left:0;mso-wrap-distance-right:0" coordorigin="2153,346" coordsize="7921,4335">
            <v:shape style="position:absolute;left:2712;top:1971;width:6269;height:2215" type="#_x0000_t75" stroked="false">
              <v:imagedata r:id="rId13" o:title=""/>
            </v:shape>
            <v:shape style="position:absolute;left:3247;top:1863;width:6266;height:2323" type="#_x0000_t75" stroked="false">
              <v:imagedata r:id="rId14" o:title=""/>
            </v:shape>
            <v:shape style="position:absolute;left:2774;top:1995;width:6146;height:2182" type="#_x0000_t75" stroked="false">
              <v:imagedata r:id="rId15" o:title=""/>
            </v:shape>
            <v:shape style="position:absolute;left:3310;top:1887;width:6144;height:2290" type="#_x0000_t75" stroked="false">
              <v:imagedata r:id="rId16" o:title=""/>
            </v:shape>
            <v:line style="position:absolute" from="2383,4172" to="9850,4172" stroked="true" strokeweight=".72pt" strokecolor="#858585"/>
            <v:shape style="position:absolute;left:5064;top:1043;width:120;height:120" type="#_x0000_t75" stroked="false">
              <v:imagedata r:id="rId17" o:title=""/>
            </v:shape>
            <v:shape style="position:absolute;left:6235;top:1043;width:120;height:120" type="#_x0000_t75" stroked="false">
              <v:imagedata r:id="rId18" o:title=""/>
            </v:shape>
            <v:rect style="position:absolute;left:2160;top:353;width:7906;height:4320" filled="false" stroked="true" strokeweight=".75pt" strokecolor="#858585"/>
            <v:shape style="position:absolute;left:3451;top:547;width:5322;height:663" type="#_x0000_t202" filled="false" stroked="false">
              <v:textbox inset="0,0,0,0">
                <w:txbxContent>
                  <w:p>
                    <w:pPr>
                      <w:spacing w:line="225" w:lineRule="exact" w:before="0"/>
                      <w:ind w:left="0" w:right="0" w:firstLine="0"/>
                      <w:jc w:val="left"/>
                      <w:rPr>
                        <w:rFonts w:ascii="Calibri" w:hAnsi="Calibri"/>
                        <w:b/>
                        <w:sz w:val="22"/>
                      </w:rPr>
                    </w:pPr>
                    <w:r>
                      <w:rPr>
                        <w:rFonts w:ascii="Calibri" w:hAnsi="Calibri"/>
                        <w:b/>
                        <w:sz w:val="22"/>
                      </w:rPr>
                      <w:t>Gráfica 2. Distribución de CSTI por grupo de edad y</w:t>
                    </w:r>
                    <w:r>
                      <w:rPr>
                        <w:rFonts w:ascii="Calibri" w:hAnsi="Calibri"/>
                        <w:b/>
                        <w:spacing w:val="-26"/>
                        <w:sz w:val="22"/>
                      </w:rPr>
                      <w:t> </w:t>
                    </w:r>
                    <w:r>
                      <w:rPr>
                        <w:rFonts w:ascii="Calibri" w:hAnsi="Calibri"/>
                        <w:b/>
                        <w:sz w:val="22"/>
                      </w:rPr>
                      <w:t>género</w:t>
                    </w:r>
                  </w:p>
                  <w:p>
                    <w:pPr>
                      <w:tabs>
                        <w:tab w:pos="2947" w:val="left" w:leader="none"/>
                      </w:tabs>
                      <w:spacing w:line="240" w:lineRule="exact" w:before="198"/>
                      <w:ind w:left="1776" w:right="0" w:firstLine="0"/>
                      <w:jc w:val="left"/>
                      <w:rPr>
                        <w:rFonts w:ascii="Calibri"/>
                        <w:sz w:val="20"/>
                      </w:rPr>
                    </w:pPr>
                    <w:r>
                      <w:rPr>
                        <w:rFonts w:ascii="Calibri"/>
                        <w:sz w:val="20"/>
                      </w:rPr>
                      <w:t>Femenino</w:t>
                      <w:tab/>
                      <w:t>Masculino</w:t>
                    </w:r>
                  </w:p>
                </w:txbxContent>
              </v:textbox>
              <w10:wrap type="none"/>
            </v:shape>
            <v:shape style="position:absolute;left:6629;top:170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244</w:t>
                    </w:r>
                  </w:p>
                </w:txbxContent>
              </v:textbox>
              <w10:wrap type="none"/>
            </v:shape>
            <v:shape style="position:absolute;left:7163;top:160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256</w:t>
                    </w:r>
                  </w:p>
                </w:txbxContent>
              </v:textbox>
              <w10:wrap type="none"/>
            </v:shape>
            <v:shape style="position:absolute;left:9029;top:203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207</w:t>
                    </w:r>
                  </w:p>
                </w:txbxContent>
              </v:textbox>
              <w10:wrap type="none"/>
            </v:shape>
            <v:shape style="position:absolute;left:4762;top:234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173</w:t>
                    </w:r>
                  </w:p>
                </w:txbxContent>
              </v:textbox>
              <w10:wrap type="none"/>
            </v:shape>
            <v:shape style="position:absolute;left:5296;top:2216;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187</w:t>
                    </w:r>
                  </w:p>
                </w:txbxContent>
              </v:textbox>
              <w10:wrap type="none"/>
            </v:shape>
            <v:shape style="position:absolute;left:8496;top:2296;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178</w:t>
                    </w:r>
                  </w:p>
                </w:txbxContent>
              </v:textbox>
              <w10:wrap type="none"/>
            </v:shape>
            <v:shape style="position:absolute;left:2946;top:351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41</w:t>
                    </w:r>
                  </w:p>
                </w:txbxContent>
              </v:textbox>
              <w10:wrap type="none"/>
            </v:shape>
            <v:shape style="position:absolute;left:3479;top:344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49</w:t>
                    </w:r>
                  </w:p>
                </w:txbxContent>
              </v:textbox>
              <w10:wrap type="none"/>
            </v:shape>
            <v:shape style="position:absolute;left:2738;top:4341;width:1152;height:200" type="#_x0000_t202" filled="false" stroked="false">
              <v:textbox inset="0,0,0,0">
                <w:txbxContent>
                  <w:p>
                    <w:pPr>
                      <w:spacing w:line="199" w:lineRule="exact" w:before="0"/>
                      <w:ind w:left="0" w:right="-16" w:firstLine="0"/>
                      <w:jc w:val="left"/>
                      <w:rPr>
                        <w:rFonts w:ascii="Calibri"/>
                        <w:sz w:val="20"/>
                      </w:rPr>
                    </w:pPr>
                    <w:r>
                      <w:rPr>
                        <w:rFonts w:ascii="Calibri"/>
                        <w:sz w:val="20"/>
                      </w:rPr>
                      <w:t>12 a 24</w:t>
                    </w:r>
                    <w:r>
                      <w:rPr>
                        <w:rFonts w:ascii="Calibri"/>
                        <w:spacing w:val="-5"/>
                        <w:sz w:val="20"/>
                      </w:rPr>
                      <w:t> </w:t>
                    </w:r>
                    <w:r>
                      <w:rPr>
                        <w:rFonts w:ascii="Calibri"/>
                        <w:sz w:val="20"/>
                      </w:rPr>
                      <w:t>meses</w:t>
                    </w:r>
                  </w:p>
                </w:txbxContent>
              </v:textbox>
              <w10:wrap type="none"/>
            </v:shape>
            <v:shape style="position:absolute;left:4605;top:4341;width:1152;height:200" type="#_x0000_t202" filled="false" stroked="false">
              <v:textbox inset="0,0,0,0">
                <w:txbxContent>
                  <w:p>
                    <w:pPr>
                      <w:spacing w:line="199" w:lineRule="exact" w:before="0"/>
                      <w:ind w:left="0" w:right="-16" w:firstLine="0"/>
                      <w:jc w:val="left"/>
                      <w:rPr>
                        <w:rFonts w:ascii="Calibri"/>
                        <w:sz w:val="20"/>
                      </w:rPr>
                    </w:pPr>
                    <w:r>
                      <w:rPr>
                        <w:rFonts w:ascii="Calibri"/>
                        <w:sz w:val="20"/>
                      </w:rPr>
                      <w:t>25 a 36</w:t>
                    </w:r>
                    <w:r>
                      <w:rPr>
                        <w:rFonts w:ascii="Calibri"/>
                        <w:spacing w:val="-5"/>
                        <w:sz w:val="20"/>
                      </w:rPr>
                      <w:t> </w:t>
                    </w:r>
                    <w:r>
                      <w:rPr>
                        <w:rFonts w:ascii="Calibri"/>
                        <w:sz w:val="20"/>
                      </w:rPr>
                      <w:t>meses</w:t>
                    </w:r>
                  </w:p>
                </w:txbxContent>
              </v:textbox>
              <w10:wrap type="none"/>
            </v:shape>
            <v:shape style="position:absolute;left:6472;top:4341;width:1152;height:200" type="#_x0000_t202" filled="false" stroked="false">
              <v:textbox inset="0,0,0,0">
                <w:txbxContent>
                  <w:p>
                    <w:pPr>
                      <w:spacing w:line="199" w:lineRule="exact" w:before="0"/>
                      <w:ind w:left="0" w:right="-16" w:firstLine="0"/>
                      <w:jc w:val="left"/>
                      <w:rPr>
                        <w:rFonts w:ascii="Calibri"/>
                        <w:sz w:val="20"/>
                      </w:rPr>
                    </w:pPr>
                    <w:r>
                      <w:rPr>
                        <w:rFonts w:ascii="Calibri"/>
                        <w:sz w:val="20"/>
                      </w:rPr>
                      <w:t>37 a 48</w:t>
                    </w:r>
                    <w:r>
                      <w:rPr>
                        <w:rFonts w:ascii="Calibri"/>
                        <w:spacing w:val="-5"/>
                        <w:sz w:val="20"/>
                      </w:rPr>
                      <w:t> </w:t>
                    </w:r>
                    <w:r>
                      <w:rPr>
                        <w:rFonts w:ascii="Calibri"/>
                        <w:sz w:val="20"/>
                      </w:rPr>
                      <w:t>meses</w:t>
                    </w:r>
                  </w:p>
                </w:txbxContent>
              </v:textbox>
              <w10:wrap type="none"/>
            </v:shape>
            <v:shape style="position:absolute;left:8339;top:4341;width:1152;height:200" type="#_x0000_t202" filled="false" stroked="false">
              <v:textbox inset="0,0,0,0">
                <w:txbxContent>
                  <w:p>
                    <w:pPr>
                      <w:spacing w:line="199" w:lineRule="exact" w:before="0"/>
                      <w:ind w:left="0" w:right="-16" w:firstLine="0"/>
                      <w:jc w:val="left"/>
                      <w:rPr>
                        <w:rFonts w:ascii="Calibri"/>
                        <w:sz w:val="20"/>
                      </w:rPr>
                    </w:pPr>
                    <w:r>
                      <w:rPr>
                        <w:rFonts w:ascii="Calibri"/>
                        <w:sz w:val="20"/>
                      </w:rPr>
                      <w:t>49 a 60</w:t>
                    </w:r>
                    <w:r>
                      <w:rPr>
                        <w:rFonts w:ascii="Calibri"/>
                        <w:spacing w:val="-5"/>
                        <w:sz w:val="20"/>
                      </w:rPr>
                      <w:t> </w:t>
                    </w:r>
                    <w:r>
                      <w:rPr>
                        <w:rFonts w:ascii="Calibri"/>
                        <w:sz w:val="20"/>
                      </w:rPr>
                      <w:t>meses</w:t>
                    </w:r>
                  </w:p>
                </w:txbxContent>
              </v:textbox>
              <w10:wrap type="none"/>
            </v:shape>
            <w10:wrap type="topAndBottom"/>
          </v:group>
        </w:pict>
      </w:r>
    </w:p>
    <w:p>
      <w:pPr>
        <w:spacing w:after="0"/>
        <w:rPr>
          <w:sz w:val="26"/>
        </w:rPr>
        <w:sectPr>
          <w:pgSz w:w="12240" w:h="15840"/>
          <w:pgMar w:header="0" w:footer="1060" w:top="1360" w:bottom="1260" w:left="1600" w:right="1580"/>
        </w:sectPr>
      </w:pPr>
    </w:p>
    <w:p>
      <w:pPr>
        <w:pStyle w:val="BodyText"/>
        <w:spacing w:line="362" w:lineRule="auto" w:before="54"/>
        <w:ind w:left="162"/>
      </w:pPr>
      <w:r>
        <w:rPr/>
        <w:pict>
          <v:group style="position:absolute;margin-left:85.080002pt;margin-top:410.76001pt;width:441.85pt;height:290.4pt;mso-position-horizontal-relative:page;mso-position-vertical-relative:page;z-index:-214768" coordorigin="1702,8215" coordsize="8837,5808">
            <v:rect style="position:absolute;left:1702;top:8215;width:8837;height:5808" filled="true" fillcolor="#585858" stroked="false">
              <v:fill type="solid"/>
            </v:rect>
            <v:shape style="position:absolute;left:3941;top:9322;width:6041;height:3684" type="#_x0000_t75" stroked="false">
              <v:imagedata r:id="rId19" o:title=""/>
            </v:shape>
            <v:shape style="position:absolute;left:4174;top:9338;width:6038;height:3667" type="#_x0000_t75" stroked="false">
              <v:imagedata r:id="rId20" o:title=""/>
            </v:shape>
            <v:shape style="position:absolute;left:4003;top:9348;width:5916;height:3650" type="#_x0000_t75" stroked="false">
              <v:imagedata r:id="rId21" o:title=""/>
            </v:shape>
            <v:shape style="position:absolute;left:4234;top:9365;width:5916;height:3634" type="#_x0000_t75" stroked="false">
              <v:imagedata r:id="rId22" o:title=""/>
            </v:shape>
            <v:shape style="position:absolute;left:2105;top:13390;width:122;height:122" type="#_x0000_t75" stroked="false">
              <v:imagedata r:id="rId23" o:title=""/>
            </v:shape>
            <v:shape style="position:absolute;left:2105;top:13702;width:122;height:122" type="#_x0000_t75" stroked="false">
              <v:imagedata r:id="rId24" o:title=""/>
            </v:shape>
            <v:shape style="position:absolute;left:1702;top:8215;width:8837;height:5808" type="#_x0000_t202" filled="false" stroked="false">
              <v:textbox inset="0,0,0,0">
                <w:txbxContent>
                  <w:p>
                    <w:pPr>
                      <w:spacing w:before="152"/>
                      <w:ind w:left="3827" w:right="1498" w:hanging="2310"/>
                      <w:jc w:val="left"/>
                      <w:rPr>
                        <w:b/>
                        <w:sz w:val="24"/>
                      </w:rPr>
                    </w:pPr>
                    <w:r>
                      <w:rPr>
                        <w:b/>
                        <w:color w:val="FFFFFF"/>
                        <w:sz w:val="24"/>
                      </w:rPr>
                      <w:t>Gráfica 3. Prevalencia de CSTI por órgano dentario (incisivos)</w:t>
                    </w:r>
                  </w:p>
                  <w:p>
                    <w:pPr>
                      <w:spacing w:before="118"/>
                      <w:ind w:left="1330" w:right="6868" w:firstLine="0"/>
                      <w:jc w:val="center"/>
                      <w:rPr>
                        <w:rFonts w:ascii="Calibri"/>
                        <w:sz w:val="20"/>
                      </w:rPr>
                    </w:pPr>
                    <w:r>
                      <w:rPr>
                        <w:rFonts w:ascii="Calibri"/>
                        <w:color w:val="FFFFFF"/>
                        <w:sz w:val="20"/>
                      </w:rPr>
                      <w:t>90.00%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80.00%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70.00%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60.00%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50.00%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40.00%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30.00%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20.00%</w:t>
                    </w:r>
                  </w:p>
                  <w:p>
                    <w:pPr>
                      <w:spacing w:line="240" w:lineRule="auto" w:before="8"/>
                      <w:rPr>
                        <w:sz w:val="15"/>
                      </w:rPr>
                    </w:pPr>
                  </w:p>
                  <w:p>
                    <w:pPr>
                      <w:spacing w:before="0"/>
                      <w:ind w:left="1330" w:right="6868" w:firstLine="0"/>
                      <w:jc w:val="center"/>
                      <w:rPr>
                        <w:rFonts w:ascii="Calibri"/>
                        <w:sz w:val="20"/>
                      </w:rPr>
                    </w:pPr>
                    <w:r>
                      <w:rPr>
                        <w:rFonts w:ascii="Calibri"/>
                        <w:color w:val="FFFFFF"/>
                        <w:sz w:val="20"/>
                      </w:rPr>
                      <w:t>10.00%</w:t>
                    </w:r>
                  </w:p>
                  <w:p>
                    <w:pPr>
                      <w:spacing w:line="240" w:lineRule="auto" w:before="8"/>
                      <w:rPr>
                        <w:sz w:val="15"/>
                      </w:rPr>
                    </w:pPr>
                  </w:p>
                  <w:p>
                    <w:pPr>
                      <w:spacing w:before="0"/>
                      <w:ind w:left="1330" w:right="6767" w:firstLine="0"/>
                      <w:jc w:val="center"/>
                      <w:rPr>
                        <w:rFonts w:ascii="Calibri"/>
                        <w:sz w:val="20"/>
                      </w:rPr>
                    </w:pPr>
                    <w:r>
                      <w:rPr>
                        <w:rFonts w:ascii="Calibri"/>
                        <w:color w:val="FFFFFF"/>
                        <w:sz w:val="20"/>
                      </w:rPr>
                      <w:t>0.00%</w:t>
                    </w:r>
                  </w:p>
                </w:txbxContent>
              </v:textbox>
              <w10:wrap type="none"/>
            </v:shape>
            <w10:wrap type="none"/>
          </v:group>
        </w:pict>
      </w:r>
      <w:r>
        <w:rPr/>
        <w:pict>
          <v:shape style="position:absolute;margin-left:112.376221pt;margin-top:489.106903pt;width:14pt;height:138pt;mso-position-horizontal-relative:page;mso-position-vertical-relative:page;z-index:-214744" type="#_x0000_t202" filled="false" stroked="false">
            <v:textbox inset="0,0,0,0" style="layout-flow:vertical;mso-layout-flow-alt:bottom-to-top">
              <w:txbxContent>
                <w:p>
                  <w:pPr>
                    <w:spacing w:line="265" w:lineRule="exact" w:before="0"/>
                    <w:ind w:left="20" w:right="0" w:firstLine="0"/>
                    <w:jc w:val="left"/>
                    <w:rPr>
                      <w:b/>
                      <w:sz w:val="24"/>
                    </w:rPr>
                  </w:pPr>
                  <w:r>
                    <w:rPr>
                      <w:b/>
                      <w:color w:val="FFFFFF"/>
                      <w:w w:val="99"/>
                      <w:sz w:val="24"/>
                    </w:rPr>
                    <w:t>%</w:t>
                  </w:r>
                  <w:r>
                    <w:rPr>
                      <w:b/>
                      <w:color w:val="FFFFFF"/>
                      <w:sz w:val="24"/>
                    </w:rPr>
                    <w:t> </w:t>
                  </w:r>
                  <w:r>
                    <w:rPr>
                      <w:b/>
                      <w:color w:val="FFFFFF"/>
                      <w:w w:val="99"/>
                      <w:sz w:val="24"/>
                    </w:rPr>
                    <w:t>de</w:t>
                  </w:r>
                  <w:r>
                    <w:rPr>
                      <w:b/>
                      <w:color w:val="FFFFFF"/>
                      <w:spacing w:val="-2"/>
                      <w:sz w:val="24"/>
                    </w:rPr>
                    <w:t> </w:t>
                  </w:r>
                  <w:r>
                    <w:rPr>
                      <w:b/>
                      <w:color w:val="FFFFFF"/>
                      <w:w w:val="99"/>
                      <w:sz w:val="24"/>
                    </w:rPr>
                    <w:t>órganos</w:t>
                  </w:r>
                  <w:r>
                    <w:rPr>
                      <w:b/>
                      <w:color w:val="FFFFFF"/>
                      <w:spacing w:val="-2"/>
                      <w:sz w:val="24"/>
                    </w:rPr>
                    <w:t> </w:t>
                  </w:r>
                  <w:r>
                    <w:rPr>
                      <w:b/>
                      <w:color w:val="FFFFFF"/>
                      <w:w w:val="99"/>
                      <w:sz w:val="24"/>
                    </w:rPr>
                    <w:t>dentarios</w:t>
                  </w:r>
                </w:p>
              </w:txbxContent>
            </v:textbox>
            <w10:wrap type="none"/>
          </v:shape>
        </w:pict>
      </w:r>
      <w:r>
        <w:rPr/>
        <w:t>Al analizar la prevalencia de CSTI por órgano dentario se observó que los más afectados fueron los incisivos centrales superiores (Cuadro y Gráfica 3)</w:t>
      </w:r>
    </w:p>
    <w:p>
      <w:pPr>
        <w:pStyle w:val="BodyText"/>
        <w:spacing w:before="201"/>
        <w:ind w:left="1645"/>
      </w:pPr>
      <w:r>
        <w:rPr/>
        <w:t>Cuadro 3. Frecuencia de lesiones cariosas en Incisivos</w:t>
      </w:r>
    </w:p>
    <w:p>
      <w:pPr>
        <w:pStyle w:val="BodyText"/>
        <w:rPr>
          <w:sz w:val="20"/>
        </w:rPr>
      </w:pPr>
    </w:p>
    <w:p>
      <w:pPr>
        <w:pStyle w:val="BodyText"/>
        <w:rPr>
          <w:sz w:val="20"/>
        </w:rPr>
      </w:pPr>
    </w:p>
    <w:p>
      <w:pPr>
        <w:pStyle w:val="BodyText"/>
        <w:spacing w:before="6"/>
        <w:rPr>
          <w:sz w:val="10"/>
        </w:rPr>
      </w:pPr>
    </w:p>
    <w:tbl>
      <w:tblPr>
        <w:tblW w:w="0" w:type="auto"/>
        <w:jc w:val="left"/>
        <w:tblInd w:w="10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256"/>
        <w:gridCol w:w="1095"/>
        <w:gridCol w:w="1230"/>
        <w:gridCol w:w="1053"/>
        <w:gridCol w:w="1214"/>
      </w:tblGrid>
      <w:tr>
        <w:trPr>
          <w:trHeight w:val="575" w:hRule="exact"/>
        </w:trPr>
        <w:tc>
          <w:tcPr>
            <w:tcW w:w="4256" w:type="dxa"/>
            <w:tcBorders>
              <w:left w:val="nil"/>
              <w:bottom w:val="nil"/>
              <w:right w:val="nil"/>
            </w:tcBorders>
            <w:shd w:val="clear" w:color="auto" w:fill="C0504D"/>
          </w:tcPr>
          <w:p>
            <w:pPr>
              <w:pStyle w:val="TableParagraph"/>
              <w:spacing w:before="8"/>
              <w:jc w:val="left"/>
              <w:rPr>
                <w:sz w:val="23"/>
              </w:rPr>
            </w:pPr>
          </w:p>
          <w:p>
            <w:pPr>
              <w:pStyle w:val="TableParagraph"/>
              <w:ind w:left="1312"/>
              <w:jc w:val="left"/>
              <w:rPr>
                <w:b/>
                <w:sz w:val="24"/>
              </w:rPr>
            </w:pPr>
            <w:r>
              <w:rPr>
                <w:b/>
                <w:color w:val="FFFFFF"/>
                <w:sz w:val="24"/>
              </w:rPr>
              <w:t>Órgano dental</w:t>
            </w:r>
          </w:p>
        </w:tc>
        <w:tc>
          <w:tcPr>
            <w:tcW w:w="2325" w:type="dxa"/>
            <w:gridSpan w:val="2"/>
            <w:tcBorders>
              <w:left w:val="nil"/>
              <w:right w:val="nil"/>
            </w:tcBorders>
            <w:shd w:val="clear" w:color="auto" w:fill="C0504D"/>
          </w:tcPr>
          <w:p>
            <w:pPr>
              <w:pStyle w:val="TableParagraph"/>
              <w:ind w:left="187" w:right="223" w:firstLine="319"/>
              <w:jc w:val="left"/>
              <w:rPr>
                <w:b/>
                <w:sz w:val="24"/>
              </w:rPr>
            </w:pPr>
            <w:r>
              <w:rPr>
                <w:b/>
                <w:color w:val="FFFFFF"/>
                <w:sz w:val="24"/>
              </w:rPr>
              <w:t>Número de dientes cariados</w:t>
            </w:r>
          </w:p>
        </w:tc>
        <w:tc>
          <w:tcPr>
            <w:tcW w:w="2267" w:type="dxa"/>
            <w:gridSpan w:val="2"/>
            <w:tcBorders>
              <w:left w:val="nil"/>
              <w:right w:val="nil"/>
            </w:tcBorders>
            <w:shd w:val="clear" w:color="auto" w:fill="C0504D"/>
          </w:tcPr>
          <w:p>
            <w:pPr>
              <w:pStyle w:val="TableParagraph"/>
              <w:ind w:left="303" w:right="343" w:firstLine="172"/>
              <w:jc w:val="left"/>
              <w:rPr>
                <w:b/>
                <w:sz w:val="24"/>
              </w:rPr>
            </w:pPr>
            <w:r>
              <w:rPr>
                <w:b/>
                <w:color w:val="FFFFFF"/>
                <w:sz w:val="24"/>
              </w:rPr>
              <w:t>Número de dientes sanos</w:t>
            </w:r>
          </w:p>
        </w:tc>
      </w:tr>
      <w:tr>
        <w:trPr>
          <w:trHeight w:val="319" w:hRule="exact"/>
        </w:trPr>
        <w:tc>
          <w:tcPr>
            <w:tcW w:w="4256" w:type="dxa"/>
            <w:tcBorders>
              <w:top w:val="nil"/>
              <w:left w:val="nil"/>
              <w:bottom w:val="nil"/>
              <w:right w:val="single" w:sz="43" w:space="0" w:color="D7D7D7"/>
            </w:tcBorders>
            <w:shd w:val="clear" w:color="auto" w:fill="C0504D"/>
          </w:tcPr>
          <w:p>
            <w:pPr/>
          </w:p>
        </w:tc>
        <w:tc>
          <w:tcPr>
            <w:tcW w:w="1095" w:type="dxa"/>
            <w:tcBorders>
              <w:left w:val="nil"/>
              <w:bottom w:val="nil"/>
              <w:right w:val="nil"/>
            </w:tcBorders>
            <w:shd w:val="clear" w:color="auto" w:fill="D7D7D7"/>
          </w:tcPr>
          <w:p>
            <w:pPr>
              <w:pStyle w:val="TableParagraph"/>
              <w:spacing w:before="17"/>
              <w:ind w:left="38"/>
              <w:rPr>
                <w:sz w:val="24"/>
              </w:rPr>
            </w:pPr>
            <w:r>
              <w:rPr>
                <w:w w:val="99"/>
                <w:sz w:val="24"/>
              </w:rPr>
              <w:t>N</w:t>
            </w:r>
          </w:p>
        </w:tc>
        <w:tc>
          <w:tcPr>
            <w:tcW w:w="1230" w:type="dxa"/>
            <w:tcBorders>
              <w:left w:val="nil"/>
              <w:bottom w:val="nil"/>
              <w:right w:val="nil"/>
            </w:tcBorders>
            <w:shd w:val="clear" w:color="auto" w:fill="D7D7D7"/>
          </w:tcPr>
          <w:p>
            <w:pPr>
              <w:pStyle w:val="TableParagraph"/>
              <w:spacing w:before="17"/>
              <w:ind w:right="21"/>
              <w:rPr>
                <w:sz w:val="24"/>
              </w:rPr>
            </w:pPr>
            <w:r>
              <w:rPr>
                <w:w w:val="99"/>
                <w:sz w:val="24"/>
              </w:rPr>
              <w:t>%</w:t>
            </w:r>
          </w:p>
        </w:tc>
        <w:tc>
          <w:tcPr>
            <w:tcW w:w="1053" w:type="dxa"/>
            <w:tcBorders>
              <w:left w:val="nil"/>
              <w:bottom w:val="nil"/>
              <w:right w:val="nil"/>
            </w:tcBorders>
            <w:shd w:val="clear" w:color="auto" w:fill="D7D7D7"/>
          </w:tcPr>
          <w:p>
            <w:pPr>
              <w:pStyle w:val="TableParagraph"/>
              <w:spacing w:before="17"/>
              <w:ind w:right="30"/>
              <w:rPr>
                <w:sz w:val="24"/>
              </w:rPr>
            </w:pPr>
            <w:r>
              <w:rPr>
                <w:w w:val="99"/>
                <w:sz w:val="24"/>
              </w:rPr>
              <w:t>N</w:t>
            </w:r>
          </w:p>
        </w:tc>
        <w:tc>
          <w:tcPr>
            <w:tcW w:w="1214" w:type="dxa"/>
            <w:tcBorders>
              <w:left w:val="nil"/>
              <w:bottom w:val="nil"/>
              <w:right w:val="nil"/>
            </w:tcBorders>
            <w:shd w:val="clear" w:color="auto" w:fill="D7D7D7"/>
          </w:tcPr>
          <w:p>
            <w:pPr>
              <w:pStyle w:val="TableParagraph"/>
              <w:spacing w:before="17"/>
              <w:ind w:left="21"/>
              <w:rPr>
                <w:sz w:val="24"/>
              </w:rPr>
            </w:pPr>
            <w:r>
              <w:rPr>
                <w:w w:val="99"/>
                <w:sz w:val="24"/>
              </w:rPr>
              <w:t>%</w:t>
            </w:r>
          </w:p>
        </w:tc>
      </w:tr>
      <w:tr>
        <w:trPr>
          <w:trHeight w:val="418" w:hRule="exact"/>
        </w:trPr>
        <w:tc>
          <w:tcPr>
            <w:tcW w:w="4256" w:type="dxa"/>
            <w:tcBorders>
              <w:top w:val="nil"/>
              <w:left w:val="nil"/>
              <w:bottom w:val="nil"/>
              <w:right w:val="nil"/>
            </w:tcBorders>
            <w:shd w:val="clear" w:color="auto" w:fill="C0504D"/>
          </w:tcPr>
          <w:p>
            <w:pPr>
              <w:pStyle w:val="TableParagraph"/>
              <w:spacing w:line="272" w:lineRule="exact"/>
              <w:ind w:left="107"/>
              <w:jc w:val="left"/>
              <w:rPr>
                <w:b/>
                <w:sz w:val="24"/>
              </w:rPr>
            </w:pPr>
            <w:r>
              <w:rPr>
                <w:b/>
                <w:color w:val="FFFFFF"/>
                <w:sz w:val="24"/>
              </w:rPr>
              <w:t>Incisivo central superior derecho</w:t>
            </w:r>
          </w:p>
        </w:tc>
        <w:tc>
          <w:tcPr>
            <w:tcW w:w="1095" w:type="dxa"/>
            <w:tcBorders>
              <w:top w:val="nil"/>
              <w:left w:val="single" w:sz="43" w:space="0" w:color="C0504D"/>
              <w:bottom w:val="nil"/>
              <w:right w:val="nil"/>
            </w:tcBorders>
          </w:tcPr>
          <w:p>
            <w:pPr>
              <w:pStyle w:val="TableParagraph"/>
              <w:spacing w:line="272" w:lineRule="exact"/>
              <w:ind w:left="224" w:right="242"/>
              <w:rPr>
                <w:sz w:val="24"/>
              </w:rPr>
            </w:pPr>
            <w:r>
              <w:rPr>
                <w:sz w:val="24"/>
              </w:rPr>
              <w:t>1145</w:t>
            </w:r>
          </w:p>
        </w:tc>
        <w:tc>
          <w:tcPr>
            <w:tcW w:w="1230" w:type="dxa"/>
            <w:tcBorders>
              <w:top w:val="nil"/>
              <w:left w:val="nil"/>
              <w:bottom w:val="nil"/>
              <w:right w:val="nil"/>
            </w:tcBorders>
          </w:tcPr>
          <w:p>
            <w:pPr>
              <w:pStyle w:val="TableParagraph"/>
              <w:spacing w:line="269" w:lineRule="exact"/>
              <w:ind w:left="246" w:right="262"/>
              <w:rPr>
                <w:i/>
                <w:sz w:val="24"/>
              </w:rPr>
            </w:pPr>
            <w:r>
              <w:rPr>
                <w:i/>
                <w:sz w:val="24"/>
              </w:rPr>
              <w:t>85.7%</w:t>
            </w:r>
          </w:p>
        </w:tc>
        <w:tc>
          <w:tcPr>
            <w:tcW w:w="1053" w:type="dxa"/>
            <w:tcBorders>
              <w:top w:val="nil"/>
              <w:left w:val="nil"/>
              <w:bottom w:val="nil"/>
              <w:right w:val="nil"/>
            </w:tcBorders>
          </w:tcPr>
          <w:p>
            <w:pPr>
              <w:pStyle w:val="TableParagraph"/>
              <w:spacing w:line="272" w:lineRule="exact"/>
              <w:ind w:left="223" w:right="254"/>
              <w:rPr>
                <w:sz w:val="24"/>
              </w:rPr>
            </w:pPr>
            <w:r>
              <w:rPr>
                <w:sz w:val="24"/>
              </w:rPr>
              <w:t>190</w:t>
            </w:r>
          </w:p>
        </w:tc>
        <w:tc>
          <w:tcPr>
            <w:tcW w:w="1214" w:type="dxa"/>
            <w:tcBorders>
              <w:top w:val="nil"/>
              <w:left w:val="nil"/>
              <w:bottom w:val="nil"/>
              <w:right w:val="nil"/>
            </w:tcBorders>
          </w:tcPr>
          <w:p>
            <w:pPr>
              <w:pStyle w:val="TableParagraph"/>
              <w:spacing w:line="269" w:lineRule="exact"/>
              <w:ind w:left="256" w:right="236"/>
              <w:rPr>
                <w:i/>
                <w:sz w:val="24"/>
              </w:rPr>
            </w:pPr>
            <w:r>
              <w:rPr>
                <w:i/>
                <w:sz w:val="24"/>
              </w:rPr>
              <w:t>14.2%</w:t>
            </w:r>
          </w:p>
        </w:tc>
      </w:tr>
      <w:tr>
        <w:trPr>
          <w:trHeight w:val="423" w:hRule="exact"/>
        </w:trPr>
        <w:tc>
          <w:tcPr>
            <w:tcW w:w="4256" w:type="dxa"/>
            <w:tcBorders>
              <w:top w:val="nil"/>
              <w:left w:val="nil"/>
              <w:bottom w:val="nil"/>
              <w:right w:val="single" w:sz="43" w:space="0" w:color="D7D7D7"/>
            </w:tcBorders>
            <w:shd w:val="clear" w:color="auto" w:fill="C0504D"/>
          </w:tcPr>
          <w:p>
            <w:pPr>
              <w:pStyle w:val="TableParagraph"/>
              <w:spacing w:line="272" w:lineRule="exact"/>
              <w:ind w:left="107"/>
              <w:jc w:val="left"/>
              <w:rPr>
                <w:b/>
                <w:sz w:val="24"/>
              </w:rPr>
            </w:pPr>
            <w:r>
              <w:rPr>
                <w:b/>
                <w:color w:val="FFFFFF"/>
                <w:sz w:val="24"/>
              </w:rPr>
              <w:t>Incisivo central superior izquierdo</w:t>
            </w:r>
          </w:p>
        </w:tc>
        <w:tc>
          <w:tcPr>
            <w:tcW w:w="1095" w:type="dxa"/>
            <w:tcBorders>
              <w:top w:val="nil"/>
              <w:left w:val="single" w:sz="43" w:space="0" w:color="C0504D"/>
              <w:bottom w:val="nil"/>
              <w:right w:val="nil"/>
            </w:tcBorders>
            <w:shd w:val="clear" w:color="auto" w:fill="D7D7D7"/>
          </w:tcPr>
          <w:p>
            <w:pPr>
              <w:pStyle w:val="TableParagraph"/>
              <w:spacing w:line="272" w:lineRule="exact"/>
              <w:ind w:left="224" w:right="242"/>
              <w:rPr>
                <w:sz w:val="24"/>
              </w:rPr>
            </w:pPr>
            <w:r>
              <w:rPr>
                <w:sz w:val="24"/>
              </w:rPr>
              <w:t>1143</w:t>
            </w:r>
          </w:p>
        </w:tc>
        <w:tc>
          <w:tcPr>
            <w:tcW w:w="1230" w:type="dxa"/>
            <w:tcBorders>
              <w:top w:val="nil"/>
              <w:left w:val="nil"/>
              <w:bottom w:val="nil"/>
              <w:right w:val="nil"/>
            </w:tcBorders>
            <w:shd w:val="clear" w:color="auto" w:fill="D7D7D7"/>
          </w:tcPr>
          <w:p>
            <w:pPr>
              <w:pStyle w:val="TableParagraph"/>
              <w:spacing w:line="269" w:lineRule="exact"/>
              <w:ind w:left="245" w:right="262"/>
              <w:rPr>
                <w:i/>
                <w:sz w:val="24"/>
              </w:rPr>
            </w:pPr>
            <w:r>
              <w:rPr>
                <w:i/>
                <w:sz w:val="24"/>
              </w:rPr>
              <w:t>85.6%</w:t>
            </w:r>
          </w:p>
        </w:tc>
        <w:tc>
          <w:tcPr>
            <w:tcW w:w="1053" w:type="dxa"/>
            <w:tcBorders>
              <w:top w:val="nil"/>
              <w:left w:val="nil"/>
              <w:bottom w:val="nil"/>
              <w:right w:val="nil"/>
            </w:tcBorders>
            <w:shd w:val="clear" w:color="auto" w:fill="D7D7D7"/>
          </w:tcPr>
          <w:p>
            <w:pPr>
              <w:pStyle w:val="TableParagraph"/>
              <w:spacing w:line="272" w:lineRule="exact"/>
              <w:ind w:left="223" w:right="254"/>
              <w:rPr>
                <w:sz w:val="24"/>
              </w:rPr>
            </w:pPr>
            <w:r>
              <w:rPr>
                <w:sz w:val="24"/>
              </w:rPr>
              <w:t>192</w:t>
            </w:r>
          </w:p>
        </w:tc>
        <w:tc>
          <w:tcPr>
            <w:tcW w:w="1214" w:type="dxa"/>
            <w:tcBorders>
              <w:top w:val="nil"/>
              <w:left w:val="nil"/>
              <w:bottom w:val="nil"/>
              <w:right w:val="nil"/>
            </w:tcBorders>
            <w:shd w:val="clear" w:color="auto" w:fill="D7D7D7"/>
          </w:tcPr>
          <w:p>
            <w:pPr>
              <w:pStyle w:val="TableParagraph"/>
              <w:spacing w:line="269" w:lineRule="exact"/>
              <w:ind w:left="256" w:right="236"/>
              <w:rPr>
                <w:i/>
                <w:sz w:val="24"/>
              </w:rPr>
            </w:pPr>
            <w:r>
              <w:rPr>
                <w:i/>
                <w:sz w:val="24"/>
              </w:rPr>
              <w:t>14.3%</w:t>
            </w:r>
          </w:p>
        </w:tc>
      </w:tr>
      <w:tr>
        <w:trPr>
          <w:trHeight w:val="430" w:hRule="exact"/>
        </w:trPr>
        <w:tc>
          <w:tcPr>
            <w:tcW w:w="4256" w:type="dxa"/>
            <w:tcBorders>
              <w:top w:val="nil"/>
              <w:left w:val="nil"/>
              <w:bottom w:val="nil"/>
              <w:right w:val="nil"/>
            </w:tcBorders>
            <w:shd w:val="clear" w:color="auto" w:fill="C0504D"/>
          </w:tcPr>
          <w:p>
            <w:pPr>
              <w:pStyle w:val="TableParagraph"/>
              <w:spacing w:line="272" w:lineRule="exact"/>
              <w:ind w:left="107"/>
              <w:jc w:val="left"/>
              <w:rPr>
                <w:b/>
                <w:sz w:val="24"/>
              </w:rPr>
            </w:pPr>
            <w:r>
              <w:rPr>
                <w:b/>
                <w:color w:val="FFFFFF"/>
                <w:sz w:val="24"/>
              </w:rPr>
              <w:t>Incisivo lateral superior izquierdo</w:t>
            </w:r>
          </w:p>
        </w:tc>
        <w:tc>
          <w:tcPr>
            <w:tcW w:w="1095" w:type="dxa"/>
            <w:tcBorders>
              <w:top w:val="nil"/>
              <w:left w:val="single" w:sz="43" w:space="0" w:color="C0504D"/>
              <w:bottom w:val="nil"/>
              <w:right w:val="nil"/>
            </w:tcBorders>
          </w:tcPr>
          <w:p>
            <w:pPr>
              <w:pStyle w:val="TableParagraph"/>
              <w:spacing w:line="272" w:lineRule="exact"/>
              <w:ind w:left="224" w:right="239"/>
              <w:rPr>
                <w:sz w:val="24"/>
              </w:rPr>
            </w:pPr>
            <w:r>
              <w:rPr>
                <w:sz w:val="24"/>
              </w:rPr>
              <w:t>976</w:t>
            </w:r>
          </w:p>
        </w:tc>
        <w:tc>
          <w:tcPr>
            <w:tcW w:w="1230" w:type="dxa"/>
            <w:tcBorders>
              <w:top w:val="nil"/>
              <w:left w:val="nil"/>
              <w:bottom w:val="nil"/>
              <w:right w:val="nil"/>
            </w:tcBorders>
          </w:tcPr>
          <w:p>
            <w:pPr>
              <w:pStyle w:val="TableParagraph"/>
              <w:spacing w:line="269" w:lineRule="exact"/>
              <w:ind w:left="245" w:right="262"/>
              <w:rPr>
                <w:i/>
                <w:sz w:val="24"/>
              </w:rPr>
            </w:pPr>
            <w:r>
              <w:rPr>
                <w:i/>
                <w:sz w:val="24"/>
              </w:rPr>
              <w:t>73.1%</w:t>
            </w:r>
          </w:p>
        </w:tc>
        <w:tc>
          <w:tcPr>
            <w:tcW w:w="1053" w:type="dxa"/>
            <w:tcBorders>
              <w:top w:val="nil"/>
              <w:left w:val="nil"/>
              <w:bottom w:val="nil"/>
              <w:right w:val="nil"/>
            </w:tcBorders>
          </w:tcPr>
          <w:p>
            <w:pPr>
              <w:pStyle w:val="TableParagraph"/>
              <w:spacing w:line="272" w:lineRule="exact"/>
              <w:ind w:left="223" w:right="254"/>
              <w:rPr>
                <w:sz w:val="24"/>
              </w:rPr>
            </w:pPr>
            <w:r>
              <w:rPr>
                <w:sz w:val="24"/>
              </w:rPr>
              <w:t>359</w:t>
            </w:r>
          </w:p>
        </w:tc>
        <w:tc>
          <w:tcPr>
            <w:tcW w:w="1214" w:type="dxa"/>
            <w:tcBorders>
              <w:top w:val="nil"/>
              <w:left w:val="nil"/>
              <w:bottom w:val="nil"/>
              <w:right w:val="nil"/>
            </w:tcBorders>
          </w:tcPr>
          <w:p>
            <w:pPr>
              <w:pStyle w:val="TableParagraph"/>
              <w:spacing w:line="269" w:lineRule="exact"/>
              <w:ind w:left="256" w:right="236"/>
              <w:rPr>
                <w:i/>
                <w:sz w:val="24"/>
              </w:rPr>
            </w:pPr>
            <w:r>
              <w:rPr>
                <w:i/>
                <w:sz w:val="24"/>
              </w:rPr>
              <w:t>26.8%</w:t>
            </w:r>
          </w:p>
        </w:tc>
      </w:tr>
      <w:tr>
        <w:trPr>
          <w:trHeight w:val="434" w:hRule="exact"/>
        </w:trPr>
        <w:tc>
          <w:tcPr>
            <w:tcW w:w="4256" w:type="dxa"/>
            <w:tcBorders>
              <w:top w:val="nil"/>
              <w:left w:val="nil"/>
              <w:bottom w:val="nil"/>
              <w:right w:val="single" w:sz="43" w:space="0" w:color="D7D7D7"/>
            </w:tcBorders>
            <w:shd w:val="clear" w:color="auto" w:fill="C0504D"/>
          </w:tcPr>
          <w:p>
            <w:pPr>
              <w:pStyle w:val="TableParagraph"/>
              <w:spacing w:line="272" w:lineRule="exact"/>
              <w:ind w:left="107"/>
              <w:jc w:val="left"/>
              <w:rPr>
                <w:b/>
                <w:sz w:val="24"/>
              </w:rPr>
            </w:pPr>
            <w:r>
              <w:rPr>
                <w:b/>
                <w:color w:val="FFFFFF"/>
                <w:sz w:val="24"/>
              </w:rPr>
              <w:t>Incisivo lateral superior derecho</w:t>
            </w:r>
          </w:p>
        </w:tc>
        <w:tc>
          <w:tcPr>
            <w:tcW w:w="1095" w:type="dxa"/>
            <w:tcBorders>
              <w:top w:val="nil"/>
              <w:left w:val="single" w:sz="43" w:space="0" w:color="C0504D"/>
              <w:bottom w:val="nil"/>
              <w:right w:val="nil"/>
            </w:tcBorders>
            <w:shd w:val="clear" w:color="auto" w:fill="D7D7D7"/>
          </w:tcPr>
          <w:p>
            <w:pPr>
              <w:pStyle w:val="TableParagraph"/>
              <w:spacing w:line="272" w:lineRule="exact"/>
              <w:ind w:left="224" w:right="238"/>
              <w:rPr>
                <w:sz w:val="24"/>
              </w:rPr>
            </w:pPr>
            <w:r>
              <w:rPr>
                <w:sz w:val="24"/>
              </w:rPr>
              <w:t>959</w:t>
            </w:r>
          </w:p>
        </w:tc>
        <w:tc>
          <w:tcPr>
            <w:tcW w:w="1230" w:type="dxa"/>
            <w:tcBorders>
              <w:top w:val="nil"/>
              <w:left w:val="nil"/>
              <w:bottom w:val="nil"/>
              <w:right w:val="nil"/>
            </w:tcBorders>
            <w:shd w:val="clear" w:color="auto" w:fill="D7D7D7"/>
          </w:tcPr>
          <w:p>
            <w:pPr>
              <w:pStyle w:val="TableParagraph"/>
              <w:spacing w:line="269" w:lineRule="exact"/>
              <w:ind w:left="245" w:right="262"/>
              <w:rPr>
                <w:i/>
                <w:sz w:val="24"/>
              </w:rPr>
            </w:pPr>
            <w:r>
              <w:rPr>
                <w:i/>
                <w:sz w:val="24"/>
              </w:rPr>
              <w:t>71.8%</w:t>
            </w:r>
          </w:p>
        </w:tc>
        <w:tc>
          <w:tcPr>
            <w:tcW w:w="1053" w:type="dxa"/>
            <w:tcBorders>
              <w:top w:val="nil"/>
              <w:left w:val="nil"/>
              <w:bottom w:val="nil"/>
              <w:right w:val="nil"/>
            </w:tcBorders>
            <w:shd w:val="clear" w:color="auto" w:fill="D7D7D7"/>
          </w:tcPr>
          <w:p>
            <w:pPr>
              <w:pStyle w:val="TableParagraph"/>
              <w:spacing w:line="272" w:lineRule="exact"/>
              <w:ind w:left="223" w:right="254"/>
              <w:rPr>
                <w:sz w:val="24"/>
              </w:rPr>
            </w:pPr>
            <w:r>
              <w:rPr>
                <w:sz w:val="24"/>
              </w:rPr>
              <w:t>376</w:t>
            </w:r>
          </w:p>
        </w:tc>
        <w:tc>
          <w:tcPr>
            <w:tcW w:w="1214" w:type="dxa"/>
            <w:tcBorders>
              <w:top w:val="nil"/>
              <w:left w:val="nil"/>
              <w:bottom w:val="nil"/>
              <w:right w:val="nil"/>
            </w:tcBorders>
            <w:shd w:val="clear" w:color="auto" w:fill="D7D7D7"/>
          </w:tcPr>
          <w:p>
            <w:pPr>
              <w:pStyle w:val="TableParagraph"/>
              <w:spacing w:line="269" w:lineRule="exact"/>
              <w:ind w:left="256" w:right="236"/>
              <w:rPr>
                <w:i/>
                <w:sz w:val="24"/>
              </w:rPr>
            </w:pPr>
            <w:r>
              <w:rPr>
                <w:i/>
                <w:sz w:val="24"/>
              </w:rPr>
              <w:t>28.1%</w:t>
            </w:r>
          </w:p>
        </w:tc>
      </w:tr>
      <w:tr>
        <w:trPr>
          <w:trHeight w:val="427" w:hRule="exact"/>
        </w:trPr>
        <w:tc>
          <w:tcPr>
            <w:tcW w:w="4256" w:type="dxa"/>
            <w:tcBorders>
              <w:top w:val="nil"/>
              <w:left w:val="nil"/>
              <w:bottom w:val="nil"/>
              <w:right w:val="nil"/>
            </w:tcBorders>
            <w:shd w:val="clear" w:color="auto" w:fill="C0504D"/>
          </w:tcPr>
          <w:p>
            <w:pPr>
              <w:pStyle w:val="TableParagraph"/>
              <w:spacing w:line="272" w:lineRule="exact"/>
              <w:ind w:left="107"/>
              <w:jc w:val="left"/>
              <w:rPr>
                <w:b/>
                <w:sz w:val="24"/>
              </w:rPr>
            </w:pPr>
            <w:r>
              <w:rPr>
                <w:b/>
                <w:color w:val="FFFFFF"/>
                <w:sz w:val="24"/>
              </w:rPr>
              <w:t>Incisivo central inferior derecho</w:t>
            </w:r>
          </w:p>
        </w:tc>
        <w:tc>
          <w:tcPr>
            <w:tcW w:w="1095" w:type="dxa"/>
            <w:tcBorders>
              <w:top w:val="nil"/>
              <w:left w:val="single" w:sz="43" w:space="0" w:color="C0504D"/>
              <w:bottom w:val="nil"/>
              <w:right w:val="nil"/>
            </w:tcBorders>
          </w:tcPr>
          <w:p>
            <w:pPr>
              <w:pStyle w:val="TableParagraph"/>
              <w:spacing w:line="272" w:lineRule="exact"/>
              <w:ind w:left="224" w:right="238"/>
              <w:rPr>
                <w:sz w:val="24"/>
              </w:rPr>
            </w:pPr>
            <w:r>
              <w:rPr>
                <w:sz w:val="24"/>
              </w:rPr>
              <w:t>275</w:t>
            </w:r>
          </w:p>
        </w:tc>
        <w:tc>
          <w:tcPr>
            <w:tcW w:w="1230" w:type="dxa"/>
            <w:tcBorders>
              <w:top w:val="nil"/>
              <w:left w:val="nil"/>
              <w:bottom w:val="nil"/>
              <w:right w:val="nil"/>
            </w:tcBorders>
          </w:tcPr>
          <w:p>
            <w:pPr>
              <w:pStyle w:val="TableParagraph"/>
              <w:spacing w:line="269" w:lineRule="exact"/>
              <w:ind w:left="245" w:right="262"/>
              <w:rPr>
                <w:i/>
                <w:sz w:val="24"/>
              </w:rPr>
            </w:pPr>
            <w:r>
              <w:rPr>
                <w:i/>
                <w:sz w:val="24"/>
              </w:rPr>
              <w:t>20.5%</w:t>
            </w:r>
          </w:p>
        </w:tc>
        <w:tc>
          <w:tcPr>
            <w:tcW w:w="1053" w:type="dxa"/>
            <w:tcBorders>
              <w:top w:val="nil"/>
              <w:left w:val="nil"/>
              <w:bottom w:val="nil"/>
              <w:right w:val="nil"/>
            </w:tcBorders>
          </w:tcPr>
          <w:p>
            <w:pPr>
              <w:pStyle w:val="TableParagraph"/>
              <w:spacing w:line="272" w:lineRule="exact"/>
              <w:ind w:left="224" w:right="254"/>
              <w:rPr>
                <w:sz w:val="24"/>
              </w:rPr>
            </w:pPr>
            <w:r>
              <w:rPr>
                <w:sz w:val="24"/>
              </w:rPr>
              <w:t>1060</w:t>
            </w:r>
          </w:p>
        </w:tc>
        <w:tc>
          <w:tcPr>
            <w:tcW w:w="1214" w:type="dxa"/>
            <w:tcBorders>
              <w:top w:val="nil"/>
              <w:left w:val="nil"/>
              <w:bottom w:val="nil"/>
              <w:right w:val="nil"/>
            </w:tcBorders>
          </w:tcPr>
          <w:p>
            <w:pPr>
              <w:pStyle w:val="TableParagraph"/>
              <w:spacing w:line="269" w:lineRule="exact"/>
              <w:ind w:left="256" w:right="236"/>
              <w:rPr>
                <w:i/>
                <w:sz w:val="24"/>
              </w:rPr>
            </w:pPr>
            <w:r>
              <w:rPr>
                <w:i/>
                <w:sz w:val="24"/>
              </w:rPr>
              <w:t>79.4%</w:t>
            </w:r>
          </w:p>
        </w:tc>
      </w:tr>
      <w:tr>
        <w:trPr>
          <w:trHeight w:val="418" w:hRule="exact"/>
        </w:trPr>
        <w:tc>
          <w:tcPr>
            <w:tcW w:w="4256" w:type="dxa"/>
            <w:tcBorders>
              <w:top w:val="nil"/>
              <w:left w:val="nil"/>
              <w:bottom w:val="nil"/>
              <w:right w:val="single" w:sz="43" w:space="0" w:color="D7D7D7"/>
            </w:tcBorders>
            <w:shd w:val="clear" w:color="auto" w:fill="C0504D"/>
          </w:tcPr>
          <w:p>
            <w:pPr>
              <w:pStyle w:val="TableParagraph"/>
              <w:spacing w:line="272" w:lineRule="exact"/>
              <w:ind w:left="107"/>
              <w:jc w:val="left"/>
              <w:rPr>
                <w:b/>
                <w:sz w:val="24"/>
              </w:rPr>
            </w:pPr>
            <w:r>
              <w:rPr>
                <w:b/>
                <w:color w:val="FFFFFF"/>
                <w:sz w:val="24"/>
              </w:rPr>
              <w:t>Incisivo central inferior izquierdo</w:t>
            </w:r>
          </w:p>
        </w:tc>
        <w:tc>
          <w:tcPr>
            <w:tcW w:w="1095" w:type="dxa"/>
            <w:tcBorders>
              <w:top w:val="nil"/>
              <w:left w:val="single" w:sz="43" w:space="0" w:color="C0504D"/>
              <w:bottom w:val="nil"/>
              <w:right w:val="nil"/>
            </w:tcBorders>
            <w:shd w:val="clear" w:color="auto" w:fill="D7D7D7"/>
          </w:tcPr>
          <w:p>
            <w:pPr>
              <w:pStyle w:val="TableParagraph"/>
              <w:spacing w:line="272" w:lineRule="exact"/>
              <w:ind w:left="224" w:right="238"/>
              <w:rPr>
                <w:sz w:val="24"/>
              </w:rPr>
            </w:pPr>
            <w:r>
              <w:rPr>
                <w:sz w:val="24"/>
              </w:rPr>
              <w:t>274</w:t>
            </w:r>
          </w:p>
        </w:tc>
        <w:tc>
          <w:tcPr>
            <w:tcW w:w="1230" w:type="dxa"/>
            <w:tcBorders>
              <w:top w:val="nil"/>
              <w:left w:val="nil"/>
              <w:bottom w:val="nil"/>
              <w:right w:val="nil"/>
            </w:tcBorders>
            <w:shd w:val="clear" w:color="auto" w:fill="D7D7D7"/>
          </w:tcPr>
          <w:p>
            <w:pPr>
              <w:pStyle w:val="TableParagraph"/>
              <w:spacing w:line="269" w:lineRule="exact"/>
              <w:ind w:left="245" w:right="262"/>
              <w:rPr>
                <w:i/>
                <w:sz w:val="24"/>
              </w:rPr>
            </w:pPr>
            <w:r>
              <w:rPr>
                <w:i/>
                <w:sz w:val="24"/>
              </w:rPr>
              <w:t>20.5%</w:t>
            </w:r>
          </w:p>
        </w:tc>
        <w:tc>
          <w:tcPr>
            <w:tcW w:w="1053" w:type="dxa"/>
            <w:tcBorders>
              <w:top w:val="nil"/>
              <w:left w:val="nil"/>
              <w:bottom w:val="nil"/>
              <w:right w:val="nil"/>
            </w:tcBorders>
            <w:shd w:val="clear" w:color="auto" w:fill="D7D7D7"/>
          </w:tcPr>
          <w:p>
            <w:pPr>
              <w:pStyle w:val="TableParagraph"/>
              <w:spacing w:line="272" w:lineRule="exact"/>
              <w:ind w:left="224" w:right="254"/>
              <w:rPr>
                <w:sz w:val="24"/>
              </w:rPr>
            </w:pPr>
            <w:r>
              <w:rPr>
                <w:sz w:val="24"/>
              </w:rPr>
              <w:t>1061</w:t>
            </w:r>
          </w:p>
        </w:tc>
        <w:tc>
          <w:tcPr>
            <w:tcW w:w="1214" w:type="dxa"/>
            <w:tcBorders>
              <w:top w:val="nil"/>
              <w:left w:val="nil"/>
              <w:bottom w:val="nil"/>
              <w:right w:val="nil"/>
            </w:tcBorders>
            <w:shd w:val="clear" w:color="auto" w:fill="D7D7D7"/>
          </w:tcPr>
          <w:p>
            <w:pPr>
              <w:pStyle w:val="TableParagraph"/>
              <w:spacing w:line="269" w:lineRule="exact"/>
              <w:ind w:left="256" w:right="236"/>
              <w:rPr>
                <w:i/>
                <w:sz w:val="24"/>
              </w:rPr>
            </w:pPr>
            <w:r>
              <w:rPr>
                <w:i/>
                <w:sz w:val="24"/>
              </w:rPr>
              <w:t>79.4%</w:t>
            </w:r>
          </w:p>
        </w:tc>
      </w:tr>
      <w:tr>
        <w:trPr>
          <w:trHeight w:val="422" w:hRule="exact"/>
        </w:trPr>
        <w:tc>
          <w:tcPr>
            <w:tcW w:w="4256" w:type="dxa"/>
            <w:tcBorders>
              <w:top w:val="nil"/>
              <w:left w:val="nil"/>
              <w:bottom w:val="nil"/>
              <w:right w:val="nil"/>
            </w:tcBorders>
            <w:shd w:val="clear" w:color="auto" w:fill="C0504D"/>
          </w:tcPr>
          <w:p>
            <w:pPr>
              <w:pStyle w:val="TableParagraph"/>
              <w:spacing w:line="272" w:lineRule="exact"/>
              <w:ind w:left="107"/>
              <w:jc w:val="left"/>
              <w:rPr>
                <w:b/>
                <w:sz w:val="24"/>
              </w:rPr>
            </w:pPr>
            <w:r>
              <w:rPr>
                <w:b/>
                <w:color w:val="FFFFFF"/>
                <w:sz w:val="24"/>
              </w:rPr>
              <w:t>Incisivo lateral inferior izquierdo</w:t>
            </w:r>
          </w:p>
        </w:tc>
        <w:tc>
          <w:tcPr>
            <w:tcW w:w="1095" w:type="dxa"/>
            <w:tcBorders>
              <w:top w:val="nil"/>
              <w:left w:val="single" w:sz="43" w:space="0" w:color="C0504D"/>
              <w:bottom w:val="nil"/>
              <w:right w:val="nil"/>
            </w:tcBorders>
          </w:tcPr>
          <w:p>
            <w:pPr>
              <w:pStyle w:val="TableParagraph"/>
              <w:spacing w:line="272" w:lineRule="exact"/>
              <w:ind w:left="224" w:right="238"/>
              <w:rPr>
                <w:sz w:val="24"/>
              </w:rPr>
            </w:pPr>
            <w:r>
              <w:rPr>
                <w:sz w:val="24"/>
              </w:rPr>
              <w:t>217</w:t>
            </w:r>
          </w:p>
        </w:tc>
        <w:tc>
          <w:tcPr>
            <w:tcW w:w="1230" w:type="dxa"/>
            <w:tcBorders>
              <w:top w:val="nil"/>
              <w:left w:val="nil"/>
              <w:bottom w:val="nil"/>
              <w:right w:val="nil"/>
            </w:tcBorders>
          </w:tcPr>
          <w:p>
            <w:pPr>
              <w:pStyle w:val="TableParagraph"/>
              <w:spacing w:line="269" w:lineRule="exact"/>
              <w:ind w:left="245" w:right="262"/>
              <w:rPr>
                <w:i/>
                <w:sz w:val="24"/>
              </w:rPr>
            </w:pPr>
            <w:r>
              <w:rPr>
                <w:i/>
                <w:sz w:val="24"/>
              </w:rPr>
              <w:t>16.2%</w:t>
            </w:r>
          </w:p>
        </w:tc>
        <w:tc>
          <w:tcPr>
            <w:tcW w:w="1053" w:type="dxa"/>
            <w:tcBorders>
              <w:top w:val="nil"/>
              <w:left w:val="nil"/>
              <w:bottom w:val="nil"/>
              <w:right w:val="nil"/>
            </w:tcBorders>
          </w:tcPr>
          <w:p>
            <w:pPr>
              <w:pStyle w:val="TableParagraph"/>
              <w:spacing w:line="272" w:lineRule="exact"/>
              <w:ind w:left="224" w:right="254"/>
              <w:rPr>
                <w:sz w:val="24"/>
              </w:rPr>
            </w:pPr>
            <w:r>
              <w:rPr>
                <w:sz w:val="24"/>
              </w:rPr>
              <w:t>1118</w:t>
            </w:r>
          </w:p>
        </w:tc>
        <w:tc>
          <w:tcPr>
            <w:tcW w:w="1214" w:type="dxa"/>
            <w:tcBorders>
              <w:top w:val="nil"/>
              <w:left w:val="nil"/>
              <w:bottom w:val="nil"/>
              <w:right w:val="nil"/>
            </w:tcBorders>
          </w:tcPr>
          <w:p>
            <w:pPr>
              <w:pStyle w:val="TableParagraph"/>
              <w:spacing w:line="269" w:lineRule="exact"/>
              <w:ind w:left="256" w:right="236"/>
              <w:rPr>
                <w:i/>
                <w:sz w:val="24"/>
              </w:rPr>
            </w:pPr>
            <w:r>
              <w:rPr>
                <w:i/>
                <w:sz w:val="24"/>
              </w:rPr>
              <w:t>83.7%</w:t>
            </w:r>
          </w:p>
        </w:tc>
      </w:tr>
      <w:tr>
        <w:trPr>
          <w:trHeight w:val="454" w:hRule="exact"/>
        </w:trPr>
        <w:tc>
          <w:tcPr>
            <w:tcW w:w="4256" w:type="dxa"/>
            <w:tcBorders>
              <w:top w:val="nil"/>
              <w:left w:val="nil"/>
              <w:right w:val="single" w:sz="43" w:space="0" w:color="D7D7D7"/>
            </w:tcBorders>
            <w:shd w:val="clear" w:color="auto" w:fill="C0504D"/>
          </w:tcPr>
          <w:p>
            <w:pPr>
              <w:pStyle w:val="TableParagraph"/>
              <w:spacing w:line="272" w:lineRule="exact"/>
              <w:ind w:left="107"/>
              <w:jc w:val="left"/>
              <w:rPr>
                <w:b/>
                <w:sz w:val="24"/>
              </w:rPr>
            </w:pPr>
            <w:r>
              <w:rPr>
                <w:b/>
                <w:color w:val="FFFFFF"/>
                <w:sz w:val="24"/>
              </w:rPr>
              <w:t>Incisivo lateral inferior derecho</w:t>
            </w:r>
          </w:p>
        </w:tc>
        <w:tc>
          <w:tcPr>
            <w:tcW w:w="1095" w:type="dxa"/>
            <w:tcBorders>
              <w:top w:val="nil"/>
              <w:left w:val="single" w:sz="43" w:space="0" w:color="C0504D"/>
              <w:right w:val="nil"/>
            </w:tcBorders>
            <w:shd w:val="clear" w:color="auto" w:fill="D7D7D7"/>
          </w:tcPr>
          <w:p>
            <w:pPr>
              <w:pStyle w:val="TableParagraph"/>
              <w:spacing w:line="272" w:lineRule="exact"/>
              <w:ind w:left="224" w:right="238"/>
              <w:rPr>
                <w:sz w:val="24"/>
              </w:rPr>
            </w:pPr>
            <w:r>
              <w:rPr>
                <w:sz w:val="24"/>
              </w:rPr>
              <w:t>195</w:t>
            </w:r>
          </w:p>
        </w:tc>
        <w:tc>
          <w:tcPr>
            <w:tcW w:w="1230" w:type="dxa"/>
            <w:tcBorders>
              <w:top w:val="nil"/>
              <w:left w:val="nil"/>
              <w:right w:val="nil"/>
            </w:tcBorders>
            <w:shd w:val="clear" w:color="auto" w:fill="D7D7D7"/>
          </w:tcPr>
          <w:p>
            <w:pPr>
              <w:pStyle w:val="TableParagraph"/>
              <w:spacing w:line="269" w:lineRule="exact"/>
              <w:ind w:left="245" w:right="262"/>
              <w:rPr>
                <w:i/>
                <w:sz w:val="24"/>
              </w:rPr>
            </w:pPr>
            <w:r>
              <w:rPr>
                <w:i/>
                <w:sz w:val="24"/>
              </w:rPr>
              <w:t>14.6%</w:t>
            </w:r>
          </w:p>
        </w:tc>
        <w:tc>
          <w:tcPr>
            <w:tcW w:w="1053" w:type="dxa"/>
            <w:tcBorders>
              <w:top w:val="nil"/>
              <w:left w:val="nil"/>
              <w:right w:val="nil"/>
            </w:tcBorders>
            <w:shd w:val="clear" w:color="auto" w:fill="D7D7D7"/>
          </w:tcPr>
          <w:p>
            <w:pPr>
              <w:pStyle w:val="TableParagraph"/>
              <w:spacing w:line="272" w:lineRule="exact"/>
              <w:ind w:left="224" w:right="254"/>
              <w:rPr>
                <w:sz w:val="24"/>
              </w:rPr>
            </w:pPr>
            <w:r>
              <w:rPr>
                <w:sz w:val="24"/>
              </w:rPr>
              <w:t>1140</w:t>
            </w:r>
          </w:p>
        </w:tc>
        <w:tc>
          <w:tcPr>
            <w:tcW w:w="1214" w:type="dxa"/>
            <w:tcBorders>
              <w:top w:val="nil"/>
              <w:left w:val="nil"/>
              <w:right w:val="nil"/>
            </w:tcBorders>
            <w:shd w:val="clear" w:color="auto" w:fill="D7D7D7"/>
          </w:tcPr>
          <w:p>
            <w:pPr>
              <w:pStyle w:val="TableParagraph"/>
              <w:spacing w:line="269" w:lineRule="exact"/>
              <w:ind w:left="256" w:right="236"/>
              <w:rPr>
                <w:i/>
                <w:sz w:val="24"/>
              </w:rPr>
            </w:pPr>
            <w:r>
              <w:rPr>
                <w:i/>
                <w:sz w:val="24"/>
              </w:rPr>
              <w:t>85.3%</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p>
    <w:tbl>
      <w:tblPr>
        <w:tblW w:w="0" w:type="auto"/>
        <w:jc w:val="left"/>
        <w:tblInd w:w="495" w:type="dxa"/>
        <w:tblBorders>
          <w:top w:val="single" w:sz="6" w:space="0" w:color="F8F8F8"/>
          <w:left w:val="single" w:sz="6" w:space="0" w:color="F8F8F8"/>
          <w:bottom w:val="single" w:sz="6" w:space="0" w:color="F8F8F8"/>
          <w:right w:val="single" w:sz="6" w:space="0" w:color="F8F8F8"/>
          <w:insideH w:val="single" w:sz="6" w:space="0" w:color="F8F8F8"/>
          <w:insideV w:val="single" w:sz="6" w:space="0" w:color="F8F8F8"/>
        </w:tblBorders>
        <w:tblLayout w:type="fixed"/>
        <w:tblCellMar>
          <w:top w:w="0" w:type="dxa"/>
          <w:left w:w="0" w:type="dxa"/>
          <w:bottom w:w="0" w:type="dxa"/>
          <w:right w:w="0" w:type="dxa"/>
        </w:tblCellMar>
        <w:tblLook w:val="01E0"/>
      </w:tblPr>
      <w:tblGrid>
        <w:gridCol w:w="1793"/>
        <w:gridCol w:w="811"/>
        <w:gridCol w:w="811"/>
        <w:gridCol w:w="809"/>
        <w:gridCol w:w="811"/>
        <w:gridCol w:w="811"/>
        <w:gridCol w:w="809"/>
        <w:gridCol w:w="811"/>
        <w:gridCol w:w="811"/>
      </w:tblGrid>
      <w:tr>
        <w:trPr>
          <w:trHeight w:val="425" w:hRule="exact"/>
        </w:trPr>
        <w:tc>
          <w:tcPr>
            <w:tcW w:w="1793" w:type="dxa"/>
            <w:vMerge w:val="restart"/>
            <w:tcBorders>
              <w:top w:val="nil"/>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5" w:hRule="exact"/>
        </w:trPr>
        <w:tc>
          <w:tcPr>
            <w:tcW w:w="1793" w:type="dxa"/>
            <w:vMerge/>
            <w:tcBorders>
              <w:left w:val="nil"/>
            </w:tcBorders>
            <w:shd w:val="clear" w:color="auto" w:fill="585858"/>
          </w:tcPr>
          <w:p>
            <w:pPr/>
          </w:p>
        </w:tc>
        <w:tc>
          <w:tcPr>
            <w:tcW w:w="6485" w:type="dxa"/>
            <w:gridSpan w:val="8"/>
            <w:tcBorders>
              <w:top w:val="single" w:sz="6" w:space="0" w:color="858585"/>
              <w:left w:val="single" w:sz="6" w:space="0" w:color="858585"/>
              <w:right w:val="nil"/>
            </w:tcBorders>
            <w:shd w:val="clear" w:color="auto" w:fill="3E3E3E"/>
          </w:tcPr>
          <w:p>
            <w:pPr/>
          </w:p>
        </w:tc>
      </w:tr>
      <w:tr>
        <w:trPr>
          <w:trHeight w:val="307" w:hRule="exact"/>
        </w:trPr>
        <w:tc>
          <w:tcPr>
            <w:tcW w:w="1793" w:type="dxa"/>
            <w:vMerge/>
            <w:tcBorders>
              <w:left w:val="nil"/>
            </w:tcBorders>
            <w:shd w:val="clear" w:color="auto" w:fill="585858"/>
          </w:tcPr>
          <w:p>
            <w:pPr/>
          </w:p>
        </w:tc>
        <w:tc>
          <w:tcPr>
            <w:tcW w:w="811" w:type="dxa"/>
            <w:shd w:val="clear" w:color="auto" w:fill="585858"/>
          </w:tcPr>
          <w:p>
            <w:pPr>
              <w:pStyle w:val="TableParagraph"/>
              <w:spacing w:before="14"/>
              <w:ind w:left="77" w:right="77"/>
              <w:rPr>
                <w:rFonts w:ascii="Calibri"/>
                <w:sz w:val="20"/>
              </w:rPr>
            </w:pPr>
            <w:r>
              <w:rPr>
                <w:rFonts w:ascii="Calibri"/>
                <w:color w:val="FFFFFF"/>
                <w:sz w:val="20"/>
              </w:rPr>
              <w:t>ICSD</w:t>
            </w:r>
          </w:p>
        </w:tc>
        <w:tc>
          <w:tcPr>
            <w:tcW w:w="811" w:type="dxa"/>
            <w:shd w:val="clear" w:color="auto" w:fill="585858"/>
          </w:tcPr>
          <w:p>
            <w:pPr>
              <w:pStyle w:val="TableParagraph"/>
              <w:spacing w:before="14"/>
              <w:ind w:left="77" w:right="77"/>
              <w:rPr>
                <w:rFonts w:ascii="Calibri"/>
                <w:sz w:val="20"/>
              </w:rPr>
            </w:pPr>
            <w:r>
              <w:rPr>
                <w:rFonts w:ascii="Calibri"/>
                <w:color w:val="FFFFFF"/>
                <w:sz w:val="20"/>
              </w:rPr>
              <w:t>ICSI</w:t>
            </w:r>
          </w:p>
        </w:tc>
        <w:tc>
          <w:tcPr>
            <w:tcW w:w="809" w:type="dxa"/>
            <w:shd w:val="clear" w:color="auto" w:fill="585858"/>
          </w:tcPr>
          <w:p>
            <w:pPr>
              <w:pStyle w:val="TableParagraph"/>
              <w:spacing w:before="14"/>
              <w:ind w:left="77" w:right="77"/>
              <w:rPr>
                <w:rFonts w:ascii="Calibri"/>
                <w:sz w:val="20"/>
              </w:rPr>
            </w:pPr>
            <w:r>
              <w:rPr>
                <w:rFonts w:ascii="Calibri"/>
                <w:color w:val="FFFFFF"/>
                <w:sz w:val="20"/>
              </w:rPr>
              <w:t>ILSD</w:t>
            </w:r>
          </w:p>
        </w:tc>
        <w:tc>
          <w:tcPr>
            <w:tcW w:w="811" w:type="dxa"/>
            <w:shd w:val="clear" w:color="auto" w:fill="585858"/>
          </w:tcPr>
          <w:p>
            <w:pPr>
              <w:pStyle w:val="TableParagraph"/>
              <w:spacing w:before="14"/>
              <w:ind w:left="78" w:right="77"/>
              <w:rPr>
                <w:rFonts w:ascii="Calibri"/>
                <w:sz w:val="20"/>
              </w:rPr>
            </w:pPr>
            <w:r>
              <w:rPr>
                <w:rFonts w:ascii="Calibri"/>
                <w:color w:val="FFFFFF"/>
                <w:sz w:val="20"/>
              </w:rPr>
              <w:t>ILSI</w:t>
            </w:r>
          </w:p>
        </w:tc>
        <w:tc>
          <w:tcPr>
            <w:tcW w:w="811" w:type="dxa"/>
            <w:shd w:val="clear" w:color="auto" w:fill="585858"/>
          </w:tcPr>
          <w:p>
            <w:pPr>
              <w:pStyle w:val="TableParagraph"/>
              <w:spacing w:before="14"/>
              <w:ind w:left="77" w:right="77"/>
              <w:rPr>
                <w:rFonts w:ascii="Calibri"/>
                <w:sz w:val="20"/>
              </w:rPr>
            </w:pPr>
            <w:r>
              <w:rPr>
                <w:rFonts w:ascii="Calibri"/>
                <w:color w:val="FFFFFF"/>
                <w:sz w:val="20"/>
              </w:rPr>
              <w:t>ICID</w:t>
            </w:r>
          </w:p>
        </w:tc>
        <w:tc>
          <w:tcPr>
            <w:tcW w:w="809" w:type="dxa"/>
            <w:shd w:val="clear" w:color="auto" w:fill="585858"/>
          </w:tcPr>
          <w:p>
            <w:pPr>
              <w:pStyle w:val="TableParagraph"/>
              <w:spacing w:before="14"/>
              <w:ind w:left="77" w:right="77"/>
              <w:rPr>
                <w:rFonts w:ascii="Calibri"/>
                <w:sz w:val="20"/>
              </w:rPr>
            </w:pPr>
            <w:r>
              <w:rPr>
                <w:rFonts w:ascii="Calibri"/>
                <w:color w:val="FFFFFF"/>
                <w:sz w:val="20"/>
              </w:rPr>
              <w:t>ICII</w:t>
            </w:r>
          </w:p>
        </w:tc>
        <w:tc>
          <w:tcPr>
            <w:tcW w:w="811" w:type="dxa"/>
            <w:shd w:val="clear" w:color="auto" w:fill="585858"/>
          </w:tcPr>
          <w:p>
            <w:pPr>
              <w:pStyle w:val="TableParagraph"/>
              <w:spacing w:before="14"/>
              <w:ind w:left="78" w:right="75"/>
              <w:rPr>
                <w:rFonts w:ascii="Calibri"/>
                <w:sz w:val="20"/>
              </w:rPr>
            </w:pPr>
            <w:r>
              <w:rPr>
                <w:rFonts w:ascii="Calibri"/>
                <w:color w:val="FFFFFF"/>
                <w:sz w:val="20"/>
              </w:rPr>
              <w:t>ILID</w:t>
            </w:r>
          </w:p>
        </w:tc>
        <w:tc>
          <w:tcPr>
            <w:tcW w:w="811" w:type="dxa"/>
            <w:shd w:val="clear" w:color="auto" w:fill="585858"/>
          </w:tcPr>
          <w:p>
            <w:pPr>
              <w:pStyle w:val="TableParagraph"/>
              <w:spacing w:before="14"/>
              <w:ind w:left="78" w:right="77"/>
              <w:rPr>
                <w:rFonts w:ascii="Calibri"/>
                <w:sz w:val="20"/>
              </w:rPr>
            </w:pPr>
            <w:r>
              <w:rPr>
                <w:rFonts w:ascii="Calibri"/>
                <w:color w:val="FFFFFF"/>
                <w:sz w:val="20"/>
              </w:rPr>
              <w:t>ILII</w:t>
            </w:r>
          </w:p>
        </w:tc>
      </w:tr>
      <w:tr>
        <w:trPr>
          <w:trHeight w:val="310" w:hRule="exact"/>
        </w:trPr>
        <w:tc>
          <w:tcPr>
            <w:tcW w:w="1793" w:type="dxa"/>
            <w:shd w:val="clear" w:color="auto" w:fill="585858"/>
          </w:tcPr>
          <w:p>
            <w:pPr>
              <w:pStyle w:val="TableParagraph"/>
              <w:spacing w:before="11"/>
              <w:ind w:left="218"/>
              <w:jc w:val="left"/>
              <w:rPr>
                <w:rFonts w:ascii="Calibri"/>
                <w:sz w:val="20"/>
              </w:rPr>
            </w:pPr>
            <w:r>
              <w:rPr>
                <w:rFonts w:ascii="Calibri"/>
                <w:color w:val="FFFFFF"/>
                <w:sz w:val="20"/>
              </w:rPr>
              <w:t>% dientes cariados</w:t>
            </w:r>
          </w:p>
        </w:tc>
        <w:tc>
          <w:tcPr>
            <w:tcW w:w="811" w:type="dxa"/>
            <w:shd w:val="clear" w:color="auto" w:fill="585858"/>
          </w:tcPr>
          <w:p>
            <w:pPr>
              <w:pStyle w:val="TableParagraph"/>
              <w:spacing w:before="16"/>
              <w:ind w:left="76" w:right="77"/>
              <w:rPr>
                <w:rFonts w:ascii="Calibri"/>
                <w:sz w:val="20"/>
              </w:rPr>
            </w:pPr>
            <w:r>
              <w:rPr>
                <w:rFonts w:ascii="Calibri"/>
                <w:color w:val="FFFFFF"/>
                <w:sz w:val="20"/>
              </w:rPr>
              <w:t>85.70%</w:t>
            </w:r>
          </w:p>
        </w:tc>
        <w:tc>
          <w:tcPr>
            <w:tcW w:w="811" w:type="dxa"/>
            <w:shd w:val="clear" w:color="auto" w:fill="585858"/>
          </w:tcPr>
          <w:p>
            <w:pPr>
              <w:pStyle w:val="TableParagraph"/>
              <w:spacing w:before="16"/>
              <w:ind w:left="76" w:right="77"/>
              <w:rPr>
                <w:rFonts w:ascii="Calibri"/>
                <w:sz w:val="20"/>
              </w:rPr>
            </w:pPr>
            <w:r>
              <w:rPr>
                <w:rFonts w:ascii="Calibri"/>
                <w:color w:val="FFFFFF"/>
                <w:sz w:val="20"/>
              </w:rPr>
              <w:t>85.60%</w:t>
            </w:r>
          </w:p>
        </w:tc>
        <w:tc>
          <w:tcPr>
            <w:tcW w:w="809" w:type="dxa"/>
            <w:shd w:val="clear" w:color="auto" w:fill="585858"/>
          </w:tcPr>
          <w:p>
            <w:pPr>
              <w:pStyle w:val="TableParagraph"/>
              <w:spacing w:before="16"/>
              <w:ind w:left="77" w:right="77"/>
              <w:rPr>
                <w:rFonts w:ascii="Calibri"/>
                <w:sz w:val="20"/>
              </w:rPr>
            </w:pPr>
            <w:r>
              <w:rPr>
                <w:rFonts w:ascii="Calibri"/>
                <w:color w:val="FFFFFF"/>
                <w:sz w:val="20"/>
              </w:rPr>
              <w:t>71.80%</w:t>
            </w:r>
          </w:p>
        </w:tc>
        <w:tc>
          <w:tcPr>
            <w:tcW w:w="811" w:type="dxa"/>
            <w:shd w:val="clear" w:color="auto" w:fill="585858"/>
          </w:tcPr>
          <w:p>
            <w:pPr>
              <w:pStyle w:val="TableParagraph"/>
              <w:spacing w:before="16"/>
              <w:ind w:left="77" w:right="77"/>
              <w:rPr>
                <w:rFonts w:ascii="Calibri"/>
                <w:sz w:val="20"/>
              </w:rPr>
            </w:pPr>
            <w:r>
              <w:rPr>
                <w:rFonts w:ascii="Calibri"/>
                <w:color w:val="FFFFFF"/>
                <w:sz w:val="20"/>
              </w:rPr>
              <w:t>73.10%</w:t>
            </w:r>
          </w:p>
        </w:tc>
        <w:tc>
          <w:tcPr>
            <w:tcW w:w="811" w:type="dxa"/>
            <w:shd w:val="clear" w:color="auto" w:fill="585858"/>
          </w:tcPr>
          <w:p>
            <w:pPr>
              <w:pStyle w:val="TableParagraph"/>
              <w:spacing w:before="16"/>
              <w:ind w:left="77" w:right="77"/>
              <w:rPr>
                <w:rFonts w:ascii="Calibri"/>
                <w:sz w:val="20"/>
              </w:rPr>
            </w:pPr>
            <w:r>
              <w:rPr>
                <w:rFonts w:ascii="Calibri"/>
                <w:color w:val="FFFFFF"/>
                <w:sz w:val="20"/>
              </w:rPr>
              <w:t>20.50%</w:t>
            </w:r>
          </w:p>
        </w:tc>
        <w:tc>
          <w:tcPr>
            <w:tcW w:w="809" w:type="dxa"/>
            <w:shd w:val="clear" w:color="auto" w:fill="585858"/>
          </w:tcPr>
          <w:p>
            <w:pPr>
              <w:pStyle w:val="TableParagraph"/>
              <w:spacing w:before="16"/>
              <w:ind w:left="77" w:right="76"/>
              <w:rPr>
                <w:rFonts w:ascii="Calibri"/>
                <w:sz w:val="20"/>
              </w:rPr>
            </w:pPr>
            <w:r>
              <w:rPr>
                <w:rFonts w:ascii="Calibri"/>
                <w:color w:val="FFFFFF"/>
                <w:sz w:val="20"/>
              </w:rPr>
              <w:t>20.50%</w:t>
            </w:r>
          </w:p>
        </w:tc>
        <w:tc>
          <w:tcPr>
            <w:tcW w:w="811" w:type="dxa"/>
            <w:shd w:val="clear" w:color="auto" w:fill="585858"/>
          </w:tcPr>
          <w:p>
            <w:pPr>
              <w:pStyle w:val="TableParagraph"/>
              <w:spacing w:before="16"/>
              <w:ind w:left="78" w:right="76"/>
              <w:rPr>
                <w:rFonts w:ascii="Calibri"/>
                <w:sz w:val="20"/>
              </w:rPr>
            </w:pPr>
            <w:r>
              <w:rPr>
                <w:rFonts w:ascii="Calibri"/>
                <w:color w:val="FFFFFF"/>
                <w:sz w:val="20"/>
              </w:rPr>
              <w:t>14.60%</w:t>
            </w:r>
          </w:p>
        </w:tc>
        <w:tc>
          <w:tcPr>
            <w:tcW w:w="811" w:type="dxa"/>
            <w:shd w:val="clear" w:color="auto" w:fill="585858"/>
          </w:tcPr>
          <w:p>
            <w:pPr>
              <w:pStyle w:val="TableParagraph"/>
              <w:spacing w:before="16"/>
              <w:ind w:left="77" w:right="77"/>
              <w:rPr>
                <w:rFonts w:ascii="Calibri"/>
                <w:sz w:val="20"/>
              </w:rPr>
            </w:pPr>
            <w:r>
              <w:rPr>
                <w:rFonts w:ascii="Calibri"/>
                <w:color w:val="FFFFFF"/>
                <w:sz w:val="20"/>
              </w:rPr>
              <w:t>16.20%</w:t>
            </w:r>
          </w:p>
        </w:tc>
      </w:tr>
      <w:tr>
        <w:trPr>
          <w:trHeight w:val="312" w:hRule="exact"/>
        </w:trPr>
        <w:tc>
          <w:tcPr>
            <w:tcW w:w="1793" w:type="dxa"/>
            <w:shd w:val="clear" w:color="auto" w:fill="585858"/>
          </w:tcPr>
          <w:p>
            <w:pPr>
              <w:pStyle w:val="TableParagraph"/>
              <w:spacing w:before="13"/>
              <w:ind w:left="218"/>
              <w:jc w:val="left"/>
              <w:rPr>
                <w:rFonts w:ascii="Calibri"/>
                <w:sz w:val="20"/>
              </w:rPr>
            </w:pPr>
            <w:r>
              <w:rPr>
                <w:rFonts w:ascii="Calibri"/>
                <w:color w:val="FFFFFF"/>
                <w:sz w:val="20"/>
              </w:rPr>
              <w:t>% dientes sanos</w:t>
            </w:r>
          </w:p>
        </w:tc>
        <w:tc>
          <w:tcPr>
            <w:tcW w:w="811" w:type="dxa"/>
            <w:shd w:val="clear" w:color="auto" w:fill="585858"/>
          </w:tcPr>
          <w:p>
            <w:pPr>
              <w:pStyle w:val="TableParagraph"/>
              <w:spacing w:before="18"/>
              <w:ind w:left="76" w:right="77"/>
              <w:rPr>
                <w:rFonts w:ascii="Calibri"/>
                <w:sz w:val="20"/>
              </w:rPr>
            </w:pPr>
            <w:r>
              <w:rPr>
                <w:rFonts w:ascii="Calibri"/>
                <w:color w:val="FFFFFF"/>
                <w:sz w:val="20"/>
              </w:rPr>
              <w:t>14.20%</w:t>
            </w:r>
          </w:p>
        </w:tc>
        <w:tc>
          <w:tcPr>
            <w:tcW w:w="811" w:type="dxa"/>
            <w:shd w:val="clear" w:color="auto" w:fill="585858"/>
          </w:tcPr>
          <w:p>
            <w:pPr>
              <w:pStyle w:val="TableParagraph"/>
              <w:spacing w:before="18"/>
              <w:ind w:left="76" w:right="77"/>
              <w:rPr>
                <w:rFonts w:ascii="Calibri"/>
                <w:sz w:val="20"/>
              </w:rPr>
            </w:pPr>
            <w:r>
              <w:rPr>
                <w:rFonts w:ascii="Calibri"/>
                <w:color w:val="FFFFFF"/>
                <w:sz w:val="20"/>
              </w:rPr>
              <w:t>14.30%</w:t>
            </w:r>
          </w:p>
        </w:tc>
        <w:tc>
          <w:tcPr>
            <w:tcW w:w="809" w:type="dxa"/>
            <w:shd w:val="clear" w:color="auto" w:fill="585858"/>
          </w:tcPr>
          <w:p>
            <w:pPr>
              <w:pStyle w:val="TableParagraph"/>
              <w:spacing w:before="18"/>
              <w:ind w:left="77" w:right="77"/>
              <w:rPr>
                <w:rFonts w:ascii="Calibri"/>
                <w:sz w:val="20"/>
              </w:rPr>
            </w:pPr>
            <w:r>
              <w:rPr>
                <w:rFonts w:ascii="Calibri"/>
                <w:color w:val="FFFFFF"/>
                <w:sz w:val="20"/>
              </w:rPr>
              <w:t>28.10%</w:t>
            </w:r>
          </w:p>
        </w:tc>
        <w:tc>
          <w:tcPr>
            <w:tcW w:w="811" w:type="dxa"/>
            <w:shd w:val="clear" w:color="auto" w:fill="585858"/>
          </w:tcPr>
          <w:p>
            <w:pPr>
              <w:pStyle w:val="TableParagraph"/>
              <w:spacing w:before="18"/>
              <w:ind w:left="77" w:right="77"/>
              <w:rPr>
                <w:rFonts w:ascii="Calibri"/>
                <w:sz w:val="20"/>
              </w:rPr>
            </w:pPr>
            <w:r>
              <w:rPr>
                <w:rFonts w:ascii="Calibri"/>
                <w:color w:val="FFFFFF"/>
                <w:sz w:val="20"/>
              </w:rPr>
              <w:t>26.80%</w:t>
            </w:r>
          </w:p>
        </w:tc>
        <w:tc>
          <w:tcPr>
            <w:tcW w:w="811" w:type="dxa"/>
            <w:shd w:val="clear" w:color="auto" w:fill="585858"/>
          </w:tcPr>
          <w:p>
            <w:pPr>
              <w:pStyle w:val="TableParagraph"/>
              <w:spacing w:before="18"/>
              <w:ind w:left="77" w:right="77"/>
              <w:rPr>
                <w:rFonts w:ascii="Calibri"/>
                <w:sz w:val="20"/>
              </w:rPr>
            </w:pPr>
            <w:r>
              <w:rPr>
                <w:rFonts w:ascii="Calibri"/>
                <w:color w:val="FFFFFF"/>
                <w:sz w:val="20"/>
              </w:rPr>
              <w:t>79.40%</w:t>
            </w:r>
          </w:p>
        </w:tc>
        <w:tc>
          <w:tcPr>
            <w:tcW w:w="809" w:type="dxa"/>
            <w:shd w:val="clear" w:color="auto" w:fill="585858"/>
          </w:tcPr>
          <w:p>
            <w:pPr>
              <w:pStyle w:val="TableParagraph"/>
              <w:spacing w:before="18"/>
              <w:ind w:left="77" w:right="76"/>
              <w:rPr>
                <w:rFonts w:ascii="Calibri"/>
                <w:sz w:val="20"/>
              </w:rPr>
            </w:pPr>
            <w:r>
              <w:rPr>
                <w:rFonts w:ascii="Calibri"/>
                <w:color w:val="FFFFFF"/>
                <w:sz w:val="20"/>
              </w:rPr>
              <w:t>79.40%</w:t>
            </w:r>
          </w:p>
        </w:tc>
        <w:tc>
          <w:tcPr>
            <w:tcW w:w="811" w:type="dxa"/>
            <w:shd w:val="clear" w:color="auto" w:fill="585858"/>
          </w:tcPr>
          <w:p>
            <w:pPr>
              <w:pStyle w:val="TableParagraph"/>
              <w:spacing w:before="18"/>
              <w:ind w:left="78" w:right="76"/>
              <w:rPr>
                <w:rFonts w:ascii="Calibri"/>
                <w:sz w:val="20"/>
              </w:rPr>
            </w:pPr>
            <w:r>
              <w:rPr>
                <w:rFonts w:ascii="Calibri"/>
                <w:color w:val="FFFFFF"/>
                <w:sz w:val="20"/>
              </w:rPr>
              <w:t>85.30%</w:t>
            </w:r>
          </w:p>
        </w:tc>
        <w:tc>
          <w:tcPr>
            <w:tcW w:w="811" w:type="dxa"/>
            <w:shd w:val="clear" w:color="auto" w:fill="585858"/>
          </w:tcPr>
          <w:p>
            <w:pPr>
              <w:pStyle w:val="TableParagraph"/>
              <w:spacing w:before="18"/>
              <w:ind w:left="77" w:right="77"/>
              <w:rPr>
                <w:rFonts w:ascii="Calibri"/>
                <w:sz w:val="20"/>
              </w:rPr>
            </w:pPr>
            <w:r>
              <w:rPr>
                <w:rFonts w:ascii="Calibri"/>
                <w:color w:val="FFFFFF"/>
                <w:sz w:val="20"/>
              </w:rPr>
              <w:t>83.70%</w:t>
            </w:r>
          </w:p>
        </w:tc>
      </w:tr>
    </w:tbl>
    <w:p>
      <w:pPr>
        <w:spacing w:after="0"/>
        <w:rPr>
          <w:rFonts w:ascii="Calibri"/>
          <w:sz w:val="20"/>
        </w:rPr>
        <w:sectPr>
          <w:pgSz w:w="12240" w:h="15840"/>
          <w:pgMar w:header="0" w:footer="1060" w:top="1360" w:bottom="1260" w:left="1540" w:right="1580"/>
        </w:sectPr>
      </w:pPr>
    </w:p>
    <w:p>
      <w:pPr>
        <w:pStyle w:val="BodyText"/>
        <w:spacing w:line="360" w:lineRule="auto" w:before="54"/>
        <w:ind w:left="102" w:right="519"/>
        <w:jc w:val="both"/>
      </w:pPr>
      <w:r>
        <w:rPr/>
        <w:pict>
          <v:group style="position:absolute;margin-left:85.080002pt;margin-top:426.839996pt;width:462.15pt;height:278.8pt;mso-position-horizontal-relative:page;mso-position-vertical-relative:page;z-index:-214696" coordorigin="1702,8537" coordsize="9243,5576">
            <v:rect style="position:absolute;left:1702;top:8537;width:9242;height:5575" filled="true" fillcolor="#585858" stroked="false">
              <v:fill type="solid"/>
            </v:rect>
            <v:shape style="position:absolute;left:3953;top:9497;width:6408;height:3598" type="#_x0000_t75" stroked="false">
              <v:imagedata r:id="rId25" o:title=""/>
            </v:shape>
            <v:shape style="position:absolute;left:4198;top:11474;width:6408;height:1620" type="#_x0000_t75" stroked="false">
              <v:imagedata r:id="rId26" o:title=""/>
            </v:shape>
            <v:shape style="position:absolute;left:4013;top:9521;width:6286;height:3566" type="#_x0000_t75" stroked="false">
              <v:imagedata r:id="rId27" o:title=""/>
            </v:shape>
            <v:shape style="position:absolute;left:4260;top:11498;width:6283;height:1589" type="#_x0000_t75" stroked="false">
              <v:imagedata r:id="rId28" o:title=""/>
            </v:shape>
            <v:shape style="position:absolute;left:2105;top:13478;width:122;height:122" type="#_x0000_t75" stroked="false">
              <v:imagedata r:id="rId23" o:title=""/>
            </v:shape>
            <v:shape style="position:absolute;left:2105;top:13790;width:122;height:122" type="#_x0000_t75" stroked="false">
              <v:imagedata r:id="rId24" o:title=""/>
            </v:shape>
            <v:shape style="position:absolute;left:1702;top:8537;width:9243;height:5576" type="#_x0000_t202" filled="false" stroked="false">
              <v:textbox inset="0,0,0,0">
                <w:txbxContent>
                  <w:p>
                    <w:pPr>
                      <w:spacing w:before="151"/>
                      <w:ind w:left="1145" w:right="0" w:firstLine="0"/>
                      <w:jc w:val="left"/>
                      <w:rPr>
                        <w:b/>
                        <w:sz w:val="24"/>
                      </w:rPr>
                    </w:pPr>
                    <w:r>
                      <w:rPr>
                        <w:b/>
                        <w:color w:val="FFFFFF"/>
                        <w:sz w:val="24"/>
                      </w:rPr>
                      <w:t>Gráfica 4. Prevalencia de CSTI por órgano dentario (molares)</w:t>
                    </w:r>
                  </w:p>
                  <w:p>
                    <w:pPr>
                      <w:spacing w:before="117"/>
                      <w:ind w:left="1330" w:right="7273" w:firstLine="0"/>
                      <w:jc w:val="center"/>
                      <w:rPr>
                        <w:rFonts w:ascii="Calibri"/>
                        <w:sz w:val="20"/>
                      </w:rPr>
                    </w:pPr>
                    <w:r>
                      <w:rPr>
                        <w:rFonts w:ascii="Calibri"/>
                        <w:color w:val="FFFFFF"/>
                        <w:sz w:val="20"/>
                      </w:rPr>
                      <w:t>90.00%</w:t>
                    </w:r>
                  </w:p>
                  <w:p>
                    <w:pPr>
                      <w:spacing w:line="240" w:lineRule="auto" w:before="1"/>
                      <w:rPr>
                        <w:sz w:val="16"/>
                      </w:rPr>
                    </w:pPr>
                  </w:p>
                  <w:p>
                    <w:pPr>
                      <w:spacing w:before="0"/>
                      <w:ind w:left="1330" w:right="7273" w:firstLine="0"/>
                      <w:jc w:val="center"/>
                      <w:rPr>
                        <w:rFonts w:ascii="Calibri"/>
                        <w:sz w:val="20"/>
                      </w:rPr>
                    </w:pPr>
                    <w:r>
                      <w:rPr>
                        <w:rFonts w:ascii="Calibri"/>
                        <w:color w:val="FFFFFF"/>
                        <w:sz w:val="20"/>
                      </w:rPr>
                      <w:t>80.00%</w:t>
                    </w:r>
                  </w:p>
                  <w:p>
                    <w:pPr>
                      <w:spacing w:line="240" w:lineRule="auto" w:before="1"/>
                      <w:rPr>
                        <w:sz w:val="16"/>
                      </w:rPr>
                    </w:pPr>
                  </w:p>
                  <w:p>
                    <w:pPr>
                      <w:spacing w:before="0"/>
                      <w:ind w:left="1330" w:right="7273" w:firstLine="0"/>
                      <w:jc w:val="center"/>
                      <w:rPr>
                        <w:rFonts w:ascii="Calibri"/>
                        <w:sz w:val="20"/>
                      </w:rPr>
                    </w:pPr>
                    <w:r>
                      <w:rPr>
                        <w:rFonts w:ascii="Calibri"/>
                        <w:color w:val="FFFFFF"/>
                        <w:sz w:val="20"/>
                      </w:rPr>
                      <w:t>70.00%</w:t>
                    </w:r>
                  </w:p>
                  <w:p>
                    <w:pPr>
                      <w:spacing w:line="240" w:lineRule="auto" w:before="1"/>
                      <w:rPr>
                        <w:sz w:val="16"/>
                      </w:rPr>
                    </w:pPr>
                  </w:p>
                  <w:p>
                    <w:pPr>
                      <w:spacing w:before="0"/>
                      <w:ind w:left="1330" w:right="7273" w:firstLine="0"/>
                      <w:jc w:val="center"/>
                      <w:rPr>
                        <w:rFonts w:ascii="Calibri"/>
                        <w:sz w:val="20"/>
                      </w:rPr>
                    </w:pPr>
                    <w:r>
                      <w:rPr>
                        <w:rFonts w:ascii="Calibri"/>
                        <w:color w:val="FFFFFF"/>
                        <w:sz w:val="20"/>
                      </w:rPr>
                      <w:t>60.00%</w:t>
                    </w:r>
                  </w:p>
                  <w:p>
                    <w:pPr>
                      <w:spacing w:line="240" w:lineRule="auto" w:before="1"/>
                      <w:rPr>
                        <w:sz w:val="16"/>
                      </w:rPr>
                    </w:pPr>
                  </w:p>
                  <w:p>
                    <w:pPr>
                      <w:spacing w:before="0"/>
                      <w:ind w:left="1330" w:right="7273" w:firstLine="0"/>
                      <w:jc w:val="center"/>
                      <w:rPr>
                        <w:rFonts w:ascii="Calibri"/>
                        <w:sz w:val="20"/>
                      </w:rPr>
                    </w:pPr>
                    <w:r>
                      <w:rPr>
                        <w:rFonts w:ascii="Calibri"/>
                        <w:color w:val="FFFFFF"/>
                        <w:sz w:val="20"/>
                      </w:rPr>
                      <w:t>50.00%</w:t>
                    </w:r>
                  </w:p>
                  <w:p>
                    <w:pPr>
                      <w:spacing w:line="240" w:lineRule="auto" w:before="1"/>
                      <w:rPr>
                        <w:sz w:val="16"/>
                      </w:rPr>
                    </w:pPr>
                  </w:p>
                  <w:p>
                    <w:pPr>
                      <w:spacing w:before="0"/>
                      <w:ind w:left="1330" w:right="7273" w:firstLine="0"/>
                      <w:jc w:val="center"/>
                      <w:rPr>
                        <w:rFonts w:ascii="Calibri"/>
                        <w:sz w:val="20"/>
                      </w:rPr>
                    </w:pPr>
                    <w:r>
                      <w:rPr>
                        <w:rFonts w:ascii="Calibri"/>
                        <w:color w:val="FFFFFF"/>
                        <w:sz w:val="20"/>
                      </w:rPr>
                      <w:t>40.00%</w:t>
                    </w:r>
                  </w:p>
                  <w:p>
                    <w:pPr>
                      <w:spacing w:line="240" w:lineRule="auto" w:before="2"/>
                      <w:rPr>
                        <w:sz w:val="16"/>
                      </w:rPr>
                    </w:pPr>
                  </w:p>
                  <w:p>
                    <w:pPr>
                      <w:spacing w:before="0"/>
                      <w:ind w:left="1330" w:right="7273" w:firstLine="0"/>
                      <w:jc w:val="center"/>
                      <w:rPr>
                        <w:rFonts w:ascii="Calibri"/>
                        <w:sz w:val="20"/>
                      </w:rPr>
                    </w:pPr>
                    <w:r>
                      <w:rPr>
                        <w:rFonts w:ascii="Calibri"/>
                        <w:color w:val="FFFFFF"/>
                        <w:sz w:val="20"/>
                      </w:rPr>
                      <w:t>30.00%</w:t>
                    </w:r>
                  </w:p>
                  <w:p>
                    <w:pPr>
                      <w:spacing w:line="240" w:lineRule="auto" w:before="1"/>
                      <w:rPr>
                        <w:sz w:val="16"/>
                      </w:rPr>
                    </w:pPr>
                  </w:p>
                  <w:p>
                    <w:pPr>
                      <w:spacing w:before="0"/>
                      <w:ind w:left="1330" w:right="7273" w:firstLine="0"/>
                      <w:jc w:val="center"/>
                      <w:rPr>
                        <w:rFonts w:ascii="Calibri"/>
                        <w:sz w:val="20"/>
                      </w:rPr>
                    </w:pPr>
                    <w:r>
                      <w:rPr>
                        <w:rFonts w:ascii="Calibri"/>
                        <w:color w:val="FFFFFF"/>
                        <w:sz w:val="20"/>
                      </w:rPr>
                      <w:t>20.00%</w:t>
                    </w:r>
                  </w:p>
                  <w:p>
                    <w:pPr>
                      <w:spacing w:line="240" w:lineRule="auto" w:before="1"/>
                      <w:rPr>
                        <w:sz w:val="16"/>
                      </w:rPr>
                    </w:pPr>
                  </w:p>
                  <w:p>
                    <w:pPr>
                      <w:spacing w:before="0"/>
                      <w:ind w:left="1330" w:right="7273" w:firstLine="0"/>
                      <w:jc w:val="center"/>
                      <w:rPr>
                        <w:rFonts w:ascii="Calibri"/>
                        <w:sz w:val="20"/>
                      </w:rPr>
                    </w:pPr>
                    <w:r>
                      <w:rPr>
                        <w:rFonts w:ascii="Calibri"/>
                        <w:color w:val="FFFFFF"/>
                        <w:sz w:val="20"/>
                      </w:rPr>
                      <w:t>10.00%</w:t>
                    </w:r>
                  </w:p>
                  <w:p>
                    <w:pPr>
                      <w:spacing w:line="240" w:lineRule="auto" w:before="1"/>
                      <w:rPr>
                        <w:sz w:val="16"/>
                      </w:rPr>
                    </w:pPr>
                  </w:p>
                  <w:p>
                    <w:pPr>
                      <w:spacing w:before="0"/>
                      <w:ind w:left="1330" w:right="7171" w:firstLine="0"/>
                      <w:jc w:val="center"/>
                      <w:rPr>
                        <w:rFonts w:ascii="Calibri"/>
                        <w:sz w:val="20"/>
                      </w:rPr>
                    </w:pPr>
                    <w:r>
                      <w:rPr>
                        <w:rFonts w:ascii="Calibri"/>
                        <w:color w:val="FFFFFF"/>
                        <w:sz w:val="20"/>
                      </w:rPr>
                      <w:t>0.00%</w:t>
                    </w:r>
                  </w:p>
                </w:txbxContent>
              </v:textbox>
              <w10:wrap type="none"/>
            </v:shape>
            <w10:wrap type="none"/>
          </v:group>
        </w:pict>
      </w:r>
      <w:r>
        <w:rPr/>
        <w:pict>
          <v:shape style="position:absolute;margin-left:121.139999pt;margin-top:487.636047pt;width:14pt;height:118.3pt;mso-position-horizontal-relative:page;mso-position-vertical-relative:page;z-index:-214672" type="#_x0000_t202" filled="false" stroked="false">
            <v:textbox inset="0,0,0,0" style="layout-flow:vertical;mso-layout-flow-alt:bottom-to-top">
              <w:txbxContent>
                <w:p>
                  <w:pPr>
                    <w:spacing w:line="264" w:lineRule="exact" w:before="0"/>
                    <w:ind w:left="20" w:right="0" w:firstLine="0"/>
                    <w:jc w:val="left"/>
                    <w:rPr>
                      <w:rFonts w:ascii="Calibri" w:hAnsi="Calibri"/>
                      <w:b/>
                      <w:sz w:val="24"/>
                    </w:rPr>
                  </w:pPr>
                  <w:r>
                    <w:rPr>
                      <w:rFonts w:ascii="Calibri" w:hAnsi="Calibri"/>
                      <w:b/>
                      <w:color w:val="FFFFFF"/>
                      <w:sz w:val="24"/>
                    </w:rPr>
                    <w:t>% de</w:t>
                  </w:r>
                  <w:r>
                    <w:rPr>
                      <w:rFonts w:ascii="Calibri" w:hAnsi="Calibri"/>
                      <w:b/>
                      <w:color w:val="FFFFFF"/>
                      <w:spacing w:val="-3"/>
                      <w:sz w:val="24"/>
                    </w:rPr>
                    <w:t> </w:t>
                  </w:r>
                  <w:r>
                    <w:rPr>
                      <w:rFonts w:ascii="Calibri" w:hAnsi="Calibri"/>
                      <w:b/>
                      <w:color w:val="FFFFFF"/>
                      <w:sz w:val="24"/>
                    </w:rPr>
                    <w:t>ó</w:t>
                  </w:r>
                  <w:r>
                    <w:rPr>
                      <w:rFonts w:ascii="Calibri" w:hAnsi="Calibri"/>
                      <w:b/>
                      <w:color w:val="FFFFFF"/>
                      <w:spacing w:val="-1"/>
                      <w:sz w:val="24"/>
                    </w:rPr>
                    <w:t>r</w:t>
                  </w:r>
                  <w:r>
                    <w:rPr>
                      <w:rFonts w:ascii="Calibri" w:hAnsi="Calibri"/>
                      <w:b/>
                      <w:color w:val="FFFFFF"/>
                      <w:spacing w:val="-6"/>
                      <w:sz w:val="24"/>
                    </w:rPr>
                    <w:t>g</w:t>
                  </w:r>
                  <w:r>
                    <w:rPr>
                      <w:rFonts w:ascii="Calibri" w:hAnsi="Calibri"/>
                      <w:b/>
                      <w:color w:val="FFFFFF"/>
                      <w:spacing w:val="-1"/>
                      <w:sz w:val="24"/>
                    </w:rPr>
                    <w:t>a</w:t>
                  </w:r>
                  <w:r>
                    <w:rPr>
                      <w:rFonts w:ascii="Calibri" w:hAnsi="Calibri"/>
                      <w:b/>
                      <w:color w:val="FFFFFF"/>
                      <w:sz w:val="24"/>
                    </w:rPr>
                    <w:t>nos</w:t>
                  </w:r>
                  <w:r>
                    <w:rPr>
                      <w:rFonts w:ascii="Calibri" w:hAnsi="Calibri"/>
                      <w:b/>
                      <w:color w:val="FFFFFF"/>
                      <w:spacing w:val="-1"/>
                      <w:sz w:val="24"/>
                    </w:rPr>
                    <w:t> </w:t>
                  </w:r>
                  <w:r>
                    <w:rPr>
                      <w:rFonts w:ascii="Calibri" w:hAnsi="Calibri"/>
                      <w:b/>
                      <w:color w:val="FFFFFF"/>
                      <w:sz w:val="24"/>
                    </w:rPr>
                    <w:t>d</w:t>
                  </w:r>
                  <w:r>
                    <w:rPr>
                      <w:rFonts w:ascii="Calibri" w:hAnsi="Calibri"/>
                      <w:b/>
                      <w:color w:val="FFFFFF"/>
                      <w:spacing w:val="-1"/>
                      <w:sz w:val="24"/>
                    </w:rPr>
                    <w:t>e</w:t>
                  </w:r>
                  <w:r>
                    <w:rPr>
                      <w:rFonts w:ascii="Calibri" w:hAnsi="Calibri"/>
                      <w:b/>
                      <w:color w:val="FFFFFF"/>
                      <w:spacing w:val="-2"/>
                      <w:sz w:val="24"/>
                    </w:rPr>
                    <w:t>nt</w:t>
                  </w:r>
                  <w:r>
                    <w:rPr>
                      <w:rFonts w:ascii="Calibri" w:hAnsi="Calibri"/>
                      <w:b/>
                      <w:color w:val="FFFFFF"/>
                      <w:spacing w:val="-1"/>
                      <w:sz w:val="24"/>
                    </w:rPr>
                    <w:t>a</w:t>
                  </w:r>
                  <w:r>
                    <w:rPr>
                      <w:rFonts w:ascii="Calibri" w:hAnsi="Calibri"/>
                      <w:b/>
                      <w:color w:val="FFFFFF"/>
                      <w:sz w:val="24"/>
                    </w:rPr>
                    <w:t>rios</w:t>
                  </w:r>
                </w:p>
              </w:txbxContent>
            </v:textbox>
            <w10:wrap type="none"/>
          </v:shape>
        </w:pict>
      </w:r>
      <w:r>
        <w:rPr/>
        <w:t>Los primeros y segundos molares inferiores resultaron más afectados que los superiores, no obstante en este último grupo la prevalencia de dientes con CSTI  es alta. (Cuadro y Gráfica</w:t>
      </w:r>
      <w:r>
        <w:rPr>
          <w:spacing w:val="-6"/>
        </w:rPr>
        <w:t> </w:t>
      </w:r>
      <w:r>
        <w:rPr/>
        <w:t>4).</w:t>
      </w:r>
    </w:p>
    <w:p>
      <w:pPr>
        <w:pStyle w:val="BodyText"/>
        <w:spacing w:before="202"/>
        <w:ind w:left="1618"/>
      </w:pPr>
      <w:r>
        <w:rPr/>
        <w:t>Cuadro 4. Frecuencia de lesiones cariosas en Molares</w:t>
      </w:r>
    </w:p>
    <w:p>
      <w:pPr>
        <w:pStyle w:val="BodyText"/>
        <w:rPr>
          <w:sz w:val="20"/>
        </w:rPr>
      </w:pPr>
    </w:p>
    <w:p>
      <w:pPr>
        <w:pStyle w:val="BodyText"/>
        <w:rPr>
          <w:sz w:val="20"/>
        </w:rPr>
      </w:pPr>
    </w:p>
    <w:p>
      <w:pPr>
        <w:pStyle w:val="BodyText"/>
        <w:spacing w:before="1"/>
        <w:rPr>
          <w:sz w:val="14"/>
        </w:rPr>
      </w:pPr>
    </w:p>
    <w:tbl>
      <w:tblPr>
        <w:tblW w:w="0" w:type="auto"/>
        <w:jc w:val="left"/>
        <w:tblInd w:w="140"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145"/>
        <w:gridCol w:w="1131"/>
        <w:gridCol w:w="1176"/>
        <w:gridCol w:w="984"/>
        <w:gridCol w:w="1282"/>
      </w:tblGrid>
      <w:tr>
        <w:trPr>
          <w:trHeight w:val="575" w:hRule="exact"/>
        </w:trPr>
        <w:tc>
          <w:tcPr>
            <w:tcW w:w="4145" w:type="dxa"/>
            <w:tcBorders>
              <w:left w:val="nil"/>
              <w:bottom w:val="nil"/>
              <w:right w:val="nil"/>
            </w:tcBorders>
            <w:shd w:val="clear" w:color="auto" w:fill="C0504D"/>
          </w:tcPr>
          <w:p>
            <w:pPr>
              <w:pStyle w:val="TableParagraph"/>
              <w:spacing w:before="8"/>
              <w:jc w:val="left"/>
              <w:rPr>
                <w:sz w:val="23"/>
              </w:rPr>
            </w:pPr>
          </w:p>
          <w:p>
            <w:pPr>
              <w:pStyle w:val="TableParagraph"/>
              <w:ind w:left="1257"/>
              <w:jc w:val="left"/>
              <w:rPr>
                <w:b/>
                <w:sz w:val="24"/>
              </w:rPr>
            </w:pPr>
            <w:r>
              <w:rPr>
                <w:b/>
                <w:color w:val="FFFFFF"/>
                <w:sz w:val="24"/>
              </w:rPr>
              <w:t>Órgano dental</w:t>
            </w:r>
          </w:p>
        </w:tc>
        <w:tc>
          <w:tcPr>
            <w:tcW w:w="2307" w:type="dxa"/>
            <w:gridSpan w:val="2"/>
            <w:tcBorders>
              <w:left w:val="nil"/>
              <w:bottom w:val="single" w:sz="18" w:space="0" w:color="000000"/>
              <w:right w:val="nil"/>
            </w:tcBorders>
            <w:shd w:val="clear" w:color="auto" w:fill="C0504D"/>
          </w:tcPr>
          <w:p>
            <w:pPr>
              <w:pStyle w:val="TableParagraph"/>
              <w:ind w:left="153" w:right="239" w:firstLine="319"/>
              <w:jc w:val="left"/>
              <w:rPr>
                <w:b/>
                <w:sz w:val="24"/>
              </w:rPr>
            </w:pPr>
            <w:r>
              <w:rPr>
                <w:b/>
                <w:color w:val="FFFFFF"/>
                <w:sz w:val="24"/>
              </w:rPr>
              <w:t>Número de dientes cariados</w:t>
            </w:r>
          </w:p>
        </w:tc>
        <w:tc>
          <w:tcPr>
            <w:tcW w:w="2266" w:type="dxa"/>
            <w:gridSpan w:val="2"/>
            <w:tcBorders>
              <w:left w:val="nil"/>
              <w:bottom w:val="single" w:sz="18" w:space="0" w:color="000000"/>
              <w:right w:val="nil"/>
            </w:tcBorders>
            <w:shd w:val="clear" w:color="auto" w:fill="C0504D"/>
          </w:tcPr>
          <w:p>
            <w:pPr>
              <w:pStyle w:val="TableParagraph"/>
              <w:ind w:left="278" w:right="367" w:firstLine="172"/>
              <w:jc w:val="left"/>
              <w:rPr>
                <w:b/>
                <w:sz w:val="24"/>
              </w:rPr>
            </w:pPr>
            <w:r>
              <w:rPr>
                <w:b/>
                <w:color w:val="FFFFFF"/>
                <w:sz w:val="24"/>
              </w:rPr>
              <w:t>Número de dientes sanos</w:t>
            </w:r>
          </w:p>
        </w:tc>
      </w:tr>
      <w:tr>
        <w:trPr>
          <w:trHeight w:val="322" w:hRule="exact"/>
        </w:trPr>
        <w:tc>
          <w:tcPr>
            <w:tcW w:w="4145" w:type="dxa"/>
            <w:tcBorders>
              <w:top w:val="nil"/>
              <w:left w:val="nil"/>
              <w:bottom w:val="nil"/>
              <w:right w:val="single" w:sz="43" w:space="0" w:color="D7D7D7"/>
            </w:tcBorders>
            <w:shd w:val="clear" w:color="auto" w:fill="C0504D"/>
          </w:tcPr>
          <w:p>
            <w:pPr/>
          </w:p>
        </w:tc>
        <w:tc>
          <w:tcPr>
            <w:tcW w:w="1131" w:type="dxa"/>
            <w:tcBorders>
              <w:left w:val="nil"/>
              <w:bottom w:val="nil"/>
              <w:right w:val="nil"/>
            </w:tcBorders>
            <w:shd w:val="clear" w:color="auto" w:fill="D7D7D7"/>
          </w:tcPr>
          <w:p>
            <w:pPr>
              <w:pStyle w:val="TableParagraph"/>
              <w:spacing w:before="19"/>
              <w:ind w:right="194"/>
              <w:jc w:val="right"/>
              <w:rPr>
                <w:sz w:val="24"/>
              </w:rPr>
            </w:pPr>
            <w:r>
              <w:rPr>
                <w:w w:val="99"/>
                <w:sz w:val="24"/>
              </w:rPr>
              <w:t>N</w:t>
            </w:r>
          </w:p>
        </w:tc>
        <w:tc>
          <w:tcPr>
            <w:tcW w:w="1176" w:type="dxa"/>
            <w:tcBorders>
              <w:left w:val="nil"/>
              <w:bottom w:val="nil"/>
              <w:right w:val="nil"/>
            </w:tcBorders>
            <w:shd w:val="clear" w:color="auto" w:fill="D7D7D7"/>
          </w:tcPr>
          <w:p>
            <w:pPr>
              <w:pStyle w:val="TableParagraph"/>
              <w:spacing w:before="19"/>
              <w:ind w:right="101"/>
              <w:rPr>
                <w:sz w:val="24"/>
              </w:rPr>
            </w:pPr>
            <w:r>
              <w:rPr>
                <w:w w:val="99"/>
                <w:sz w:val="24"/>
              </w:rPr>
              <w:t>%</w:t>
            </w:r>
          </w:p>
        </w:tc>
        <w:tc>
          <w:tcPr>
            <w:tcW w:w="984" w:type="dxa"/>
            <w:tcBorders>
              <w:left w:val="nil"/>
              <w:bottom w:val="nil"/>
              <w:right w:val="nil"/>
            </w:tcBorders>
            <w:shd w:val="clear" w:color="auto" w:fill="D7D7D7"/>
          </w:tcPr>
          <w:p>
            <w:pPr>
              <w:pStyle w:val="TableParagraph"/>
              <w:spacing w:before="19"/>
              <w:ind w:right="60"/>
              <w:rPr>
                <w:sz w:val="24"/>
              </w:rPr>
            </w:pPr>
            <w:r>
              <w:rPr>
                <w:w w:val="99"/>
                <w:sz w:val="24"/>
              </w:rPr>
              <w:t>N</w:t>
            </w:r>
          </w:p>
        </w:tc>
        <w:tc>
          <w:tcPr>
            <w:tcW w:w="1282" w:type="dxa"/>
            <w:tcBorders>
              <w:left w:val="nil"/>
              <w:bottom w:val="nil"/>
              <w:right w:val="nil"/>
            </w:tcBorders>
            <w:shd w:val="clear" w:color="auto" w:fill="D7D7D7"/>
          </w:tcPr>
          <w:p>
            <w:pPr>
              <w:pStyle w:val="TableParagraph"/>
              <w:spacing w:before="19"/>
              <w:ind w:left="45"/>
              <w:rPr>
                <w:sz w:val="24"/>
              </w:rPr>
            </w:pPr>
            <w:r>
              <w:rPr>
                <w:w w:val="99"/>
                <w:sz w:val="24"/>
              </w:rPr>
              <w:t>%</w:t>
            </w:r>
          </w:p>
        </w:tc>
      </w:tr>
      <w:tr>
        <w:trPr>
          <w:trHeight w:val="423" w:hRule="exact"/>
        </w:trPr>
        <w:tc>
          <w:tcPr>
            <w:tcW w:w="4145" w:type="dxa"/>
            <w:tcBorders>
              <w:top w:val="nil"/>
              <w:left w:val="nil"/>
              <w:bottom w:val="nil"/>
              <w:right w:val="nil"/>
            </w:tcBorders>
            <w:shd w:val="clear" w:color="auto" w:fill="C0504D"/>
          </w:tcPr>
          <w:p>
            <w:pPr>
              <w:pStyle w:val="TableParagraph"/>
              <w:spacing w:line="272" w:lineRule="exact"/>
              <w:ind w:left="108"/>
              <w:jc w:val="left"/>
              <w:rPr>
                <w:b/>
                <w:sz w:val="24"/>
              </w:rPr>
            </w:pPr>
            <w:r>
              <w:rPr>
                <w:b/>
                <w:color w:val="FFFFFF"/>
                <w:sz w:val="24"/>
              </w:rPr>
              <w:t>Primer molar inferior derecho</w:t>
            </w:r>
          </w:p>
        </w:tc>
        <w:tc>
          <w:tcPr>
            <w:tcW w:w="1131" w:type="dxa"/>
            <w:tcBorders>
              <w:top w:val="nil"/>
              <w:left w:val="single" w:sz="43" w:space="0" w:color="C0504D"/>
              <w:bottom w:val="nil"/>
              <w:right w:val="nil"/>
            </w:tcBorders>
          </w:tcPr>
          <w:p>
            <w:pPr>
              <w:pStyle w:val="TableParagraph"/>
              <w:spacing w:line="272" w:lineRule="exact"/>
              <w:ind w:left="243"/>
              <w:jc w:val="left"/>
              <w:rPr>
                <w:sz w:val="24"/>
              </w:rPr>
            </w:pPr>
            <w:r>
              <w:rPr>
                <w:sz w:val="24"/>
              </w:rPr>
              <w:t>1103</w:t>
            </w:r>
          </w:p>
        </w:tc>
        <w:tc>
          <w:tcPr>
            <w:tcW w:w="1176" w:type="dxa"/>
            <w:tcBorders>
              <w:top w:val="nil"/>
              <w:left w:val="nil"/>
              <w:bottom w:val="nil"/>
              <w:right w:val="nil"/>
            </w:tcBorders>
          </w:tcPr>
          <w:p>
            <w:pPr>
              <w:pStyle w:val="TableParagraph"/>
              <w:spacing w:line="269" w:lineRule="exact"/>
              <w:ind w:left="179" w:right="276"/>
              <w:rPr>
                <w:i/>
                <w:sz w:val="24"/>
              </w:rPr>
            </w:pPr>
            <w:r>
              <w:rPr>
                <w:i/>
                <w:sz w:val="24"/>
              </w:rPr>
              <w:t>82.7%</w:t>
            </w:r>
          </w:p>
        </w:tc>
        <w:tc>
          <w:tcPr>
            <w:tcW w:w="984" w:type="dxa"/>
            <w:tcBorders>
              <w:top w:val="nil"/>
              <w:left w:val="nil"/>
              <w:bottom w:val="nil"/>
              <w:right w:val="nil"/>
            </w:tcBorders>
          </w:tcPr>
          <w:p>
            <w:pPr>
              <w:pStyle w:val="TableParagraph"/>
              <w:spacing w:line="272" w:lineRule="exact"/>
              <w:ind w:left="241" w:right="301"/>
              <w:rPr>
                <w:sz w:val="24"/>
              </w:rPr>
            </w:pPr>
            <w:r>
              <w:rPr>
                <w:sz w:val="24"/>
              </w:rPr>
              <w:t>230</w:t>
            </w:r>
          </w:p>
        </w:tc>
        <w:tc>
          <w:tcPr>
            <w:tcW w:w="1282" w:type="dxa"/>
            <w:tcBorders>
              <w:top w:val="nil"/>
              <w:left w:val="nil"/>
              <w:bottom w:val="nil"/>
              <w:right w:val="nil"/>
            </w:tcBorders>
          </w:tcPr>
          <w:p>
            <w:pPr>
              <w:pStyle w:val="TableParagraph"/>
              <w:spacing w:line="269" w:lineRule="exact"/>
              <w:ind w:left="302" w:right="258"/>
              <w:rPr>
                <w:i/>
                <w:sz w:val="24"/>
              </w:rPr>
            </w:pPr>
            <w:r>
              <w:rPr>
                <w:i/>
                <w:sz w:val="24"/>
              </w:rPr>
              <w:t>17.2%</w:t>
            </w:r>
          </w:p>
        </w:tc>
      </w:tr>
      <w:tr>
        <w:trPr>
          <w:trHeight w:val="430" w:hRule="exact"/>
        </w:trPr>
        <w:tc>
          <w:tcPr>
            <w:tcW w:w="4145" w:type="dxa"/>
            <w:tcBorders>
              <w:top w:val="nil"/>
              <w:left w:val="nil"/>
              <w:bottom w:val="nil"/>
              <w:right w:val="single" w:sz="43" w:space="0" w:color="D7D7D7"/>
            </w:tcBorders>
            <w:shd w:val="clear" w:color="auto" w:fill="C0504D"/>
          </w:tcPr>
          <w:p>
            <w:pPr>
              <w:pStyle w:val="TableParagraph"/>
              <w:spacing w:line="272" w:lineRule="exact"/>
              <w:ind w:left="108"/>
              <w:jc w:val="left"/>
              <w:rPr>
                <w:b/>
                <w:sz w:val="24"/>
              </w:rPr>
            </w:pPr>
            <w:r>
              <w:rPr>
                <w:b/>
                <w:color w:val="FFFFFF"/>
                <w:sz w:val="24"/>
              </w:rPr>
              <w:t>Primer molar inferior izquierdo</w:t>
            </w:r>
          </w:p>
        </w:tc>
        <w:tc>
          <w:tcPr>
            <w:tcW w:w="1131" w:type="dxa"/>
            <w:tcBorders>
              <w:top w:val="nil"/>
              <w:left w:val="single" w:sz="43" w:space="0" w:color="C0504D"/>
              <w:bottom w:val="nil"/>
              <w:right w:val="nil"/>
            </w:tcBorders>
            <w:shd w:val="clear" w:color="auto" w:fill="D7D7D7"/>
          </w:tcPr>
          <w:p>
            <w:pPr>
              <w:pStyle w:val="TableParagraph"/>
              <w:spacing w:line="272" w:lineRule="exact"/>
              <w:ind w:left="246"/>
              <w:jc w:val="left"/>
              <w:rPr>
                <w:sz w:val="24"/>
              </w:rPr>
            </w:pPr>
            <w:r>
              <w:rPr>
                <w:sz w:val="24"/>
              </w:rPr>
              <w:t>1038</w:t>
            </w:r>
          </w:p>
        </w:tc>
        <w:tc>
          <w:tcPr>
            <w:tcW w:w="1176" w:type="dxa"/>
            <w:tcBorders>
              <w:top w:val="nil"/>
              <w:left w:val="nil"/>
              <w:bottom w:val="nil"/>
              <w:right w:val="nil"/>
            </w:tcBorders>
            <w:shd w:val="clear" w:color="auto" w:fill="D7D7D7"/>
          </w:tcPr>
          <w:p>
            <w:pPr>
              <w:pStyle w:val="TableParagraph"/>
              <w:spacing w:line="269" w:lineRule="exact"/>
              <w:ind w:left="179" w:right="276"/>
              <w:rPr>
                <w:i/>
                <w:sz w:val="24"/>
              </w:rPr>
            </w:pPr>
            <w:r>
              <w:rPr>
                <w:i/>
                <w:sz w:val="24"/>
              </w:rPr>
              <w:t>77.8%</w:t>
            </w:r>
          </w:p>
        </w:tc>
        <w:tc>
          <w:tcPr>
            <w:tcW w:w="984" w:type="dxa"/>
            <w:tcBorders>
              <w:top w:val="nil"/>
              <w:left w:val="nil"/>
              <w:bottom w:val="nil"/>
              <w:right w:val="nil"/>
            </w:tcBorders>
            <w:shd w:val="clear" w:color="auto" w:fill="D7D7D7"/>
          </w:tcPr>
          <w:p>
            <w:pPr>
              <w:pStyle w:val="TableParagraph"/>
              <w:spacing w:line="272" w:lineRule="exact"/>
              <w:ind w:left="241" w:right="301"/>
              <w:rPr>
                <w:sz w:val="24"/>
              </w:rPr>
            </w:pPr>
            <w:r>
              <w:rPr>
                <w:sz w:val="24"/>
              </w:rPr>
              <w:t>295</w:t>
            </w:r>
          </w:p>
        </w:tc>
        <w:tc>
          <w:tcPr>
            <w:tcW w:w="1282" w:type="dxa"/>
            <w:tcBorders>
              <w:top w:val="nil"/>
              <w:left w:val="nil"/>
              <w:bottom w:val="nil"/>
              <w:right w:val="nil"/>
            </w:tcBorders>
            <w:shd w:val="clear" w:color="auto" w:fill="D7D7D7"/>
          </w:tcPr>
          <w:p>
            <w:pPr>
              <w:pStyle w:val="TableParagraph"/>
              <w:spacing w:line="269" w:lineRule="exact"/>
              <w:ind w:left="302" w:right="258"/>
              <w:rPr>
                <w:i/>
                <w:sz w:val="24"/>
              </w:rPr>
            </w:pPr>
            <w:r>
              <w:rPr>
                <w:i/>
                <w:sz w:val="24"/>
              </w:rPr>
              <w:t>22.1%</w:t>
            </w:r>
          </w:p>
        </w:tc>
      </w:tr>
      <w:tr>
        <w:trPr>
          <w:trHeight w:val="362" w:hRule="exact"/>
        </w:trPr>
        <w:tc>
          <w:tcPr>
            <w:tcW w:w="4145" w:type="dxa"/>
            <w:tcBorders>
              <w:top w:val="nil"/>
              <w:left w:val="nil"/>
              <w:bottom w:val="nil"/>
              <w:right w:val="nil"/>
            </w:tcBorders>
            <w:shd w:val="clear" w:color="auto" w:fill="C0504D"/>
          </w:tcPr>
          <w:p>
            <w:pPr>
              <w:pStyle w:val="TableParagraph"/>
              <w:spacing w:line="272" w:lineRule="exact"/>
              <w:ind w:left="108"/>
              <w:jc w:val="left"/>
              <w:rPr>
                <w:b/>
                <w:sz w:val="24"/>
              </w:rPr>
            </w:pPr>
            <w:r>
              <w:rPr>
                <w:b/>
                <w:color w:val="FFFFFF"/>
                <w:sz w:val="24"/>
              </w:rPr>
              <w:t>Segundo molar inferior derecho</w:t>
            </w:r>
          </w:p>
        </w:tc>
        <w:tc>
          <w:tcPr>
            <w:tcW w:w="1131" w:type="dxa"/>
            <w:tcBorders>
              <w:top w:val="nil"/>
              <w:left w:val="single" w:sz="43" w:space="0" w:color="C0504D"/>
              <w:bottom w:val="nil"/>
              <w:right w:val="nil"/>
            </w:tcBorders>
          </w:tcPr>
          <w:p>
            <w:pPr>
              <w:pStyle w:val="TableParagraph"/>
              <w:spacing w:line="272" w:lineRule="exact"/>
              <w:ind w:left="310"/>
              <w:jc w:val="left"/>
              <w:rPr>
                <w:sz w:val="24"/>
              </w:rPr>
            </w:pPr>
            <w:r>
              <w:rPr>
                <w:sz w:val="24"/>
              </w:rPr>
              <w:t>880</w:t>
            </w:r>
          </w:p>
        </w:tc>
        <w:tc>
          <w:tcPr>
            <w:tcW w:w="1176" w:type="dxa"/>
            <w:tcBorders>
              <w:top w:val="nil"/>
              <w:left w:val="nil"/>
              <w:bottom w:val="nil"/>
              <w:right w:val="nil"/>
            </w:tcBorders>
          </w:tcPr>
          <w:p>
            <w:pPr>
              <w:pStyle w:val="TableParagraph"/>
              <w:spacing w:line="269" w:lineRule="exact"/>
              <w:ind w:left="179" w:right="276"/>
              <w:rPr>
                <w:i/>
                <w:sz w:val="24"/>
              </w:rPr>
            </w:pPr>
            <w:r>
              <w:rPr>
                <w:i/>
                <w:sz w:val="24"/>
              </w:rPr>
              <w:t>74.7%</w:t>
            </w:r>
          </w:p>
        </w:tc>
        <w:tc>
          <w:tcPr>
            <w:tcW w:w="984" w:type="dxa"/>
            <w:tcBorders>
              <w:top w:val="nil"/>
              <w:left w:val="nil"/>
              <w:bottom w:val="nil"/>
              <w:right w:val="nil"/>
            </w:tcBorders>
          </w:tcPr>
          <w:p>
            <w:pPr>
              <w:pStyle w:val="TableParagraph"/>
              <w:spacing w:line="272" w:lineRule="exact"/>
              <w:ind w:left="241" w:right="301"/>
              <w:rPr>
                <w:sz w:val="24"/>
              </w:rPr>
            </w:pPr>
            <w:r>
              <w:rPr>
                <w:sz w:val="24"/>
              </w:rPr>
              <w:t>298</w:t>
            </w:r>
          </w:p>
        </w:tc>
        <w:tc>
          <w:tcPr>
            <w:tcW w:w="1282" w:type="dxa"/>
            <w:tcBorders>
              <w:top w:val="nil"/>
              <w:left w:val="nil"/>
              <w:bottom w:val="nil"/>
              <w:right w:val="nil"/>
            </w:tcBorders>
          </w:tcPr>
          <w:p>
            <w:pPr>
              <w:pStyle w:val="TableParagraph"/>
              <w:spacing w:line="269" w:lineRule="exact"/>
              <w:ind w:left="302" w:right="258"/>
              <w:rPr>
                <w:i/>
                <w:sz w:val="24"/>
              </w:rPr>
            </w:pPr>
            <w:r>
              <w:rPr>
                <w:i/>
                <w:sz w:val="24"/>
              </w:rPr>
              <w:t>25.2%</w:t>
            </w:r>
          </w:p>
        </w:tc>
      </w:tr>
      <w:tr>
        <w:trPr>
          <w:trHeight w:val="425" w:hRule="exact"/>
        </w:trPr>
        <w:tc>
          <w:tcPr>
            <w:tcW w:w="4145" w:type="dxa"/>
            <w:tcBorders>
              <w:top w:val="nil"/>
              <w:left w:val="nil"/>
              <w:bottom w:val="nil"/>
              <w:right w:val="single" w:sz="43" w:space="0" w:color="D7D7D7"/>
            </w:tcBorders>
            <w:shd w:val="clear" w:color="auto" w:fill="C0504D"/>
          </w:tcPr>
          <w:p>
            <w:pPr>
              <w:pStyle w:val="TableParagraph"/>
              <w:spacing w:line="272" w:lineRule="exact"/>
              <w:ind w:left="108"/>
              <w:jc w:val="left"/>
              <w:rPr>
                <w:b/>
                <w:sz w:val="24"/>
              </w:rPr>
            </w:pPr>
            <w:r>
              <w:rPr>
                <w:b/>
                <w:color w:val="FFFFFF"/>
                <w:sz w:val="24"/>
              </w:rPr>
              <w:t>Segundo molar inferior izquierdo</w:t>
            </w:r>
          </w:p>
        </w:tc>
        <w:tc>
          <w:tcPr>
            <w:tcW w:w="1131" w:type="dxa"/>
            <w:tcBorders>
              <w:top w:val="nil"/>
              <w:left w:val="single" w:sz="43" w:space="0" w:color="C0504D"/>
              <w:bottom w:val="nil"/>
              <w:right w:val="nil"/>
            </w:tcBorders>
            <w:shd w:val="clear" w:color="auto" w:fill="D7D7D7"/>
          </w:tcPr>
          <w:p>
            <w:pPr>
              <w:pStyle w:val="TableParagraph"/>
              <w:spacing w:line="272" w:lineRule="exact"/>
              <w:ind w:left="310"/>
              <w:jc w:val="left"/>
              <w:rPr>
                <w:sz w:val="24"/>
              </w:rPr>
            </w:pPr>
            <w:r>
              <w:rPr>
                <w:sz w:val="24"/>
              </w:rPr>
              <w:t>875</w:t>
            </w:r>
          </w:p>
        </w:tc>
        <w:tc>
          <w:tcPr>
            <w:tcW w:w="1176" w:type="dxa"/>
            <w:tcBorders>
              <w:top w:val="nil"/>
              <w:left w:val="nil"/>
              <w:bottom w:val="nil"/>
              <w:right w:val="nil"/>
            </w:tcBorders>
            <w:shd w:val="clear" w:color="auto" w:fill="D7D7D7"/>
          </w:tcPr>
          <w:p>
            <w:pPr>
              <w:pStyle w:val="TableParagraph"/>
              <w:spacing w:line="269" w:lineRule="exact"/>
              <w:ind w:left="179" w:right="276"/>
              <w:rPr>
                <w:i/>
                <w:sz w:val="24"/>
              </w:rPr>
            </w:pPr>
            <w:r>
              <w:rPr>
                <w:i/>
                <w:sz w:val="24"/>
              </w:rPr>
              <w:t>74.7%</w:t>
            </w:r>
          </w:p>
        </w:tc>
        <w:tc>
          <w:tcPr>
            <w:tcW w:w="984" w:type="dxa"/>
            <w:tcBorders>
              <w:top w:val="nil"/>
              <w:left w:val="nil"/>
              <w:bottom w:val="nil"/>
              <w:right w:val="nil"/>
            </w:tcBorders>
            <w:shd w:val="clear" w:color="auto" w:fill="D7D7D7"/>
          </w:tcPr>
          <w:p>
            <w:pPr>
              <w:pStyle w:val="TableParagraph"/>
              <w:spacing w:line="272" w:lineRule="exact"/>
              <w:ind w:left="241" w:right="301"/>
              <w:rPr>
                <w:sz w:val="24"/>
              </w:rPr>
            </w:pPr>
            <w:r>
              <w:rPr>
                <w:sz w:val="24"/>
              </w:rPr>
              <w:t>296</w:t>
            </w:r>
          </w:p>
        </w:tc>
        <w:tc>
          <w:tcPr>
            <w:tcW w:w="1282" w:type="dxa"/>
            <w:tcBorders>
              <w:top w:val="nil"/>
              <w:left w:val="nil"/>
              <w:bottom w:val="nil"/>
              <w:right w:val="nil"/>
            </w:tcBorders>
            <w:shd w:val="clear" w:color="auto" w:fill="D7D7D7"/>
          </w:tcPr>
          <w:p>
            <w:pPr>
              <w:pStyle w:val="TableParagraph"/>
              <w:spacing w:line="269" w:lineRule="exact"/>
              <w:ind w:left="302" w:right="258"/>
              <w:rPr>
                <w:i/>
                <w:sz w:val="24"/>
              </w:rPr>
            </w:pPr>
            <w:r>
              <w:rPr>
                <w:i/>
                <w:sz w:val="24"/>
              </w:rPr>
              <w:t>25.2%</w:t>
            </w:r>
          </w:p>
        </w:tc>
      </w:tr>
      <w:tr>
        <w:trPr>
          <w:trHeight w:val="432" w:hRule="exact"/>
        </w:trPr>
        <w:tc>
          <w:tcPr>
            <w:tcW w:w="4145" w:type="dxa"/>
            <w:tcBorders>
              <w:top w:val="nil"/>
              <w:left w:val="nil"/>
              <w:bottom w:val="nil"/>
              <w:right w:val="nil"/>
            </w:tcBorders>
            <w:shd w:val="clear" w:color="auto" w:fill="C0504D"/>
          </w:tcPr>
          <w:p>
            <w:pPr>
              <w:pStyle w:val="TableParagraph"/>
              <w:spacing w:line="272" w:lineRule="exact"/>
              <w:ind w:left="108"/>
              <w:jc w:val="left"/>
              <w:rPr>
                <w:b/>
                <w:sz w:val="24"/>
              </w:rPr>
            </w:pPr>
            <w:r>
              <w:rPr>
                <w:b/>
                <w:color w:val="FFFFFF"/>
                <w:sz w:val="24"/>
              </w:rPr>
              <w:t>Primer molar superior izquierdo</w:t>
            </w:r>
          </w:p>
        </w:tc>
        <w:tc>
          <w:tcPr>
            <w:tcW w:w="1131" w:type="dxa"/>
            <w:tcBorders>
              <w:top w:val="nil"/>
              <w:left w:val="single" w:sz="43" w:space="0" w:color="C0504D"/>
              <w:bottom w:val="nil"/>
              <w:right w:val="nil"/>
            </w:tcBorders>
          </w:tcPr>
          <w:p>
            <w:pPr>
              <w:pStyle w:val="TableParagraph"/>
              <w:spacing w:line="272" w:lineRule="exact"/>
              <w:ind w:left="310"/>
              <w:jc w:val="left"/>
              <w:rPr>
                <w:sz w:val="24"/>
              </w:rPr>
            </w:pPr>
            <w:r>
              <w:rPr>
                <w:sz w:val="24"/>
              </w:rPr>
              <w:t>967</w:t>
            </w:r>
          </w:p>
        </w:tc>
        <w:tc>
          <w:tcPr>
            <w:tcW w:w="1176" w:type="dxa"/>
            <w:tcBorders>
              <w:top w:val="nil"/>
              <w:left w:val="nil"/>
              <w:bottom w:val="nil"/>
              <w:right w:val="nil"/>
            </w:tcBorders>
          </w:tcPr>
          <w:p>
            <w:pPr>
              <w:pStyle w:val="TableParagraph"/>
              <w:spacing w:line="269" w:lineRule="exact"/>
              <w:ind w:left="179" w:right="276"/>
              <w:rPr>
                <w:i/>
                <w:sz w:val="24"/>
              </w:rPr>
            </w:pPr>
            <w:r>
              <w:rPr>
                <w:i/>
                <w:sz w:val="24"/>
              </w:rPr>
              <w:t>72.8%</w:t>
            </w:r>
          </w:p>
        </w:tc>
        <w:tc>
          <w:tcPr>
            <w:tcW w:w="984" w:type="dxa"/>
            <w:tcBorders>
              <w:top w:val="nil"/>
              <w:left w:val="nil"/>
              <w:bottom w:val="nil"/>
              <w:right w:val="nil"/>
            </w:tcBorders>
          </w:tcPr>
          <w:p>
            <w:pPr>
              <w:pStyle w:val="TableParagraph"/>
              <w:spacing w:line="272" w:lineRule="exact"/>
              <w:ind w:left="241" w:right="301"/>
              <w:rPr>
                <w:sz w:val="24"/>
              </w:rPr>
            </w:pPr>
            <w:r>
              <w:rPr>
                <w:sz w:val="24"/>
              </w:rPr>
              <w:t>360</w:t>
            </w:r>
          </w:p>
        </w:tc>
        <w:tc>
          <w:tcPr>
            <w:tcW w:w="1282" w:type="dxa"/>
            <w:tcBorders>
              <w:top w:val="nil"/>
              <w:left w:val="nil"/>
              <w:bottom w:val="nil"/>
              <w:right w:val="nil"/>
            </w:tcBorders>
          </w:tcPr>
          <w:p>
            <w:pPr>
              <w:pStyle w:val="TableParagraph"/>
              <w:spacing w:line="269" w:lineRule="exact"/>
              <w:ind w:left="302" w:right="258"/>
              <w:rPr>
                <w:i/>
                <w:sz w:val="24"/>
              </w:rPr>
            </w:pPr>
            <w:r>
              <w:rPr>
                <w:i/>
                <w:sz w:val="24"/>
              </w:rPr>
              <w:t>27.2%</w:t>
            </w:r>
          </w:p>
        </w:tc>
      </w:tr>
      <w:tr>
        <w:trPr>
          <w:trHeight w:val="425" w:hRule="exact"/>
        </w:trPr>
        <w:tc>
          <w:tcPr>
            <w:tcW w:w="4145" w:type="dxa"/>
            <w:tcBorders>
              <w:top w:val="nil"/>
              <w:left w:val="nil"/>
              <w:bottom w:val="nil"/>
              <w:right w:val="single" w:sz="43" w:space="0" w:color="D7D7D7"/>
            </w:tcBorders>
            <w:shd w:val="clear" w:color="auto" w:fill="C0504D"/>
          </w:tcPr>
          <w:p>
            <w:pPr>
              <w:pStyle w:val="TableParagraph"/>
              <w:spacing w:line="272" w:lineRule="exact"/>
              <w:ind w:left="108"/>
              <w:jc w:val="left"/>
              <w:rPr>
                <w:b/>
                <w:sz w:val="24"/>
              </w:rPr>
            </w:pPr>
            <w:r>
              <w:rPr>
                <w:b/>
                <w:color w:val="FFFFFF"/>
                <w:sz w:val="24"/>
              </w:rPr>
              <w:t>Primer molar superior derecho</w:t>
            </w:r>
          </w:p>
        </w:tc>
        <w:tc>
          <w:tcPr>
            <w:tcW w:w="1131" w:type="dxa"/>
            <w:tcBorders>
              <w:top w:val="nil"/>
              <w:left w:val="single" w:sz="43" w:space="0" w:color="C0504D"/>
              <w:bottom w:val="nil"/>
              <w:right w:val="nil"/>
            </w:tcBorders>
            <w:shd w:val="clear" w:color="auto" w:fill="D7D7D7"/>
          </w:tcPr>
          <w:p>
            <w:pPr>
              <w:pStyle w:val="TableParagraph"/>
              <w:spacing w:line="272" w:lineRule="exact"/>
              <w:ind w:left="310"/>
              <w:jc w:val="left"/>
              <w:rPr>
                <w:sz w:val="24"/>
              </w:rPr>
            </w:pPr>
            <w:r>
              <w:rPr>
                <w:sz w:val="24"/>
              </w:rPr>
              <w:t>964</w:t>
            </w:r>
          </w:p>
        </w:tc>
        <w:tc>
          <w:tcPr>
            <w:tcW w:w="1176" w:type="dxa"/>
            <w:tcBorders>
              <w:top w:val="nil"/>
              <w:left w:val="nil"/>
              <w:bottom w:val="nil"/>
              <w:right w:val="nil"/>
            </w:tcBorders>
            <w:shd w:val="clear" w:color="auto" w:fill="D7D7D7"/>
          </w:tcPr>
          <w:p>
            <w:pPr>
              <w:pStyle w:val="TableParagraph"/>
              <w:spacing w:line="269" w:lineRule="exact"/>
              <w:ind w:left="179" w:right="276"/>
              <w:rPr>
                <w:i/>
                <w:sz w:val="24"/>
              </w:rPr>
            </w:pPr>
            <w:r>
              <w:rPr>
                <w:i/>
                <w:sz w:val="24"/>
              </w:rPr>
              <w:t>72.3%</w:t>
            </w:r>
          </w:p>
        </w:tc>
        <w:tc>
          <w:tcPr>
            <w:tcW w:w="984" w:type="dxa"/>
            <w:tcBorders>
              <w:top w:val="nil"/>
              <w:left w:val="nil"/>
              <w:bottom w:val="nil"/>
              <w:right w:val="nil"/>
            </w:tcBorders>
            <w:shd w:val="clear" w:color="auto" w:fill="D7D7D7"/>
          </w:tcPr>
          <w:p>
            <w:pPr>
              <w:pStyle w:val="TableParagraph"/>
              <w:spacing w:line="272" w:lineRule="exact"/>
              <w:ind w:left="241" w:right="301"/>
              <w:rPr>
                <w:sz w:val="24"/>
              </w:rPr>
            </w:pPr>
            <w:r>
              <w:rPr>
                <w:sz w:val="24"/>
              </w:rPr>
              <w:t>369</w:t>
            </w:r>
          </w:p>
        </w:tc>
        <w:tc>
          <w:tcPr>
            <w:tcW w:w="1282" w:type="dxa"/>
            <w:tcBorders>
              <w:top w:val="nil"/>
              <w:left w:val="nil"/>
              <w:bottom w:val="nil"/>
              <w:right w:val="nil"/>
            </w:tcBorders>
            <w:shd w:val="clear" w:color="auto" w:fill="D7D7D7"/>
          </w:tcPr>
          <w:p>
            <w:pPr>
              <w:pStyle w:val="TableParagraph"/>
              <w:spacing w:line="269" w:lineRule="exact"/>
              <w:ind w:left="302" w:right="258"/>
              <w:rPr>
                <w:i/>
                <w:sz w:val="24"/>
              </w:rPr>
            </w:pPr>
            <w:r>
              <w:rPr>
                <w:i/>
                <w:sz w:val="24"/>
              </w:rPr>
              <w:t>27.6%</w:t>
            </w:r>
          </w:p>
        </w:tc>
      </w:tr>
      <w:tr>
        <w:trPr>
          <w:trHeight w:val="427" w:hRule="exact"/>
        </w:trPr>
        <w:tc>
          <w:tcPr>
            <w:tcW w:w="4145" w:type="dxa"/>
            <w:tcBorders>
              <w:top w:val="nil"/>
              <w:left w:val="nil"/>
              <w:bottom w:val="nil"/>
              <w:right w:val="nil"/>
            </w:tcBorders>
            <w:shd w:val="clear" w:color="auto" w:fill="C0504D"/>
          </w:tcPr>
          <w:p>
            <w:pPr>
              <w:pStyle w:val="TableParagraph"/>
              <w:spacing w:line="272" w:lineRule="exact"/>
              <w:ind w:left="108"/>
              <w:jc w:val="left"/>
              <w:rPr>
                <w:b/>
                <w:sz w:val="24"/>
              </w:rPr>
            </w:pPr>
            <w:r>
              <w:rPr>
                <w:b/>
                <w:color w:val="FFFFFF"/>
                <w:sz w:val="24"/>
              </w:rPr>
              <w:t>Segundo molar superior izquierdo</w:t>
            </w:r>
          </w:p>
        </w:tc>
        <w:tc>
          <w:tcPr>
            <w:tcW w:w="1131" w:type="dxa"/>
            <w:tcBorders>
              <w:top w:val="nil"/>
              <w:left w:val="single" w:sz="43" w:space="0" w:color="C0504D"/>
              <w:bottom w:val="nil"/>
              <w:right w:val="nil"/>
            </w:tcBorders>
          </w:tcPr>
          <w:p>
            <w:pPr>
              <w:pStyle w:val="TableParagraph"/>
              <w:spacing w:line="272" w:lineRule="exact"/>
              <w:ind w:left="310"/>
              <w:jc w:val="left"/>
              <w:rPr>
                <w:sz w:val="24"/>
              </w:rPr>
            </w:pPr>
            <w:r>
              <w:rPr>
                <w:sz w:val="24"/>
              </w:rPr>
              <w:t>740</w:t>
            </w:r>
          </w:p>
        </w:tc>
        <w:tc>
          <w:tcPr>
            <w:tcW w:w="1176" w:type="dxa"/>
            <w:tcBorders>
              <w:top w:val="nil"/>
              <w:left w:val="nil"/>
              <w:bottom w:val="nil"/>
              <w:right w:val="nil"/>
            </w:tcBorders>
          </w:tcPr>
          <w:p>
            <w:pPr>
              <w:pStyle w:val="TableParagraph"/>
              <w:spacing w:line="269" w:lineRule="exact"/>
              <w:ind w:left="179" w:right="276"/>
              <w:rPr>
                <w:i/>
                <w:sz w:val="24"/>
              </w:rPr>
            </w:pPr>
            <w:r>
              <w:rPr>
                <w:i/>
                <w:sz w:val="24"/>
              </w:rPr>
              <w:t>64.2%</w:t>
            </w:r>
          </w:p>
        </w:tc>
        <w:tc>
          <w:tcPr>
            <w:tcW w:w="984" w:type="dxa"/>
            <w:tcBorders>
              <w:top w:val="nil"/>
              <w:left w:val="nil"/>
              <w:bottom w:val="nil"/>
              <w:right w:val="nil"/>
            </w:tcBorders>
          </w:tcPr>
          <w:p>
            <w:pPr>
              <w:pStyle w:val="TableParagraph"/>
              <w:spacing w:line="272" w:lineRule="exact"/>
              <w:ind w:left="241" w:right="301"/>
              <w:rPr>
                <w:sz w:val="24"/>
              </w:rPr>
            </w:pPr>
            <w:r>
              <w:rPr>
                <w:sz w:val="24"/>
              </w:rPr>
              <w:t>412</w:t>
            </w:r>
          </w:p>
        </w:tc>
        <w:tc>
          <w:tcPr>
            <w:tcW w:w="1282" w:type="dxa"/>
            <w:tcBorders>
              <w:top w:val="nil"/>
              <w:left w:val="nil"/>
              <w:bottom w:val="nil"/>
              <w:right w:val="nil"/>
            </w:tcBorders>
          </w:tcPr>
          <w:p>
            <w:pPr>
              <w:pStyle w:val="TableParagraph"/>
              <w:spacing w:line="269" w:lineRule="exact"/>
              <w:ind w:left="302" w:right="258"/>
              <w:rPr>
                <w:i/>
                <w:sz w:val="24"/>
              </w:rPr>
            </w:pPr>
            <w:r>
              <w:rPr>
                <w:i/>
                <w:sz w:val="24"/>
              </w:rPr>
              <w:t>35.7%</w:t>
            </w:r>
          </w:p>
        </w:tc>
      </w:tr>
      <w:tr>
        <w:trPr>
          <w:trHeight w:val="446" w:hRule="exact"/>
        </w:trPr>
        <w:tc>
          <w:tcPr>
            <w:tcW w:w="4145" w:type="dxa"/>
            <w:tcBorders>
              <w:top w:val="nil"/>
              <w:left w:val="nil"/>
              <w:right w:val="single" w:sz="43" w:space="0" w:color="D7D7D7"/>
            </w:tcBorders>
            <w:shd w:val="clear" w:color="auto" w:fill="C0504D"/>
          </w:tcPr>
          <w:p>
            <w:pPr>
              <w:pStyle w:val="TableParagraph"/>
              <w:spacing w:line="272" w:lineRule="exact"/>
              <w:ind w:left="108"/>
              <w:jc w:val="left"/>
              <w:rPr>
                <w:b/>
                <w:sz w:val="24"/>
              </w:rPr>
            </w:pPr>
            <w:r>
              <w:rPr>
                <w:b/>
                <w:color w:val="FFFFFF"/>
                <w:sz w:val="24"/>
              </w:rPr>
              <w:t>Segundo molar superior derecho</w:t>
            </w:r>
          </w:p>
        </w:tc>
        <w:tc>
          <w:tcPr>
            <w:tcW w:w="1131" w:type="dxa"/>
            <w:tcBorders>
              <w:top w:val="nil"/>
              <w:left w:val="single" w:sz="43" w:space="0" w:color="C0504D"/>
              <w:right w:val="nil"/>
            </w:tcBorders>
            <w:shd w:val="clear" w:color="auto" w:fill="D7D7D7"/>
          </w:tcPr>
          <w:p>
            <w:pPr>
              <w:pStyle w:val="TableParagraph"/>
              <w:spacing w:line="272" w:lineRule="exact"/>
              <w:ind w:left="310"/>
              <w:jc w:val="left"/>
              <w:rPr>
                <w:sz w:val="24"/>
              </w:rPr>
            </w:pPr>
            <w:r>
              <w:rPr>
                <w:sz w:val="24"/>
              </w:rPr>
              <w:t>725</w:t>
            </w:r>
          </w:p>
        </w:tc>
        <w:tc>
          <w:tcPr>
            <w:tcW w:w="1176" w:type="dxa"/>
            <w:tcBorders>
              <w:top w:val="nil"/>
              <w:left w:val="nil"/>
              <w:right w:val="nil"/>
            </w:tcBorders>
            <w:shd w:val="clear" w:color="auto" w:fill="D7D7D7"/>
          </w:tcPr>
          <w:p>
            <w:pPr>
              <w:pStyle w:val="TableParagraph"/>
              <w:spacing w:line="269" w:lineRule="exact"/>
              <w:ind w:left="179" w:right="276"/>
              <w:rPr>
                <w:i/>
                <w:sz w:val="24"/>
              </w:rPr>
            </w:pPr>
            <w:r>
              <w:rPr>
                <w:i/>
                <w:sz w:val="24"/>
              </w:rPr>
              <w:t>63.2%</w:t>
            </w:r>
          </w:p>
        </w:tc>
        <w:tc>
          <w:tcPr>
            <w:tcW w:w="984" w:type="dxa"/>
            <w:tcBorders>
              <w:top w:val="nil"/>
              <w:left w:val="nil"/>
              <w:right w:val="nil"/>
            </w:tcBorders>
            <w:shd w:val="clear" w:color="auto" w:fill="D7D7D7"/>
          </w:tcPr>
          <w:p>
            <w:pPr>
              <w:pStyle w:val="TableParagraph"/>
              <w:spacing w:line="272" w:lineRule="exact"/>
              <w:ind w:left="241" w:right="301"/>
              <w:rPr>
                <w:sz w:val="24"/>
              </w:rPr>
            </w:pPr>
            <w:r>
              <w:rPr>
                <w:sz w:val="24"/>
              </w:rPr>
              <w:t>421</w:t>
            </w:r>
          </w:p>
        </w:tc>
        <w:tc>
          <w:tcPr>
            <w:tcW w:w="1282" w:type="dxa"/>
            <w:tcBorders>
              <w:top w:val="nil"/>
              <w:left w:val="nil"/>
              <w:right w:val="nil"/>
            </w:tcBorders>
            <w:shd w:val="clear" w:color="auto" w:fill="D7D7D7"/>
          </w:tcPr>
          <w:p>
            <w:pPr>
              <w:pStyle w:val="TableParagraph"/>
              <w:spacing w:line="269" w:lineRule="exact"/>
              <w:ind w:left="302" w:right="258"/>
              <w:rPr>
                <w:i/>
                <w:sz w:val="24"/>
              </w:rPr>
            </w:pPr>
            <w:r>
              <w:rPr>
                <w:i/>
                <w:sz w:val="24"/>
              </w:rPr>
              <w:t>36.7%</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tbl>
      <w:tblPr>
        <w:tblW w:w="0" w:type="auto"/>
        <w:jc w:val="left"/>
        <w:tblInd w:w="435" w:type="dxa"/>
        <w:tblBorders>
          <w:top w:val="single" w:sz="6" w:space="0" w:color="F8F8F8"/>
          <w:left w:val="single" w:sz="6" w:space="0" w:color="F8F8F8"/>
          <w:bottom w:val="single" w:sz="6" w:space="0" w:color="F8F8F8"/>
          <w:right w:val="single" w:sz="6" w:space="0" w:color="F8F8F8"/>
          <w:insideH w:val="single" w:sz="6" w:space="0" w:color="F8F8F8"/>
          <w:insideV w:val="single" w:sz="6" w:space="0" w:color="F8F8F8"/>
        </w:tblBorders>
        <w:tblLayout w:type="fixed"/>
        <w:tblCellMar>
          <w:top w:w="0" w:type="dxa"/>
          <w:left w:w="0" w:type="dxa"/>
          <w:bottom w:w="0" w:type="dxa"/>
          <w:right w:w="0" w:type="dxa"/>
        </w:tblCellMar>
        <w:tblLook w:val="01E0"/>
      </w:tblPr>
      <w:tblGrid>
        <w:gridCol w:w="1793"/>
        <w:gridCol w:w="862"/>
        <w:gridCol w:w="862"/>
        <w:gridCol w:w="859"/>
        <w:gridCol w:w="862"/>
        <w:gridCol w:w="862"/>
        <w:gridCol w:w="862"/>
        <w:gridCol w:w="859"/>
        <w:gridCol w:w="862"/>
      </w:tblGrid>
      <w:tr>
        <w:trPr>
          <w:trHeight w:val="430" w:hRule="exact"/>
        </w:trPr>
        <w:tc>
          <w:tcPr>
            <w:tcW w:w="1793" w:type="dxa"/>
            <w:vMerge w:val="restart"/>
            <w:tcBorders>
              <w:top w:val="nil"/>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30"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30"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30"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27"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30"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30"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30"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bottom w:val="single" w:sz="6" w:space="0" w:color="858585"/>
              <w:right w:val="nil"/>
            </w:tcBorders>
            <w:shd w:val="clear" w:color="auto" w:fill="3E3E3E"/>
          </w:tcPr>
          <w:p>
            <w:pPr/>
          </w:p>
        </w:tc>
      </w:tr>
      <w:tr>
        <w:trPr>
          <w:trHeight w:val="430" w:hRule="exact"/>
        </w:trPr>
        <w:tc>
          <w:tcPr>
            <w:tcW w:w="1793" w:type="dxa"/>
            <w:vMerge/>
            <w:tcBorders>
              <w:left w:val="nil"/>
            </w:tcBorders>
            <w:shd w:val="clear" w:color="auto" w:fill="585858"/>
          </w:tcPr>
          <w:p>
            <w:pPr/>
          </w:p>
        </w:tc>
        <w:tc>
          <w:tcPr>
            <w:tcW w:w="6888" w:type="dxa"/>
            <w:gridSpan w:val="8"/>
            <w:tcBorders>
              <w:top w:val="single" w:sz="6" w:space="0" w:color="858585"/>
              <w:left w:val="single" w:sz="6" w:space="0" w:color="858585"/>
              <w:right w:val="nil"/>
            </w:tcBorders>
            <w:shd w:val="clear" w:color="auto" w:fill="3E3E3E"/>
          </w:tcPr>
          <w:p>
            <w:pPr/>
          </w:p>
        </w:tc>
      </w:tr>
      <w:tr>
        <w:trPr>
          <w:trHeight w:val="310" w:hRule="exact"/>
        </w:trPr>
        <w:tc>
          <w:tcPr>
            <w:tcW w:w="1793" w:type="dxa"/>
            <w:vMerge/>
            <w:tcBorders>
              <w:left w:val="nil"/>
            </w:tcBorders>
            <w:shd w:val="clear" w:color="auto" w:fill="585858"/>
          </w:tcPr>
          <w:p>
            <w:pPr/>
          </w:p>
        </w:tc>
        <w:tc>
          <w:tcPr>
            <w:tcW w:w="862" w:type="dxa"/>
            <w:shd w:val="clear" w:color="auto" w:fill="585858"/>
          </w:tcPr>
          <w:p>
            <w:pPr>
              <w:pStyle w:val="TableParagraph"/>
              <w:spacing w:before="15"/>
              <w:ind w:left="103" w:right="102"/>
              <w:rPr>
                <w:rFonts w:ascii="Calibri"/>
                <w:sz w:val="20"/>
              </w:rPr>
            </w:pPr>
            <w:r>
              <w:rPr>
                <w:rFonts w:ascii="Calibri"/>
                <w:color w:val="FFFFFF"/>
                <w:sz w:val="20"/>
              </w:rPr>
              <w:t>2MID</w:t>
            </w:r>
          </w:p>
        </w:tc>
        <w:tc>
          <w:tcPr>
            <w:tcW w:w="862" w:type="dxa"/>
            <w:shd w:val="clear" w:color="auto" w:fill="585858"/>
          </w:tcPr>
          <w:p>
            <w:pPr>
              <w:pStyle w:val="TableParagraph"/>
              <w:spacing w:before="15"/>
              <w:ind w:left="102" w:right="102"/>
              <w:rPr>
                <w:rFonts w:ascii="Calibri"/>
                <w:sz w:val="20"/>
              </w:rPr>
            </w:pPr>
            <w:r>
              <w:rPr>
                <w:rFonts w:ascii="Calibri"/>
                <w:color w:val="FFFFFF"/>
                <w:sz w:val="20"/>
              </w:rPr>
              <w:t>2MII</w:t>
            </w:r>
          </w:p>
        </w:tc>
        <w:tc>
          <w:tcPr>
            <w:tcW w:w="859" w:type="dxa"/>
            <w:shd w:val="clear" w:color="auto" w:fill="585858"/>
          </w:tcPr>
          <w:p>
            <w:pPr>
              <w:pStyle w:val="TableParagraph"/>
              <w:spacing w:before="15"/>
              <w:ind w:left="102" w:right="101"/>
              <w:rPr>
                <w:rFonts w:ascii="Calibri"/>
                <w:sz w:val="20"/>
              </w:rPr>
            </w:pPr>
            <w:r>
              <w:rPr>
                <w:rFonts w:ascii="Calibri"/>
                <w:color w:val="FFFFFF"/>
                <w:sz w:val="20"/>
              </w:rPr>
              <w:t>1MID</w:t>
            </w:r>
          </w:p>
        </w:tc>
        <w:tc>
          <w:tcPr>
            <w:tcW w:w="862" w:type="dxa"/>
            <w:shd w:val="clear" w:color="auto" w:fill="585858"/>
          </w:tcPr>
          <w:p>
            <w:pPr>
              <w:pStyle w:val="TableParagraph"/>
              <w:spacing w:before="15"/>
              <w:ind w:left="103" w:right="100"/>
              <w:rPr>
                <w:rFonts w:ascii="Calibri"/>
                <w:sz w:val="20"/>
              </w:rPr>
            </w:pPr>
            <w:r>
              <w:rPr>
                <w:rFonts w:ascii="Calibri"/>
                <w:color w:val="FFFFFF"/>
                <w:sz w:val="20"/>
              </w:rPr>
              <w:t>1MII</w:t>
            </w:r>
          </w:p>
        </w:tc>
        <w:tc>
          <w:tcPr>
            <w:tcW w:w="862" w:type="dxa"/>
            <w:shd w:val="clear" w:color="auto" w:fill="585858"/>
          </w:tcPr>
          <w:p>
            <w:pPr>
              <w:pStyle w:val="TableParagraph"/>
              <w:spacing w:before="15"/>
              <w:ind w:left="103" w:right="102"/>
              <w:rPr>
                <w:rFonts w:ascii="Calibri"/>
                <w:sz w:val="20"/>
              </w:rPr>
            </w:pPr>
            <w:r>
              <w:rPr>
                <w:rFonts w:ascii="Calibri"/>
                <w:color w:val="FFFFFF"/>
                <w:sz w:val="20"/>
              </w:rPr>
              <w:t>2MSD</w:t>
            </w:r>
          </w:p>
        </w:tc>
        <w:tc>
          <w:tcPr>
            <w:tcW w:w="862" w:type="dxa"/>
            <w:shd w:val="clear" w:color="auto" w:fill="585858"/>
          </w:tcPr>
          <w:p>
            <w:pPr>
              <w:pStyle w:val="TableParagraph"/>
              <w:spacing w:before="15"/>
              <w:ind w:left="103" w:right="102"/>
              <w:rPr>
                <w:rFonts w:ascii="Calibri"/>
                <w:sz w:val="20"/>
              </w:rPr>
            </w:pPr>
            <w:r>
              <w:rPr>
                <w:rFonts w:ascii="Calibri"/>
                <w:color w:val="FFFFFF"/>
                <w:sz w:val="20"/>
              </w:rPr>
              <w:t>2MSI</w:t>
            </w:r>
          </w:p>
        </w:tc>
        <w:tc>
          <w:tcPr>
            <w:tcW w:w="859" w:type="dxa"/>
            <w:shd w:val="clear" w:color="auto" w:fill="585858"/>
          </w:tcPr>
          <w:p>
            <w:pPr>
              <w:pStyle w:val="TableParagraph"/>
              <w:spacing w:before="15"/>
              <w:ind w:left="102" w:right="100"/>
              <w:rPr>
                <w:rFonts w:ascii="Calibri"/>
                <w:sz w:val="20"/>
              </w:rPr>
            </w:pPr>
            <w:r>
              <w:rPr>
                <w:rFonts w:ascii="Calibri"/>
                <w:color w:val="FFFFFF"/>
                <w:sz w:val="20"/>
              </w:rPr>
              <w:t>1MSD</w:t>
            </w:r>
          </w:p>
        </w:tc>
        <w:tc>
          <w:tcPr>
            <w:tcW w:w="862" w:type="dxa"/>
            <w:shd w:val="clear" w:color="auto" w:fill="585858"/>
          </w:tcPr>
          <w:p>
            <w:pPr>
              <w:pStyle w:val="TableParagraph"/>
              <w:spacing w:before="15"/>
              <w:ind w:left="103" w:right="99"/>
              <w:rPr>
                <w:rFonts w:ascii="Calibri"/>
                <w:sz w:val="20"/>
              </w:rPr>
            </w:pPr>
            <w:r>
              <w:rPr>
                <w:rFonts w:ascii="Calibri"/>
                <w:color w:val="FFFFFF"/>
                <w:sz w:val="20"/>
              </w:rPr>
              <w:t>1MSI</w:t>
            </w:r>
          </w:p>
        </w:tc>
      </w:tr>
      <w:tr>
        <w:trPr>
          <w:trHeight w:val="310" w:hRule="exact"/>
        </w:trPr>
        <w:tc>
          <w:tcPr>
            <w:tcW w:w="1793" w:type="dxa"/>
            <w:shd w:val="clear" w:color="auto" w:fill="585858"/>
          </w:tcPr>
          <w:p>
            <w:pPr>
              <w:pStyle w:val="TableParagraph"/>
              <w:spacing w:before="10"/>
              <w:ind w:left="218"/>
              <w:jc w:val="left"/>
              <w:rPr>
                <w:rFonts w:ascii="Calibri"/>
                <w:sz w:val="20"/>
              </w:rPr>
            </w:pPr>
            <w:r>
              <w:rPr>
                <w:rFonts w:ascii="Calibri"/>
                <w:color w:val="FFFFFF"/>
                <w:sz w:val="20"/>
              </w:rPr>
              <w:t>% dientes cariados</w:t>
            </w:r>
          </w:p>
        </w:tc>
        <w:tc>
          <w:tcPr>
            <w:tcW w:w="862" w:type="dxa"/>
            <w:shd w:val="clear" w:color="auto" w:fill="585858"/>
          </w:tcPr>
          <w:p>
            <w:pPr>
              <w:pStyle w:val="TableParagraph"/>
              <w:spacing w:before="15"/>
              <w:ind w:left="102" w:right="102"/>
              <w:rPr>
                <w:rFonts w:ascii="Calibri"/>
                <w:sz w:val="20"/>
              </w:rPr>
            </w:pPr>
            <w:r>
              <w:rPr>
                <w:rFonts w:ascii="Calibri"/>
                <w:color w:val="FFFFFF"/>
                <w:sz w:val="20"/>
              </w:rPr>
              <w:t>74.70%</w:t>
            </w:r>
          </w:p>
        </w:tc>
        <w:tc>
          <w:tcPr>
            <w:tcW w:w="862" w:type="dxa"/>
            <w:shd w:val="clear" w:color="auto" w:fill="585858"/>
          </w:tcPr>
          <w:p>
            <w:pPr>
              <w:pStyle w:val="TableParagraph"/>
              <w:spacing w:before="15"/>
              <w:ind w:left="101" w:right="102"/>
              <w:rPr>
                <w:rFonts w:ascii="Calibri"/>
                <w:sz w:val="20"/>
              </w:rPr>
            </w:pPr>
            <w:r>
              <w:rPr>
                <w:rFonts w:ascii="Calibri"/>
                <w:color w:val="FFFFFF"/>
                <w:sz w:val="20"/>
              </w:rPr>
              <w:t>74.70%</w:t>
            </w:r>
          </w:p>
        </w:tc>
        <w:tc>
          <w:tcPr>
            <w:tcW w:w="859" w:type="dxa"/>
            <w:shd w:val="clear" w:color="auto" w:fill="585858"/>
          </w:tcPr>
          <w:p>
            <w:pPr>
              <w:pStyle w:val="TableParagraph"/>
              <w:spacing w:before="15"/>
              <w:ind w:left="102" w:right="102"/>
              <w:rPr>
                <w:rFonts w:ascii="Calibri"/>
                <w:sz w:val="20"/>
              </w:rPr>
            </w:pPr>
            <w:r>
              <w:rPr>
                <w:rFonts w:ascii="Calibri"/>
                <w:color w:val="FFFFFF"/>
                <w:sz w:val="20"/>
              </w:rPr>
              <w:t>82.70%</w:t>
            </w:r>
          </w:p>
        </w:tc>
        <w:tc>
          <w:tcPr>
            <w:tcW w:w="862" w:type="dxa"/>
            <w:shd w:val="clear" w:color="auto" w:fill="585858"/>
          </w:tcPr>
          <w:p>
            <w:pPr>
              <w:pStyle w:val="TableParagraph"/>
              <w:spacing w:before="15"/>
              <w:ind w:left="103" w:right="102"/>
              <w:rPr>
                <w:rFonts w:ascii="Calibri"/>
                <w:sz w:val="20"/>
              </w:rPr>
            </w:pPr>
            <w:r>
              <w:rPr>
                <w:rFonts w:ascii="Calibri"/>
                <w:color w:val="FFFFFF"/>
                <w:sz w:val="20"/>
              </w:rPr>
              <w:t>77.80%</w:t>
            </w:r>
          </w:p>
        </w:tc>
        <w:tc>
          <w:tcPr>
            <w:tcW w:w="862" w:type="dxa"/>
            <w:shd w:val="clear" w:color="auto" w:fill="585858"/>
          </w:tcPr>
          <w:p>
            <w:pPr>
              <w:pStyle w:val="TableParagraph"/>
              <w:spacing w:before="15"/>
              <w:ind w:left="102" w:right="102"/>
              <w:rPr>
                <w:rFonts w:ascii="Calibri"/>
                <w:sz w:val="20"/>
              </w:rPr>
            </w:pPr>
            <w:r>
              <w:rPr>
                <w:rFonts w:ascii="Calibri"/>
                <w:color w:val="FFFFFF"/>
                <w:sz w:val="20"/>
              </w:rPr>
              <w:t>63.20%</w:t>
            </w:r>
          </w:p>
        </w:tc>
        <w:tc>
          <w:tcPr>
            <w:tcW w:w="862" w:type="dxa"/>
            <w:shd w:val="clear" w:color="auto" w:fill="585858"/>
          </w:tcPr>
          <w:p>
            <w:pPr>
              <w:pStyle w:val="TableParagraph"/>
              <w:spacing w:before="15"/>
              <w:ind w:left="102" w:right="102"/>
              <w:rPr>
                <w:rFonts w:ascii="Calibri"/>
                <w:sz w:val="20"/>
              </w:rPr>
            </w:pPr>
            <w:r>
              <w:rPr>
                <w:rFonts w:ascii="Calibri"/>
                <w:color w:val="FFFFFF"/>
                <w:sz w:val="20"/>
              </w:rPr>
              <w:t>64.20%</w:t>
            </w:r>
          </w:p>
        </w:tc>
        <w:tc>
          <w:tcPr>
            <w:tcW w:w="859" w:type="dxa"/>
            <w:shd w:val="clear" w:color="auto" w:fill="585858"/>
          </w:tcPr>
          <w:p>
            <w:pPr>
              <w:pStyle w:val="TableParagraph"/>
              <w:spacing w:before="15"/>
              <w:ind w:left="102" w:right="102"/>
              <w:rPr>
                <w:rFonts w:ascii="Calibri"/>
                <w:sz w:val="20"/>
              </w:rPr>
            </w:pPr>
            <w:r>
              <w:rPr>
                <w:rFonts w:ascii="Calibri"/>
                <w:color w:val="FFFFFF"/>
                <w:sz w:val="20"/>
              </w:rPr>
              <w:t>72.30%</w:t>
            </w:r>
          </w:p>
        </w:tc>
        <w:tc>
          <w:tcPr>
            <w:tcW w:w="862" w:type="dxa"/>
            <w:shd w:val="clear" w:color="auto" w:fill="585858"/>
          </w:tcPr>
          <w:p>
            <w:pPr>
              <w:pStyle w:val="TableParagraph"/>
              <w:spacing w:before="15"/>
              <w:ind w:left="103" w:right="100"/>
              <w:rPr>
                <w:rFonts w:ascii="Calibri"/>
                <w:sz w:val="20"/>
              </w:rPr>
            </w:pPr>
            <w:r>
              <w:rPr>
                <w:rFonts w:ascii="Calibri"/>
                <w:color w:val="FFFFFF"/>
                <w:sz w:val="20"/>
              </w:rPr>
              <w:t>72.80%</w:t>
            </w:r>
          </w:p>
        </w:tc>
      </w:tr>
      <w:tr>
        <w:trPr>
          <w:trHeight w:val="312" w:hRule="exact"/>
        </w:trPr>
        <w:tc>
          <w:tcPr>
            <w:tcW w:w="1793" w:type="dxa"/>
            <w:shd w:val="clear" w:color="auto" w:fill="585858"/>
          </w:tcPr>
          <w:p>
            <w:pPr>
              <w:pStyle w:val="TableParagraph"/>
              <w:spacing w:before="12"/>
              <w:ind w:left="218"/>
              <w:jc w:val="left"/>
              <w:rPr>
                <w:rFonts w:ascii="Calibri"/>
                <w:sz w:val="20"/>
              </w:rPr>
            </w:pPr>
            <w:r>
              <w:rPr>
                <w:rFonts w:ascii="Calibri"/>
                <w:color w:val="FFFFFF"/>
                <w:sz w:val="20"/>
              </w:rPr>
              <w:t>% dientes sanos</w:t>
            </w:r>
          </w:p>
        </w:tc>
        <w:tc>
          <w:tcPr>
            <w:tcW w:w="862" w:type="dxa"/>
            <w:shd w:val="clear" w:color="auto" w:fill="585858"/>
          </w:tcPr>
          <w:p>
            <w:pPr>
              <w:pStyle w:val="TableParagraph"/>
              <w:spacing w:before="17"/>
              <w:ind w:left="102" w:right="102"/>
              <w:rPr>
                <w:rFonts w:ascii="Calibri"/>
                <w:sz w:val="20"/>
              </w:rPr>
            </w:pPr>
            <w:r>
              <w:rPr>
                <w:rFonts w:ascii="Calibri"/>
                <w:color w:val="FFFFFF"/>
                <w:sz w:val="20"/>
              </w:rPr>
              <w:t>25.20%</w:t>
            </w:r>
          </w:p>
        </w:tc>
        <w:tc>
          <w:tcPr>
            <w:tcW w:w="862" w:type="dxa"/>
            <w:shd w:val="clear" w:color="auto" w:fill="585858"/>
          </w:tcPr>
          <w:p>
            <w:pPr>
              <w:pStyle w:val="TableParagraph"/>
              <w:spacing w:before="17"/>
              <w:ind w:left="101" w:right="102"/>
              <w:rPr>
                <w:rFonts w:ascii="Calibri"/>
                <w:sz w:val="20"/>
              </w:rPr>
            </w:pPr>
            <w:r>
              <w:rPr>
                <w:rFonts w:ascii="Calibri"/>
                <w:color w:val="FFFFFF"/>
                <w:sz w:val="20"/>
              </w:rPr>
              <w:t>25.20%</w:t>
            </w:r>
          </w:p>
        </w:tc>
        <w:tc>
          <w:tcPr>
            <w:tcW w:w="859" w:type="dxa"/>
            <w:shd w:val="clear" w:color="auto" w:fill="585858"/>
          </w:tcPr>
          <w:p>
            <w:pPr>
              <w:pStyle w:val="TableParagraph"/>
              <w:spacing w:before="17"/>
              <w:ind w:left="102" w:right="102"/>
              <w:rPr>
                <w:rFonts w:ascii="Calibri"/>
                <w:sz w:val="20"/>
              </w:rPr>
            </w:pPr>
            <w:r>
              <w:rPr>
                <w:rFonts w:ascii="Calibri"/>
                <w:color w:val="FFFFFF"/>
                <w:sz w:val="20"/>
              </w:rPr>
              <w:t>17.20%</w:t>
            </w:r>
          </w:p>
        </w:tc>
        <w:tc>
          <w:tcPr>
            <w:tcW w:w="862" w:type="dxa"/>
            <w:shd w:val="clear" w:color="auto" w:fill="585858"/>
          </w:tcPr>
          <w:p>
            <w:pPr>
              <w:pStyle w:val="TableParagraph"/>
              <w:spacing w:before="17"/>
              <w:ind w:left="103" w:right="102"/>
              <w:rPr>
                <w:rFonts w:ascii="Calibri"/>
                <w:sz w:val="20"/>
              </w:rPr>
            </w:pPr>
            <w:r>
              <w:rPr>
                <w:rFonts w:ascii="Calibri"/>
                <w:color w:val="FFFFFF"/>
                <w:sz w:val="20"/>
              </w:rPr>
              <w:t>22.10%</w:t>
            </w:r>
          </w:p>
        </w:tc>
        <w:tc>
          <w:tcPr>
            <w:tcW w:w="862" w:type="dxa"/>
            <w:shd w:val="clear" w:color="auto" w:fill="585858"/>
          </w:tcPr>
          <w:p>
            <w:pPr>
              <w:pStyle w:val="TableParagraph"/>
              <w:spacing w:before="17"/>
              <w:ind w:left="102" w:right="102"/>
              <w:rPr>
                <w:rFonts w:ascii="Calibri"/>
                <w:sz w:val="20"/>
              </w:rPr>
            </w:pPr>
            <w:r>
              <w:rPr>
                <w:rFonts w:ascii="Calibri"/>
                <w:color w:val="FFFFFF"/>
                <w:sz w:val="20"/>
              </w:rPr>
              <w:t>36.70%</w:t>
            </w:r>
          </w:p>
        </w:tc>
        <w:tc>
          <w:tcPr>
            <w:tcW w:w="862" w:type="dxa"/>
            <w:shd w:val="clear" w:color="auto" w:fill="585858"/>
          </w:tcPr>
          <w:p>
            <w:pPr>
              <w:pStyle w:val="TableParagraph"/>
              <w:spacing w:before="17"/>
              <w:ind w:left="102" w:right="102"/>
              <w:rPr>
                <w:rFonts w:ascii="Calibri"/>
                <w:sz w:val="20"/>
              </w:rPr>
            </w:pPr>
            <w:r>
              <w:rPr>
                <w:rFonts w:ascii="Calibri"/>
                <w:color w:val="FFFFFF"/>
                <w:sz w:val="20"/>
              </w:rPr>
              <w:t>35.70%</w:t>
            </w:r>
          </w:p>
        </w:tc>
        <w:tc>
          <w:tcPr>
            <w:tcW w:w="859" w:type="dxa"/>
            <w:shd w:val="clear" w:color="auto" w:fill="585858"/>
          </w:tcPr>
          <w:p>
            <w:pPr>
              <w:pStyle w:val="TableParagraph"/>
              <w:spacing w:before="17"/>
              <w:ind w:left="102" w:right="102"/>
              <w:rPr>
                <w:rFonts w:ascii="Calibri"/>
                <w:sz w:val="20"/>
              </w:rPr>
            </w:pPr>
            <w:r>
              <w:rPr>
                <w:rFonts w:ascii="Calibri"/>
                <w:color w:val="FFFFFF"/>
                <w:sz w:val="20"/>
              </w:rPr>
              <w:t>27.60%</w:t>
            </w:r>
          </w:p>
        </w:tc>
        <w:tc>
          <w:tcPr>
            <w:tcW w:w="862" w:type="dxa"/>
            <w:shd w:val="clear" w:color="auto" w:fill="585858"/>
          </w:tcPr>
          <w:p>
            <w:pPr>
              <w:pStyle w:val="TableParagraph"/>
              <w:spacing w:before="17"/>
              <w:ind w:left="103" w:right="100"/>
              <w:rPr>
                <w:rFonts w:ascii="Calibri"/>
                <w:sz w:val="20"/>
              </w:rPr>
            </w:pPr>
            <w:r>
              <w:rPr>
                <w:rFonts w:ascii="Calibri"/>
                <w:color w:val="FFFFFF"/>
                <w:sz w:val="20"/>
              </w:rPr>
              <w:t>27.20%</w:t>
            </w:r>
          </w:p>
        </w:tc>
      </w:tr>
    </w:tbl>
    <w:p>
      <w:pPr>
        <w:spacing w:after="0"/>
        <w:rPr>
          <w:rFonts w:ascii="Calibri"/>
          <w:sz w:val="20"/>
        </w:rPr>
        <w:sectPr>
          <w:pgSz w:w="12240" w:h="15840"/>
          <w:pgMar w:header="0" w:footer="1060" w:top="1360" w:bottom="1260" w:left="1600" w:right="1180"/>
        </w:sectPr>
      </w:pPr>
    </w:p>
    <w:p>
      <w:pPr>
        <w:pStyle w:val="BodyText"/>
        <w:spacing w:line="360" w:lineRule="auto" w:before="54"/>
        <w:ind w:left="102" w:right="455"/>
        <w:jc w:val="both"/>
      </w:pPr>
      <w:r>
        <w:rPr/>
        <w:pict>
          <v:group style="position:absolute;margin-left:85.080002pt;margin-top:364.320007pt;width:459.15pt;height:252.5pt;mso-position-horizontal-relative:page;mso-position-vertical-relative:page;z-index:-214624" coordorigin="1702,7286" coordsize="9183,5050">
            <v:rect style="position:absolute;left:1702;top:7286;width:9182;height:5050" filled="true" fillcolor="#585858" stroked="false">
              <v:fill type="solid"/>
            </v:rect>
            <v:shape style="position:absolute;left:4034;top:10462;width:5830;height:857" type="#_x0000_t75" stroked="false">
              <v:imagedata r:id="rId30" o:title=""/>
            </v:shape>
            <v:shape style="position:absolute;left:4529;top:8299;width:5830;height:3019" type="#_x0000_t75" stroked="false">
              <v:imagedata r:id="rId31" o:title=""/>
            </v:shape>
            <v:shape style="position:absolute;left:4094;top:10486;width:5707;height:823" type="#_x0000_t75" stroked="false">
              <v:imagedata r:id="rId32" o:title=""/>
            </v:shape>
            <v:shape style="position:absolute;left:4589;top:8323;width:5707;height:2986" type="#_x0000_t75" stroked="false">
              <v:imagedata r:id="rId33" o:title=""/>
            </v:shape>
            <v:shape style="position:absolute;left:2105;top:11702;width:122;height:120" type="#_x0000_t75" stroked="false">
              <v:imagedata r:id="rId34" o:title=""/>
            </v:shape>
            <v:shape style="position:absolute;left:2105;top:12012;width:122;height:122" type="#_x0000_t75" stroked="false">
              <v:imagedata r:id="rId24" o:title=""/>
            </v:shape>
            <v:shape style="position:absolute;left:1702;top:7286;width:9183;height:5050" type="#_x0000_t202" filled="false" stroked="false">
              <v:textbox inset="0,0,0,0">
                <w:txbxContent>
                  <w:p>
                    <w:pPr>
                      <w:spacing w:before="149"/>
                      <w:ind w:left="1622" w:right="0" w:firstLine="0"/>
                      <w:jc w:val="left"/>
                      <w:rPr>
                        <w:rFonts w:ascii="Calibri" w:hAnsi="Calibri"/>
                        <w:b/>
                        <w:sz w:val="24"/>
                      </w:rPr>
                    </w:pPr>
                    <w:r>
                      <w:rPr>
                        <w:rFonts w:ascii="Calibri" w:hAnsi="Calibri"/>
                        <w:b/>
                        <w:color w:val="FFFFFF"/>
                        <w:sz w:val="24"/>
                      </w:rPr>
                      <w:t>Gráfica 5. Prevalencia de CSTI por órgano dentario (caninos)</w:t>
                    </w:r>
                  </w:p>
                  <w:p>
                    <w:pPr>
                      <w:spacing w:before="119"/>
                      <w:ind w:left="1123" w:right="7318" w:firstLine="0"/>
                      <w:jc w:val="center"/>
                      <w:rPr>
                        <w:rFonts w:ascii="Calibri"/>
                        <w:sz w:val="20"/>
                      </w:rPr>
                    </w:pPr>
                    <w:r>
                      <w:rPr>
                        <w:rFonts w:ascii="Calibri"/>
                        <w:color w:val="FFFFFF"/>
                        <w:sz w:val="20"/>
                      </w:rPr>
                      <w:t>100.00%</w:t>
                    </w:r>
                  </w:p>
                  <w:p>
                    <w:pPr>
                      <w:spacing w:before="88"/>
                      <w:ind w:left="1123" w:right="7216" w:firstLine="0"/>
                      <w:jc w:val="center"/>
                      <w:rPr>
                        <w:rFonts w:ascii="Calibri"/>
                        <w:sz w:val="20"/>
                      </w:rPr>
                    </w:pPr>
                    <w:r>
                      <w:rPr>
                        <w:rFonts w:ascii="Calibri"/>
                        <w:color w:val="FFFFFF"/>
                        <w:sz w:val="20"/>
                      </w:rPr>
                      <w:t>90.00%</w:t>
                    </w:r>
                  </w:p>
                  <w:p>
                    <w:pPr>
                      <w:spacing w:before="88"/>
                      <w:ind w:left="1123" w:right="7216" w:firstLine="0"/>
                      <w:jc w:val="center"/>
                      <w:rPr>
                        <w:rFonts w:ascii="Calibri"/>
                        <w:sz w:val="20"/>
                      </w:rPr>
                    </w:pPr>
                    <w:r>
                      <w:rPr>
                        <w:rFonts w:ascii="Calibri"/>
                        <w:color w:val="FFFFFF"/>
                        <w:sz w:val="20"/>
                      </w:rPr>
                      <w:t>80.00%</w:t>
                    </w:r>
                  </w:p>
                  <w:p>
                    <w:pPr>
                      <w:spacing w:before="88"/>
                      <w:ind w:left="1123" w:right="7216" w:firstLine="0"/>
                      <w:jc w:val="center"/>
                      <w:rPr>
                        <w:rFonts w:ascii="Calibri"/>
                        <w:sz w:val="20"/>
                      </w:rPr>
                    </w:pPr>
                    <w:r>
                      <w:rPr>
                        <w:rFonts w:ascii="Calibri"/>
                        <w:color w:val="FFFFFF"/>
                        <w:sz w:val="20"/>
                      </w:rPr>
                      <w:t>70.00%</w:t>
                    </w:r>
                  </w:p>
                  <w:p>
                    <w:pPr>
                      <w:spacing w:before="88"/>
                      <w:ind w:left="1123" w:right="7216" w:firstLine="0"/>
                      <w:jc w:val="center"/>
                      <w:rPr>
                        <w:rFonts w:ascii="Calibri"/>
                        <w:sz w:val="20"/>
                      </w:rPr>
                    </w:pPr>
                    <w:r>
                      <w:rPr>
                        <w:rFonts w:ascii="Calibri"/>
                        <w:color w:val="FFFFFF"/>
                        <w:sz w:val="20"/>
                      </w:rPr>
                      <w:t>60.00%</w:t>
                    </w:r>
                  </w:p>
                  <w:p>
                    <w:pPr>
                      <w:spacing w:before="88"/>
                      <w:ind w:left="1123" w:right="7216" w:firstLine="0"/>
                      <w:jc w:val="center"/>
                      <w:rPr>
                        <w:rFonts w:ascii="Calibri"/>
                        <w:sz w:val="20"/>
                      </w:rPr>
                    </w:pPr>
                    <w:r>
                      <w:rPr>
                        <w:rFonts w:ascii="Calibri"/>
                        <w:color w:val="FFFFFF"/>
                        <w:sz w:val="20"/>
                      </w:rPr>
                      <w:t>50.00%</w:t>
                    </w:r>
                  </w:p>
                  <w:p>
                    <w:pPr>
                      <w:spacing w:before="88"/>
                      <w:ind w:left="1123" w:right="7216" w:firstLine="0"/>
                      <w:jc w:val="center"/>
                      <w:rPr>
                        <w:rFonts w:ascii="Calibri"/>
                        <w:sz w:val="20"/>
                      </w:rPr>
                    </w:pPr>
                    <w:r>
                      <w:rPr>
                        <w:rFonts w:ascii="Calibri"/>
                        <w:color w:val="FFFFFF"/>
                        <w:sz w:val="20"/>
                      </w:rPr>
                      <w:t>40.00%</w:t>
                    </w:r>
                  </w:p>
                  <w:p>
                    <w:pPr>
                      <w:spacing w:before="88"/>
                      <w:ind w:left="1123" w:right="7216" w:firstLine="0"/>
                      <w:jc w:val="center"/>
                      <w:rPr>
                        <w:rFonts w:ascii="Calibri"/>
                        <w:sz w:val="20"/>
                      </w:rPr>
                    </w:pPr>
                    <w:r>
                      <w:rPr>
                        <w:rFonts w:ascii="Calibri"/>
                        <w:color w:val="FFFFFF"/>
                        <w:sz w:val="20"/>
                      </w:rPr>
                      <w:t>30.00%</w:t>
                    </w:r>
                  </w:p>
                  <w:p>
                    <w:pPr>
                      <w:spacing w:before="88"/>
                      <w:ind w:left="1123" w:right="7216" w:firstLine="0"/>
                      <w:jc w:val="center"/>
                      <w:rPr>
                        <w:rFonts w:ascii="Calibri"/>
                        <w:sz w:val="20"/>
                      </w:rPr>
                    </w:pPr>
                    <w:r>
                      <w:rPr>
                        <w:rFonts w:ascii="Calibri"/>
                        <w:color w:val="FFFFFF"/>
                        <w:sz w:val="20"/>
                      </w:rPr>
                      <w:t>20.00%</w:t>
                    </w:r>
                  </w:p>
                  <w:p>
                    <w:pPr>
                      <w:spacing w:before="88"/>
                      <w:ind w:left="1123" w:right="7216" w:firstLine="0"/>
                      <w:jc w:val="center"/>
                      <w:rPr>
                        <w:rFonts w:ascii="Calibri"/>
                        <w:sz w:val="20"/>
                      </w:rPr>
                    </w:pPr>
                    <w:r>
                      <w:rPr>
                        <w:rFonts w:ascii="Calibri"/>
                        <w:color w:val="FFFFFF"/>
                        <w:sz w:val="20"/>
                      </w:rPr>
                      <w:t>10.00%</w:t>
                    </w:r>
                  </w:p>
                  <w:p>
                    <w:pPr>
                      <w:spacing w:before="88"/>
                      <w:ind w:left="1123" w:right="7116" w:firstLine="0"/>
                      <w:jc w:val="center"/>
                      <w:rPr>
                        <w:rFonts w:ascii="Calibri"/>
                        <w:sz w:val="20"/>
                      </w:rPr>
                    </w:pPr>
                    <w:r>
                      <w:rPr>
                        <w:rFonts w:ascii="Calibri"/>
                        <w:color w:val="FFFFFF"/>
                        <w:sz w:val="20"/>
                      </w:rPr>
                      <w:t>0.00%</w:t>
                    </w:r>
                  </w:p>
                </w:txbxContent>
              </v:textbox>
              <w10:wrap type="none"/>
            </v:shape>
            <w10:wrap type="none"/>
          </v:group>
        </w:pict>
      </w:r>
      <w:r>
        <w:rPr/>
        <w:pict>
          <v:shape style="position:absolute;margin-left:112.419998pt;margin-top:418.036072pt;width:14pt;height:118.3pt;mso-position-horizontal-relative:page;mso-position-vertical-relative:page;z-index:-214600" type="#_x0000_t202" filled="false" stroked="false">
            <v:textbox inset="0,0,0,0" style="layout-flow:vertical;mso-layout-flow-alt:bottom-to-top">
              <w:txbxContent>
                <w:p>
                  <w:pPr>
                    <w:spacing w:line="264" w:lineRule="exact" w:before="0"/>
                    <w:ind w:left="20" w:right="0" w:firstLine="0"/>
                    <w:jc w:val="left"/>
                    <w:rPr>
                      <w:rFonts w:ascii="Calibri" w:hAnsi="Calibri"/>
                      <w:b/>
                      <w:sz w:val="24"/>
                    </w:rPr>
                  </w:pPr>
                  <w:r>
                    <w:rPr>
                      <w:rFonts w:ascii="Calibri" w:hAnsi="Calibri"/>
                      <w:b/>
                      <w:color w:val="FFFFFF"/>
                      <w:sz w:val="24"/>
                    </w:rPr>
                    <w:t>% de</w:t>
                  </w:r>
                  <w:r>
                    <w:rPr>
                      <w:rFonts w:ascii="Calibri" w:hAnsi="Calibri"/>
                      <w:b/>
                      <w:color w:val="FFFFFF"/>
                      <w:spacing w:val="-3"/>
                      <w:sz w:val="24"/>
                    </w:rPr>
                    <w:t> </w:t>
                  </w:r>
                  <w:r>
                    <w:rPr>
                      <w:rFonts w:ascii="Calibri" w:hAnsi="Calibri"/>
                      <w:b/>
                      <w:color w:val="FFFFFF"/>
                      <w:sz w:val="24"/>
                    </w:rPr>
                    <w:t>ó</w:t>
                  </w:r>
                  <w:r>
                    <w:rPr>
                      <w:rFonts w:ascii="Calibri" w:hAnsi="Calibri"/>
                      <w:b/>
                      <w:color w:val="FFFFFF"/>
                      <w:spacing w:val="-1"/>
                      <w:sz w:val="24"/>
                    </w:rPr>
                    <w:t>r</w:t>
                  </w:r>
                  <w:r>
                    <w:rPr>
                      <w:rFonts w:ascii="Calibri" w:hAnsi="Calibri"/>
                      <w:b/>
                      <w:color w:val="FFFFFF"/>
                      <w:spacing w:val="-6"/>
                      <w:sz w:val="24"/>
                    </w:rPr>
                    <w:t>g</w:t>
                  </w:r>
                  <w:r>
                    <w:rPr>
                      <w:rFonts w:ascii="Calibri" w:hAnsi="Calibri"/>
                      <w:b/>
                      <w:color w:val="FFFFFF"/>
                      <w:spacing w:val="-1"/>
                      <w:sz w:val="24"/>
                    </w:rPr>
                    <w:t>a</w:t>
                  </w:r>
                  <w:r>
                    <w:rPr>
                      <w:rFonts w:ascii="Calibri" w:hAnsi="Calibri"/>
                      <w:b/>
                      <w:color w:val="FFFFFF"/>
                      <w:sz w:val="24"/>
                    </w:rPr>
                    <w:t>nos</w:t>
                  </w:r>
                  <w:r>
                    <w:rPr>
                      <w:rFonts w:ascii="Calibri" w:hAnsi="Calibri"/>
                      <w:b/>
                      <w:color w:val="FFFFFF"/>
                      <w:spacing w:val="-1"/>
                      <w:sz w:val="24"/>
                    </w:rPr>
                    <w:t> </w:t>
                  </w:r>
                  <w:r>
                    <w:rPr>
                      <w:rFonts w:ascii="Calibri" w:hAnsi="Calibri"/>
                      <w:b/>
                      <w:color w:val="FFFFFF"/>
                      <w:sz w:val="24"/>
                    </w:rPr>
                    <w:t>d</w:t>
                  </w:r>
                  <w:r>
                    <w:rPr>
                      <w:rFonts w:ascii="Calibri" w:hAnsi="Calibri"/>
                      <w:b/>
                      <w:color w:val="FFFFFF"/>
                      <w:spacing w:val="-1"/>
                      <w:sz w:val="24"/>
                    </w:rPr>
                    <w:t>e</w:t>
                  </w:r>
                  <w:r>
                    <w:rPr>
                      <w:rFonts w:ascii="Calibri" w:hAnsi="Calibri"/>
                      <w:b/>
                      <w:color w:val="FFFFFF"/>
                      <w:spacing w:val="-2"/>
                      <w:sz w:val="24"/>
                    </w:rPr>
                    <w:t>nt</w:t>
                  </w:r>
                  <w:r>
                    <w:rPr>
                      <w:rFonts w:ascii="Calibri" w:hAnsi="Calibri"/>
                      <w:b/>
                      <w:color w:val="FFFFFF"/>
                      <w:spacing w:val="-1"/>
                      <w:sz w:val="24"/>
                    </w:rPr>
                    <w:t>a</w:t>
                  </w:r>
                  <w:r>
                    <w:rPr>
                      <w:rFonts w:ascii="Calibri" w:hAnsi="Calibri"/>
                      <w:b/>
                      <w:color w:val="FFFFFF"/>
                      <w:sz w:val="24"/>
                    </w:rPr>
                    <w:t>rios</w:t>
                  </w:r>
                </w:p>
              </w:txbxContent>
            </v:textbox>
            <w10:wrap type="none"/>
          </v:shape>
        </w:pict>
      </w:r>
      <w:r>
        <w:rPr/>
        <w:t>Mientras que la prevalencia de CSTI fue relativamente baja en el grupo de los caninos, notándose que los caninos inferiores resultaron menos  afectados (Cuadro y Gráfica</w:t>
      </w:r>
      <w:r>
        <w:rPr>
          <w:spacing w:val="-6"/>
        </w:rPr>
        <w:t> </w:t>
      </w:r>
      <w:r>
        <w:rPr/>
        <w:t>5).</w:t>
      </w:r>
    </w:p>
    <w:p>
      <w:pPr>
        <w:pStyle w:val="BodyText"/>
        <w:spacing w:before="204"/>
        <w:ind w:left="1604"/>
      </w:pPr>
      <w:r>
        <w:rPr/>
        <w:t>Cuadro 5. Frecuencia de lesiones cariosas en Caninos</w:t>
      </w:r>
    </w:p>
    <w:p>
      <w:pPr>
        <w:pStyle w:val="BodyText"/>
        <w:rPr>
          <w:sz w:val="20"/>
        </w:rPr>
      </w:pPr>
    </w:p>
    <w:p>
      <w:pPr>
        <w:pStyle w:val="BodyText"/>
        <w:spacing w:before="3"/>
        <w:rPr>
          <w:sz w:val="26"/>
        </w:rPr>
      </w:pPr>
    </w:p>
    <w:tbl>
      <w:tblPr>
        <w:tblW w:w="0" w:type="auto"/>
        <w:jc w:val="left"/>
        <w:tblInd w:w="12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229"/>
        <w:gridCol w:w="1380"/>
        <w:gridCol w:w="1419"/>
        <w:gridCol w:w="1380"/>
        <w:gridCol w:w="1349"/>
      </w:tblGrid>
      <w:tr>
        <w:trPr>
          <w:trHeight w:val="596" w:hRule="exact"/>
        </w:trPr>
        <w:tc>
          <w:tcPr>
            <w:tcW w:w="3229" w:type="dxa"/>
            <w:tcBorders>
              <w:left w:val="nil"/>
              <w:bottom w:val="nil"/>
              <w:right w:val="nil"/>
            </w:tcBorders>
            <w:shd w:val="clear" w:color="auto" w:fill="C0504D"/>
          </w:tcPr>
          <w:p>
            <w:pPr>
              <w:pStyle w:val="TableParagraph"/>
              <w:spacing w:before="7"/>
              <w:jc w:val="left"/>
              <w:rPr>
                <w:sz w:val="23"/>
              </w:rPr>
            </w:pPr>
          </w:p>
          <w:p>
            <w:pPr>
              <w:pStyle w:val="TableParagraph"/>
              <w:ind w:left="799"/>
              <w:jc w:val="left"/>
              <w:rPr>
                <w:b/>
                <w:sz w:val="24"/>
              </w:rPr>
            </w:pPr>
            <w:r>
              <w:rPr>
                <w:b/>
                <w:color w:val="FFFFFF"/>
                <w:sz w:val="24"/>
              </w:rPr>
              <w:t>Órgano dental</w:t>
            </w:r>
          </w:p>
        </w:tc>
        <w:tc>
          <w:tcPr>
            <w:tcW w:w="2800" w:type="dxa"/>
            <w:gridSpan w:val="2"/>
            <w:tcBorders>
              <w:left w:val="nil"/>
              <w:bottom w:val="single" w:sz="18" w:space="0" w:color="000000"/>
              <w:right w:val="nil"/>
            </w:tcBorders>
            <w:shd w:val="clear" w:color="auto" w:fill="C0504D"/>
          </w:tcPr>
          <w:p>
            <w:pPr>
              <w:pStyle w:val="TableParagraph"/>
              <w:ind w:left="923" w:right="284" w:hanging="588"/>
              <w:jc w:val="left"/>
              <w:rPr>
                <w:b/>
                <w:sz w:val="24"/>
              </w:rPr>
            </w:pPr>
            <w:r>
              <w:rPr>
                <w:b/>
                <w:color w:val="FFFFFF"/>
                <w:sz w:val="24"/>
              </w:rPr>
              <w:t>Número de dientes cariados</w:t>
            </w:r>
          </w:p>
        </w:tc>
        <w:tc>
          <w:tcPr>
            <w:tcW w:w="2729" w:type="dxa"/>
            <w:gridSpan w:val="2"/>
            <w:tcBorders>
              <w:left w:val="nil"/>
              <w:bottom w:val="single" w:sz="18" w:space="0" w:color="000000"/>
              <w:right w:val="nil"/>
            </w:tcBorders>
            <w:shd w:val="clear" w:color="auto" w:fill="C0504D"/>
          </w:tcPr>
          <w:p>
            <w:pPr>
              <w:pStyle w:val="TableParagraph"/>
              <w:ind w:left="1033" w:right="250" w:hanging="735"/>
              <w:jc w:val="left"/>
              <w:rPr>
                <w:b/>
                <w:sz w:val="24"/>
              </w:rPr>
            </w:pPr>
            <w:r>
              <w:rPr>
                <w:b/>
                <w:color w:val="FFFFFF"/>
                <w:sz w:val="24"/>
              </w:rPr>
              <w:t>Número de dientes sanos</w:t>
            </w:r>
          </w:p>
        </w:tc>
      </w:tr>
      <w:tr>
        <w:trPr>
          <w:trHeight w:val="299" w:hRule="exact"/>
        </w:trPr>
        <w:tc>
          <w:tcPr>
            <w:tcW w:w="3229" w:type="dxa"/>
            <w:tcBorders>
              <w:top w:val="nil"/>
              <w:left w:val="nil"/>
              <w:bottom w:val="nil"/>
              <w:right w:val="single" w:sz="43" w:space="0" w:color="D7D7D7"/>
            </w:tcBorders>
            <w:shd w:val="clear" w:color="auto" w:fill="C0504D"/>
          </w:tcPr>
          <w:p>
            <w:pPr/>
          </w:p>
        </w:tc>
        <w:tc>
          <w:tcPr>
            <w:tcW w:w="1380" w:type="dxa"/>
            <w:tcBorders>
              <w:left w:val="nil"/>
              <w:bottom w:val="nil"/>
              <w:right w:val="nil"/>
            </w:tcBorders>
            <w:shd w:val="clear" w:color="auto" w:fill="D7D7D7"/>
          </w:tcPr>
          <w:p>
            <w:pPr>
              <w:pStyle w:val="TableParagraph"/>
              <w:spacing w:line="273" w:lineRule="exact"/>
              <w:ind w:left="103"/>
              <w:rPr>
                <w:sz w:val="24"/>
              </w:rPr>
            </w:pPr>
            <w:r>
              <w:rPr>
                <w:w w:val="99"/>
                <w:sz w:val="24"/>
              </w:rPr>
              <w:t>N</w:t>
            </w:r>
          </w:p>
        </w:tc>
        <w:tc>
          <w:tcPr>
            <w:tcW w:w="1419" w:type="dxa"/>
            <w:tcBorders>
              <w:left w:val="nil"/>
              <w:bottom w:val="nil"/>
              <w:right w:val="nil"/>
            </w:tcBorders>
            <w:shd w:val="clear" w:color="auto" w:fill="D7D7D7"/>
          </w:tcPr>
          <w:p>
            <w:pPr>
              <w:pStyle w:val="TableParagraph"/>
              <w:spacing w:line="273" w:lineRule="exact"/>
              <w:ind w:left="138"/>
              <w:rPr>
                <w:sz w:val="24"/>
              </w:rPr>
            </w:pPr>
            <w:r>
              <w:rPr>
                <w:w w:val="99"/>
                <w:sz w:val="24"/>
              </w:rPr>
              <w:t>%</w:t>
            </w:r>
          </w:p>
        </w:tc>
        <w:tc>
          <w:tcPr>
            <w:tcW w:w="1380" w:type="dxa"/>
            <w:tcBorders>
              <w:left w:val="nil"/>
              <w:bottom w:val="nil"/>
              <w:right w:val="nil"/>
            </w:tcBorders>
            <w:shd w:val="clear" w:color="auto" w:fill="D7D7D7"/>
          </w:tcPr>
          <w:p>
            <w:pPr>
              <w:pStyle w:val="TableParagraph"/>
              <w:spacing w:line="273" w:lineRule="exact"/>
              <w:ind w:left="106"/>
              <w:rPr>
                <w:sz w:val="24"/>
              </w:rPr>
            </w:pPr>
            <w:r>
              <w:rPr>
                <w:w w:val="99"/>
                <w:sz w:val="24"/>
              </w:rPr>
              <w:t>N</w:t>
            </w:r>
          </w:p>
        </w:tc>
        <w:tc>
          <w:tcPr>
            <w:tcW w:w="1349" w:type="dxa"/>
            <w:tcBorders>
              <w:left w:val="nil"/>
              <w:bottom w:val="nil"/>
              <w:right w:val="nil"/>
            </w:tcBorders>
            <w:shd w:val="clear" w:color="auto" w:fill="D7D7D7"/>
          </w:tcPr>
          <w:p>
            <w:pPr>
              <w:pStyle w:val="TableParagraph"/>
              <w:spacing w:line="273" w:lineRule="exact"/>
              <w:ind w:left="69"/>
              <w:rPr>
                <w:sz w:val="24"/>
              </w:rPr>
            </w:pPr>
            <w:r>
              <w:rPr>
                <w:w w:val="99"/>
                <w:sz w:val="24"/>
              </w:rPr>
              <w:t>%</w:t>
            </w:r>
          </w:p>
        </w:tc>
      </w:tr>
      <w:tr>
        <w:trPr>
          <w:trHeight w:val="432" w:hRule="exact"/>
        </w:trPr>
        <w:tc>
          <w:tcPr>
            <w:tcW w:w="3229" w:type="dxa"/>
            <w:tcBorders>
              <w:top w:val="nil"/>
              <w:left w:val="nil"/>
              <w:bottom w:val="nil"/>
              <w:right w:val="nil"/>
            </w:tcBorders>
            <w:shd w:val="clear" w:color="auto" w:fill="C0504D"/>
          </w:tcPr>
          <w:p>
            <w:pPr>
              <w:pStyle w:val="TableParagraph"/>
              <w:spacing w:line="272" w:lineRule="exact"/>
              <w:ind w:left="107"/>
              <w:jc w:val="left"/>
              <w:rPr>
                <w:b/>
                <w:sz w:val="24"/>
              </w:rPr>
            </w:pPr>
            <w:r>
              <w:rPr>
                <w:b/>
                <w:color w:val="FFFFFF"/>
                <w:sz w:val="24"/>
              </w:rPr>
              <w:t>Canino superior izquierdo</w:t>
            </w:r>
          </w:p>
        </w:tc>
        <w:tc>
          <w:tcPr>
            <w:tcW w:w="1380" w:type="dxa"/>
            <w:tcBorders>
              <w:top w:val="nil"/>
              <w:left w:val="single" w:sz="43" w:space="0" w:color="C0504D"/>
              <w:bottom w:val="nil"/>
              <w:right w:val="nil"/>
            </w:tcBorders>
          </w:tcPr>
          <w:p>
            <w:pPr>
              <w:pStyle w:val="TableParagraph"/>
              <w:spacing w:line="272" w:lineRule="exact"/>
              <w:ind w:left="467" w:right="418"/>
              <w:rPr>
                <w:sz w:val="24"/>
              </w:rPr>
            </w:pPr>
            <w:r>
              <w:rPr>
                <w:sz w:val="24"/>
              </w:rPr>
              <w:t>325</w:t>
            </w:r>
          </w:p>
        </w:tc>
        <w:tc>
          <w:tcPr>
            <w:tcW w:w="1419" w:type="dxa"/>
            <w:tcBorders>
              <w:top w:val="nil"/>
              <w:left w:val="nil"/>
              <w:bottom w:val="nil"/>
              <w:right w:val="nil"/>
            </w:tcBorders>
          </w:tcPr>
          <w:p>
            <w:pPr>
              <w:pStyle w:val="TableParagraph"/>
              <w:spacing w:line="269" w:lineRule="exact"/>
              <w:ind w:left="417" w:right="280"/>
              <w:rPr>
                <w:i/>
                <w:sz w:val="24"/>
              </w:rPr>
            </w:pPr>
            <w:r>
              <w:rPr>
                <w:i/>
                <w:sz w:val="24"/>
              </w:rPr>
              <w:t>24.4%</w:t>
            </w:r>
          </w:p>
        </w:tc>
        <w:tc>
          <w:tcPr>
            <w:tcW w:w="1380" w:type="dxa"/>
            <w:tcBorders>
              <w:top w:val="nil"/>
              <w:left w:val="nil"/>
              <w:bottom w:val="nil"/>
              <w:right w:val="nil"/>
            </w:tcBorders>
          </w:tcPr>
          <w:p>
            <w:pPr>
              <w:pStyle w:val="TableParagraph"/>
              <w:spacing w:line="272" w:lineRule="exact"/>
              <w:ind w:left="456" w:right="349"/>
              <w:rPr>
                <w:sz w:val="24"/>
              </w:rPr>
            </w:pPr>
            <w:r>
              <w:rPr>
                <w:sz w:val="24"/>
              </w:rPr>
              <w:t>1007</w:t>
            </w:r>
          </w:p>
        </w:tc>
        <w:tc>
          <w:tcPr>
            <w:tcW w:w="1349" w:type="dxa"/>
            <w:tcBorders>
              <w:top w:val="nil"/>
              <w:left w:val="nil"/>
              <w:bottom w:val="nil"/>
              <w:right w:val="nil"/>
            </w:tcBorders>
          </w:tcPr>
          <w:p>
            <w:pPr>
              <w:pStyle w:val="TableParagraph"/>
              <w:spacing w:line="269" w:lineRule="exact"/>
              <w:ind w:left="350" w:right="277"/>
              <w:rPr>
                <w:i/>
                <w:sz w:val="24"/>
              </w:rPr>
            </w:pPr>
            <w:r>
              <w:rPr>
                <w:i/>
                <w:sz w:val="24"/>
              </w:rPr>
              <w:t>75.6%</w:t>
            </w:r>
          </w:p>
        </w:tc>
      </w:tr>
      <w:tr>
        <w:trPr>
          <w:trHeight w:val="423" w:hRule="exact"/>
        </w:trPr>
        <w:tc>
          <w:tcPr>
            <w:tcW w:w="3229" w:type="dxa"/>
            <w:tcBorders>
              <w:top w:val="nil"/>
              <w:left w:val="nil"/>
              <w:bottom w:val="nil"/>
              <w:right w:val="single" w:sz="43" w:space="0" w:color="D7D7D7"/>
            </w:tcBorders>
            <w:shd w:val="clear" w:color="auto" w:fill="C0504D"/>
          </w:tcPr>
          <w:p>
            <w:pPr>
              <w:pStyle w:val="TableParagraph"/>
              <w:spacing w:line="272" w:lineRule="exact"/>
              <w:ind w:left="107"/>
              <w:jc w:val="left"/>
              <w:rPr>
                <w:b/>
                <w:sz w:val="24"/>
              </w:rPr>
            </w:pPr>
            <w:r>
              <w:rPr>
                <w:b/>
                <w:color w:val="FFFFFF"/>
                <w:sz w:val="24"/>
              </w:rPr>
              <w:t>Canino superior derecho</w:t>
            </w:r>
          </w:p>
        </w:tc>
        <w:tc>
          <w:tcPr>
            <w:tcW w:w="1380" w:type="dxa"/>
            <w:tcBorders>
              <w:top w:val="nil"/>
              <w:left w:val="single" w:sz="43" w:space="0" w:color="C0504D"/>
              <w:bottom w:val="nil"/>
              <w:right w:val="nil"/>
            </w:tcBorders>
            <w:shd w:val="clear" w:color="auto" w:fill="D7D7D7"/>
          </w:tcPr>
          <w:p>
            <w:pPr>
              <w:pStyle w:val="TableParagraph"/>
              <w:spacing w:line="272" w:lineRule="exact"/>
              <w:ind w:left="467" w:right="418"/>
              <w:rPr>
                <w:sz w:val="24"/>
              </w:rPr>
            </w:pPr>
            <w:r>
              <w:rPr>
                <w:sz w:val="24"/>
              </w:rPr>
              <w:t>295</w:t>
            </w:r>
          </w:p>
        </w:tc>
        <w:tc>
          <w:tcPr>
            <w:tcW w:w="1419" w:type="dxa"/>
            <w:tcBorders>
              <w:top w:val="nil"/>
              <w:left w:val="nil"/>
              <w:bottom w:val="nil"/>
              <w:right w:val="nil"/>
            </w:tcBorders>
            <w:shd w:val="clear" w:color="auto" w:fill="D7D7D7"/>
          </w:tcPr>
          <w:p>
            <w:pPr>
              <w:pStyle w:val="TableParagraph"/>
              <w:spacing w:line="270" w:lineRule="exact"/>
              <w:ind w:left="417" w:right="280"/>
              <w:rPr>
                <w:i/>
                <w:sz w:val="24"/>
              </w:rPr>
            </w:pPr>
            <w:r>
              <w:rPr>
                <w:i/>
                <w:sz w:val="24"/>
              </w:rPr>
              <w:t>22.2%</w:t>
            </w:r>
          </w:p>
        </w:tc>
        <w:tc>
          <w:tcPr>
            <w:tcW w:w="1380" w:type="dxa"/>
            <w:tcBorders>
              <w:top w:val="nil"/>
              <w:left w:val="nil"/>
              <w:bottom w:val="nil"/>
              <w:right w:val="nil"/>
            </w:tcBorders>
            <w:shd w:val="clear" w:color="auto" w:fill="D7D7D7"/>
          </w:tcPr>
          <w:p>
            <w:pPr>
              <w:pStyle w:val="TableParagraph"/>
              <w:spacing w:line="272" w:lineRule="exact"/>
              <w:ind w:left="456" w:right="349"/>
              <w:rPr>
                <w:sz w:val="24"/>
              </w:rPr>
            </w:pPr>
            <w:r>
              <w:rPr>
                <w:sz w:val="24"/>
              </w:rPr>
              <w:t>1033</w:t>
            </w:r>
          </w:p>
        </w:tc>
        <w:tc>
          <w:tcPr>
            <w:tcW w:w="1349" w:type="dxa"/>
            <w:tcBorders>
              <w:top w:val="nil"/>
              <w:left w:val="nil"/>
              <w:bottom w:val="nil"/>
              <w:right w:val="nil"/>
            </w:tcBorders>
            <w:shd w:val="clear" w:color="auto" w:fill="D7D7D7"/>
          </w:tcPr>
          <w:p>
            <w:pPr>
              <w:pStyle w:val="TableParagraph"/>
              <w:spacing w:line="270" w:lineRule="exact"/>
              <w:ind w:left="350" w:right="277"/>
              <w:rPr>
                <w:i/>
                <w:sz w:val="24"/>
              </w:rPr>
            </w:pPr>
            <w:r>
              <w:rPr>
                <w:i/>
                <w:sz w:val="24"/>
              </w:rPr>
              <w:t>77.7%</w:t>
            </w:r>
          </w:p>
        </w:tc>
      </w:tr>
      <w:tr>
        <w:trPr>
          <w:trHeight w:val="432" w:hRule="exact"/>
        </w:trPr>
        <w:tc>
          <w:tcPr>
            <w:tcW w:w="3229" w:type="dxa"/>
            <w:tcBorders>
              <w:top w:val="nil"/>
              <w:left w:val="nil"/>
              <w:bottom w:val="nil"/>
              <w:right w:val="nil"/>
            </w:tcBorders>
            <w:shd w:val="clear" w:color="auto" w:fill="C0504D"/>
          </w:tcPr>
          <w:p>
            <w:pPr>
              <w:pStyle w:val="TableParagraph"/>
              <w:spacing w:line="272" w:lineRule="exact"/>
              <w:ind w:left="107"/>
              <w:jc w:val="left"/>
              <w:rPr>
                <w:b/>
                <w:sz w:val="24"/>
              </w:rPr>
            </w:pPr>
            <w:r>
              <w:rPr>
                <w:b/>
                <w:color w:val="FFFFFF"/>
                <w:sz w:val="24"/>
              </w:rPr>
              <w:t>Canino inferior izquierdo</w:t>
            </w:r>
          </w:p>
        </w:tc>
        <w:tc>
          <w:tcPr>
            <w:tcW w:w="1380" w:type="dxa"/>
            <w:tcBorders>
              <w:top w:val="nil"/>
              <w:left w:val="single" w:sz="43" w:space="0" w:color="C0504D"/>
              <w:bottom w:val="nil"/>
              <w:right w:val="nil"/>
            </w:tcBorders>
          </w:tcPr>
          <w:p>
            <w:pPr>
              <w:pStyle w:val="TableParagraph"/>
              <w:spacing w:line="272" w:lineRule="exact"/>
              <w:ind w:left="467" w:right="418"/>
              <w:rPr>
                <w:sz w:val="24"/>
              </w:rPr>
            </w:pPr>
            <w:r>
              <w:rPr>
                <w:sz w:val="24"/>
              </w:rPr>
              <w:t>160</w:t>
            </w:r>
          </w:p>
        </w:tc>
        <w:tc>
          <w:tcPr>
            <w:tcW w:w="1419" w:type="dxa"/>
            <w:tcBorders>
              <w:top w:val="nil"/>
              <w:left w:val="nil"/>
              <w:bottom w:val="nil"/>
              <w:right w:val="nil"/>
            </w:tcBorders>
          </w:tcPr>
          <w:p>
            <w:pPr>
              <w:pStyle w:val="TableParagraph"/>
              <w:spacing w:line="269" w:lineRule="exact"/>
              <w:ind w:left="417" w:right="280"/>
              <w:rPr>
                <w:i/>
                <w:sz w:val="24"/>
              </w:rPr>
            </w:pPr>
            <w:r>
              <w:rPr>
                <w:i/>
                <w:sz w:val="24"/>
              </w:rPr>
              <w:t>12.0%</w:t>
            </w:r>
          </w:p>
        </w:tc>
        <w:tc>
          <w:tcPr>
            <w:tcW w:w="1380" w:type="dxa"/>
            <w:tcBorders>
              <w:top w:val="nil"/>
              <w:left w:val="nil"/>
              <w:bottom w:val="nil"/>
              <w:right w:val="nil"/>
            </w:tcBorders>
          </w:tcPr>
          <w:p>
            <w:pPr>
              <w:pStyle w:val="TableParagraph"/>
              <w:spacing w:line="272" w:lineRule="exact"/>
              <w:ind w:left="456" w:right="349"/>
              <w:rPr>
                <w:sz w:val="24"/>
              </w:rPr>
            </w:pPr>
            <w:r>
              <w:rPr>
                <w:sz w:val="24"/>
              </w:rPr>
              <w:t>1173</w:t>
            </w:r>
          </w:p>
        </w:tc>
        <w:tc>
          <w:tcPr>
            <w:tcW w:w="1349" w:type="dxa"/>
            <w:tcBorders>
              <w:top w:val="nil"/>
              <w:left w:val="nil"/>
              <w:bottom w:val="nil"/>
              <w:right w:val="nil"/>
            </w:tcBorders>
          </w:tcPr>
          <w:p>
            <w:pPr>
              <w:pStyle w:val="TableParagraph"/>
              <w:spacing w:line="269" w:lineRule="exact"/>
              <w:ind w:left="350" w:right="277"/>
              <w:rPr>
                <w:i/>
                <w:sz w:val="24"/>
              </w:rPr>
            </w:pPr>
            <w:r>
              <w:rPr>
                <w:i/>
                <w:sz w:val="24"/>
              </w:rPr>
              <w:t>87.9%</w:t>
            </w:r>
          </w:p>
        </w:tc>
      </w:tr>
      <w:tr>
        <w:trPr>
          <w:trHeight w:val="443" w:hRule="exact"/>
        </w:trPr>
        <w:tc>
          <w:tcPr>
            <w:tcW w:w="3229" w:type="dxa"/>
            <w:tcBorders>
              <w:top w:val="nil"/>
              <w:left w:val="nil"/>
              <w:right w:val="single" w:sz="43" w:space="0" w:color="D7D7D7"/>
            </w:tcBorders>
            <w:shd w:val="clear" w:color="auto" w:fill="C0504D"/>
          </w:tcPr>
          <w:p>
            <w:pPr>
              <w:pStyle w:val="TableParagraph"/>
              <w:spacing w:line="272" w:lineRule="exact"/>
              <w:ind w:left="107"/>
              <w:jc w:val="left"/>
              <w:rPr>
                <w:b/>
                <w:sz w:val="24"/>
              </w:rPr>
            </w:pPr>
            <w:r>
              <w:rPr>
                <w:b/>
                <w:color w:val="FFFFFF"/>
                <w:sz w:val="24"/>
              </w:rPr>
              <w:t>Canino inferior derecho</w:t>
            </w:r>
          </w:p>
        </w:tc>
        <w:tc>
          <w:tcPr>
            <w:tcW w:w="1380" w:type="dxa"/>
            <w:tcBorders>
              <w:top w:val="nil"/>
              <w:left w:val="single" w:sz="43" w:space="0" w:color="C0504D"/>
              <w:right w:val="nil"/>
            </w:tcBorders>
            <w:shd w:val="clear" w:color="auto" w:fill="D7D7D7"/>
          </w:tcPr>
          <w:p>
            <w:pPr>
              <w:pStyle w:val="TableParagraph"/>
              <w:spacing w:line="272" w:lineRule="exact"/>
              <w:ind w:left="467" w:right="418"/>
              <w:rPr>
                <w:sz w:val="24"/>
              </w:rPr>
            </w:pPr>
            <w:r>
              <w:rPr>
                <w:sz w:val="24"/>
              </w:rPr>
              <w:t>139</w:t>
            </w:r>
          </w:p>
        </w:tc>
        <w:tc>
          <w:tcPr>
            <w:tcW w:w="1419" w:type="dxa"/>
            <w:tcBorders>
              <w:top w:val="nil"/>
              <w:left w:val="nil"/>
              <w:right w:val="nil"/>
            </w:tcBorders>
            <w:shd w:val="clear" w:color="auto" w:fill="D7D7D7"/>
          </w:tcPr>
          <w:p>
            <w:pPr>
              <w:pStyle w:val="TableParagraph"/>
              <w:spacing w:line="269" w:lineRule="exact"/>
              <w:ind w:left="417" w:right="280"/>
              <w:rPr>
                <w:i/>
                <w:sz w:val="24"/>
              </w:rPr>
            </w:pPr>
            <w:r>
              <w:rPr>
                <w:i/>
                <w:sz w:val="24"/>
              </w:rPr>
              <w:t>10.4%</w:t>
            </w:r>
          </w:p>
        </w:tc>
        <w:tc>
          <w:tcPr>
            <w:tcW w:w="1380" w:type="dxa"/>
            <w:tcBorders>
              <w:top w:val="nil"/>
              <w:left w:val="nil"/>
              <w:right w:val="nil"/>
            </w:tcBorders>
            <w:shd w:val="clear" w:color="auto" w:fill="D7D7D7"/>
          </w:tcPr>
          <w:p>
            <w:pPr>
              <w:pStyle w:val="TableParagraph"/>
              <w:spacing w:line="272" w:lineRule="exact"/>
              <w:ind w:left="456" w:right="349"/>
              <w:rPr>
                <w:sz w:val="24"/>
              </w:rPr>
            </w:pPr>
            <w:r>
              <w:rPr>
                <w:sz w:val="24"/>
              </w:rPr>
              <w:t>1194</w:t>
            </w:r>
          </w:p>
        </w:tc>
        <w:tc>
          <w:tcPr>
            <w:tcW w:w="1349" w:type="dxa"/>
            <w:tcBorders>
              <w:top w:val="nil"/>
              <w:left w:val="nil"/>
              <w:right w:val="nil"/>
            </w:tcBorders>
            <w:shd w:val="clear" w:color="auto" w:fill="D7D7D7"/>
          </w:tcPr>
          <w:p>
            <w:pPr>
              <w:pStyle w:val="TableParagraph"/>
              <w:spacing w:line="269" w:lineRule="exact"/>
              <w:ind w:left="350" w:right="277"/>
              <w:rPr>
                <w:i/>
                <w:sz w:val="24"/>
              </w:rPr>
            </w:pPr>
            <w:r>
              <w:rPr>
                <w:i/>
                <w:sz w:val="24"/>
              </w:rPr>
              <w:t>89.5%</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22"/>
        </w:rPr>
      </w:pPr>
    </w:p>
    <w:tbl>
      <w:tblPr>
        <w:tblW w:w="0" w:type="auto"/>
        <w:jc w:val="left"/>
        <w:tblInd w:w="435" w:type="dxa"/>
        <w:tblBorders>
          <w:top w:val="single" w:sz="6" w:space="0" w:color="F8F8F8"/>
          <w:left w:val="single" w:sz="6" w:space="0" w:color="F8F8F8"/>
          <w:bottom w:val="single" w:sz="6" w:space="0" w:color="F8F8F8"/>
          <w:right w:val="single" w:sz="6" w:space="0" w:color="F8F8F8"/>
          <w:insideH w:val="single" w:sz="6" w:space="0" w:color="F8F8F8"/>
          <w:insideV w:val="single" w:sz="6" w:space="0" w:color="F8F8F8"/>
        </w:tblBorders>
        <w:tblLayout w:type="fixed"/>
        <w:tblCellMar>
          <w:top w:w="0" w:type="dxa"/>
          <w:left w:w="0" w:type="dxa"/>
          <w:bottom w:w="0" w:type="dxa"/>
          <w:right w:w="0" w:type="dxa"/>
        </w:tblCellMar>
        <w:tblLook w:val="01E0"/>
      </w:tblPr>
      <w:tblGrid>
        <w:gridCol w:w="1687"/>
        <w:gridCol w:w="1735"/>
        <w:gridCol w:w="1733"/>
        <w:gridCol w:w="1733"/>
        <w:gridCol w:w="1733"/>
      </w:tblGrid>
      <w:tr>
        <w:trPr>
          <w:trHeight w:val="331" w:hRule="exact"/>
        </w:trPr>
        <w:tc>
          <w:tcPr>
            <w:tcW w:w="1687" w:type="dxa"/>
            <w:vMerge w:val="restart"/>
            <w:tcBorders>
              <w:top w:val="nil"/>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4"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1"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1"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4"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1"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4"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1"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4"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bottom w:val="single" w:sz="6" w:space="0" w:color="858585"/>
              <w:right w:val="nil"/>
            </w:tcBorders>
            <w:shd w:val="clear" w:color="auto" w:fill="3E3E3E"/>
          </w:tcPr>
          <w:p>
            <w:pPr/>
          </w:p>
        </w:tc>
      </w:tr>
      <w:tr>
        <w:trPr>
          <w:trHeight w:val="331" w:hRule="exact"/>
        </w:trPr>
        <w:tc>
          <w:tcPr>
            <w:tcW w:w="1687" w:type="dxa"/>
            <w:vMerge/>
            <w:tcBorders>
              <w:left w:val="nil"/>
            </w:tcBorders>
            <w:shd w:val="clear" w:color="auto" w:fill="585858"/>
          </w:tcPr>
          <w:p>
            <w:pPr/>
          </w:p>
        </w:tc>
        <w:tc>
          <w:tcPr>
            <w:tcW w:w="6934" w:type="dxa"/>
            <w:gridSpan w:val="4"/>
            <w:tcBorders>
              <w:top w:val="single" w:sz="6" w:space="0" w:color="858585"/>
              <w:left w:val="single" w:sz="6" w:space="0" w:color="858585"/>
              <w:right w:val="nil"/>
            </w:tcBorders>
            <w:shd w:val="clear" w:color="auto" w:fill="3E3E3E"/>
          </w:tcPr>
          <w:p>
            <w:pPr/>
          </w:p>
        </w:tc>
      </w:tr>
      <w:tr>
        <w:trPr>
          <w:trHeight w:val="307" w:hRule="exact"/>
        </w:trPr>
        <w:tc>
          <w:tcPr>
            <w:tcW w:w="1687" w:type="dxa"/>
            <w:vMerge/>
            <w:tcBorders>
              <w:left w:val="nil"/>
            </w:tcBorders>
            <w:shd w:val="clear" w:color="auto" w:fill="585858"/>
          </w:tcPr>
          <w:p>
            <w:pPr/>
          </w:p>
        </w:tc>
        <w:tc>
          <w:tcPr>
            <w:tcW w:w="1735" w:type="dxa"/>
            <w:shd w:val="clear" w:color="auto" w:fill="585858"/>
          </w:tcPr>
          <w:p>
            <w:pPr>
              <w:pStyle w:val="TableParagraph"/>
              <w:spacing w:before="14"/>
              <w:ind w:left="540" w:right="540"/>
              <w:rPr>
                <w:rFonts w:ascii="Calibri"/>
                <w:sz w:val="20"/>
              </w:rPr>
            </w:pPr>
            <w:r>
              <w:rPr>
                <w:rFonts w:ascii="Calibri"/>
                <w:color w:val="FFFFFF"/>
                <w:sz w:val="20"/>
              </w:rPr>
              <w:t>CSD</w:t>
            </w:r>
          </w:p>
        </w:tc>
        <w:tc>
          <w:tcPr>
            <w:tcW w:w="1733" w:type="dxa"/>
            <w:shd w:val="clear" w:color="auto" w:fill="585858"/>
          </w:tcPr>
          <w:p>
            <w:pPr>
              <w:pStyle w:val="TableParagraph"/>
              <w:spacing w:before="14"/>
              <w:ind w:left="538" w:right="538"/>
              <w:rPr>
                <w:rFonts w:ascii="Calibri"/>
                <w:sz w:val="20"/>
              </w:rPr>
            </w:pPr>
            <w:r>
              <w:rPr>
                <w:rFonts w:ascii="Calibri"/>
                <w:color w:val="FFFFFF"/>
                <w:sz w:val="20"/>
              </w:rPr>
              <w:t>CSI</w:t>
            </w:r>
          </w:p>
        </w:tc>
        <w:tc>
          <w:tcPr>
            <w:tcW w:w="1733" w:type="dxa"/>
            <w:shd w:val="clear" w:color="auto" w:fill="585858"/>
          </w:tcPr>
          <w:p>
            <w:pPr>
              <w:pStyle w:val="TableParagraph"/>
              <w:spacing w:before="14"/>
              <w:ind w:left="538" w:right="538"/>
              <w:rPr>
                <w:rFonts w:ascii="Calibri"/>
                <w:sz w:val="20"/>
              </w:rPr>
            </w:pPr>
            <w:r>
              <w:rPr>
                <w:rFonts w:ascii="Calibri"/>
                <w:color w:val="FFFFFF"/>
                <w:sz w:val="20"/>
              </w:rPr>
              <w:t>CID</w:t>
            </w:r>
          </w:p>
        </w:tc>
        <w:tc>
          <w:tcPr>
            <w:tcW w:w="1733" w:type="dxa"/>
            <w:shd w:val="clear" w:color="auto" w:fill="585858"/>
          </w:tcPr>
          <w:p>
            <w:pPr>
              <w:pStyle w:val="TableParagraph"/>
              <w:spacing w:before="14"/>
              <w:ind w:left="539" w:right="537"/>
              <w:rPr>
                <w:rFonts w:ascii="Calibri"/>
                <w:sz w:val="20"/>
              </w:rPr>
            </w:pPr>
            <w:r>
              <w:rPr>
                <w:rFonts w:ascii="Calibri"/>
                <w:color w:val="FFFFFF"/>
                <w:sz w:val="20"/>
              </w:rPr>
              <w:t>CII</w:t>
            </w:r>
          </w:p>
        </w:tc>
      </w:tr>
      <w:tr>
        <w:trPr>
          <w:trHeight w:val="312" w:hRule="exact"/>
        </w:trPr>
        <w:tc>
          <w:tcPr>
            <w:tcW w:w="1687" w:type="dxa"/>
            <w:shd w:val="clear" w:color="auto" w:fill="585858"/>
          </w:tcPr>
          <w:p>
            <w:pPr>
              <w:pStyle w:val="TableParagraph"/>
              <w:spacing w:before="11"/>
              <w:ind w:left="218"/>
              <w:jc w:val="left"/>
              <w:rPr>
                <w:rFonts w:ascii="Calibri"/>
                <w:sz w:val="20"/>
              </w:rPr>
            </w:pPr>
            <w:r>
              <w:rPr>
                <w:rFonts w:ascii="Calibri"/>
                <w:color w:val="FFFFFF"/>
                <w:sz w:val="20"/>
              </w:rPr>
              <w:t>% dietes cariados</w:t>
            </w:r>
          </w:p>
        </w:tc>
        <w:tc>
          <w:tcPr>
            <w:tcW w:w="1735" w:type="dxa"/>
            <w:shd w:val="clear" w:color="auto" w:fill="585858"/>
          </w:tcPr>
          <w:p>
            <w:pPr>
              <w:pStyle w:val="TableParagraph"/>
              <w:spacing w:before="17"/>
              <w:ind w:left="540" w:right="540"/>
              <w:rPr>
                <w:rFonts w:ascii="Calibri"/>
                <w:sz w:val="20"/>
              </w:rPr>
            </w:pPr>
            <w:r>
              <w:rPr>
                <w:rFonts w:ascii="Calibri"/>
                <w:color w:val="FFFFFF"/>
                <w:sz w:val="20"/>
              </w:rPr>
              <w:t>22.20%</w:t>
            </w:r>
          </w:p>
        </w:tc>
        <w:tc>
          <w:tcPr>
            <w:tcW w:w="1733" w:type="dxa"/>
            <w:shd w:val="clear" w:color="auto" w:fill="585858"/>
          </w:tcPr>
          <w:p>
            <w:pPr>
              <w:pStyle w:val="TableParagraph"/>
              <w:spacing w:before="17"/>
              <w:ind w:left="537" w:right="538"/>
              <w:rPr>
                <w:rFonts w:ascii="Calibri"/>
                <w:sz w:val="20"/>
              </w:rPr>
            </w:pPr>
            <w:r>
              <w:rPr>
                <w:rFonts w:ascii="Calibri"/>
                <w:color w:val="FFFFFF"/>
                <w:sz w:val="20"/>
              </w:rPr>
              <w:t>24.40%</w:t>
            </w:r>
          </w:p>
        </w:tc>
        <w:tc>
          <w:tcPr>
            <w:tcW w:w="1733" w:type="dxa"/>
            <w:shd w:val="clear" w:color="auto" w:fill="585858"/>
          </w:tcPr>
          <w:p>
            <w:pPr>
              <w:pStyle w:val="TableParagraph"/>
              <w:spacing w:before="17"/>
              <w:ind w:left="538" w:right="538"/>
              <w:rPr>
                <w:rFonts w:ascii="Calibri"/>
                <w:sz w:val="20"/>
              </w:rPr>
            </w:pPr>
            <w:r>
              <w:rPr>
                <w:rFonts w:ascii="Calibri"/>
                <w:color w:val="FFFFFF"/>
                <w:sz w:val="20"/>
              </w:rPr>
              <w:t>10.40%</w:t>
            </w:r>
          </w:p>
        </w:tc>
        <w:tc>
          <w:tcPr>
            <w:tcW w:w="1733" w:type="dxa"/>
            <w:shd w:val="clear" w:color="auto" w:fill="585858"/>
          </w:tcPr>
          <w:p>
            <w:pPr>
              <w:pStyle w:val="TableParagraph"/>
              <w:spacing w:before="17"/>
              <w:ind w:left="539" w:right="537"/>
              <w:rPr>
                <w:rFonts w:ascii="Calibri"/>
                <w:sz w:val="20"/>
              </w:rPr>
            </w:pPr>
            <w:r>
              <w:rPr>
                <w:rFonts w:ascii="Calibri"/>
                <w:color w:val="FFFFFF"/>
                <w:sz w:val="20"/>
              </w:rPr>
              <w:t>12.00%</w:t>
            </w:r>
          </w:p>
        </w:tc>
      </w:tr>
      <w:tr>
        <w:trPr>
          <w:trHeight w:val="312" w:hRule="exact"/>
        </w:trPr>
        <w:tc>
          <w:tcPr>
            <w:tcW w:w="1687" w:type="dxa"/>
            <w:shd w:val="clear" w:color="auto" w:fill="585858"/>
          </w:tcPr>
          <w:p>
            <w:pPr>
              <w:pStyle w:val="TableParagraph"/>
              <w:spacing w:before="11"/>
              <w:ind w:left="218"/>
              <w:jc w:val="left"/>
              <w:rPr>
                <w:rFonts w:ascii="Calibri"/>
                <w:sz w:val="20"/>
              </w:rPr>
            </w:pPr>
            <w:r>
              <w:rPr>
                <w:rFonts w:ascii="Calibri"/>
                <w:color w:val="FFFFFF"/>
                <w:sz w:val="20"/>
              </w:rPr>
              <w:t>% dientes sanos</w:t>
            </w:r>
          </w:p>
        </w:tc>
        <w:tc>
          <w:tcPr>
            <w:tcW w:w="1735" w:type="dxa"/>
            <w:shd w:val="clear" w:color="auto" w:fill="585858"/>
          </w:tcPr>
          <w:p>
            <w:pPr>
              <w:pStyle w:val="TableParagraph"/>
              <w:spacing w:before="16"/>
              <w:ind w:left="540" w:right="540"/>
              <w:rPr>
                <w:rFonts w:ascii="Calibri"/>
                <w:sz w:val="20"/>
              </w:rPr>
            </w:pPr>
            <w:r>
              <w:rPr>
                <w:rFonts w:ascii="Calibri"/>
                <w:color w:val="FFFFFF"/>
                <w:sz w:val="20"/>
              </w:rPr>
              <w:t>77.70%</w:t>
            </w:r>
          </w:p>
        </w:tc>
        <w:tc>
          <w:tcPr>
            <w:tcW w:w="1733" w:type="dxa"/>
            <w:shd w:val="clear" w:color="auto" w:fill="585858"/>
          </w:tcPr>
          <w:p>
            <w:pPr>
              <w:pStyle w:val="TableParagraph"/>
              <w:spacing w:before="16"/>
              <w:ind w:left="537" w:right="538"/>
              <w:rPr>
                <w:rFonts w:ascii="Calibri"/>
                <w:sz w:val="20"/>
              </w:rPr>
            </w:pPr>
            <w:r>
              <w:rPr>
                <w:rFonts w:ascii="Calibri"/>
                <w:color w:val="FFFFFF"/>
                <w:sz w:val="20"/>
              </w:rPr>
              <w:t>75.60%</w:t>
            </w:r>
          </w:p>
        </w:tc>
        <w:tc>
          <w:tcPr>
            <w:tcW w:w="1733" w:type="dxa"/>
            <w:shd w:val="clear" w:color="auto" w:fill="585858"/>
          </w:tcPr>
          <w:p>
            <w:pPr>
              <w:pStyle w:val="TableParagraph"/>
              <w:spacing w:before="16"/>
              <w:ind w:left="538" w:right="538"/>
              <w:rPr>
                <w:rFonts w:ascii="Calibri"/>
                <w:sz w:val="20"/>
              </w:rPr>
            </w:pPr>
            <w:r>
              <w:rPr>
                <w:rFonts w:ascii="Calibri"/>
                <w:color w:val="FFFFFF"/>
                <w:sz w:val="20"/>
              </w:rPr>
              <w:t>89.50%</w:t>
            </w:r>
          </w:p>
        </w:tc>
        <w:tc>
          <w:tcPr>
            <w:tcW w:w="1733" w:type="dxa"/>
            <w:shd w:val="clear" w:color="auto" w:fill="585858"/>
          </w:tcPr>
          <w:p>
            <w:pPr>
              <w:pStyle w:val="TableParagraph"/>
              <w:spacing w:before="16"/>
              <w:ind w:left="539" w:right="537"/>
              <w:rPr>
                <w:rFonts w:ascii="Calibri"/>
                <w:sz w:val="20"/>
              </w:rPr>
            </w:pPr>
            <w:r>
              <w:rPr>
                <w:rFonts w:ascii="Calibri"/>
                <w:color w:val="FFFFFF"/>
                <w:sz w:val="20"/>
              </w:rPr>
              <w:t>87.90%</w:t>
            </w:r>
          </w:p>
        </w:tc>
      </w:tr>
    </w:tbl>
    <w:p>
      <w:pPr>
        <w:spacing w:after="0"/>
        <w:rPr>
          <w:rFonts w:ascii="Calibri"/>
          <w:sz w:val="20"/>
        </w:rPr>
        <w:sectPr>
          <w:footerReference w:type="default" r:id="rId29"/>
          <w:pgSz w:w="12240" w:h="15840"/>
          <w:pgMar w:footer="1060" w:header="0" w:top="1360" w:bottom="1260" w:left="1600" w:right="1240"/>
        </w:sectPr>
      </w:pPr>
    </w:p>
    <w:p>
      <w:pPr>
        <w:pStyle w:val="BodyText"/>
        <w:spacing w:line="482" w:lineRule="auto" w:before="51"/>
        <w:ind w:left="262" w:right="638"/>
        <w:jc w:val="both"/>
      </w:pPr>
      <w:r>
        <w:rPr/>
        <w:t>El análisis por grupo de edad mostró que los órganos dentarios significativamente más afectados fueron  los incisivos superiores y el incisivo lateral inferior derecho, a la edad de 37 a 48 meses, (Cuadro y Gráfica 6).</w:t>
      </w:r>
    </w:p>
    <w:p>
      <w:pPr>
        <w:pStyle w:val="BodyText"/>
        <w:spacing w:before="207"/>
        <w:ind w:left="1344"/>
      </w:pPr>
      <w:r>
        <w:rPr/>
        <w:pict>
          <v:group style="position:absolute;margin-left:77.524002pt;margin-top:46.490875pt;width:475.95pt;height:461.1pt;mso-position-horizontal-relative:page;mso-position-vertical-relative:paragraph;z-index:-214576" coordorigin="1550,930" coordsize="9519,9222">
            <v:line style="position:absolute" from="1619,979" to="1619,1301" stroked="true" strokeweight="4.92pt" strokecolor="#f79546"/>
            <v:shape style="position:absolute;left:1570;top:979;width:8606;height:983" coordorigin="1570,979" coordsize="8606,983" path="m3401,979l3293,979,3293,979,1668,979,1668,1301,3293,1301,3293,1301,3401,1301,3401,979m3401,1301l1570,1301,1570,1962,3401,1962,3401,1301m4429,979l3512,979,3404,979,3404,1301,3512,1301,4429,1301,4429,979m4537,1301l3404,1301,3404,1962,4537,1962,4537,1301m5672,979l5562,979,4645,979,4537,979,4429,979,4429,1301,4537,1301,4645,1301,5562,1301,5672,1301,5672,979m10176,979l10068,979,9960,979,5778,979,5672,979,5672,1301,5778,1301,9960,1301,10068,1301,10176,1301,10176,979e" filled="true" fillcolor="#f79546" stroked="false">
              <v:path arrowok="t"/>
              <v:fill type="solid"/>
            </v:shape>
            <v:line style="position:absolute" from="11000,979" to="11000,1301" stroked="true" strokeweight="4.92pt" strokecolor="#f79546"/>
            <v:shape style="position:absolute;left:10068;top:979;width:982;height:983" coordorigin="10068,979" coordsize="982,983" path="m10951,979l10176,979,10176,1301,10951,1301,10951,979m11049,1301l10068,1301,10068,1962,11049,1962,11049,1301e" filled="true" fillcolor="#f79546" stroked="false">
              <v:path arrowok="t"/>
              <v:fill type="solid"/>
            </v:shape>
            <v:line style="position:absolute" from="1570,970" to="3404,970" stroked="true" strokeweight=".95999pt" strokecolor="#f8af74"/>
            <v:line style="position:absolute" from="3404,970" to="3423,970" stroked="true" strokeweight=".95999pt" strokecolor="#f8af74"/>
            <v:line style="position:absolute" from="3423,970" to="4537,970" stroked="true" strokeweight=".95999pt" strokecolor="#f8af74"/>
            <v:line style="position:absolute" from="4537,970" to="4556,970" stroked="true" strokeweight=".95999pt" strokecolor="#f8af74"/>
            <v:line style="position:absolute" from="4556,970" to="5672,970" stroked="true" strokeweight=".95999pt" strokecolor="#f8af74"/>
            <v:line style="position:absolute" from="5672,970" to="5691,970" stroked="true" strokeweight=".95999pt" strokecolor="#f8af74"/>
            <v:line style="position:absolute" from="5691,970" to="10068,970" stroked="true" strokeweight=".95999pt" strokecolor="#f8af74"/>
            <v:line style="position:absolute" from="10068,970" to="10087,970" stroked="true" strokeweight=".95999pt" strokecolor="#f8af74"/>
            <v:line style="position:absolute" from="10087,970" to="11049,970" stroked="true" strokeweight=".95999pt" strokecolor="#f8af74"/>
            <v:shape style="position:absolute;left:4537;top:1320;width:5531;height:642" coordorigin="4537,1320" coordsize="5531,642" path="m5672,1320l5562,1320,5562,1639,5562,1639,4645,1639,4645,1639,5562,1639,5562,1320,5562,1320,4645,1320,4645,1320,4537,1320,4537,1962,4645,1962,5562,1962,5672,1962,5672,1320m6913,1320l6805,1320,6697,1320,6697,1320,6697,1320,6697,1639,6697,1639,5778,1639,5778,1639,6697,1639,6697,1320,5778,1320,5778,1320,5672,1320,5672,1962,5778,1962,6697,1962,6697,1962,6805,1962,6913,1962,6913,1320m7938,1320l7830,1320,7830,1320,6913,1320,6913,1639,7830,1639,7830,1639,6913,1639,6913,1962,7830,1962,7938,1962,7938,1320m8049,1320l7941,1320,7941,1962,8049,1962,8049,1320m9040,1320l8932,1320,8824,1320,8824,1320,8049,1320,8049,1639,8824,1639,8824,1639,8049,1639,8049,1962,8824,1962,8932,1962,9040,1962,9040,1320m9959,1639l9040,1639,9040,1962,9959,1962,9959,1639m9959,1320l9040,1320,9040,1639,9959,1639,9959,1320m10068,1320l9960,1320,9960,1962,10068,1962,10068,1320e" filled="true" fillcolor="#fce3d0" stroked="false">
              <v:path arrowok="t"/>
              <v:fill type="solid"/>
            </v:shape>
            <v:line style="position:absolute" from="4537,1311" to="5672,1311" stroked="true" strokeweight=".96001pt" strokecolor="#f8af74"/>
            <v:line style="position:absolute" from="5672,1311" to="5691,1311" stroked="true" strokeweight=".96001pt" strokecolor="#f8af74"/>
            <v:line style="position:absolute" from="5691,1311" to="6805,1311" stroked="true" strokeweight=".96001pt" strokecolor="#f8af74"/>
            <v:line style="position:absolute" from="6805,1311" to="6825,1311" stroked="true" strokeweight=".96001pt" strokecolor="#f8af74"/>
            <v:line style="position:absolute" from="6825,1311" to="7941,1311" stroked="true" strokeweight=".96001pt" strokecolor="#f8af74"/>
            <v:line style="position:absolute" from="7941,1311" to="7960,1311" stroked="true" strokeweight=".96001pt" strokecolor="#f8af74"/>
            <v:line style="position:absolute" from="7960,1311" to="8934,1311" stroked="true" strokeweight=".96001pt" strokecolor="#f8af74"/>
            <v:line style="position:absolute" from="8934,1311" to="8953,1311" stroked="true" strokeweight=".96001pt" strokecolor="#f8af74"/>
            <v:line style="position:absolute" from="8953,1311" to="10067,1311" stroked="true" strokeweight=".96001pt" strokecolor="#f8af74"/>
            <v:rect style="position:absolute;left:1570;top:1962;width:1834;height:19" filled="true" fillcolor="#f8af74" stroked="false">
              <v:fill type="solid"/>
            </v:rect>
            <v:line style="position:absolute" from="3404,1971" to="3423,1971" stroked="true" strokeweight=".96001pt" strokecolor="#f8af74"/>
            <v:line style="position:absolute" from="3423,1971" to="4537,1971" stroked="true" strokeweight=".96001pt" strokecolor="#f8af74"/>
            <v:line style="position:absolute" from="4537,1971" to="4556,1971" stroked="true" strokeweight=".96001pt" strokecolor="#f8af74"/>
            <v:line style="position:absolute" from="4556,1971" to="5672,1971" stroked="true" strokeweight=".96001pt" strokecolor="#f8af74"/>
            <v:line style="position:absolute" from="5672,1971" to="5691,1971" stroked="true" strokeweight=".96001pt" strokecolor="#f8af74"/>
            <v:line style="position:absolute" from="5691,1971" to="6805,1971" stroked="true" strokeweight=".96001pt" strokecolor="#f8af74"/>
            <v:line style="position:absolute" from="6805,1971" to="6825,1971" stroked="true" strokeweight=".96001pt" strokecolor="#f8af74"/>
            <v:line style="position:absolute" from="6825,1971" to="7941,1971" stroked="true" strokeweight=".96001pt" strokecolor="#f8af74"/>
            <v:line style="position:absolute" from="7941,1971" to="7960,1971" stroked="true" strokeweight=".96001pt" strokecolor="#f8af74"/>
            <v:line style="position:absolute" from="7960,1971" to="8934,1971" stroked="true" strokeweight=".96001pt" strokecolor="#f8af74"/>
            <v:line style="position:absolute" from="8934,1971" to="8953,1971" stroked="true" strokeweight=".96001pt" strokecolor="#f8af74"/>
            <v:line style="position:absolute" from="8953,1971" to="10067,1971" stroked="true" strokeweight=".96001pt" strokecolor="#f8af74"/>
            <v:line style="position:absolute" from="10068,1971" to="10087,1971" stroked="true" strokeweight=".96001pt" strokecolor="#f8af74"/>
            <v:line style="position:absolute" from="10087,1971" to="11049,1971" stroked="true" strokeweight=".96001pt" strokecolor="#f8af74"/>
            <v:line style="position:absolute" from="1560,960" to="1560,10142" stroked="true" strokeweight=".96pt" strokecolor="#f8af74"/>
            <v:line style="position:absolute" from="11059,960" to="11059,10142" stroked="true" strokeweight=".96002pt" strokecolor="#f8af74"/>
            <w10:wrap type="none"/>
          </v:group>
        </w:pict>
      </w:r>
      <w:r>
        <w:rPr/>
        <w:t>Cuadro 6. Prevalencia de CSTI por grupo de edad en Incisivos</w:t>
      </w:r>
    </w:p>
    <w:p>
      <w:pPr>
        <w:pStyle w:val="BodyText"/>
        <w:rPr>
          <w:sz w:val="20"/>
        </w:rPr>
      </w:pPr>
    </w:p>
    <w:p>
      <w:pPr>
        <w:pStyle w:val="BodyText"/>
        <w:spacing w:before="3"/>
        <w:rPr>
          <w:sz w:val="22"/>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2"/>
        <w:gridCol w:w="1134"/>
        <w:gridCol w:w="1134"/>
        <w:gridCol w:w="1134"/>
        <w:gridCol w:w="1146"/>
        <w:gridCol w:w="971"/>
        <w:gridCol w:w="1145"/>
        <w:gridCol w:w="991"/>
      </w:tblGrid>
      <w:tr>
        <w:trPr>
          <w:trHeight w:val="408" w:hRule="exact"/>
        </w:trPr>
        <w:tc>
          <w:tcPr>
            <w:tcW w:w="2976" w:type="dxa"/>
            <w:gridSpan w:val="2"/>
            <w:shd w:val="clear" w:color="auto" w:fill="F79546"/>
          </w:tcPr>
          <w:p>
            <w:pPr>
              <w:pStyle w:val="TableParagraph"/>
              <w:tabs>
                <w:tab w:pos="2042" w:val="left" w:leader="none"/>
              </w:tabs>
              <w:spacing w:before="72"/>
              <w:ind w:left="175"/>
              <w:jc w:val="left"/>
              <w:rPr>
                <w:b/>
                <w:sz w:val="22"/>
              </w:rPr>
            </w:pPr>
            <w:r>
              <w:rPr>
                <w:b/>
                <w:sz w:val="22"/>
              </w:rPr>
              <w:t>Órgano</w:t>
            </w:r>
            <w:r>
              <w:rPr>
                <w:b/>
                <w:spacing w:val="-2"/>
                <w:sz w:val="22"/>
              </w:rPr>
              <w:t> </w:t>
            </w:r>
            <w:r>
              <w:rPr>
                <w:b/>
                <w:sz w:val="22"/>
              </w:rPr>
              <w:t>dental</w:t>
              <w:tab/>
              <w:t>Estado</w:t>
            </w:r>
          </w:p>
        </w:tc>
        <w:tc>
          <w:tcPr>
            <w:tcW w:w="5531" w:type="dxa"/>
            <w:gridSpan w:val="5"/>
            <w:shd w:val="clear" w:color="auto" w:fill="F79546"/>
          </w:tcPr>
          <w:p>
            <w:pPr>
              <w:pStyle w:val="TableParagraph"/>
              <w:spacing w:before="72"/>
              <w:ind w:left="2021"/>
              <w:jc w:val="left"/>
              <w:rPr>
                <w:b/>
                <w:sz w:val="22"/>
              </w:rPr>
            </w:pPr>
            <w:r>
              <w:rPr>
                <w:b/>
                <w:sz w:val="22"/>
              </w:rPr>
              <w:t>Grupo de edad en meses</w:t>
            </w:r>
          </w:p>
        </w:tc>
        <w:tc>
          <w:tcPr>
            <w:tcW w:w="991" w:type="dxa"/>
            <w:shd w:val="clear" w:color="auto" w:fill="F79546"/>
          </w:tcPr>
          <w:p>
            <w:pPr>
              <w:pStyle w:val="TableParagraph"/>
              <w:spacing w:before="72"/>
              <w:ind w:left="212" w:right="212"/>
              <w:rPr>
                <w:b/>
                <w:sz w:val="22"/>
              </w:rPr>
            </w:pPr>
            <w:r>
              <w:rPr>
                <w:b/>
                <w:sz w:val="22"/>
              </w:rPr>
              <w:t>Total</w:t>
            </w:r>
          </w:p>
        </w:tc>
      </w:tr>
      <w:tr>
        <w:trPr>
          <w:trHeight w:val="593" w:hRule="exact"/>
        </w:trPr>
        <w:tc>
          <w:tcPr>
            <w:tcW w:w="1842" w:type="dxa"/>
            <w:shd w:val="clear" w:color="auto" w:fill="F79546"/>
          </w:tcPr>
          <w:p>
            <w:pPr/>
          </w:p>
        </w:tc>
        <w:tc>
          <w:tcPr>
            <w:tcW w:w="1134" w:type="dxa"/>
            <w:shd w:val="clear" w:color="auto" w:fill="F79546"/>
          </w:tcPr>
          <w:p>
            <w:pPr/>
          </w:p>
        </w:tc>
        <w:tc>
          <w:tcPr>
            <w:tcW w:w="1134" w:type="dxa"/>
            <w:shd w:val="clear" w:color="auto" w:fill="FCE3D0"/>
          </w:tcPr>
          <w:p>
            <w:pPr>
              <w:pStyle w:val="TableParagraph"/>
              <w:spacing w:before="7"/>
              <w:ind w:left="199"/>
              <w:jc w:val="left"/>
              <w:rPr>
                <w:sz w:val="22"/>
              </w:rPr>
            </w:pPr>
            <w:r>
              <w:rPr>
                <w:sz w:val="22"/>
              </w:rPr>
              <w:t>12 a 24</w:t>
            </w:r>
          </w:p>
          <w:p>
            <w:pPr>
              <w:pStyle w:val="TableParagraph"/>
              <w:spacing w:before="66"/>
              <w:ind w:left="242"/>
              <w:jc w:val="left"/>
              <w:rPr>
                <w:sz w:val="22"/>
              </w:rPr>
            </w:pPr>
            <w:r>
              <w:rPr>
                <w:sz w:val="22"/>
              </w:rPr>
              <w:t>meses</w:t>
            </w:r>
          </w:p>
        </w:tc>
        <w:tc>
          <w:tcPr>
            <w:tcW w:w="1134" w:type="dxa"/>
            <w:shd w:val="clear" w:color="auto" w:fill="FCE3D0"/>
          </w:tcPr>
          <w:p>
            <w:pPr>
              <w:pStyle w:val="TableParagraph"/>
              <w:spacing w:before="7"/>
              <w:ind w:left="197"/>
              <w:jc w:val="left"/>
              <w:rPr>
                <w:sz w:val="22"/>
              </w:rPr>
            </w:pPr>
            <w:r>
              <w:rPr>
                <w:sz w:val="22"/>
              </w:rPr>
              <w:t>25 a 36</w:t>
            </w:r>
          </w:p>
          <w:p>
            <w:pPr>
              <w:pStyle w:val="TableParagraph"/>
              <w:spacing w:before="66"/>
              <w:ind w:left="241"/>
              <w:jc w:val="left"/>
              <w:rPr>
                <w:sz w:val="22"/>
              </w:rPr>
            </w:pPr>
            <w:r>
              <w:rPr>
                <w:sz w:val="22"/>
              </w:rPr>
              <w:t>meses</w:t>
            </w:r>
          </w:p>
        </w:tc>
        <w:tc>
          <w:tcPr>
            <w:tcW w:w="1146" w:type="dxa"/>
            <w:shd w:val="clear" w:color="auto" w:fill="FCE3D0"/>
          </w:tcPr>
          <w:p>
            <w:pPr>
              <w:pStyle w:val="TableParagraph"/>
              <w:spacing w:before="7"/>
              <w:ind w:left="199"/>
              <w:jc w:val="left"/>
              <w:rPr>
                <w:sz w:val="22"/>
              </w:rPr>
            </w:pPr>
            <w:r>
              <w:rPr>
                <w:sz w:val="22"/>
              </w:rPr>
              <w:t>37 a 48</w:t>
            </w:r>
          </w:p>
          <w:p>
            <w:pPr>
              <w:pStyle w:val="TableParagraph"/>
              <w:spacing w:before="66"/>
              <w:ind w:left="242"/>
              <w:jc w:val="left"/>
              <w:rPr>
                <w:sz w:val="22"/>
              </w:rPr>
            </w:pPr>
            <w:r>
              <w:rPr>
                <w:sz w:val="22"/>
              </w:rPr>
              <w:t>meses</w:t>
            </w:r>
          </w:p>
        </w:tc>
        <w:tc>
          <w:tcPr>
            <w:tcW w:w="971" w:type="dxa"/>
            <w:shd w:val="clear" w:color="auto" w:fill="FCE3D0"/>
          </w:tcPr>
          <w:p>
            <w:pPr>
              <w:pStyle w:val="TableParagraph"/>
              <w:spacing w:line="260" w:lineRule="exact"/>
              <w:ind w:left="285" w:right="286"/>
              <w:rPr>
                <w:sz w:val="14"/>
              </w:rPr>
            </w:pPr>
            <w:r>
              <w:rPr>
                <w:sz w:val="22"/>
              </w:rPr>
              <w:t>Ch</w:t>
            </w:r>
            <w:r>
              <w:rPr>
                <w:position w:val="10"/>
                <w:sz w:val="14"/>
              </w:rPr>
              <w:t>2</w:t>
            </w:r>
          </w:p>
          <w:p>
            <w:pPr>
              <w:pStyle w:val="TableParagraph"/>
              <w:spacing w:before="66"/>
              <w:ind w:left="285" w:right="285"/>
              <w:rPr>
                <w:sz w:val="22"/>
              </w:rPr>
            </w:pPr>
            <w:r>
              <w:rPr>
                <w:sz w:val="22"/>
              </w:rPr>
              <w:t>p=</w:t>
            </w:r>
          </w:p>
        </w:tc>
        <w:tc>
          <w:tcPr>
            <w:tcW w:w="1145" w:type="dxa"/>
            <w:shd w:val="clear" w:color="auto" w:fill="FCE3D0"/>
          </w:tcPr>
          <w:p>
            <w:pPr>
              <w:pStyle w:val="TableParagraph"/>
              <w:spacing w:before="7"/>
              <w:ind w:left="208"/>
              <w:jc w:val="left"/>
              <w:rPr>
                <w:sz w:val="22"/>
              </w:rPr>
            </w:pPr>
            <w:r>
              <w:rPr>
                <w:sz w:val="22"/>
              </w:rPr>
              <w:t>49 a 60</w:t>
            </w:r>
          </w:p>
          <w:p>
            <w:pPr>
              <w:pStyle w:val="TableParagraph"/>
              <w:spacing w:before="66"/>
              <w:ind w:left="252"/>
              <w:jc w:val="left"/>
              <w:rPr>
                <w:sz w:val="22"/>
              </w:rPr>
            </w:pPr>
            <w:r>
              <w:rPr>
                <w:sz w:val="22"/>
              </w:rPr>
              <w:t>meses</w:t>
            </w:r>
          </w:p>
        </w:tc>
        <w:tc>
          <w:tcPr>
            <w:tcW w:w="991" w:type="dxa"/>
            <w:shd w:val="clear" w:color="auto" w:fill="F79546"/>
          </w:tcPr>
          <w:p>
            <w:pPr/>
          </w:p>
        </w:tc>
      </w:tr>
      <w:tr>
        <w:trPr>
          <w:trHeight w:val="340" w:hRule="exact"/>
        </w:trPr>
        <w:tc>
          <w:tcPr>
            <w:tcW w:w="1842" w:type="dxa"/>
          </w:tcPr>
          <w:p>
            <w:pPr>
              <w:pStyle w:val="TableParagraph"/>
              <w:spacing w:before="74"/>
              <w:ind w:left="173" w:right="173"/>
              <w:rPr>
                <w:sz w:val="22"/>
              </w:rPr>
            </w:pPr>
            <w:r>
              <w:rPr>
                <w:sz w:val="22"/>
              </w:rPr>
              <w:t>Incisivo lateral</w:t>
            </w:r>
          </w:p>
        </w:tc>
        <w:tc>
          <w:tcPr>
            <w:tcW w:w="1134" w:type="dxa"/>
            <w:tcBorders>
              <w:bottom w:val="single" w:sz="8" w:space="0" w:color="F8AF74"/>
            </w:tcBorders>
          </w:tcPr>
          <w:p>
            <w:pPr>
              <w:pStyle w:val="TableParagraph"/>
              <w:spacing w:before="74"/>
              <w:ind w:right="326"/>
              <w:jc w:val="right"/>
              <w:rPr>
                <w:sz w:val="22"/>
              </w:rPr>
            </w:pPr>
            <w:r>
              <w:rPr>
                <w:sz w:val="22"/>
              </w:rPr>
              <w:t>sano</w:t>
            </w:r>
          </w:p>
        </w:tc>
        <w:tc>
          <w:tcPr>
            <w:tcW w:w="1134" w:type="dxa"/>
            <w:tcBorders>
              <w:bottom w:val="single" w:sz="8" w:space="0" w:color="F8AF74"/>
            </w:tcBorders>
          </w:tcPr>
          <w:p>
            <w:pPr>
              <w:pStyle w:val="TableParagraph"/>
              <w:spacing w:before="74"/>
              <w:ind w:right="443"/>
              <w:jc w:val="right"/>
              <w:rPr>
                <w:sz w:val="22"/>
              </w:rPr>
            </w:pPr>
            <w:r>
              <w:rPr>
                <w:sz w:val="22"/>
              </w:rPr>
              <w:t>13</w:t>
            </w:r>
          </w:p>
        </w:tc>
        <w:tc>
          <w:tcPr>
            <w:tcW w:w="1134" w:type="dxa"/>
            <w:tcBorders>
              <w:bottom w:val="single" w:sz="8" w:space="0" w:color="F8AF74"/>
            </w:tcBorders>
          </w:tcPr>
          <w:p>
            <w:pPr>
              <w:pStyle w:val="TableParagraph"/>
              <w:spacing w:before="74"/>
              <w:ind w:left="361" w:right="362"/>
              <w:rPr>
                <w:sz w:val="22"/>
              </w:rPr>
            </w:pPr>
            <w:r>
              <w:rPr>
                <w:sz w:val="22"/>
              </w:rPr>
              <w:t>70</w:t>
            </w:r>
          </w:p>
        </w:tc>
        <w:tc>
          <w:tcPr>
            <w:tcW w:w="1146" w:type="dxa"/>
            <w:tcBorders>
              <w:bottom w:val="single" w:sz="8" w:space="0" w:color="F8AF74"/>
            </w:tcBorders>
          </w:tcPr>
          <w:p>
            <w:pPr>
              <w:pStyle w:val="TableParagraph"/>
              <w:spacing w:before="74"/>
              <w:ind w:left="363" w:right="376"/>
              <w:rPr>
                <w:sz w:val="22"/>
              </w:rPr>
            </w:pPr>
            <w:r>
              <w:rPr>
                <w:sz w:val="22"/>
              </w:rPr>
              <w:t>145</w:t>
            </w:r>
          </w:p>
        </w:tc>
        <w:tc>
          <w:tcPr>
            <w:tcW w:w="971" w:type="dxa"/>
            <w:tcBorders>
              <w:bottom w:val="single" w:sz="8" w:space="0" w:color="F8AF74"/>
            </w:tcBorders>
          </w:tcPr>
          <w:p>
            <w:pPr/>
          </w:p>
        </w:tc>
        <w:tc>
          <w:tcPr>
            <w:tcW w:w="1145" w:type="dxa"/>
            <w:tcBorders>
              <w:bottom w:val="single" w:sz="8" w:space="0" w:color="F8AF74"/>
            </w:tcBorders>
          </w:tcPr>
          <w:p>
            <w:pPr>
              <w:pStyle w:val="TableParagraph"/>
              <w:spacing w:before="74"/>
              <w:ind w:left="370" w:right="366"/>
              <w:rPr>
                <w:sz w:val="22"/>
              </w:rPr>
            </w:pPr>
            <w:r>
              <w:rPr>
                <w:sz w:val="22"/>
              </w:rPr>
              <w:t>148</w:t>
            </w:r>
          </w:p>
        </w:tc>
        <w:tc>
          <w:tcPr>
            <w:tcW w:w="991" w:type="dxa"/>
            <w:tcBorders>
              <w:bottom w:val="single" w:sz="8" w:space="0" w:color="F8AF74"/>
            </w:tcBorders>
          </w:tcPr>
          <w:p>
            <w:pPr>
              <w:pStyle w:val="TableParagraph"/>
              <w:spacing w:before="74"/>
              <w:ind w:left="212" w:right="212"/>
              <w:rPr>
                <w:sz w:val="22"/>
              </w:rPr>
            </w:pPr>
            <w:r>
              <w:rPr>
                <w:sz w:val="22"/>
              </w:rPr>
              <w:t>376</w:t>
            </w:r>
          </w:p>
        </w:tc>
      </w:tr>
      <w:tr>
        <w:trPr>
          <w:trHeight w:val="340" w:hRule="exact"/>
        </w:trPr>
        <w:tc>
          <w:tcPr>
            <w:tcW w:w="1842" w:type="dxa"/>
          </w:tcPr>
          <w:p>
            <w:pPr>
              <w:pStyle w:val="TableParagraph"/>
              <w:spacing w:before="54"/>
              <w:ind w:left="173" w:right="173"/>
              <w:rPr>
                <w:sz w:val="22"/>
              </w:rPr>
            </w:pPr>
            <w:r>
              <w:rPr>
                <w:sz w:val="22"/>
              </w:rPr>
              <w:t>superior</w:t>
            </w:r>
          </w:p>
        </w:tc>
        <w:tc>
          <w:tcPr>
            <w:tcW w:w="1134" w:type="dxa"/>
            <w:tcBorders>
              <w:top w:val="single" w:sz="8" w:space="0" w:color="F8AF74"/>
              <w:bottom w:val="single" w:sz="8" w:space="0" w:color="F8AF74"/>
            </w:tcBorders>
            <w:shd w:val="clear" w:color="auto" w:fill="FCE3D0"/>
          </w:tcPr>
          <w:p>
            <w:pPr>
              <w:pStyle w:val="TableParagraph"/>
              <w:spacing w:before="66"/>
              <w:ind w:right="272"/>
              <w:jc w:val="right"/>
              <w:rPr>
                <w:sz w:val="22"/>
              </w:rPr>
            </w:pPr>
            <w:r>
              <w:rPr>
                <w:sz w:val="22"/>
              </w:rPr>
              <w:t>caries</w:t>
            </w:r>
          </w:p>
        </w:tc>
        <w:tc>
          <w:tcPr>
            <w:tcW w:w="1134" w:type="dxa"/>
            <w:tcBorders>
              <w:top w:val="single" w:sz="8" w:space="0" w:color="F8AF74"/>
              <w:bottom w:val="single" w:sz="8" w:space="0" w:color="F8AF74"/>
            </w:tcBorders>
            <w:shd w:val="clear" w:color="auto" w:fill="FCE3D0"/>
          </w:tcPr>
          <w:p>
            <w:pPr>
              <w:pStyle w:val="TableParagraph"/>
              <w:spacing w:before="66"/>
              <w:ind w:right="443"/>
              <w:jc w:val="right"/>
              <w:rPr>
                <w:sz w:val="22"/>
              </w:rPr>
            </w:pPr>
            <w:r>
              <w:rPr>
                <w:sz w:val="22"/>
              </w:rPr>
              <w:t>77</w:t>
            </w:r>
          </w:p>
        </w:tc>
        <w:tc>
          <w:tcPr>
            <w:tcW w:w="1134" w:type="dxa"/>
            <w:tcBorders>
              <w:top w:val="single" w:sz="8" w:space="0" w:color="F8AF74"/>
              <w:bottom w:val="single" w:sz="8" w:space="0" w:color="F8AF74"/>
            </w:tcBorders>
            <w:shd w:val="clear" w:color="auto" w:fill="FCE3D0"/>
          </w:tcPr>
          <w:p>
            <w:pPr>
              <w:pStyle w:val="TableParagraph"/>
              <w:spacing w:before="66"/>
              <w:ind w:left="361" w:right="365"/>
              <w:rPr>
                <w:sz w:val="22"/>
              </w:rPr>
            </w:pPr>
            <w:r>
              <w:rPr>
                <w:sz w:val="22"/>
              </w:rPr>
              <w:t>290</w:t>
            </w:r>
          </w:p>
        </w:tc>
        <w:tc>
          <w:tcPr>
            <w:tcW w:w="1146" w:type="dxa"/>
            <w:tcBorders>
              <w:top w:val="single" w:sz="8" w:space="0" w:color="F8AF74"/>
              <w:bottom w:val="single" w:sz="8" w:space="0" w:color="F8AF74"/>
            </w:tcBorders>
            <w:shd w:val="clear" w:color="auto" w:fill="FCE3D0"/>
          </w:tcPr>
          <w:p>
            <w:pPr>
              <w:pStyle w:val="TableParagraph"/>
              <w:spacing w:before="66"/>
              <w:ind w:left="363" w:right="376"/>
              <w:rPr>
                <w:sz w:val="22"/>
              </w:rPr>
            </w:pPr>
            <w:r>
              <w:rPr>
                <w:sz w:val="22"/>
              </w:rPr>
              <w:t>355</w:t>
            </w:r>
          </w:p>
        </w:tc>
        <w:tc>
          <w:tcPr>
            <w:tcW w:w="971" w:type="dxa"/>
            <w:tcBorders>
              <w:top w:val="single" w:sz="8" w:space="0" w:color="F8AF74"/>
              <w:bottom w:val="single" w:sz="8" w:space="0" w:color="F8AF74"/>
            </w:tcBorders>
            <w:shd w:val="clear" w:color="auto" w:fill="FCE3D0"/>
          </w:tcPr>
          <w:p>
            <w:pPr>
              <w:pStyle w:val="TableParagraph"/>
              <w:spacing w:before="66"/>
              <w:ind w:left="209"/>
              <w:jc w:val="left"/>
              <w:rPr>
                <w:sz w:val="22"/>
              </w:rPr>
            </w:pPr>
            <w:r>
              <w:rPr>
                <w:sz w:val="22"/>
              </w:rPr>
              <w:t>0.002</w:t>
            </w:r>
          </w:p>
        </w:tc>
        <w:tc>
          <w:tcPr>
            <w:tcW w:w="1145" w:type="dxa"/>
            <w:tcBorders>
              <w:top w:val="single" w:sz="8" w:space="0" w:color="F8AF74"/>
              <w:bottom w:val="single" w:sz="8" w:space="0" w:color="F8AF74"/>
            </w:tcBorders>
            <w:shd w:val="clear" w:color="auto" w:fill="FCE3D0"/>
          </w:tcPr>
          <w:p>
            <w:pPr>
              <w:pStyle w:val="TableParagraph"/>
              <w:spacing w:before="66"/>
              <w:ind w:left="370" w:right="366"/>
              <w:rPr>
                <w:sz w:val="22"/>
              </w:rPr>
            </w:pPr>
            <w:r>
              <w:rPr>
                <w:sz w:val="22"/>
              </w:rPr>
              <w:t>237</w:t>
            </w:r>
          </w:p>
        </w:tc>
        <w:tc>
          <w:tcPr>
            <w:tcW w:w="991" w:type="dxa"/>
            <w:tcBorders>
              <w:top w:val="single" w:sz="8" w:space="0" w:color="F8AF74"/>
              <w:bottom w:val="single" w:sz="8" w:space="0" w:color="F8AF74"/>
            </w:tcBorders>
            <w:shd w:val="clear" w:color="auto" w:fill="FCE3D0"/>
          </w:tcPr>
          <w:p>
            <w:pPr>
              <w:pStyle w:val="TableParagraph"/>
              <w:spacing w:before="66"/>
              <w:ind w:left="212" w:right="212"/>
              <w:rPr>
                <w:sz w:val="22"/>
              </w:rPr>
            </w:pPr>
            <w:r>
              <w:rPr>
                <w:sz w:val="22"/>
              </w:rPr>
              <w:t>959</w:t>
            </w:r>
          </w:p>
        </w:tc>
      </w:tr>
      <w:tr>
        <w:trPr>
          <w:trHeight w:val="341" w:hRule="exact"/>
        </w:trPr>
        <w:tc>
          <w:tcPr>
            <w:tcW w:w="1842" w:type="dxa"/>
            <w:tcBorders>
              <w:bottom w:val="single" w:sz="8" w:space="0" w:color="F8AF74"/>
            </w:tcBorders>
          </w:tcPr>
          <w:p>
            <w:pPr>
              <w:pStyle w:val="TableParagraph"/>
              <w:spacing w:before="36"/>
              <w:ind w:left="173" w:right="172"/>
              <w:rPr>
                <w:sz w:val="22"/>
              </w:rPr>
            </w:pPr>
            <w:r>
              <w:rPr>
                <w:sz w:val="22"/>
              </w:rPr>
              <w:t>derecho</w:t>
            </w:r>
          </w:p>
        </w:tc>
        <w:tc>
          <w:tcPr>
            <w:tcW w:w="1134" w:type="dxa"/>
            <w:tcBorders>
              <w:top w:val="single" w:sz="8" w:space="0" w:color="F8AF74"/>
              <w:bottom w:val="single" w:sz="8" w:space="0" w:color="F8AF74"/>
            </w:tcBorders>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tcPr>
          <w:p>
            <w:pPr>
              <w:pStyle w:val="TableParagraph"/>
              <w:spacing w:before="65"/>
              <w:ind w:left="212" w:right="212"/>
              <w:rPr>
                <w:sz w:val="22"/>
              </w:rPr>
            </w:pPr>
            <w:r>
              <w:rPr>
                <w:sz w:val="22"/>
              </w:rPr>
              <w:t>1335</w:t>
            </w:r>
          </w:p>
        </w:tc>
      </w:tr>
      <w:tr>
        <w:trPr>
          <w:trHeight w:val="338" w:hRule="exact"/>
        </w:trPr>
        <w:tc>
          <w:tcPr>
            <w:tcW w:w="1842" w:type="dxa"/>
            <w:tcBorders>
              <w:top w:val="single" w:sz="8" w:space="0" w:color="F8AF74"/>
            </w:tcBorders>
            <w:shd w:val="clear" w:color="auto" w:fill="FCE3D0"/>
          </w:tcPr>
          <w:p>
            <w:pPr>
              <w:pStyle w:val="TableParagraph"/>
              <w:spacing w:before="65"/>
              <w:ind w:left="173" w:right="173"/>
              <w:rPr>
                <w:sz w:val="22"/>
              </w:rPr>
            </w:pPr>
            <w:r>
              <w:rPr>
                <w:sz w:val="22"/>
              </w:rPr>
              <w:t>Incisivo central</w:t>
            </w:r>
          </w:p>
        </w:tc>
        <w:tc>
          <w:tcPr>
            <w:tcW w:w="1134" w:type="dxa"/>
            <w:tcBorders>
              <w:top w:val="single" w:sz="8" w:space="0" w:color="F8AF74"/>
              <w:bottom w:val="single" w:sz="8" w:space="0" w:color="F8AF74"/>
            </w:tcBorders>
            <w:shd w:val="clear" w:color="auto" w:fill="FCE3D0"/>
          </w:tcPr>
          <w:p>
            <w:pPr>
              <w:pStyle w:val="TableParagraph"/>
              <w:spacing w:before="65"/>
              <w:ind w:right="326"/>
              <w:jc w:val="right"/>
              <w:rPr>
                <w:sz w:val="22"/>
              </w:rPr>
            </w:pPr>
            <w:r>
              <w:rPr>
                <w:sz w:val="22"/>
              </w:rPr>
              <w:t>sano</w:t>
            </w:r>
          </w:p>
        </w:tc>
        <w:tc>
          <w:tcPr>
            <w:tcW w:w="1134" w:type="dxa"/>
            <w:tcBorders>
              <w:top w:val="single" w:sz="8" w:space="0" w:color="F8AF74"/>
              <w:bottom w:val="single" w:sz="8" w:space="0" w:color="F8AF74"/>
            </w:tcBorders>
            <w:shd w:val="clear" w:color="auto" w:fill="FCE3D0"/>
          </w:tcPr>
          <w:p>
            <w:pPr>
              <w:pStyle w:val="TableParagraph"/>
              <w:spacing w:before="65"/>
              <w:ind w:right="505"/>
              <w:jc w:val="right"/>
              <w:rPr>
                <w:sz w:val="22"/>
              </w:rPr>
            </w:pPr>
            <w:r>
              <w:rPr>
                <w:w w:val="100"/>
                <w:sz w:val="22"/>
              </w:rPr>
              <w:t>4</w:t>
            </w:r>
          </w:p>
        </w:tc>
        <w:tc>
          <w:tcPr>
            <w:tcW w:w="1134" w:type="dxa"/>
            <w:tcBorders>
              <w:top w:val="single" w:sz="8" w:space="0" w:color="F8AF74"/>
              <w:bottom w:val="single" w:sz="8" w:space="0" w:color="F8AF74"/>
            </w:tcBorders>
            <w:shd w:val="clear" w:color="auto" w:fill="FCE3D0"/>
          </w:tcPr>
          <w:p>
            <w:pPr>
              <w:pStyle w:val="TableParagraph"/>
              <w:spacing w:before="65"/>
              <w:ind w:left="361" w:right="362"/>
              <w:rPr>
                <w:sz w:val="22"/>
              </w:rPr>
            </w:pPr>
            <w:r>
              <w:rPr>
                <w:sz w:val="22"/>
              </w:rPr>
              <w:t>33</w:t>
            </w:r>
          </w:p>
        </w:tc>
        <w:tc>
          <w:tcPr>
            <w:tcW w:w="1146" w:type="dxa"/>
            <w:tcBorders>
              <w:top w:val="single" w:sz="8" w:space="0" w:color="F8AF74"/>
              <w:bottom w:val="single" w:sz="8" w:space="0" w:color="F8AF74"/>
            </w:tcBorders>
            <w:shd w:val="clear" w:color="auto" w:fill="FCE3D0"/>
          </w:tcPr>
          <w:p>
            <w:pPr>
              <w:pStyle w:val="TableParagraph"/>
              <w:spacing w:before="65"/>
              <w:ind w:left="363" w:right="374"/>
              <w:rPr>
                <w:sz w:val="22"/>
              </w:rPr>
            </w:pPr>
            <w:r>
              <w:rPr>
                <w:sz w:val="22"/>
              </w:rPr>
              <w:t>73</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3"/>
              <w:rPr>
                <w:sz w:val="22"/>
              </w:rPr>
            </w:pPr>
            <w:r>
              <w:rPr>
                <w:sz w:val="22"/>
              </w:rPr>
              <w:t>80</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190</w:t>
            </w:r>
          </w:p>
        </w:tc>
      </w:tr>
      <w:tr>
        <w:trPr>
          <w:trHeight w:val="341" w:hRule="exact"/>
        </w:trPr>
        <w:tc>
          <w:tcPr>
            <w:tcW w:w="1842" w:type="dxa"/>
            <w:shd w:val="clear" w:color="auto" w:fill="FCE3D0"/>
          </w:tcPr>
          <w:p>
            <w:pPr>
              <w:pStyle w:val="TableParagraph"/>
              <w:spacing w:before="55"/>
              <w:ind w:left="173" w:right="173"/>
              <w:rPr>
                <w:sz w:val="22"/>
              </w:rPr>
            </w:pPr>
            <w:r>
              <w:rPr>
                <w:sz w:val="22"/>
              </w:rPr>
              <w:t>superior</w:t>
            </w:r>
          </w:p>
        </w:tc>
        <w:tc>
          <w:tcPr>
            <w:tcW w:w="1134" w:type="dxa"/>
            <w:tcBorders>
              <w:top w:val="single" w:sz="8" w:space="0" w:color="F8AF74"/>
              <w:bottom w:val="single" w:sz="8" w:space="0" w:color="F8AF74"/>
            </w:tcBorders>
          </w:tcPr>
          <w:p>
            <w:pPr>
              <w:pStyle w:val="TableParagraph"/>
              <w:spacing w:before="67"/>
              <w:ind w:right="272"/>
              <w:jc w:val="right"/>
              <w:rPr>
                <w:sz w:val="22"/>
              </w:rPr>
            </w:pPr>
            <w:r>
              <w:rPr>
                <w:sz w:val="22"/>
              </w:rPr>
              <w:t>caries</w:t>
            </w:r>
          </w:p>
        </w:tc>
        <w:tc>
          <w:tcPr>
            <w:tcW w:w="1134" w:type="dxa"/>
            <w:tcBorders>
              <w:top w:val="single" w:sz="8" w:space="0" w:color="F8AF74"/>
              <w:bottom w:val="single" w:sz="8" w:space="0" w:color="F8AF74"/>
            </w:tcBorders>
          </w:tcPr>
          <w:p>
            <w:pPr>
              <w:pStyle w:val="TableParagraph"/>
              <w:spacing w:before="67"/>
              <w:ind w:right="443"/>
              <w:jc w:val="right"/>
              <w:rPr>
                <w:sz w:val="22"/>
              </w:rPr>
            </w:pPr>
            <w:r>
              <w:rPr>
                <w:sz w:val="22"/>
              </w:rPr>
              <w:t>86</w:t>
            </w:r>
          </w:p>
        </w:tc>
        <w:tc>
          <w:tcPr>
            <w:tcW w:w="1134" w:type="dxa"/>
            <w:tcBorders>
              <w:top w:val="single" w:sz="8" w:space="0" w:color="F8AF74"/>
              <w:bottom w:val="single" w:sz="8" w:space="0" w:color="F8AF74"/>
            </w:tcBorders>
          </w:tcPr>
          <w:p>
            <w:pPr>
              <w:pStyle w:val="TableParagraph"/>
              <w:spacing w:before="67"/>
              <w:ind w:left="361" w:right="365"/>
              <w:rPr>
                <w:sz w:val="22"/>
              </w:rPr>
            </w:pPr>
            <w:r>
              <w:rPr>
                <w:sz w:val="22"/>
              </w:rPr>
              <w:t>327</w:t>
            </w:r>
          </w:p>
        </w:tc>
        <w:tc>
          <w:tcPr>
            <w:tcW w:w="1146" w:type="dxa"/>
            <w:tcBorders>
              <w:top w:val="single" w:sz="8" w:space="0" w:color="F8AF74"/>
              <w:bottom w:val="single" w:sz="8" w:space="0" w:color="F8AF74"/>
            </w:tcBorders>
          </w:tcPr>
          <w:p>
            <w:pPr>
              <w:pStyle w:val="TableParagraph"/>
              <w:spacing w:before="67"/>
              <w:ind w:left="363" w:right="376"/>
              <w:rPr>
                <w:sz w:val="22"/>
              </w:rPr>
            </w:pPr>
            <w:r>
              <w:rPr>
                <w:sz w:val="22"/>
              </w:rPr>
              <w:t>427</w:t>
            </w:r>
          </w:p>
        </w:tc>
        <w:tc>
          <w:tcPr>
            <w:tcW w:w="971" w:type="dxa"/>
            <w:tcBorders>
              <w:top w:val="single" w:sz="8" w:space="0" w:color="F8AF74"/>
              <w:bottom w:val="single" w:sz="8" w:space="0" w:color="F8AF74"/>
            </w:tcBorders>
          </w:tcPr>
          <w:p>
            <w:pPr>
              <w:pStyle w:val="TableParagraph"/>
              <w:spacing w:before="67"/>
              <w:ind w:left="272"/>
              <w:jc w:val="left"/>
              <w:rPr>
                <w:sz w:val="22"/>
              </w:rPr>
            </w:pPr>
            <w:r>
              <w:rPr>
                <w:sz w:val="22"/>
              </w:rPr>
              <w:t>0.01</w:t>
            </w:r>
          </w:p>
        </w:tc>
        <w:tc>
          <w:tcPr>
            <w:tcW w:w="1145" w:type="dxa"/>
            <w:tcBorders>
              <w:top w:val="single" w:sz="8" w:space="0" w:color="F8AF74"/>
              <w:bottom w:val="single" w:sz="8" w:space="0" w:color="F8AF74"/>
            </w:tcBorders>
          </w:tcPr>
          <w:p>
            <w:pPr>
              <w:pStyle w:val="TableParagraph"/>
              <w:spacing w:before="67"/>
              <w:ind w:left="370" w:right="366"/>
              <w:rPr>
                <w:sz w:val="22"/>
              </w:rPr>
            </w:pPr>
            <w:r>
              <w:rPr>
                <w:sz w:val="22"/>
              </w:rPr>
              <w:t>305</w:t>
            </w:r>
          </w:p>
        </w:tc>
        <w:tc>
          <w:tcPr>
            <w:tcW w:w="991" w:type="dxa"/>
            <w:tcBorders>
              <w:top w:val="single" w:sz="8" w:space="0" w:color="F8AF74"/>
              <w:bottom w:val="single" w:sz="8" w:space="0" w:color="F8AF74"/>
            </w:tcBorders>
          </w:tcPr>
          <w:p>
            <w:pPr>
              <w:pStyle w:val="TableParagraph"/>
              <w:spacing w:before="67"/>
              <w:ind w:left="212" w:right="212"/>
              <w:rPr>
                <w:sz w:val="22"/>
              </w:rPr>
            </w:pPr>
            <w:r>
              <w:rPr>
                <w:sz w:val="22"/>
              </w:rPr>
              <w:t>1145</w:t>
            </w:r>
          </w:p>
        </w:tc>
      </w:tr>
      <w:tr>
        <w:trPr>
          <w:trHeight w:val="341" w:hRule="exact"/>
        </w:trPr>
        <w:tc>
          <w:tcPr>
            <w:tcW w:w="1842" w:type="dxa"/>
            <w:tcBorders>
              <w:bottom w:val="single" w:sz="8" w:space="0" w:color="F8AF74"/>
            </w:tcBorders>
            <w:shd w:val="clear" w:color="auto" w:fill="FCE3D0"/>
          </w:tcPr>
          <w:p>
            <w:pPr>
              <w:pStyle w:val="TableParagraph"/>
              <w:spacing w:before="36"/>
              <w:ind w:left="173" w:right="172"/>
              <w:rPr>
                <w:sz w:val="22"/>
              </w:rPr>
            </w:pPr>
            <w:r>
              <w:rPr>
                <w:sz w:val="22"/>
              </w:rPr>
              <w:t>derecho</w:t>
            </w:r>
          </w:p>
        </w:tc>
        <w:tc>
          <w:tcPr>
            <w:tcW w:w="1134" w:type="dxa"/>
            <w:tcBorders>
              <w:top w:val="single" w:sz="8" w:space="0" w:color="F8AF74"/>
              <w:bottom w:val="single" w:sz="8" w:space="0" w:color="F8AF74"/>
            </w:tcBorders>
            <w:shd w:val="clear" w:color="auto" w:fill="FCE3D0"/>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shd w:val="clear" w:color="auto" w:fill="FCE3D0"/>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shd w:val="clear" w:color="auto" w:fill="FCE3D0"/>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shd w:val="clear" w:color="auto" w:fill="FCE3D0"/>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1335</w:t>
            </w:r>
          </w:p>
        </w:tc>
      </w:tr>
      <w:tr>
        <w:trPr>
          <w:trHeight w:val="340" w:hRule="exact"/>
        </w:trPr>
        <w:tc>
          <w:tcPr>
            <w:tcW w:w="1842" w:type="dxa"/>
            <w:tcBorders>
              <w:top w:val="single" w:sz="8" w:space="0" w:color="F8AF74"/>
            </w:tcBorders>
          </w:tcPr>
          <w:p>
            <w:pPr>
              <w:pStyle w:val="TableParagraph"/>
              <w:spacing w:before="65"/>
              <w:ind w:left="173" w:right="173"/>
              <w:rPr>
                <w:sz w:val="22"/>
              </w:rPr>
            </w:pPr>
            <w:r>
              <w:rPr>
                <w:sz w:val="22"/>
              </w:rPr>
              <w:t>Incisivo central</w:t>
            </w:r>
          </w:p>
        </w:tc>
        <w:tc>
          <w:tcPr>
            <w:tcW w:w="1134" w:type="dxa"/>
            <w:tcBorders>
              <w:top w:val="single" w:sz="8" w:space="0" w:color="F8AF74"/>
              <w:bottom w:val="single" w:sz="8" w:space="0" w:color="F8AF74"/>
            </w:tcBorders>
          </w:tcPr>
          <w:p>
            <w:pPr>
              <w:pStyle w:val="TableParagraph"/>
              <w:spacing w:before="65"/>
              <w:ind w:right="326"/>
              <w:jc w:val="right"/>
              <w:rPr>
                <w:sz w:val="22"/>
              </w:rPr>
            </w:pPr>
            <w:r>
              <w:rPr>
                <w:sz w:val="22"/>
              </w:rPr>
              <w:t>sano</w:t>
            </w:r>
          </w:p>
        </w:tc>
        <w:tc>
          <w:tcPr>
            <w:tcW w:w="1134" w:type="dxa"/>
            <w:tcBorders>
              <w:top w:val="single" w:sz="8" w:space="0" w:color="F8AF74"/>
              <w:bottom w:val="single" w:sz="8" w:space="0" w:color="F8AF74"/>
            </w:tcBorders>
          </w:tcPr>
          <w:p>
            <w:pPr>
              <w:pStyle w:val="TableParagraph"/>
              <w:spacing w:before="65"/>
              <w:ind w:right="505"/>
              <w:jc w:val="right"/>
              <w:rPr>
                <w:sz w:val="22"/>
              </w:rPr>
            </w:pPr>
            <w:r>
              <w:rPr>
                <w:w w:val="100"/>
                <w:sz w:val="22"/>
              </w:rPr>
              <w:t>7</w:t>
            </w:r>
          </w:p>
        </w:tc>
        <w:tc>
          <w:tcPr>
            <w:tcW w:w="1134" w:type="dxa"/>
            <w:tcBorders>
              <w:top w:val="single" w:sz="8" w:space="0" w:color="F8AF74"/>
              <w:bottom w:val="single" w:sz="8" w:space="0" w:color="F8AF74"/>
            </w:tcBorders>
          </w:tcPr>
          <w:p>
            <w:pPr>
              <w:pStyle w:val="TableParagraph"/>
              <w:spacing w:before="65"/>
              <w:ind w:left="361" w:right="362"/>
              <w:rPr>
                <w:sz w:val="22"/>
              </w:rPr>
            </w:pPr>
            <w:r>
              <w:rPr>
                <w:sz w:val="22"/>
              </w:rPr>
              <w:t>30</w:t>
            </w:r>
          </w:p>
        </w:tc>
        <w:tc>
          <w:tcPr>
            <w:tcW w:w="1146" w:type="dxa"/>
            <w:tcBorders>
              <w:top w:val="single" w:sz="8" w:space="0" w:color="F8AF74"/>
              <w:bottom w:val="single" w:sz="8" w:space="0" w:color="F8AF74"/>
            </w:tcBorders>
          </w:tcPr>
          <w:p>
            <w:pPr>
              <w:pStyle w:val="TableParagraph"/>
              <w:spacing w:before="65"/>
              <w:ind w:left="363" w:right="374"/>
              <w:rPr>
                <w:sz w:val="22"/>
              </w:rPr>
            </w:pPr>
            <w:r>
              <w:rPr>
                <w:sz w:val="22"/>
              </w:rPr>
              <w:t>75</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5"/>
              <w:ind w:left="370" w:right="363"/>
              <w:rPr>
                <w:sz w:val="22"/>
              </w:rPr>
            </w:pPr>
            <w:r>
              <w:rPr>
                <w:sz w:val="22"/>
              </w:rPr>
              <w:t>80</w:t>
            </w:r>
          </w:p>
        </w:tc>
        <w:tc>
          <w:tcPr>
            <w:tcW w:w="991" w:type="dxa"/>
            <w:tcBorders>
              <w:top w:val="single" w:sz="8" w:space="0" w:color="F8AF74"/>
              <w:bottom w:val="single" w:sz="8" w:space="0" w:color="F8AF74"/>
            </w:tcBorders>
          </w:tcPr>
          <w:p>
            <w:pPr>
              <w:pStyle w:val="TableParagraph"/>
              <w:spacing w:before="65"/>
              <w:ind w:left="212" w:right="212"/>
              <w:rPr>
                <w:sz w:val="22"/>
              </w:rPr>
            </w:pPr>
            <w:r>
              <w:rPr>
                <w:sz w:val="22"/>
              </w:rPr>
              <w:t>192</w:t>
            </w:r>
          </w:p>
        </w:tc>
      </w:tr>
      <w:tr>
        <w:trPr>
          <w:trHeight w:val="340" w:hRule="exact"/>
        </w:trPr>
        <w:tc>
          <w:tcPr>
            <w:tcW w:w="1842" w:type="dxa"/>
          </w:tcPr>
          <w:p>
            <w:pPr>
              <w:pStyle w:val="TableParagraph"/>
              <w:spacing w:before="54"/>
              <w:ind w:left="173" w:right="173"/>
              <w:rPr>
                <w:sz w:val="22"/>
              </w:rPr>
            </w:pPr>
            <w:r>
              <w:rPr>
                <w:sz w:val="22"/>
              </w:rPr>
              <w:t>superior</w:t>
            </w:r>
          </w:p>
        </w:tc>
        <w:tc>
          <w:tcPr>
            <w:tcW w:w="1134" w:type="dxa"/>
            <w:tcBorders>
              <w:top w:val="single" w:sz="8" w:space="0" w:color="F8AF74"/>
              <w:bottom w:val="single" w:sz="8" w:space="0" w:color="F8AF74"/>
            </w:tcBorders>
            <w:shd w:val="clear" w:color="auto" w:fill="FCE3D0"/>
          </w:tcPr>
          <w:p>
            <w:pPr>
              <w:pStyle w:val="TableParagraph"/>
              <w:spacing w:before="66"/>
              <w:ind w:right="272"/>
              <w:jc w:val="right"/>
              <w:rPr>
                <w:sz w:val="22"/>
              </w:rPr>
            </w:pPr>
            <w:r>
              <w:rPr>
                <w:sz w:val="22"/>
              </w:rPr>
              <w:t>caries</w:t>
            </w:r>
          </w:p>
        </w:tc>
        <w:tc>
          <w:tcPr>
            <w:tcW w:w="1134" w:type="dxa"/>
            <w:tcBorders>
              <w:top w:val="single" w:sz="8" w:space="0" w:color="F8AF74"/>
              <w:bottom w:val="single" w:sz="8" w:space="0" w:color="F8AF74"/>
            </w:tcBorders>
            <w:shd w:val="clear" w:color="auto" w:fill="FCE3D0"/>
          </w:tcPr>
          <w:p>
            <w:pPr>
              <w:pStyle w:val="TableParagraph"/>
              <w:spacing w:before="66"/>
              <w:ind w:right="443"/>
              <w:jc w:val="right"/>
              <w:rPr>
                <w:sz w:val="22"/>
              </w:rPr>
            </w:pPr>
            <w:r>
              <w:rPr>
                <w:sz w:val="22"/>
              </w:rPr>
              <w:t>83</w:t>
            </w:r>
          </w:p>
        </w:tc>
        <w:tc>
          <w:tcPr>
            <w:tcW w:w="1134" w:type="dxa"/>
            <w:tcBorders>
              <w:top w:val="single" w:sz="8" w:space="0" w:color="F8AF74"/>
              <w:bottom w:val="single" w:sz="8" w:space="0" w:color="F8AF74"/>
            </w:tcBorders>
            <w:shd w:val="clear" w:color="auto" w:fill="FCE3D0"/>
          </w:tcPr>
          <w:p>
            <w:pPr>
              <w:pStyle w:val="TableParagraph"/>
              <w:spacing w:before="66"/>
              <w:ind w:left="361" w:right="365"/>
              <w:rPr>
                <w:sz w:val="22"/>
              </w:rPr>
            </w:pPr>
            <w:r>
              <w:rPr>
                <w:sz w:val="22"/>
              </w:rPr>
              <w:t>330</w:t>
            </w:r>
          </w:p>
        </w:tc>
        <w:tc>
          <w:tcPr>
            <w:tcW w:w="1146" w:type="dxa"/>
            <w:tcBorders>
              <w:top w:val="single" w:sz="8" w:space="0" w:color="F8AF74"/>
              <w:bottom w:val="single" w:sz="8" w:space="0" w:color="F8AF74"/>
            </w:tcBorders>
            <w:shd w:val="clear" w:color="auto" w:fill="FCE3D0"/>
          </w:tcPr>
          <w:p>
            <w:pPr>
              <w:pStyle w:val="TableParagraph"/>
              <w:spacing w:before="66"/>
              <w:ind w:left="363" w:right="376"/>
              <w:rPr>
                <w:sz w:val="22"/>
              </w:rPr>
            </w:pPr>
            <w:r>
              <w:rPr>
                <w:sz w:val="22"/>
              </w:rPr>
              <w:t>425</w:t>
            </w:r>
          </w:p>
        </w:tc>
        <w:tc>
          <w:tcPr>
            <w:tcW w:w="971" w:type="dxa"/>
            <w:tcBorders>
              <w:top w:val="single" w:sz="8" w:space="0" w:color="F8AF74"/>
              <w:bottom w:val="single" w:sz="8" w:space="0" w:color="F8AF74"/>
            </w:tcBorders>
            <w:shd w:val="clear" w:color="auto" w:fill="FCE3D0"/>
          </w:tcPr>
          <w:p>
            <w:pPr>
              <w:pStyle w:val="TableParagraph"/>
              <w:spacing w:before="66"/>
              <w:ind w:left="272"/>
              <w:jc w:val="left"/>
              <w:rPr>
                <w:sz w:val="22"/>
              </w:rPr>
            </w:pPr>
            <w:r>
              <w:rPr>
                <w:sz w:val="22"/>
              </w:rPr>
              <w:t>0.01</w:t>
            </w:r>
          </w:p>
        </w:tc>
        <w:tc>
          <w:tcPr>
            <w:tcW w:w="1145" w:type="dxa"/>
            <w:tcBorders>
              <w:top w:val="single" w:sz="8" w:space="0" w:color="F8AF74"/>
              <w:bottom w:val="single" w:sz="8" w:space="0" w:color="F8AF74"/>
            </w:tcBorders>
            <w:shd w:val="clear" w:color="auto" w:fill="FCE3D0"/>
          </w:tcPr>
          <w:p>
            <w:pPr>
              <w:pStyle w:val="TableParagraph"/>
              <w:spacing w:before="66"/>
              <w:ind w:left="370" w:right="366"/>
              <w:rPr>
                <w:sz w:val="22"/>
              </w:rPr>
            </w:pPr>
            <w:r>
              <w:rPr>
                <w:sz w:val="22"/>
              </w:rPr>
              <w:t>305</w:t>
            </w:r>
          </w:p>
        </w:tc>
        <w:tc>
          <w:tcPr>
            <w:tcW w:w="991" w:type="dxa"/>
            <w:tcBorders>
              <w:top w:val="single" w:sz="8" w:space="0" w:color="F8AF74"/>
              <w:bottom w:val="single" w:sz="8" w:space="0" w:color="F8AF74"/>
            </w:tcBorders>
            <w:shd w:val="clear" w:color="auto" w:fill="FCE3D0"/>
          </w:tcPr>
          <w:p>
            <w:pPr>
              <w:pStyle w:val="TableParagraph"/>
              <w:spacing w:before="66"/>
              <w:ind w:left="212" w:right="212"/>
              <w:rPr>
                <w:sz w:val="22"/>
              </w:rPr>
            </w:pPr>
            <w:r>
              <w:rPr>
                <w:sz w:val="22"/>
              </w:rPr>
              <w:t>1143</w:t>
            </w:r>
          </w:p>
        </w:tc>
      </w:tr>
      <w:tr>
        <w:trPr>
          <w:trHeight w:val="341" w:hRule="exact"/>
        </w:trPr>
        <w:tc>
          <w:tcPr>
            <w:tcW w:w="1842" w:type="dxa"/>
            <w:tcBorders>
              <w:bottom w:val="single" w:sz="8" w:space="0" w:color="F8AF74"/>
            </w:tcBorders>
          </w:tcPr>
          <w:p>
            <w:pPr>
              <w:pStyle w:val="TableParagraph"/>
              <w:spacing w:before="36"/>
              <w:ind w:left="173" w:right="173"/>
              <w:rPr>
                <w:sz w:val="22"/>
              </w:rPr>
            </w:pPr>
            <w:r>
              <w:rPr>
                <w:sz w:val="22"/>
              </w:rPr>
              <w:t>izquierdo</w:t>
            </w:r>
          </w:p>
        </w:tc>
        <w:tc>
          <w:tcPr>
            <w:tcW w:w="1134" w:type="dxa"/>
            <w:tcBorders>
              <w:top w:val="single" w:sz="8" w:space="0" w:color="F8AF74"/>
              <w:bottom w:val="single" w:sz="8" w:space="0" w:color="F8AF74"/>
            </w:tcBorders>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tcPr>
          <w:p>
            <w:pPr>
              <w:pStyle w:val="TableParagraph"/>
              <w:spacing w:before="65"/>
              <w:ind w:left="212" w:right="212"/>
              <w:rPr>
                <w:sz w:val="22"/>
              </w:rPr>
            </w:pPr>
            <w:r>
              <w:rPr>
                <w:sz w:val="22"/>
              </w:rPr>
              <w:t>1335</w:t>
            </w:r>
          </w:p>
        </w:tc>
      </w:tr>
      <w:tr>
        <w:trPr>
          <w:trHeight w:val="339" w:hRule="exact"/>
        </w:trPr>
        <w:tc>
          <w:tcPr>
            <w:tcW w:w="1842" w:type="dxa"/>
            <w:tcBorders>
              <w:top w:val="single" w:sz="8" w:space="0" w:color="F8AF74"/>
            </w:tcBorders>
            <w:shd w:val="clear" w:color="auto" w:fill="FCE3D0"/>
          </w:tcPr>
          <w:p>
            <w:pPr>
              <w:pStyle w:val="TableParagraph"/>
              <w:spacing w:before="65"/>
              <w:ind w:left="173" w:right="173"/>
              <w:rPr>
                <w:sz w:val="22"/>
              </w:rPr>
            </w:pPr>
            <w:r>
              <w:rPr>
                <w:sz w:val="22"/>
              </w:rPr>
              <w:t>Incisivo lateral</w:t>
            </w:r>
          </w:p>
        </w:tc>
        <w:tc>
          <w:tcPr>
            <w:tcW w:w="1134" w:type="dxa"/>
            <w:tcBorders>
              <w:top w:val="single" w:sz="8" w:space="0" w:color="F8AF74"/>
              <w:bottom w:val="single" w:sz="8" w:space="0" w:color="F8AF74"/>
            </w:tcBorders>
            <w:shd w:val="clear" w:color="auto" w:fill="FCE3D0"/>
          </w:tcPr>
          <w:p>
            <w:pPr>
              <w:pStyle w:val="TableParagraph"/>
              <w:spacing w:before="65"/>
              <w:ind w:right="326"/>
              <w:jc w:val="right"/>
              <w:rPr>
                <w:sz w:val="22"/>
              </w:rPr>
            </w:pPr>
            <w:r>
              <w:rPr>
                <w:sz w:val="22"/>
              </w:rPr>
              <w:t>sano</w:t>
            </w:r>
          </w:p>
        </w:tc>
        <w:tc>
          <w:tcPr>
            <w:tcW w:w="1134" w:type="dxa"/>
            <w:tcBorders>
              <w:top w:val="single" w:sz="8" w:space="0" w:color="F8AF74"/>
              <w:bottom w:val="single" w:sz="8" w:space="0" w:color="F8AF74"/>
            </w:tcBorders>
            <w:shd w:val="clear" w:color="auto" w:fill="FCE3D0"/>
          </w:tcPr>
          <w:p>
            <w:pPr>
              <w:pStyle w:val="TableParagraph"/>
              <w:spacing w:before="65"/>
              <w:ind w:right="443"/>
              <w:jc w:val="right"/>
              <w:rPr>
                <w:sz w:val="22"/>
              </w:rPr>
            </w:pPr>
            <w:r>
              <w:rPr>
                <w:sz w:val="22"/>
              </w:rPr>
              <w:t>12</w:t>
            </w:r>
          </w:p>
        </w:tc>
        <w:tc>
          <w:tcPr>
            <w:tcW w:w="1134" w:type="dxa"/>
            <w:tcBorders>
              <w:top w:val="single" w:sz="8" w:space="0" w:color="F8AF74"/>
              <w:bottom w:val="single" w:sz="8" w:space="0" w:color="F8AF74"/>
            </w:tcBorders>
            <w:shd w:val="clear" w:color="auto" w:fill="FCE3D0"/>
          </w:tcPr>
          <w:p>
            <w:pPr>
              <w:pStyle w:val="TableParagraph"/>
              <w:spacing w:before="65"/>
              <w:ind w:left="361" w:right="362"/>
              <w:rPr>
                <w:sz w:val="22"/>
              </w:rPr>
            </w:pPr>
            <w:r>
              <w:rPr>
                <w:sz w:val="22"/>
              </w:rPr>
              <w:t>68</w:t>
            </w:r>
          </w:p>
        </w:tc>
        <w:tc>
          <w:tcPr>
            <w:tcW w:w="1146" w:type="dxa"/>
            <w:tcBorders>
              <w:top w:val="single" w:sz="8" w:space="0" w:color="F8AF74"/>
              <w:bottom w:val="single" w:sz="8" w:space="0" w:color="F8AF74"/>
            </w:tcBorders>
            <w:shd w:val="clear" w:color="auto" w:fill="FCE3D0"/>
          </w:tcPr>
          <w:p>
            <w:pPr>
              <w:pStyle w:val="TableParagraph"/>
              <w:spacing w:before="65"/>
              <w:ind w:left="363" w:right="376"/>
              <w:rPr>
                <w:sz w:val="22"/>
              </w:rPr>
            </w:pPr>
            <w:r>
              <w:rPr>
                <w:sz w:val="22"/>
              </w:rPr>
              <w:t>136</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6"/>
              <w:rPr>
                <w:sz w:val="22"/>
              </w:rPr>
            </w:pPr>
            <w:r>
              <w:rPr>
                <w:sz w:val="22"/>
              </w:rPr>
              <w:t>143</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359</w:t>
            </w:r>
          </w:p>
        </w:tc>
      </w:tr>
      <w:tr>
        <w:trPr>
          <w:trHeight w:val="341" w:hRule="exact"/>
        </w:trPr>
        <w:tc>
          <w:tcPr>
            <w:tcW w:w="1842" w:type="dxa"/>
            <w:shd w:val="clear" w:color="auto" w:fill="FCE3D0"/>
          </w:tcPr>
          <w:p>
            <w:pPr>
              <w:pStyle w:val="TableParagraph"/>
              <w:spacing w:before="55"/>
              <w:ind w:left="173" w:right="173"/>
              <w:rPr>
                <w:sz w:val="22"/>
              </w:rPr>
            </w:pPr>
            <w:r>
              <w:rPr>
                <w:sz w:val="22"/>
              </w:rPr>
              <w:t>superior</w:t>
            </w:r>
          </w:p>
        </w:tc>
        <w:tc>
          <w:tcPr>
            <w:tcW w:w="1134" w:type="dxa"/>
            <w:tcBorders>
              <w:top w:val="single" w:sz="8" w:space="0" w:color="F8AF74"/>
              <w:bottom w:val="single" w:sz="8" w:space="0" w:color="F8AF74"/>
            </w:tcBorders>
          </w:tcPr>
          <w:p>
            <w:pPr>
              <w:pStyle w:val="TableParagraph"/>
              <w:spacing w:before="67"/>
              <w:ind w:right="272"/>
              <w:jc w:val="right"/>
              <w:rPr>
                <w:sz w:val="22"/>
              </w:rPr>
            </w:pPr>
            <w:r>
              <w:rPr>
                <w:sz w:val="22"/>
              </w:rPr>
              <w:t>caries</w:t>
            </w:r>
          </w:p>
        </w:tc>
        <w:tc>
          <w:tcPr>
            <w:tcW w:w="1134" w:type="dxa"/>
            <w:tcBorders>
              <w:top w:val="single" w:sz="8" w:space="0" w:color="F8AF74"/>
              <w:bottom w:val="single" w:sz="8" w:space="0" w:color="F8AF74"/>
            </w:tcBorders>
          </w:tcPr>
          <w:p>
            <w:pPr>
              <w:pStyle w:val="TableParagraph"/>
              <w:spacing w:before="67"/>
              <w:ind w:right="443"/>
              <w:jc w:val="right"/>
              <w:rPr>
                <w:sz w:val="22"/>
              </w:rPr>
            </w:pPr>
            <w:r>
              <w:rPr>
                <w:sz w:val="22"/>
              </w:rPr>
              <w:t>78</w:t>
            </w:r>
          </w:p>
        </w:tc>
        <w:tc>
          <w:tcPr>
            <w:tcW w:w="1134" w:type="dxa"/>
            <w:tcBorders>
              <w:top w:val="single" w:sz="8" w:space="0" w:color="F8AF74"/>
              <w:bottom w:val="single" w:sz="8" w:space="0" w:color="F8AF74"/>
            </w:tcBorders>
          </w:tcPr>
          <w:p>
            <w:pPr>
              <w:pStyle w:val="TableParagraph"/>
              <w:spacing w:before="67"/>
              <w:ind w:left="361" w:right="365"/>
              <w:rPr>
                <w:sz w:val="22"/>
              </w:rPr>
            </w:pPr>
            <w:r>
              <w:rPr>
                <w:sz w:val="22"/>
              </w:rPr>
              <w:t>292</w:t>
            </w:r>
          </w:p>
        </w:tc>
        <w:tc>
          <w:tcPr>
            <w:tcW w:w="1146" w:type="dxa"/>
            <w:tcBorders>
              <w:top w:val="single" w:sz="8" w:space="0" w:color="F8AF74"/>
              <w:bottom w:val="single" w:sz="8" w:space="0" w:color="F8AF74"/>
            </w:tcBorders>
          </w:tcPr>
          <w:p>
            <w:pPr>
              <w:pStyle w:val="TableParagraph"/>
              <w:spacing w:before="67"/>
              <w:ind w:left="363" w:right="376"/>
              <w:rPr>
                <w:sz w:val="22"/>
              </w:rPr>
            </w:pPr>
            <w:r>
              <w:rPr>
                <w:sz w:val="22"/>
              </w:rPr>
              <w:t>364</w:t>
            </w:r>
          </w:p>
        </w:tc>
        <w:tc>
          <w:tcPr>
            <w:tcW w:w="971" w:type="dxa"/>
            <w:tcBorders>
              <w:top w:val="single" w:sz="8" w:space="0" w:color="F8AF74"/>
              <w:bottom w:val="single" w:sz="8" w:space="0" w:color="F8AF74"/>
            </w:tcBorders>
          </w:tcPr>
          <w:p>
            <w:pPr>
              <w:pStyle w:val="TableParagraph"/>
              <w:spacing w:before="67"/>
              <w:ind w:left="209"/>
              <w:jc w:val="left"/>
              <w:rPr>
                <w:sz w:val="22"/>
              </w:rPr>
            </w:pPr>
            <w:r>
              <w:rPr>
                <w:sz w:val="22"/>
              </w:rPr>
              <w:t>0.001</w:t>
            </w:r>
          </w:p>
        </w:tc>
        <w:tc>
          <w:tcPr>
            <w:tcW w:w="1145" w:type="dxa"/>
            <w:tcBorders>
              <w:top w:val="single" w:sz="8" w:space="0" w:color="F8AF74"/>
              <w:bottom w:val="single" w:sz="8" w:space="0" w:color="F8AF74"/>
            </w:tcBorders>
          </w:tcPr>
          <w:p>
            <w:pPr>
              <w:pStyle w:val="TableParagraph"/>
              <w:spacing w:before="67"/>
              <w:ind w:left="370" w:right="366"/>
              <w:rPr>
                <w:sz w:val="22"/>
              </w:rPr>
            </w:pPr>
            <w:r>
              <w:rPr>
                <w:sz w:val="22"/>
              </w:rPr>
              <w:t>242</w:t>
            </w:r>
          </w:p>
        </w:tc>
        <w:tc>
          <w:tcPr>
            <w:tcW w:w="991" w:type="dxa"/>
            <w:tcBorders>
              <w:top w:val="single" w:sz="8" w:space="0" w:color="F8AF74"/>
              <w:bottom w:val="single" w:sz="8" w:space="0" w:color="F8AF74"/>
            </w:tcBorders>
          </w:tcPr>
          <w:p>
            <w:pPr>
              <w:pStyle w:val="TableParagraph"/>
              <w:spacing w:before="67"/>
              <w:ind w:left="212" w:right="212"/>
              <w:rPr>
                <w:sz w:val="22"/>
              </w:rPr>
            </w:pPr>
            <w:r>
              <w:rPr>
                <w:sz w:val="22"/>
              </w:rPr>
              <w:t>976</w:t>
            </w:r>
          </w:p>
        </w:tc>
      </w:tr>
      <w:tr>
        <w:trPr>
          <w:trHeight w:val="341" w:hRule="exact"/>
        </w:trPr>
        <w:tc>
          <w:tcPr>
            <w:tcW w:w="1842" w:type="dxa"/>
            <w:tcBorders>
              <w:bottom w:val="single" w:sz="8" w:space="0" w:color="F8AF74"/>
            </w:tcBorders>
            <w:shd w:val="clear" w:color="auto" w:fill="FCE3D0"/>
          </w:tcPr>
          <w:p>
            <w:pPr>
              <w:pStyle w:val="TableParagraph"/>
              <w:spacing w:before="36"/>
              <w:ind w:left="173" w:right="173"/>
              <w:rPr>
                <w:sz w:val="22"/>
              </w:rPr>
            </w:pPr>
            <w:r>
              <w:rPr>
                <w:sz w:val="22"/>
              </w:rPr>
              <w:t>izquierdo</w:t>
            </w:r>
          </w:p>
        </w:tc>
        <w:tc>
          <w:tcPr>
            <w:tcW w:w="1134" w:type="dxa"/>
            <w:tcBorders>
              <w:top w:val="single" w:sz="8" w:space="0" w:color="F8AF74"/>
              <w:bottom w:val="single" w:sz="8" w:space="0" w:color="F8AF74"/>
            </w:tcBorders>
            <w:shd w:val="clear" w:color="auto" w:fill="FCE3D0"/>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shd w:val="clear" w:color="auto" w:fill="FCE3D0"/>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shd w:val="clear" w:color="auto" w:fill="FCE3D0"/>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shd w:val="clear" w:color="auto" w:fill="FCE3D0"/>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1335</w:t>
            </w:r>
          </w:p>
        </w:tc>
      </w:tr>
      <w:tr>
        <w:trPr>
          <w:trHeight w:val="340" w:hRule="exact"/>
        </w:trPr>
        <w:tc>
          <w:tcPr>
            <w:tcW w:w="1842" w:type="dxa"/>
            <w:tcBorders>
              <w:top w:val="single" w:sz="8" w:space="0" w:color="F8AF74"/>
            </w:tcBorders>
          </w:tcPr>
          <w:p>
            <w:pPr>
              <w:pStyle w:val="TableParagraph"/>
              <w:spacing w:before="65"/>
              <w:ind w:left="173" w:right="173"/>
              <w:rPr>
                <w:sz w:val="22"/>
              </w:rPr>
            </w:pPr>
            <w:r>
              <w:rPr>
                <w:sz w:val="22"/>
              </w:rPr>
              <w:t>Incisivo lateral</w:t>
            </w:r>
          </w:p>
        </w:tc>
        <w:tc>
          <w:tcPr>
            <w:tcW w:w="1134" w:type="dxa"/>
            <w:tcBorders>
              <w:top w:val="single" w:sz="8" w:space="0" w:color="F8AF74"/>
              <w:bottom w:val="single" w:sz="8" w:space="0" w:color="F8AF74"/>
            </w:tcBorders>
          </w:tcPr>
          <w:p>
            <w:pPr>
              <w:pStyle w:val="TableParagraph"/>
              <w:spacing w:before="65"/>
              <w:ind w:right="326"/>
              <w:jc w:val="right"/>
              <w:rPr>
                <w:sz w:val="22"/>
              </w:rPr>
            </w:pPr>
            <w:r>
              <w:rPr>
                <w:sz w:val="22"/>
              </w:rPr>
              <w:t>sano</w:t>
            </w:r>
          </w:p>
        </w:tc>
        <w:tc>
          <w:tcPr>
            <w:tcW w:w="1134" w:type="dxa"/>
            <w:tcBorders>
              <w:top w:val="single" w:sz="8" w:space="0" w:color="F8AF74"/>
              <w:bottom w:val="single" w:sz="8" w:space="0" w:color="F8AF74"/>
            </w:tcBorders>
          </w:tcPr>
          <w:p>
            <w:pPr>
              <w:pStyle w:val="TableParagraph"/>
              <w:spacing w:before="65"/>
              <w:ind w:right="443"/>
              <w:jc w:val="right"/>
              <w:rPr>
                <w:sz w:val="22"/>
              </w:rPr>
            </w:pPr>
            <w:r>
              <w:rPr>
                <w:sz w:val="22"/>
              </w:rPr>
              <w:t>77</w:t>
            </w:r>
          </w:p>
        </w:tc>
        <w:tc>
          <w:tcPr>
            <w:tcW w:w="1134" w:type="dxa"/>
            <w:tcBorders>
              <w:top w:val="single" w:sz="8" w:space="0" w:color="F8AF74"/>
              <w:bottom w:val="single" w:sz="8" w:space="0" w:color="F8AF74"/>
            </w:tcBorders>
          </w:tcPr>
          <w:p>
            <w:pPr>
              <w:pStyle w:val="TableParagraph"/>
              <w:spacing w:before="65"/>
              <w:ind w:left="361" w:right="365"/>
              <w:rPr>
                <w:sz w:val="22"/>
              </w:rPr>
            </w:pPr>
            <w:r>
              <w:rPr>
                <w:sz w:val="22"/>
              </w:rPr>
              <w:t>307</w:t>
            </w:r>
          </w:p>
        </w:tc>
        <w:tc>
          <w:tcPr>
            <w:tcW w:w="1146" w:type="dxa"/>
            <w:tcBorders>
              <w:top w:val="single" w:sz="8" w:space="0" w:color="F8AF74"/>
              <w:bottom w:val="single" w:sz="8" w:space="0" w:color="F8AF74"/>
            </w:tcBorders>
          </w:tcPr>
          <w:p>
            <w:pPr>
              <w:pStyle w:val="TableParagraph"/>
              <w:spacing w:before="65"/>
              <w:ind w:left="363" w:right="376"/>
              <w:rPr>
                <w:sz w:val="22"/>
              </w:rPr>
            </w:pPr>
            <w:r>
              <w:rPr>
                <w:sz w:val="22"/>
              </w:rPr>
              <w:t>422</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5"/>
              <w:ind w:left="370" w:right="366"/>
              <w:rPr>
                <w:sz w:val="22"/>
              </w:rPr>
            </w:pPr>
            <w:r>
              <w:rPr>
                <w:sz w:val="22"/>
              </w:rPr>
              <w:t>312</w:t>
            </w:r>
          </w:p>
        </w:tc>
        <w:tc>
          <w:tcPr>
            <w:tcW w:w="991" w:type="dxa"/>
            <w:tcBorders>
              <w:top w:val="single" w:sz="8" w:space="0" w:color="F8AF74"/>
              <w:bottom w:val="single" w:sz="8" w:space="0" w:color="F8AF74"/>
            </w:tcBorders>
          </w:tcPr>
          <w:p>
            <w:pPr>
              <w:pStyle w:val="TableParagraph"/>
              <w:spacing w:before="65"/>
              <w:ind w:left="212" w:right="212"/>
              <w:rPr>
                <w:sz w:val="22"/>
              </w:rPr>
            </w:pPr>
            <w:r>
              <w:rPr>
                <w:sz w:val="22"/>
              </w:rPr>
              <w:t>1118</w:t>
            </w:r>
          </w:p>
        </w:tc>
      </w:tr>
      <w:tr>
        <w:trPr>
          <w:trHeight w:val="340" w:hRule="exact"/>
        </w:trPr>
        <w:tc>
          <w:tcPr>
            <w:tcW w:w="1842" w:type="dxa"/>
          </w:tcPr>
          <w:p>
            <w:pPr>
              <w:pStyle w:val="TableParagraph"/>
              <w:spacing w:before="54"/>
              <w:ind w:left="173" w:right="173"/>
              <w:rPr>
                <w:sz w:val="22"/>
              </w:rPr>
            </w:pPr>
            <w:r>
              <w:rPr>
                <w:sz w:val="22"/>
              </w:rPr>
              <w:t>inferior</w:t>
            </w:r>
          </w:p>
        </w:tc>
        <w:tc>
          <w:tcPr>
            <w:tcW w:w="1134" w:type="dxa"/>
            <w:tcBorders>
              <w:top w:val="single" w:sz="8" w:space="0" w:color="F8AF74"/>
              <w:bottom w:val="single" w:sz="8" w:space="0" w:color="F8AF74"/>
            </w:tcBorders>
            <w:shd w:val="clear" w:color="auto" w:fill="FCE3D0"/>
          </w:tcPr>
          <w:p>
            <w:pPr>
              <w:pStyle w:val="TableParagraph"/>
              <w:spacing w:before="66"/>
              <w:ind w:right="272"/>
              <w:jc w:val="right"/>
              <w:rPr>
                <w:sz w:val="22"/>
              </w:rPr>
            </w:pPr>
            <w:r>
              <w:rPr>
                <w:sz w:val="22"/>
              </w:rPr>
              <w:t>caries</w:t>
            </w:r>
          </w:p>
        </w:tc>
        <w:tc>
          <w:tcPr>
            <w:tcW w:w="1134" w:type="dxa"/>
            <w:tcBorders>
              <w:top w:val="single" w:sz="8" w:space="0" w:color="F8AF74"/>
              <w:bottom w:val="single" w:sz="8" w:space="0" w:color="F8AF74"/>
            </w:tcBorders>
            <w:shd w:val="clear" w:color="auto" w:fill="FCE3D0"/>
          </w:tcPr>
          <w:p>
            <w:pPr>
              <w:pStyle w:val="TableParagraph"/>
              <w:spacing w:before="66"/>
              <w:ind w:right="443"/>
              <w:jc w:val="right"/>
              <w:rPr>
                <w:sz w:val="22"/>
              </w:rPr>
            </w:pPr>
            <w:r>
              <w:rPr>
                <w:sz w:val="22"/>
              </w:rPr>
              <w:t>13</w:t>
            </w:r>
          </w:p>
        </w:tc>
        <w:tc>
          <w:tcPr>
            <w:tcW w:w="1134" w:type="dxa"/>
            <w:tcBorders>
              <w:top w:val="single" w:sz="8" w:space="0" w:color="F8AF74"/>
              <w:bottom w:val="single" w:sz="8" w:space="0" w:color="F8AF74"/>
            </w:tcBorders>
            <w:shd w:val="clear" w:color="auto" w:fill="FCE3D0"/>
          </w:tcPr>
          <w:p>
            <w:pPr>
              <w:pStyle w:val="TableParagraph"/>
              <w:spacing w:before="66"/>
              <w:ind w:left="361" w:right="362"/>
              <w:rPr>
                <w:sz w:val="22"/>
              </w:rPr>
            </w:pPr>
            <w:r>
              <w:rPr>
                <w:sz w:val="22"/>
              </w:rPr>
              <w:t>53</w:t>
            </w:r>
          </w:p>
        </w:tc>
        <w:tc>
          <w:tcPr>
            <w:tcW w:w="1146" w:type="dxa"/>
            <w:tcBorders>
              <w:top w:val="single" w:sz="8" w:space="0" w:color="F8AF74"/>
              <w:bottom w:val="single" w:sz="8" w:space="0" w:color="F8AF74"/>
            </w:tcBorders>
            <w:shd w:val="clear" w:color="auto" w:fill="FCE3D0"/>
          </w:tcPr>
          <w:p>
            <w:pPr>
              <w:pStyle w:val="TableParagraph"/>
              <w:spacing w:before="66"/>
              <w:ind w:left="363" w:right="374"/>
              <w:rPr>
                <w:sz w:val="22"/>
              </w:rPr>
            </w:pPr>
            <w:r>
              <w:rPr>
                <w:sz w:val="22"/>
              </w:rPr>
              <w:t>78</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6"/>
              <w:ind w:left="370" w:right="363"/>
              <w:rPr>
                <w:sz w:val="22"/>
              </w:rPr>
            </w:pPr>
            <w:r>
              <w:rPr>
                <w:sz w:val="22"/>
              </w:rPr>
              <w:t>73</w:t>
            </w:r>
          </w:p>
        </w:tc>
        <w:tc>
          <w:tcPr>
            <w:tcW w:w="991" w:type="dxa"/>
            <w:tcBorders>
              <w:top w:val="single" w:sz="8" w:space="0" w:color="F8AF74"/>
              <w:bottom w:val="single" w:sz="8" w:space="0" w:color="F8AF74"/>
            </w:tcBorders>
            <w:shd w:val="clear" w:color="auto" w:fill="FCE3D0"/>
          </w:tcPr>
          <w:p>
            <w:pPr>
              <w:pStyle w:val="TableParagraph"/>
              <w:spacing w:before="66"/>
              <w:ind w:left="212" w:right="212"/>
              <w:rPr>
                <w:sz w:val="22"/>
              </w:rPr>
            </w:pPr>
            <w:r>
              <w:rPr>
                <w:sz w:val="22"/>
              </w:rPr>
              <w:t>217</w:t>
            </w:r>
          </w:p>
        </w:tc>
      </w:tr>
      <w:tr>
        <w:trPr>
          <w:trHeight w:val="341" w:hRule="exact"/>
        </w:trPr>
        <w:tc>
          <w:tcPr>
            <w:tcW w:w="1842" w:type="dxa"/>
            <w:tcBorders>
              <w:bottom w:val="single" w:sz="8" w:space="0" w:color="F8AF74"/>
            </w:tcBorders>
          </w:tcPr>
          <w:p>
            <w:pPr>
              <w:pStyle w:val="TableParagraph"/>
              <w:spacing w:before="36"/>
              <w:ind w:left="173" w:right="173"/>
              <w:rPr>
                <w:sz w:val="22"/>
              </w:rPr>
            </w:pPr>
            <w:r>
              <w:rPr>
                <w:sz w:val="22"/>
              </w:rPr>
              <w:t>izquierdo</w:t>
            </w:r>
          </w:p>
        </w:tc>
        <w:tc>
          <w:tcPr>
            <w:tcW w:w="1134" w:type="dxa"/>
            <w:tcBorders>
              <w:top w:val="single" w:sz="8" w:space="0" w:color="F8AF74"/>
              <w:bottom w:val="single" w:sz="8" w:space="0" w:color="F8AF74"/>
            </w:tcBorders>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tcPr>
          <w:p>
            <w:pPr>
              <w:pStyle w:val="TableParagraph"/>
              <w:spacing w:before="65"/>
              <w:ind w:left="212" w:right="212"/>
              <w:rPr>
                <w:sz w:val="22"/>
              </w:rPr>
            </w:pPr>
            <w:r>
              <w:rPr>
                <w:sz w:val="22"/>
              </w:rPr>
              <w:t>1335</w:t>
            </w:r>
          </w:p>
        </w:tc>
      </w:tr>
      <w:tr>
        <w:trPr>
          <w:trHeight w:val="338" w:hRule="exact"/>
        </w:trPr>
        <w:tc>
          <w:tcPr>
            <w:tcW w:w="1842" w:type="dxa"/>
            <w:tcBorders>
              <w:top w:val="single" w:sz="8" w:space="0" w:color="F8AF74"/>
            </w:tcBorders>
            <w:shd w:val="clear" w:color="auto" w:fill="FCE3D0"/>
          </w:tcPr>
          <w:p>
            <w:pPr>
              <w:pStyle w:val="TableParagraph"/>
              <w:spacing w:before="65"/>
              <w:ind w:left="173" w:right="173"/>
              <w:rPr>
                <w:sz w:val="22"/>
              </w:rPr>
            </w:pPr>
            <w:r>
              <w:rPr>
                <w:sz w:val="22"/>
              </w:rPr>
              <w:t>Incisivo central</w:t>
            </w:r>
          </w:p>
        </w:tc>
        <w:tc>
          <w:tcPr>
            <w:tcW w:w="1134" w:type="dxa"/>
            <w:tcBorders>
              <w:top w:val="single" w:sz="8" w:space="0" w:color="F8AF74"/>
              <w:bottom w:val="single" w:sz="8" w:space="0" w:color="F8AF74"/>
            </w:tcBorders>
            <w:shd w:val="clear" w:color="auto" w:fill="FCE3D0"/>
          </w:tcPr>
          <w:p>
            <w:pPr>
              <w:pStyle w:val="TableParagraph"/>
              <w:spacing w:before="65"/>
              <w:ind w:right="326"/>
              <w:jc w:val="right"/>
              <w:rPr>
                <w:sz w:val="22"/>
              </w:rPr>
            </w:pPr>
            <w:r>
              <w:rPr>
                <w:sz w:val="22"/>
              </w:rPr>
              <w:t>sano</w:t>
            </w:r>
          </w:p>
        </w:tc>
        <w:tc>
          <w:tcPr>
            <w:tcW w:w="1134" w:type="dxa"/>
            <w:tcBorders>
              <w:top w:val="single" w:sz="8" w:space="0" w:color="F8AF74"/>
              <w:bottom w:val="single" w:sz="8" w:space="0" w:color="F8AF74"/>
            </w:tcBorders>
            <w:shd w:val="clear" w:color="auto" w:fill="FCE3D0"/>
          </w:tcPr>
          <w:p>
            <w:pPr>
              <w:pStyle w:val="TableParagraph"/>
              <w:spacing w:before="65"/>
              <w:ind w:right="443"/>
              <w:jc w:val="right"/>
              <w:rPr>
                <w:sz w:val="22"/>
              </w:rPr>
            </w:pPr>
            <w:r>
              <w:rPr>
                <w:sz w:val="22"/>
              </w:rPr>
              <w:t>75</w:t>
            </w:r>
          </w:p>
        </w:tc>
        <w:tc>
          <w:tcPr>
            <w:tcW w:w="1134" w:type="dxa"/>
            <w:tcBorders>
              <w:top w:val="single" w:sz="8" w:space="0" w:color="F8AF74"/>
              <w:bottom w:val="single" w:sz="8" w:space="0" w:color="F8AF74"/>
            </w:tcBorders>
            <w:shd w:val="clear" w:color="auto" w:fill="FCE3D0"/>
          </w:tcPr>
          <w:p>
            <w:pPr>
              <w:pStyle w:val="TableParagraph"/>
              <w:spacing w:before="65"/>
              <w:ind w:left="361" w:right="365"/>
              <w:rPr>
                <w:sz w:val="22"/>
              </w:rPr>
            </w:pPr>
            <w:r>
              <w:rPr>
                <w:sz w:val="22"/>
              </w:rPr>
              <w:t>289</w:t>
            </w:r>
          </w:p>
        </w:tc>
        <w:tc>
          <w:tcPr>
            <w:tcW w:w="1146" w:type="dxa"/>
            <w:tcBorders>
              <w:top w:val="single" w:sz="8" w:space="0" w:color="F8AF74"/>
              <w:bottom w:val="single" w:sz="8" w:space="0" w:color="F8AF74"/>
            </w:tcBorders>
            <w:shd w:val="clear" w:color="auto" w:fill="FCE3D0"/>
          </w:tcPr>
          <w:p>
            <w:pPr>
              <w:pStyle w:val="TableParagraph"/>
              <w:spacing w:before="65"/>
              <w:ind w:left="363" w:right="376"/>
              <w:rPr>
                <w:sz w:val="22"/>
              </w:rPr>
            </w:pPr>
            <w:r>
              <w:rPr>
                <w:sz w:val="22"/>
              </w:rPr>
              <w:t>397</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6"/>
              <w:rPr>
                <w:sz w:val="22"/>
              </w:rPr>
            </w:pPr>
            <w:r>
              <w:rPr>
                <w:sz w:val="22"/>
              </w:rPr>
              <w:t>300</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1061</w:t>
            </w:r>
          </w:p>
        </w:tc>
      </w:tr>
      <w:tr>
        <w:trPr>
          <w:trHeight w:val="341" w:hRule="exact"/>
        </w:trPr>
        <w:tc>
          <w:tcPr>
            <w:tcW w:w="1842" w:type="dxa"/>
            <w:shd w:val="clear" w:color="auto" w:fill="FCE3D0"/>
          </w:tcPr>
          <w:p>
            <w:pPr>
              <w:pStyle w:val="TableParagraph"/>
              <w:spacing w:before="55"/>
              <w:ind w:left="173" w:right="173"/>
              <w:rPr>
                <w:sz w:val="22"/>
              </w:rPr>
            </w:pPr>
            <w:r>
              <w:rPr>
                <w:sz w:val="22"/>
              </w:rPr>
              <w:t>inferior</w:t>
            </w:r>
          </w:p>
        </w:tc>
        <w:tc>
          <w:tcPr>
            <w:tcW w:w="1134" w:type="dxa"/>
            <w:tcBorders>
              <w:top w:val="single" w:sz="8" w:space="0" w:color="F8AF74"/>
              <w:bottom w:val="single" w:sz="8" w:space="0" w:color="F8AF74"/>
            </w:tcBorders>
          </w:tcPr>
          <w:p>
            <w:pPr>
              <w:pStyle w:val="TableParagraph"/>
              <w:spacing w:before="67"/>
              <w:ind w:right="272"/>
              <w:jc w:val="right"/>
              <w:rPr>
                <w:sz w:val="22"/>
              </w:rPr>
            </w:pPr>
            <w:r>
              <w:rPr>
                <w:sz w:val="22"/>
              </w:rPr>
              <w:t>caries</w:t>
            </w:r>
          </w:p>
        </w:tc>
        <w:tc>
          <w:tcPr>
            <w:tcW w:w="1134" w:type="dxa"/>
            <w:tcBorders>
              <w:top w:val="single" w:sz="8" w:space="0" w:color="F8AF74"/>
              <w:bottom w:val="single" w:sz="8" w:space="0" w:color="F8AF74"/>
            </w:tcBorders>
          </w:tcPr>
          <w:p>
            <w:pPr>
              <w:pStyle w:val="TableParagraph"/>
              <w:spacing w:before="67"/>
              <w:ind w:right="443"/>
              <w:jc w:val="right"/>
              <w:rPr>
                <w:sz w:val="22"/>
              </w:rPr>
            </w:pPr>
            <w:r>
              <w:rPr>
                <w:sz w:val="22"/>
              </w:rPr>
              <w:t>15</w:t>
            </w:r>
          </w:p>
        </w:tc>
        <w:tc>
          <w:tcPr>
            <w:tcW w:w="1134" w:type="dxa"/>
            <w:tcBorders>
              <w:top w:val="single" w:sz="8" w:space="0" w:color="F8AF74"/>
              <w:bottom w:val="single" w:sz="8" w:space="0" w:color="F8AF74"/>
            </w:tcBorders>
          </w:tcPr>
          <w:p>
            <w:pPr>
              <w:pStyle w:val="TableParagraph"/>
              <w:spacing w:before="67"/>
              <w:ind w:left="361" w:right="362"/>
              <w:rPr>
                <w:sz w:val="22"/>
              </w:rPr>
            </w:pPr>
            <w:r>
              <w:rPr>
                <w:sz w:val="22"/>
              </w:rPr>
              <w:t>71</w:t>
            </w:r>
          </w:p>
        </w:tc>
        <w:tc>
          <w:tcPr>
            <w:tcW w:w="1146" w:type="dxa"/>
            <w:tcBorders>
              <w:top w:val="single" w:sz="8" w:space="0" w:color="F8AF74"/>
              <w:bottom w:val="single" w:sz="8" w:space="0" w:color="F8AF74"/>
            </w:tcBorders>
          </w:tcPr>
          <w:p>
            <w:pPr>
              <w:pStyle w:val="TableParagraph"/>
              <w:spacing w:before="67"/>
              <w:ind w:left="363" w:right="376"/>
              <w:rPr>
                <w:sz w:val="22"/>
              </w:rPr>
            </w:pPr>
            <w:r>
              <w:rPr>
                <w:sz w:val="22"/>
              </w:rPr>
              <w:t>103</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7"/>
              <w:ind w:left="370" w:right="363"/>
              <w:rPr>
                <w:sz w:val="22"/>
              </w:rPr>
            </w:pPr>
            <w:r>
              <w:rPr>
                <w:sz w:val="22"/>
              </w:rPr>
              <w:t>85</w:t>
            </w:r>
          </w:p>
        </w:tc>
        <w:tc>
          <w:tcPr>
            <w:tcW w:w="991" w:type="dxa"/>
            <w:tcBorders>
              <w:top w:val="single" w:sz="8" w:space="0" w:color="F8AF74"/>
              <w:bottom w:val="single" w:sz="8" w:space="0" w:color="F8AF74"/>
            </w:tcBorders>
          </w:tcPr>
          <w:p>
            <w:pPr>
              <w:pStyle w:val="TableParagraph"/>
              <w:spacing w:before="67"/>
              <w:ind w:left="212" w:right="212"/>
              <w:rPr>
                <w:sz w:val="22"/>
              </w:rPr>
            </w:pPr>
            <w:r>
              <w:rPr>
                <w:sz w:val="22"/>
              </w:rPr>
              <w:t>274</w:t>
            </w:r>
          </w:p>
        </w:tc>
      </w:tr>
      <w:tr>
        <w:trPr>
          <w:trHeight w:val="341" w:hRule="exact"/>
        </w:trPr>
        <w:tc>
          <w:tcPr>
            <w:tcW w:w="1842" w:type="dxa"/>
            <w:tcBorders>
              <w:bottom w:val="single" w:sz="8" w:space="0" w:color="F8AF74"/>
            </w:tcBorders>
            <w:shd w:val="clear" w:color="auto" w:fill="FCE3D0"/>
          </w:tcPr>
          <w:p>
            <w:pPr>
              <w:pStyle w:val="TableParagraph"/>
              <w:spacing w:before="36"/>
              <w:ind w:left="173" w:right="173"/>
              <w:rPr>
                <w:sz w:val="22"/>
              </w:rPr>
            </w:pPr>
            <w:r>
              <w:rPr>
                <w:sz w:val="22"/>
              </w:rPr>
              <w:t>izquierdo</w:t>
            </w:r>
          </w:p>
        </w:tc>
        <w:tc>
          <w:tcPr>
            <w:tcW w:w="1134" w:type="dxa"/>
            <w:tcBorders>
              <w:top w:val="single" w:sz="8" w:space="0" w:color="F8AF74"/>
              <w:bottom w:val="single" w:sz="8" w:space="0" w:color="F8AF74"/>
            </w:tcBorders>
            <w:shd w:val="clear" w:color="auto" w:fill="FCE3D0"/>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shd w:val="clear" w:color="auto" w:fill="FCE3D0"/>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shd w:val="clear" w:color="auto" w:fill="FCE3D0"/>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shd w:val="clear" w:color="auto" w:fill="FCE3D0"/>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1335</w:t>
            </w:r>
          </w:p>
        </w:tc>
      </w:tr>
      <w:tr>
        <w:trPr>
          <w:trHeight w:val="340" w:hRule="exact"/>
        </w:trPr>
        <w:tc>
          <w:tcPr>
            <w:tcW w:w="1842" w:type="dxa"/>
            <w:tcBorders>
              <w:top w:val="single" w:sz="8" w:space="0" w:color="F8AF74"/>
            </w:tcBorders>
          </w:tcPr>
          <w:p>
            <w:pPr>
              <w:pStyle w:val="TableParagraph"/>
              <w:spacing w:before="65"/>
              <w:ind w:left="173" w:right="173"/>
              <w:rPr>
                <w:sz w:val="22"/>
              </w:rPr>
            </w:pPr>
            <w:r>
              <w:rPr>
                <w:sz w:val="22"/>
              </w:rPr>
              <w:t>Incisivo central</w:t>
            </w:r>
          </w:p>
        </w:tc>
        <w:tc>
          <w:tcPr>
            <w:tcW w:w="1134" w:type="dxa"/>
            <w:tcBorders>
              <w:top w:val="single" w:sz="8" w:space="0" w:color="F8AF74"/>
              <w:bottom w:val="single" w:sz="8" w:space="0" w:color="F8AF74"/>
            </w:tcBorders>
          </w:tcPr>
          <w:p>
            <w:pPr>
              <w:pStyle w:val="TableParagraph"/>
              <w:spacing w:before="65"/>
              <w:ind w:right="326"/>
              <w:jc w:val="right"/>
              <w:rPr>
                <w:sz w:val="22"/>
              </w:rPr>
            </w:pPr>
            <w:r>
              <w:rPr>
                <w:sz w:val="22"/>
              </w:rPr>
              <w:t>sano</w:t>
            </w:r>
          </w:p>
        </w:tc>
        <w:tc>
          <w:tcPr>
            <w:tcW w:w="1134" w:type="dxa"/>
            <w:tcBorders>
              <w:top w:val="single" w:sz="8" w:space="0" w:color="F8AF74"/>
              <w:bottom w:val="single" w:sz="8" w:space="0" w:color="F8AF74"/>
            </w:tcBorders>
          </w:tcPr>
          <w:p>
            <w:pPr>
              <w:pStyle w:val="TableParagraph"/>
              <w:spacing w:before="65"/>
              <w:ind w:right="443"/>
              <w:jc w:val="right"/>
              <w:rPr>
                <w:sz w:val="22"/>
              </w:rPr>
            </w:pPr>
            <w:r>
              <w:rPr>
                <w:sz w:val="22"/>
              </w:rPr>
              <w:t>74</w:t>
            </w:r>
          </w:p>
        </w:tc>
        <w:tc>
          <w:tcPr>
            <w:tcW w:w="1134" w:type="dxa"/>
            <w:tcBorders>
              <w:top w:val="single" w:sz="8" w:space="0" w:color="F8AF74"/>
              <w:bottom w:val="single" w:sz="8" w:space="0" w:color="F8AF74"/>
            </w:tcBorders>
          </w:tcPr>
          <w:p>
            <w:pPr>
              <w:pStyle w:val="TableParagraph"/>
              <w:spacing w:before="65"/>
              <w:ind w:left="361" w:right="365"/>
              <w:rPr>
                <w:sz w:val="22"/>
              </w:rPr>
            </w:pPr>
            <w:r>
              <w:rPr>
                <w:sz w:val="22"/>
              </w:rPr>
              <w:t>290</w:t>
            </w:r>
          </w:p>
        </w:tc>
        <w:tc>
          <w:tcPr>
            <w:tcW w:w="1146" w:type="dxa"/>
            <w:tcBorders>
              <w:top w:val="single" w:sz="8" w:space="0" w:color="F8AF74"/>
              <w:bottom w:val="single" w:sz="8" w:space="0" w:color="F8AF74"/>
            </w:tcBorders>
          </w:tcPr>
          <w:p>
            <w:pPr>
              <w:pStyle w:val="TableParagraph"/>
              <w:spacing w:before="65"/>
              <w:ind w:left="363" w:right="376"/>
              <w:rPr>
                <w:sz w:val="22"/>
              </w:rPr>
            </w:pPr>
            <w:r>
              <w:rPr>
                <w:sz w:val="22"/>
              </w:rPr>
              <w:t>395</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5"/>
              <w:ind w:left="370" w:right="366"/>
              <w:rPr>
                <w:sz w:val="22"/>
              </w:rPr>
            </w:pPr>
            <w:r>
              <w:rPr>
                <w:sz w:val="22"/>
              </w:rPr>
              <w:t>301</w:t>
            </w:r>
          </w:p>
        </w:tc>
        <w:tc>
          <w:tcPr>
            <w:tcW w:w="991" w:type="dxa"/>
            <w:tcBorders>
              <w:top w:val="single" w:sz="8" w:space="0" w:color="F8AF74"/>
              <w:bottom w:val="single" w:sz="8" w:space="0" w:color="F8AF74"/>
            </w:tcBorders>
          </w:tcPr>
          <w:p>
            <w:pPr>
              <w:pStyle w:val="TableParagraph"/>
              <w:spacing w:before="65"/>
              <w:ind w:left="212" w:right="212"/>
              <w:rPr>
                <w:sz w:val="22"/>
              </w:rPr>
            </w:pPr>
            <w:r>
              <w:rPr>
                <w:sz w:val="22"/>
              </w:rPr>
              <w:t>1060</w:t>
            </w:r>
          </w:p>
        </w:tc>
      </w:tr>
      <w:tr>
        <w:trPr>
          <w:trHeight w:val="340" w:hRule="exact"/>
        </w:trPr>
        <w:tc>
          <w:tcPr>
            <w:tcW w:w="1842" w:type="dxa"/>
          </w:tcPr>
          <w:p>
            <w:pPr>
              <w:pStyle w:val="TableParagraph"/>
              <w:spacing w:before="54"/>
              <w:ind w:left="173" w:right="173"/>
              <w:rPr>
                <w:sz w:val="22"/>
              </w:rPr>
            </w:pPr>
            <w:r>
              <w:rPr>
                <w:sz w:val="22"/>
              </w:rPr>
              <w:t>inferior</w:t>
            </w:r>
          </w:p>
        </w:tc>
        <w:tc>
          <w:tcPr>
            <w:tcW w:w="1134" w:type="dxa"/>
            <w:tcBorders>
              <w:top w:val="single" w:sz="8" w:space="0" w:color="F8AF74"/>
              <w:bottom w:val="single" w:sz="8" w:space="0" w:color="F8AF74"/>
            </w:tcBorders>
            <w:shd w:val="clear" w:color="auto" w:fill="FCE3D0"/>
          </w:tcPr>
          <w:p>
            <w:pPr>
              <w:pStyle w:val="TableParagraph"/>
              <w:spacing w:before="66"/>
              <w:ind w:right="272"/>
              <w:jc w:val="right"/>
              <w:rPr>
                <w:sz w:val="22"/>
              </w:rPr>
            </w:pPr>
            <w:r>
              <w:rPr>
                <w:sz w:val="22"/>
              </w:rPr>
              <w:t>caries</w:t>
            </w:r>
          </w:p>
        </w:tc>
        <w:tc>
          <w:tcPr>
            <w:tcW w:w="1134" w:type="dxa"/>
            <w:tcBorders>
              <w:top w:val="single" w:sz="8" w:space="0" w:color="F8AF74"/>
              <w:bottom w:val="single" w:sz="8" w:space="0" w:color="F8AF74"/>
            </w:tcBorders>
            <w:shd w:val="clear" w:color="auto" w:fill="FCE3D0"/>
          </w:tcPr>
          <w:p>
            <w:pPr>
              <w:pStyle w:val="TableParagraph"/>
              <w:spacing w:before="66"/>
              <w:ind w:right="443"/>
              <w:jc w:val="right"/>
              <w:rPr>
                <w:sz w:val="22"/>
              </w:rPr>
            </w:pPr>
            <w:r>
              <w:rPr>
                <w:sz w:val="22"/>
              </w:rPr>
              <w:t>16</w:t>
            </w:r>
          </w:p>
        </w:tc>
        <w:tc>
          <w:tcPr>
            <w:tcW w:w="1134" w:type="dxa"/>
            <w:tcBorders>
              <w:top w:val="single" w:sz="8" w:space="0" w:color="F8AF74"/>
              <w:bottom w:val="single" w:sz="8" w:space="0" w:color="F8AF74"/>
            </w:tcBorders>
            <w:shd w:val="clear" w:color="auto" w:fill="FCE3D0"/>
          </w:tcPr>
          <w:p>
            <w:pPr>
              <w:pStyle w:val="TableParagraph"/>
              <w:spacing w:before="66"/>
              <w:ind w:left="361" w:right="362"/>
              <w:rPr>
                <w:sz w:val="22"/>
              </w:rPr>
            </w:pPr>
            <w:r>
              <w:rPr>
                <w:sz w:val="22"/>
              </w:rPr>
              <w:t>70</w:t>
            </w:r>
          </w:p>
        </w:tc>
        <w:tc>
          <w:tcPr>
            <w:tcW w:w="1146" w:type="dxa"/>
            <w:tcBorders>
              <w:top w:val="single" w:sz="8" w:space="0" w:color="F8AF74"/>
              <w:bottom w:val="single" w:sz="8" w:space="0" w:color="F8AF74"/>
            </w:tcBorders>
            <w:shd w:val="clear" w:color="auto" w:fill="FCE3D0"/>
          </w:tcPr>
          <w:p>
            <w:pPr>
              <w:pStyle w:val="TableParagraph"/>
              <w:spacing w:before="66"/>
              <w:ind w:left="363" w:right="376"/>
              <w:rPr>
                <w:sz w:val="22"/>
              </w:rPr>
            </w:pPr>
            <w:r>
              <w:rPr>
                <w:sz w:val="22"/>
              </w:rPr>
              <w:t>105</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6"/>
              <w:ind w:left="370" w:right="363"/>
              <w:rPr>
                <w:sz w:val="22"/>
              </w:rPr>
            </w:pPr>
            <w:r>
              <w:rPr>
                <w:sz w:val="22"/>
              </w:rPr>
              <w:t>84</w:t>
            </w:r>
          </w:p>
        </w:tc>
        <w:tc>
          <w:tcPr>
            <w:tcW w:w="991" w:type="dxa"/>
            <w:tcBorders>
              <w:top w:val="single" w:sz="8" w:space="0" w:color="F8AF74"/>
              <w:bottom w:val="single" w:sz="8" w:space="0" w:color="F8AF74"/>
            </w:tcBorders>
            <w:shd w:val="clear" w:color="auto" w:fill="FCE3D0"/>
          </w:tcPr>
          <w:p>
            <w:pPr>
              <w:pStyle w:val="TableParagraph"/>
              <w:spacing w:before="66"/>
              <w:ind w:left="212" w:right="212"/>
              <w:rPr>
                <w:sz w:val="22"/>
              </w:rPr>
            </w:pPr>
            <w:r>
              <w:rPr>
                <w:sz w:val="22"/>
              </w:rPr>
              <w:t>275</w:t>
            </w:r>
          </w:p>
        </w:tc>
      </w:tr>
      <w:tr>
        <w:trPr>
          <w:trHeight w:val="341" w:hRule="exact"/>
        </w:trPr>
        <w:tc>
          <w:tcPr>
            <w:tcW w:w="1842" w:type="dxa"/>
            <w:tcBorders>
              <w:bottom w:val="single" w:sz="8" w:space="0" w:color="F8AF74"/>
            </w:tcBorders>
          </w:tcPr>
          <w:p>
            <w:pPr>
              <w:pStyle w:val="TableParagraph"/>
              <w:spacing w:before="36"/>
              <w:ind w:left="173" w:right="172"/>
              <w:rPr>
                <w:sz w:val="22"/>
              </w:rPr>
            </w:pPr>
            <w:r>
              <w:rPr>
                <w:sz w:val="22"/>
              </w:rPr>
              <w:t>derecho</w:t>
            </w:r>
          </w:p>
        </w:tc>
        <w:tc>
          <w:tcPr>
            <w:tcW w:w="1134" w:type="dxa"/>
            <w:tcBorders>
              <w:top w:val="single" w:sz="8" w:space="0" w:color="F8AF74"/>
              <w:bottom w:val="single" w:sz="8" w:space="0" w:color="F8AF74"/>
            </w:tcBorders>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tcPr>
          <w:p>
            <w:pPr/>
          </w:p>
        </w:tc>
        <w:tc>
          <w:tcPr>
            <w:tcW w:w="1145" w:type="dxa"/>
            <w:tcBorders>
              <w:top w:val="single" w:sz="8" w:space="0" w:color="F8AF74"/>
              <w:bottom w:val="single" w:sz="8" w:space="0" w:color="F8AF74"/>
            </w:tcBorders>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tcPr>
          <w:p>
            <w:pPr>
              <w:pStyle w:val="TableParagraph"/>
              <w:spacing w:before="65"/>
              <w:ind w:left="212" w:right="212"/>
              <w:rPr>
                <w:sz w:val="22"/>
              </w:rPr>
            </w:pPr>
            <w:r>
              <w:rPr>
                <w:sz w:val="22"/>
              </w:rPr>
              <w:t>1335</w:t>
            </w:r>
          </w:p>
        </w:tc>
      </w:tr>
      <w:tr>
        <w:trPr>
          <w:trHeight w:val="338" w:hRule="exact"/>
        </w:trPr>
        <w:tc>
          <w:tcPr>
            <w:tcW w:w="1842" w:type="dxa"/>
            <w:tcBorders>
              <w:top w:val="single" w:sz="8" w:space="0" w:color="F8AF74"/>
            </w:tcBorders>
            <w:shd w:val="clear" w:color="auto" w:fill="FCE3D0"/>
          </w:tcPr>
          <w:p>
            <w:pPr>
              <w:pStyle w:val="TableParagraph"/>
              <w:spacing w:before="65"/>
              <w:ind w:left="173" w:right="173"/>
              <w:rPr>
                <w:sz w:val="22"/>
              </w:rPr>
            </w:pPr>
            <w:r>
              <w:rPr>
                <w:sz w:val="22"/>
              </w:rPr>
              <w:t>Incisivo lateral</w:t>
            </w:r>
          </w:p>
        </w:tc>
        <w:tc>
          <w:tcPr>
            <w:tcW w:w="1134" w:type="dxa"/>
            <w:tcBorders>
              <w:top w:val="single" w:sz="8" w:space="0" w:color="F8AF74"/>
              <w:bottom w:val="single" w:sz="8" w:space="0" w:color="F8AF74"/>
            </w:tcBorders>
            <w:shd w:val="clear" w:color="auto" w:fill="FCE3D0"/>
          </w:tcPr>
          <w:p>
            <w:pPr>
              <w:pStyle w:val="TableParagraph"/>
              <w:spacing w:before="65"/>
              <w:ind w:right="326"/>
              <w:jc w:val="right"/>
              <w:rPr>
                <w:sz w:val="22"/>
              </w:rPr>
            </w:pPr>
            <w:r>
              <w:rPr>
                <w:sz w:val="22"/>
              </w:rPr>
              <w:t>sano</w:t>
            </w:r>
          </w:p>
        </w:tc>
        <w:tc>
          <w:tcPr>
            <w:tcW w:w="1134" w:type="dxa"/>
            <w:tcBorders>
              <w:top w:val="single" w:sz="8" w:space="0" w:color="F8AF74"/>
              <w:bottom w:val="single" w:sz="8" w:space="0" w:color="F8AF74"/>
            </w:tcBorders>
            <w:shd w:val="clear" w:color="auto" w:fill="FCE3D0"/>
          </w:tcPr>
          <w:p>
            <w:pPr>
              <w:pStyle w:val="TableParagraph"/>
              <w:spacing w:before="65"/>
              <w:ind w:right="443"/>
              <w:jc w:val="right"/>
              <w:rPr>
                <w:sz w:val="22"/>
              </w:rPr>
            </w:pPr>
            <w:r>
              <w:rPr>
                <w:sz w:val="22"/>
              </w:rPr>
              <w:t>78</w:t>
            </w:r>
          </w:p>
        </w:tc>
        <w:tc>
          <w:tcPr>
            <w:tcW w:w="1134" w:type="dxa"/>
            <w:tcBorders>
              <w:top w:val="single" w:sz="8" w:space="0" w:color="F8AF74"/>
              <w:bottom w:val="single" w:sz="8" w:space="0" w:color="F8AF74"/>
            </w:tcBorders>
            <w:shd w:val="clear" w:color="auto" w:fill="FCE3D0"/>
          </w:tcPr>
          <w:p>
            <w:pPr>
              <w:pStyle w:val="TableParagraph"/>
              <w:spacing w:before="65"/>
              <w:ind w:left="361" w:right="365"/>
              <w:rPr>
                <w:sz w:val="22"/>
              </w:rPr>
            </w:pPr>
            <w:r>
              <w:rPr>
                <w:sz w:val="22"/>
              </w:rPr>
              <w:t>317</w:t>
            </w:r>
          </w:p>
        </w:tc>
        <w:tc>
          <w:tcPr>
            <w:tcW w:w="1146" w:type="dxa"/>
            <w:tcBorders>
              <w:top w:val="single" w:sz="8" w:space="0" w:color="F8AF74"/>
              <w:bottom w:val="single" w:sz="8" w:space="0" w:color="F8AF74"/>
            </w:tcBorders>
            <w:shd w:val="clear" w:color="auto" w:fill="FCE3D0"/>
          </w:tcPr>
          <w:p>
            <w:pPr>
              <w:pStyle w:val="TableParagraph"/>
              <w:spacing w:before="65"/>
              <w:ind w:left="363" w:right="376"/>
              <w:rPr>
                <w:sz w:val="22"/>
              </w:rPr>
            </w:pPr>
            <w:r>
              <w:rPr>
                <w:sz w:val="22"/>
              </w:rPr>
              <w:t>431</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6"/>
              <w:rPr>
                <w:sz w:val="22"/>
              </w:rPr>
            </w:pPr>
            <w:r>
              <w:rPr>
                <w:sz w:val="22"/>
              </w:rPr>
              <w:t>314</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1140</w:t>
            </w:r>
          </w:p>
        </w:tc>
      </w:tr>
      <w:tr>
        <w:trPr>
          <w:trHeight w:val="341" w:hRule="exact"/>
        </w:trPr>
        <w:tc>
          <w:tcPr>
            <w:tcW w:w="1842" w:type="dxa"/>
            <w:shd w:val="clear" w:color="auto" w:fill="FCE3D0"/>
          </w:tcPr>
          <w:p>
            <w:pPr>
              <w:pStyle w:val="TableParagraph"/>
              <w:spacing w:before="55"/>
              <w:ind w:left="173" w:right="173"/>
              <w:rPr>
                <w:sz w:val="22"/>
              </w:rPr>
            </w:pPr>
            <w:r>
              <w:rPr>
                <w:sz w:val="22"/>
              </w:rPr>
              <w:t>inferior</w:t>
            </w:r>
          </w:p>
        </w:tc>
        <w:tc>
          <w:tcPr>
            <w:tcW w:w="1134" w:type="dxa"/>
            <w:tcBorders>
              <w:top w:val="single" w:sz="8" w:space="0" w:color="F8AF74"/>
              <w:bottom w:val="single" w:sz="8" w:space="0" w:color="F8AF74"/>
            </w:tcBorders>
          </w:tcPr>
          <w:p>
            <w:pPr>
              <w:pStyle w:val="TableParagraph"/>
              <w:spacing w:before="67"/>
              <w:ind w:right="272"/>
              <w:jc w:val="right"/>
              <w:rPr>
                <w:sz w:val="22"/>
              </w:rPr>
            </w:pPr>
            <w:r>
              <w:rPr>
                <w:sz w:val="22"/>
              </w:rPr>
              <w:t>caries</w:t>
            </w:r>
          </w:p>
        </w:tc>
        <w:tc>
          <w:tcPr>
            <w:tcW w:w="1134" w:type="dxa"/>
            <w:tcBorders>
              <w:top w:val="single" w:sz="8" w:space="0" w:color="F8AF74"/>
              <w:bottom w:val="single" w:sz="8" w:space="0" w:color="F8AF74"/>
            </w:tcBorders>
          </w:tcPr>
          <w:p>
            <w:pPr>
              <w:pStyle w:val="TableParagraph"/>
              <w:spacing w:before="67"/>
              <w:ind w:right="443"/>
              <w:jc w:val="right"/>
              <w:rPr>
                <w:sz w:val="22"/>
              </w:rPr>
            </w:pPr>
            <w:r>
              <w:rPr>
                <w:sz w:val="22"/>
              </w:rPr>
              <w:t>12</w:t>
            </w:r>
          </w:p>
        </w:tc>
        <w:tc>
          <w:tcPr>
            <w:tcW w:w="1134" w:type="dxa"/>
            <w:tcBorders>
              <w:top w:val="single" w:sz="8" w:space="0" w:color="F8AF74"/>
              <w:bottom w:val="single" w:sz="8" w:space="0" w:color="F8AF74"/>
            </w:tcBorders>
          </w:tcPr>
          <w:p>
            <w:pPr>
              <w:pStyle w:val="TableParagraph"/>
              <w:spacing w:before="67"/>
              <w:ind w:left="361" w:right="362"/>
              <w:rPr>
                <w:sz w:val="22"/>
              </w:rPr>
            </w:pPr>
            <w:r>
              <w:rPr>
                <w:sz w:val="22"/>
              </w:rPr>
              <w:t>43</w:t>
            </w:r>
          </w:p>
        </w:tc>
        <w:tc>
          <w:tcPr>
            <w:tcW w:w="1146" w:type="dxa"/>
            <w:tcBorders>
              <w:top w:val="single" w:sz="8" w:space="0" w:color="F8AF74"/>
              <w:bottom w:val="single" w:sz="8" w:space="0" w:color="F8AF74"/>
            </w:tcBorders>
          </w:tcPr>
          <w:p>
            <w:pPr>
              <w:pStyle w:val="TableParagraph"/>
              <w:spacing w:before="67"/>
              <w:ind w:left="363" w:right="374"/>
              <w:rPr>
                <w:sz w:val="22"/>
              </w:rPr>
            </w:pPr>
            <w:r>
              <w:rPr>
                <w:sz w:val="22"/>
              </w:rPr>
              <w:t>69</w:t>
            </w:r>
          </w:p>
        </w:tc>
        <w:tc>
          <w:tcPr>
            <w:tcW w:w="971" w:type="dxa"/>
            <w:tcBorders>
              <w:top w:val="single" w:sz="8" w:space="0" w:color="F8AF74"/>
              <w:bottom w:val="single" w:sz="8" w:space="0" w:color="F8AF74"/>
            </w:tcBorders>
          </w:tcPr>
          <w:p>
            <w:pPr>
              <w:pStyle w:val="TableParagraph"/>
              <w:spacing w:before="67"/>
              <w:ind w:left="272"/>
              <w:jc w:val="left"/>
              <w:rPr>
                <w:sz w:val="22"/>
              </w:rPr>
            </w:pPr>
            <w:r>
              <w:rPr>
                <w:sz w:val="22"/>
              </w:rPr>
              <w:t>0.03</w:t>
            </w:r>
          </w:p>
        </w:tc>
        <w:tc>
          <w:tcPr>
            <w:tcW w:w="1145" w:type="dxa"/>
            <w:tcBorders>
              <w:top w:val="single" w:sz="8" w:space="0" w:color="F8AF74"/>
              <w:bottom w:val="single" w:sz="8" w:space="0" w:color="F8AF74"/>
            </w:tcBorders>
          </w:tcPr>
          <w:p>
            <w:pPr>
              <w:pStyle w:val="TableParagraph"/>
              <w:spacing w:before="67"/>
              <w:ind w:left="370" w:right="363"/>
              <w:rPr>
                <w:sz w:val="22"/>
              </w:rPr>
            </w:pPr>
            <w:r>
              <w:rPr>
                <w:sz w:val="22"/>
              </w:rPr>
              <w:t>71</w:t>
            </w:r>
          </w:p>
        </w:tc>
        <w:tc>
          <w:tcPr>
            <w:tcW w:w="991" w:type="dxa"/>
            <w:tcBorders>
              <w:top w:val="single" w:sz="8" w:space="0" w:color="F8AF74"/>
              <w:bottom w:val="single" w:sz="8" w:space="0" w:color="F8AF74"/>
            </w:tcBorders>
          </w:tcPr>
          <w:p>
            <w:pPr>
              <w:pStyle w:val="TableParagraph"/>
              <w:spacing w:before="67"/>
              <w:ind w:left="212" w:right="212"/>
              <w:rPr>
                <w:sz w:val="22"/>
              </w:rPr>
            </w:pPr>
            <w:r>
              <w:rPr>
                <w:sz w:val="22"/>
              </w:rPr>
              <w:t>195</w:t>
            </w:r>
          </w:p>
        </w:tc>
      </w:tr>
      <w:tr>
        <w:trPr>
          <w:trHeight w:val="341" w:hRule="exact"/>
        </w:trPr>
        <w:tc>
          <w:tcPr>
            <w:tcW w:w="1842" w:type="dxa"/>
            <w:tcBorders>
              <w:bottom w:val="single" w:sz="8" w:space="0" w:color="F8AF74"/>
            </w:tcBorders>
            <w:shd w:val="clear" w:color="auto" w:fill="FCE3D0"/>
          </w:tcPr>
          <w:p>
            <w:pPr>
              <w:pStyle w:val="TableParagraph"/>
              <w:spacing w:before="36"/>
              <w:ind w:left="173" w:right="172"/>
              <w:rPr>
                <w:sz w:val="22"/>
              </w:rPr>
            </w:pPr>
            <w:r>
              <w:rPr>
                <w:sz w:val="22"/>
              </w:rPr>
              <w:t>derecho</w:t>
            </w:r>
          </w:p>
        </w:tc>
        <w:tc>
          <w:tcPr>
            <w:tcW w:w="1134" w:type="dxa"/>
            <w:tcBorders>
              <w:top w:val="single" w:sz="8" w:space="0" w:color="F8AF74"/>
              <w:bottom w:val="single" w:sz="8" w:space="0" w:color="F8AF74"/>
            </w:tcBorders>
            <w:shd w:val="clear" w:color="auto" w:fill="FCE3D0"/>
          </w:tcPr>
          <w:p>
            <w:pPr>
              <w:pStyle w:val="TableParagraph"/>
              <w:spacing w:before="65"/>
              <w:ind w:right="319"/>
              <w:jc w:val="right"/>
              <w:rPr>
                <w:sz w:val="22"/>
              </w:rPr>
            </w:pPr>
            <w:r>
              <w:rPr>
                <w:sz w:val="22"/>
              </w:rPr>
              <w:t>Total</w:t>
            </w:r>
          </w:p>
        </w:tc>
        <w:tc>
          <w:tcPr>
            <w:tcW w:w="1134" w:type="dxa"/>
            <w:tcBorders>
              <w:top w:val="single" w:sz="8" w:space="0" w:color="F8AF74"/>
              <w:bottom w:val="single" w:sz="8" w:space="0" w:color="F8AF74"/>
            </w:tcBorders>
            <w:shd w:val="clear" w:color="auto" w:fill="FCE3D0"/>
          </w:tcPr>
          <w:p>
            <w:pPr>
              <w:pStyle w:val="TableParagraph"/>
              <w:spacing w:before="65"/>
              <w:ind w:right="443"/>
              <w:jc w:val="right"/>
              <w:rPr>
                <w:sz w:val="22"/>
              </w:rPr>
            </w:pPr>
            <w:r>
              <w:rPr>
                <w:sz w:val="22"/>
              </w:rPr>
              <w:t>90</w:t>
            </w:r>
          </w:p>
        </w:tc>
        <w:tc>
          <w:tcPr>
            <w:tcW w:w="1134" w:type="dxa"/>
            <w:tcBorders>
              <w:top w:val="single" w:sz="8" w:space="0" w:color="F8AF74"/>
              <w:bottom w:val="single" w:sz="8" w:space="0" w:color="F8AF74"/>
            </w:tcBorders>
            <w:shd w:val="clear" w:color="auto" w:fill="FCE3D0"/>
          </w:tcPr>
          <w:p>
            <w:pPr>
              <w:pStyle w:val="TableParagraph"/>
              <w:spacing w:before="65"/>
              <w:ind w:left="361" w:right="365"/>
              <w:rPr>
                <w:sz w:val="22"/>
              </w:rPr>
            </w:pPr>
            <w:r>
              <w:rPr>
                <w:sz w:val="22"/>
              </w:rPr>
              <w:t>360</w:t>
            </w:r>
          </w:p>
        </w:tc>
        <w:tc>
          <w:tcPr>
            <w:tcW w:w="1146" w:type="dxa"/>
            <w:tcBorders>
              <w:top w:val="single" w:sz="8" w:space="0" w:color="F8AF74"/>
              <w:bottom w:val="single" w:sz="8" w:space="0" w:color="F8AF74"/>
            </w:tcBorders>
            <w:shd w:val="clear" w:color="auto" w:fill="FCE3D0"/>
          </w:tcPr>
          <w:p>
            <w:pPr>
              <w:pStyle w:val="TableParagraph"/>
              <w:spacing w:before="65"/>
              <w:ind w:left="363" w:right="376"/>
              <w:rPr>
                <w:sz w:val="22"/>
              </w:rPr>
            </w:pPr>
            <w:r>
              <w:rPr>
                <w:sz w:val="22"/>
              </w:rPr>
              <w:t>500</w:t>
            </w:r>
          </w:p>
        </w:tc>
        <w:tc>
          <w:tcPr>
            <w:tcW w:w="971" w:type="dxa"/>
            <w:tcBorders>
              <w:top w:val="single" w:sz="8" w:space="0" w:color="F8AF74"/>
              <w:bottom w:val="single" w:sz="8" w:space="0" w:color="F8AF74"/>
            </w:tcBorders>
            <w:shd w:val="clear" w:color="auto" w:fill="FCE3D0"/>
          </w:tcPr>
          <w:p>
            <w:pPr/>
          </w:p>
        </w:tc>
        <w:tc>
          <w:tcPr>
            <w:tcW w:w="1145" w:type="dxa"/>
            <w:tcBorders>
              <w:top w:val="single" w:sz="8" w:space="0" w:color="F8AF74"/>
              <w:bottom w:val="single" w:sz="8" w:space="0" w:color="F8AF74"/>
            </w:tcBorders>
            <w:shd w:val="clear" w:color="auto" w:fill="FCE3D0"/>
          </w:tcPr>
          <w:p>
            <w:pPr>
              <w:pStyle w:val="TableParagraph"/>
              <w:spacing w:before="65"/>
              <w:ind w:left="370" w:right="366"/>
              <w:rPr>
                <w:sz w:val="22"/>
              </w:rPr>
            </w:pPr>
            <w:r>
              <w:rPr>
                <w:sz w:val="22"/>
              </w:rPr>
              <w:t>385</w:t>
            </w:r>
          </w:p>
        </w:tc>
        <w:tc>
          <w:tcPr>
            <w:tcW w:w="991" w:type="dxa"/>
            <w:tcBorders>
              <w:top w:val="single" w:sz="8" w:space="0" w:color="F8AF74"/>
              <w:bottom w:val="single" w:sz="8" w:space="0" w:color="F8AF74"/>
            </w:tcBorders>
            <w:shd w:val="clear" w:color="auto" w:fill="FCE3D0"/>
          </w:tcPr>
          <w:p>
            <w:pPr>
              <w:pStyle w:val="TableParagraph"/>
              <w:spacing w:before="65"/>
              <w:ind w:left="212" w:right="212"/>
              <w:rPr>
                <w:sz w:val="22"/>
              </w:rPr>
            </w:pPr>
            <w:r>
              <w:rPr>
                <w:sz w:val="22"/>
              </w:rPr>
              <w:t>1335</w:t>
            </w:r>
          </w:p>
        </w:tc>
      </w:tr>
    </w:tbl>
    <w:p>
      <w:pPr>
        <w:spacing w:after="0"/>
        <w:rPr>
          <w:sz w:val="22"/>
        </w:rPr>
        <w:sectPr>
          <w:footerReference w:type="default" r:id="rId35"/>
          <w:pgSz w:w="12240" w:h="15840"/>
          <w:pgMar w:footer="1060" w:header="0" w:top="1360" w:bottom="1260" w:left="1440" w:right="1060"/>
          <w:pgNumType w:start="31"/>
        </w:sectPr>
      </w:pPr>
    </w:p>
    <w:p>
      <w:pPr>
        <w:pStyle w:val="BodyText"/>
        <w:spacing w:before="4"/>
        <w:rPr>
          <w:rFonts w:ascii="Times New Roman"/>
          <w:sz w:val="17"/>
        </w:rPr>
      </w:pPr>
      <w:r>
        <w:rPr/>
        <w:pict>
          <v:group style="position:absolute;margin-left:86.175003pt;margin-top:70.474998pt;width:442.65pt;height:279pt;mso-position-horizontal-relative:page;mso-position-vertical-relative:page;z-index:2080" coordorigin="1724,1409" coordsize="8853,5580">
            <v:rect style="position:absolute;left:2808;top:2371;width:6492;height:3677" filled="true" fillcolor="#e7e7e7" stroked="false">
              <v:fill type="solid"/>
            </v:rect>
            <v:shape style="position:absolute;left:2808;top:2371;width:6492;height:3267" coordorigin="2808,2371" coordsize="6492,3267" path="m9190,5638l9300,5638m8378,5638l8894,5638m7565,5638l7934,5638m6754,5638l7123,5638m5942,5638l6312,5638m5131,5638l5354,5638m4320,5638l4541,5638m3509,5638l3730,5638m2808,5638l2918,5638m8230,5230l9300,5230m7418,5230l8083,5230m5942,5230l7272,5230m5131,5230l5501,5230m4320,5230l4690,5230m3509,5230l3878,5230m2808,5230l3067,5230m5942,4822l9300,4822m5131,4822l5501,4822m4320,4822l4690,4822m3509,4822l3878,4822m2808,4822l3067,4822m5942,4414l9300,4414m5131,4414l5501,4414m4320,4414l4690,4414m3509,4414l3878,4414m2808,4414l3067,4414m5796,4003l9300,4003m5131,4003l5501,4003m4320,4003l4690,4003m3362,4003l3878,4003m2808,4003l3067,4003m5796,3595l9300,3595m5131,3595l5647,3595m4320,3595l4690,3595m3362,3595l3878,3595m2808,3595l3214,3595m5796,3187l9300,3187m4985,3187l5647,3187m4174,3187l4836,3187m3362,3187l4025,3187m2808,3187l3214,3187m4985,2779l9300,2779m4174,2779l4836,2779m2808,2779l4025,2779m2808,2371l9300,2371e" filled="false" stroked="true" strokeweight=".72pt" strokecolor="#858585">
              <v:path arrowok="t"/>
            </v:shape>
            <v:rect style="position:absolute;left:2918;top:5417;width:149;height:631" filled="true" fillcolor="#4f81bc" stroked="false">
              <v:fill type="solid"/>
            </v:rect>
            <v:rect style="position:absolute;left:2918;top:5417;width:149;height:631" filled="false" stroked="true" strokeweight=".72pt" strokecolor="#345b88"/>
            <v:rect style="position:absolute;left:3730;top:5345;width:149;height:703" filled="true" fillcolor="#4f81bc" stroked="false">
              <v:fill type="solid"/>
            </v:rect>
            <v:rect style="position:absolute;left:3730;top:5345;width:149;height:703" filled="false" stroked="true" strokeweight=".72pt" strokecolor="#345b88"/>
            <v:rect style="position:absolute;left:4541;top:5369;width:149;height:679" filled="true" fillcolor="#4f81bc" stroked="false">
              <v:fill type="solid"/>
            </v:rect>
            <v:rect style="position:absolute;left:4541;top:5369;width:149;height:679" filled="false" stroked="true" strokeweight=".72pt" strokecolor="#345b88"/>
            <v:rect style="position:absolute;left:5354;top:5410;width:146;height:638" filled="true" fillcolor="#4f81bc" stroked="false">
              <v:fill type="solid"/>
            </v:rect>
            <v:rect style="position:absolute;left:5354;top:5410;width:146;height:638" filled="false" stroked="true" strokeweight=".72pt" strokecolor="#345b88"/>
            <v:rect style="position:absolute;left:6166;top:5940;width:146;height:108" filled="true" fillcolor="#4f81bc" stroked="false">
              <v:fill type="solid"/>
            </v:rect>
            <v:rect style="position:absolute;left:6166;top:5940;width:146;height:108" filled="false" stroked="true" strokeweight=".72pt" strokecolor="#345b88"/>
            <v:rect style="position:absolute;left:6977;top:5926;width:146;height:122" filled="true" fillcolor="#4f81bc" stroked="false">
              <v:fill type="solid"/>
            </v:rect>
            <v:rect style="position:absolute;left:6977;top:5926;width:146;height:122" filled="false" stroked="true" strokeweight=".72pt" strokecolor="#345b88"/>
            <v:rect style="position:absolute;left:7788;top:5916;width:146;height:132" filled="true" fillcolor="#4f81bc" stroked="false">
              <v:fill type="solid"/>
            </v:rect>
            <v:rect style="position:absolute;left:7788;top:5916;width:146;height:132" filled="false" stroked="true" strokeweight=".72pt" strokecolor="#345b88"/>
            <v:rect style="position:absolute;left:8599;top:5950;width:146;height:98" filled="true" fillcolor="#4f81bc" stroked="false">
              <v:fill type="solid"/>
            </v:rect>
            <v:rect style="position:absolute;left:8599;top:5950;width:146;height:98" filled="false" stroked="true" strokeweight=".72pt" strokecolor="#345b88"/>
            <v:rect style="position:absolute;left:3067;top:3677;width:146;height:2371" filled="true" fillcolor="#c0504d" stroked="false">
              <v:fill type="solid"/>
            </v:rect>
            <v:rect style="position:absolute;left:3067;top:3677;width:146;height:2371" filled="false" stroked="true" strokeweight=".72pt" strokecolor="#8a3533"/>
            <v:rect style="position:absolute;left:3878;top:3374;width:146;height:2674" filled="true" fillcolor="#c0504d" stroked="false">
              <v:fill type="solid"/>
            </v:rect>
            <v:rect style="position:absolute;left:3878;top:3374;width:146;height:2674" filled="false" stroked="true" strokeweight=".72pt" strokecolor="#8a3533"/>
            <v:rect style="position:absolute;left:4690;top:3350;width:146;height:2698" filled="true" fillcolor="#c0504d" stroked="false">
              <v:fill type="solid"/>
            </v:rect>
            <v:rect style="position:absolute;left:4690;top:3350;width:146;height:2698" filled="false" stroked="true" strokeweight=".72pt" strokecolor="#8a3533"/>
            <v:rect style="position:absolute;left:5501;top:3660;width:146;height:2388" filled="true" fillcolor="#c0504d" stroked="false">
              <v:fill type="solid"/>
            </v:rect>
            <v:rect style="position:absolute;left:5501;top:3660;width:146;height:2388" filled="false" stroked="true" strokeweight=".72pt" strokecolor="#8a3533"/>
            <v:rect style="position:absolute;left:6312;top:5614;width:149;height:434" filled="true" fillcolor="#c0504d" stroked="false">
              <v:fill type="solid"/>
            </v:rect>
            <v:rect style="position:absolute;left:6312;top:5614;width:149;height:434" filled="false" stroked="true" strokeweight=".72pt" strokecolor="#8a3533"/>
            <v:rect style="position:absolute;left:7123;top:5467;width:149;height:581" filled="true" fillcolor="#c0504d" stroked="false">
              <v:fill type="solid"/>
            </v:rect>
            <v:rect style="position:absolute;left:7123;top:5467;width:149;height:581" filled="false" stroked="true" strokeweight=".72pt" strokecolor="#8a3533"/>
            <v:rect style="position:absolute;left:7934;top:5474;width:149;height:574" filled="true" fillcolor="#c0504d" stroked="false">
              <v:fill type="solid"/>
            </v:rect>
            <v:rect style="position:absolute;left:7934;top:5474;width:149;height:574" filled="false" stroked="true" strokeweight=".72pt" strokecolor="#8a3533"/>
            <v:rect style="position:absolute;left:8746;top:5695;width:149;height:353" filled="true" fillcolor="#c0504d" stroked="false">
              <v:fill type="solid"/>
            </v:rect>
            <v:rect style="position:absolute;left:8746;top:5695;width:149;height:353" filled="false" stroked="true" strokeweight=".72pt" strokecolor="#8a3533"/>
            <v:rect style="position:absolute;left:3214;top:3146;width:149;height:2902" filled="true" fillcolor="#9bba58" stroked="false">
              <v:fill type="solid"/>
            </v:rect>
            <v:rect style="position:absolute;left:3214;top:3146;width:149;height:2902" filled="false" stroked="true" strokeweight=".72pt" strokecolor="#6e863b"/>
            <v:rect style="position:absolute;left:4025;top:2558;width:149;height:3490" filled="true" fillcolor="#9bba58" stroked="false">
              <v:fill type="solid"/>
            </v:rect>
            <v:rect style="position:absolute;left:4025;top:2558;width:149;height:3490" filled="false" stroked="true" strokeweight=".72pt" strokecolor="#6e863b"/>
            <v:rect style="position:absolute;left:4836;top:2575;width:149;height:3473" filled="true" fillcolor="#9bba58" stroked="false">
              <v:fill type="solid"/>
            </v:rect>
            <v:rect style="position:absolute;left:4836;top:2575;width:149;height:3473" filled="false" stroked="true" strokeweight=".72pt" strokecolor="#6e863b"/>
            <v:rect style="position:absolute;left:5647;top:3072;width:149;height:2976" filled="true" fillcolor="#9bba58" stroked="false">
              <v:fill type="solid"/>
            </v:rect>
            <v:rect style="position:absolute;left:5647;top:3072;width:149;height:2976" filled="false" stroked="true" strokeweight=".72pt" strokecolor="#6e863b"/>
            <v:rect style="position:absolute;left:6461;top:5410;width:146;height:638" filled="true" fillcolor="#9bba58" stroked="false">
              <v:fill type="solid"/>
            </v:rect>
            <v:rect style="position:absolute;left:6461;top:5410;width:146;height:638" filled="false" stroked="true" strokeweight=".72pt" strokecolor="#6e863b"/>
            <v:rect style="position:absolute;left:7272;top:5206;width:146;height:842" filled="true" fillcolor="#9bba58" stroked="false">
              <v:fill type="solid"/>
            </v:rect>
            <v:rect style="position:absolute;left:7272;top:5206;width:146;height:842" filled="false" stroked="true" strokeweight=".72pt" strokecolor="#6e863b"/>
            <v:rect style="position:absolute;left:8083;top:5189;width:146;height:859" filled="true" fillcolor="#9bba58" stroked="false">
              <v:fill type="solid"/>
            </v:rect>
            <v:rect style="position:absolute;left:8083;top:5189;width:146;height:859" filled="false" stroked="true" strokeweight=".72pt" strokecolor="#6e863b"/>
            <v:rect style="position:absolute;left:8894;top:5484;width:146;height:564" filled="true" fillcolor="#9bba58" stroked="false">
              <v:fill type="solid"/>
            </v:rect>
            <v:rect style="position:absolute;left:8894;top:5484;width:146;height:564" filled="false" stroked="true" strokeweight=".72pt" strokecolor="#6e863b"/>
            <v:rect style="position:absolute;left:3362;top:4111;width:146;height:1937" filled="true" fillcolor="#8063a1" stroked="false">
              <v:fill type="solid"/>
            </v:rect>
            <v:rect style="position:absolute;left:3362;top:4111;width:146;height:1937" filled="false" stroked="true" strokeweight=".72pt" strokecolor="#5a4474"/>
            <v:rect style="position:absolute;left:4174;top:3554;width:146;height:2494" filled="true" fillcolor="#8063a1" stroked="false">
              <v:fill type="solid"/>
            </v:rect>
            <v:rect style="position:absolute;left:4174;top:3554;width:146;height:2494" filled="false" stroked="true" strokeweight=".72pt" strokecolor="#5a4474"/>
            <v:rect style="position:absolute;left:4985;top:3554;width:146;height:2494" filled="true" fillcolor="#8063a1" stroked="false">
              <v:fill type="solid"/>
            </v:rect>
            <v:rect style="position:absolute;left:4985;top:3554;width:146;height:2494" filled="false" stroked="true" strokeweight=".72pt" strokecolor="#5a4474"/>
            <v:rect style="position:absolute;left:5796;top:4070;width:146;height:1978" filled="true" fillcolor="#8063a1" stroked="false">
              <v:fill type="solid"/>
            </v:rect>
            <v:rect style="position:absolute;left:5796;top:4070;width:146;height:1978" filled="false" stroked="true" strokeweight=".72pt" strokecolor="#5a4474"/>
            <v:rect style="position:absolute;left:6607;top:5450;width:146;height:598" filled="true" fillcolor="#8063a1" stroked="false">
              <v:fill type="solid"/>
            </v:rect>
            <v:rect style="position:absolute;left:6607;top:5450;width:146;height:598" filled="false" stroked="true" strokeweight=".72pt" strokecolor="#5a4474"/>
            <v:rect style="position:absolute;left:7418;top:5352;width:146;height:696" filled="true" fillcolor="#8063a1" stroked="false">
              <v:fill type="solid"/>
            </v:rect>
            <v:rect style="position:absolute;left:7418;top:5352;width:146;height:696" filled="false" stroked="true" strokeweight=".72pt" strokecolor="#5a4474"/>
            <v:rect style="position:absolute;left:8230;top:5362;width:149;height:686" filled="true" fillcolor="#8063a1" stroked="false">
              <v:fill type="solid"/>
            </v:rect>
            <v:rect style="position:absolute;left:8230;top:5362;width:149;height:686" filled="false" stroked="true" strokeweight=".72pt" strokecolor="#5a4474"/>
            <v:rect style="position:absolute;left:9041;top:5467;width:149;height:581" filled="true" fillcolor="#8063a1" stroked="false">
              <v:fill type="solid"/>
            </v:rect>
            <v:rect style="position:absolute;left:9041;top:5467;width:149;height:581" filled="false" stroked="true" strokeweight=".72pt" strokecolor="#5a4474"/>
            <v:shape style="position:absolute;left:2746;top:2371;width:6555;height:3677" coordorigin="2746,2371" coordsize="6555,3677" path="m2808,6048l2808,2371m2746,6048l2808,6048m2746,5638l2808,5638m2746,5230l2808,5230m2746,4822l2808,4822m2746,4414l2808,4414m2746,4003l2808,4003m2746,3595l2808,3595m2746,3187l2808,3187m2746,2779l2808,2779m2746,2371l2808,2371m2808,6048l9300,6048e" filled="false" stroked="true" strokeweight=".72pt" strokecolor="#858585">
              <v:path arrowok="t"/>
            </v:shape>
            <v:rect style="position:absolute;left:9619;top:3967;width:110;height:110" filled="true" fillcolor="#4f81bc" stroked="false">
              <v:fill type="solid"/>
            </v:rect>
            <v:rect style="position:absolute;left:9619;top:3967;width:110;height:110" filled="false" stroked="true" strokeweight=".72pt" strokecolor="#345b88"/>
            <v:rect style="position:absolute;left:9619;top:4330;width:110;height:108" filled="true" fillcolor="#c0504d" stroked="false">
              <v:fill type="solid"/>
            </v:rect>
            <v:rect style="position:absolute;left:9619;top:4330;width:110;height:108" filled="false" stroked="true" strokeweight=".72pt" strokecolor="#8a3533"/>
            <v:rect style="position:absolute;left:9619;top:4690;width:110;height:110" filled="true" fillcolor="#9bba58" stroked="false">
              <v:fill type="solid"/>
            </v:rect>
            <v:rect style="position:absolute;left:9619;top:4690;width:110;height:110" filled="false" stroked="true" strokeweight=".72pt" strokecolor="#6e863b"/>
            <v:rect style="position:absolute;left:9619;top:5052;width:110;height:110" filled="true" fillcolor="#8063a1" stroked="false">
              <v:fill type="solid"/>
            </v:rect>
            <v:rect style="position:absolute;left:9619;top:5052;width:110;height:110" filled="false" stroked="true" strokeweight=".72pt" strokecolor="#5a4474"/>
            <v:rect style="position:absolute;left:1731;top:1417;width:8838;height:5565" filled="false" stroked="true" strokeweight=".75pt" strokecolor="#858585"/>
            <v:shape style="position:absolute;left:2882;top:1598;width:6532;height:516" type="#_x0000_t202" filled="false" stroked="false">
              <v:textbox inset="0,0,0,0">
                <w:txbxContent>
                  <w:p>
                    <w:pPr>
                      <w:spacing w:line="245" w:lineRule="exact" w:before="0"/>
                      <w:ind w:left="0" w:right="0" w:firstLine="0"/>
                      <w:jc w:val="center"/>
                      <w:rPr>
                        <w:b/>
                        <w:sz w:val="24"/>
                      </w:rPr>
                    </w:pPr>
                    <w:r>
                      <w:rPr>
                        <w:b/>
                        <w:sz w:val="24"/>
                      </w:rPr>
                      <w:t>Gráfica 6. Frecuencia de órganos dentales con caries</w:t>
                    </w:r>
                    <w:r>
                      <w:rPr>
                        <w:b/>
                        <w:spacing w:val="-17"/>
                        <w:sz w:val="24"/>
                      </w:rPr>
                      <w:t> </w:t>
                    </w:r>
                    <w:r>
                      <w:rPr>
                        <w:b/>
                        <w:sz w:val="24"/>
                      </w:rPr>
                      <w:t>por</w:t>
                    </w:r>
                  </w:p>
                  <w:p>
                    <w:pPr>
                      <w:spacing w:line="271" w:lineRule="exact" w:before="0"/>
                      <w:ind w:left="6" w:right="0" w:firstLine="0"/>
                      <w:jc w:val="center"/>
                      <w:rPr>
                        <w:b/>
                        <w:sz w:val="24"/>
                      </w:rPr>
                    </w:pPr>
                    <w:r>
                      <w:rPr>
                        <w:b/>
                        <w:sz w:val="24"/>
                      </w:rPr>
                      <w:t>grupo de edad</w:t>
                    </w:r>
                  </w:p>
                </w:txbxContent>
              </v:textbox>
              <w10:wrap type="none"/>
            </v:shape>
            <v:shape style="position:absolute;left:2317;top:2279;width:305;height:3468" type="#_x0000_t202" filled="false" stroked="false">
              <v:textbox inset="0,0,0,0">
                <w:txbxContent>
                  <w:p>
                    <w:pPr>
                      <w:spacing w:line="203" w:lineRule="exact" w:before="0"/>
                      <w:ind w:left="0" w:right="0" w:firstLine="0"/>
                      <w:jc w:val="center"/>
                      <w:rPr>
                        <w:rFonts w:ascii="Calibri"/>
                        <w:sz w:val="20"/>
                      </w:rPr>
                    </w:pPr>
                    <w:r>
                      <w:rPr>
                        <w:rFonts w:ascii="Calibri"/>
                        <w:sz w:val="20"/>
                      </w:rPr>
                      <w:t>450</w:t>
                    </w:r>
                  </w:p>
                  <w:p>
                    <w:pPr>
                      <w:spacing w:before="164"/>
                      <w:ind w:left="0" w:right="0" w:firstLine="0"/>
                      <w:jc w:val="center"/>
                      <w:rPr>
                        <w:rFonts w:ascii="Calibri"/>
                        <w:sz w:val="20"/>
                      </w:rPr>
                    </w:pPr>
                    <w:r>
                      <w:rPr>
                        <w:rFonts w:ascii="Calibri"/>
                        <w:sz w:val="20"/>
                      </w:rPr>
                      <w:t>400</w:t>
                    </w:r>
                  </w:p>
                  <w:p>
                    <w:pPr>
                      <w:spacing w:before="164"/>
                      <w:ind w:left="0" w:right="0" w:firstLine="0"/>
                      <w:jc w:val="center"/>
                      <w:rPr>
                        <w:rFonts w:ascii="Calibri"/>
                        <w:sz w:val="20"/>
                      </w:rPr>
                    </w:pPr>
                    <w:r>
                      <w:rPr>
                        <w:rFonts w:ascii="Calibri"/>
                        <w:sz w:val="20"/>
                      </w:rPr>
                      <w:t>350</w:t>
                    </w:r>
                  </w:p>
                  <w:p>
                    <w:pPr>
                      <w:spacing w:before="164"/>
                      <w:ind w:left="0" w:right="0" w:firstLine="0"/>
                      <w:jc w:val="center"/>
                      <w:rPr>
                        <w:rFonts w:ascii="Calibri"/>
                        <w:sz w:val="20"/>
                      </w:rPr>
                    </w:pPr>
                    <w:r>
                      <w:rPr>
                        <w:rFonts w:ascii="Calibri"/>
                        <w:sz w:val="20"/>
                      </w:rPr>
                      <w:t>300</w:t>
                    </w:r>
                  </w:p>
                  <w:p>
                    <w:pPr>
                      <w:spacing w:before="164"/>
                      <w:ind w:left="0" w:right="0" w:firstLine="0"/>
                      <w:jc w:val="center"/>
                      <w:rPr>
                        <w:rFonts w:ascii="Calibri"/>
                        <w:sz w:val="20"/>
                      </w:rPr>
                    </w:pPr>
                    <w:r>
                      <w:rPr>
                        <w:rFonts w:ascii="Calibri"/>
                        <w:sz w:val="20"/>
                      </w:rPr>
                      <w:t>250</w:t>
                    </w:r>
                  </w:p>
                  <w:p>
                    <w:pPr>
                      <w:spacing w:before="165"/>
                      <w:ind w:left="0" w:right="0" w:firstLine="0"/>
                      <w:jc w:val="center"/>
                      <w:rPr>
                        <w:rFonts w:ascii="Calibri"/>
                        <w:sz w:val="20"/>
                      </w:rPr>
                    </w:pPr>
                    <w:r>
                      <w:rPr>
                        <w:rFonts w:ascii="Calibri"/>
                        <w:sz w:val="20"/>
                      </w:rPr>
                      <w:t>200</w:t>
                    </w:r>
                  </w:p>
                  <w:p>
                    <w:pPr>
                      <w:spacing w:before="164"/>
                      <w:ind w:left="0" w:right="0" w:firstLine="0"/>
                      <w:jc w:val="center"/>
                      <w:rPr>
                        <w:rFonts w:ascii="Calibri"/>
                        <w:sz w:val="20"/>
                      </w:rPr>
                    </w:pPr>
                    <w:r>
                      <w:rPr>
                        <w:rFonts w:ascii="Calibri"/>
                        <w:sz w:val="20"/>
                      </w:rPr>
                      <w:t>150</w:t>
                    </w:r>
                  </w:p>
                  <w:p>
                    <w:pPr>
                      <w:spacing w:before="164"/>
                      <w:ind w:left="0" w:right="0" w:firstLine="0"/>
                      <w:jc w:val="center"/>
                      <w:rPr>
                        <w:rFonts w:ascii="Calibri"/>
                        <w:sz w:val="20"/>
                      </w:rPr>
                    </w:pPr>
                    <w:r>
                      <w:rPr>
                        <w:rFonts w:ascii="Calibri"/>
                        <w:sz w:val="20"/>
                      </w:rPr>
                      <w:t>100</w:t>
                    </w:r>
                  </w:p>
                  <w:p>
                    <w:pPr>
                      <w:spacing w:line="240" w:lineRule="exact" w:before="164"/>
                      <w:ind w:left="100" w:right="0" w:firstLine="0"/>
                      <w:jc w:val="center"/>
                      <w:rPr>
                        <w:rFonts w:ascii="Calibri"/>
                        <w:sz w:val="20"/>
                      </w:rPr>
                    </w:pPr>
                    <w:r>
                      <w:rPr>
                        <w:rFonts w:ascii="Calibri"/>
                        <w:sz w:val="20"/>
                      </w:rPr>
                      <w:t>50</w:t>
                    </w:r>
                  </w:p>
                </w:txbxContent>
              </v:textbox>
              <w10:wrap type="none"/>
            </v:shape>
            <v:shape style="position:absolute;left:9777;top:3931;width:591;height:1285" type="#_x0000_t202" filled="false" stroked="false">
              <v:textbox inset="0,0,0,0">
                <w:txbxContent>
                  <w:p>
                    <w:pPr>
                      <w:spacing w:line="203" w:lineRule="exact" w:before="0"/>
                      <w:ind w:left="0" w:right="-18" w:firstLine="0"/>
                      <w:jc w:val="left"/>
                      <w:rPr>
                        <w:rFonts w:ascii="Calibri"/>
                        <w:sz w:val="20"/>
                      </w:rPr>
                    </w:pPr>
                    <w:r>
                      <w:rPr>
                        <w:rFonts w:ascii="Calibri"/>
                        <w:sz w:val="20"/>
                      </w:rPr>
                      <w:t>12 a</w:t>
                    </w:r>
                    <w:r>
                      <w:rPr>
                        <w:rFonts w:ascii="Calibri"/>
                        <w:spacing w:val="-3"/>
                        <w:sz w:val="20"/>
                      </w:rPr>
                      <w:t> </w:t>
                    </w:r>
                    <w:r>
                      <w:rPr>
                        <w:rFonts w:ascii="Calibri"/>
                        <w:sz w:val="20"/>
                      </w:rPr>
                      <w:t>24</w:t>
                    </w:r>
                  </w:p>
                  <w:p>
                    <w:pPr>
                      <w:spacing w:before="118"/>
                      <w:ind w:left="0" w:right="-18" w:firstLine="0"/>
                      <w:jc w:val="left"/>
                      <w:rPr>
                        <w:rFonts w:ascii="Calibri"/>
                        <w:sz w:val="20"/>
                      </w:rPr>
                    </w:pPr>
                    <w:r>
                      <w:rPr>
                        <w:rFonts w:ascii="Calibri"/>
                        <w:sz w:val="20"/>
                      </w:rPr>
                      <w:t>25 a</w:t>
                    </w:r>
                    <w:r>
                      <w:rPr>
                        <w:rFonts w:ascii="Calibri"/>
                        <w:spacing w:val="-3"/>
                        <w:sz w:val="20"/>
                      </w:rPr>
                      <w:t> </w:t>
                    </w:r>
                    <w:r>
                      <w:rPr>
                        <w:rFonts w:ascii="Calibri"/>
                        <w:sz w:val="20"/>
                      </w:rPr>
                      <w:t>36</w:t>
                    </w:r>
                  </w:p>
                  <w:p>
                    <w:pPr>
                      <w:spacing w:before="117"/>
                      <w:ind w:left="0" w:right="-18" w:firstLine="0"/>
                      <w:jc w:val="left"/>
                      <w:rPr>
                        <w:rFonts w:ascii="Calibri"/>
                        <w:sz w:val="20"/>
                      </w:rPr>
                    </w:pPr>
                    <w:r>
                      <w:rPr>
                        <w:rFonts w:ascii="Calibri"/>
                        <w:sz w:val="20"/>
                      </w:rPr>
                      <w:t>37 a</w:t>
                    </w:r>
                    <w:r>
                      <w:rPr>
                        <w:rFonts w:ascii="Calibri"/>
                        <w:spacing w:val="-3"/>
                        <w:sz w:val="20"/>
                      </w:rPr>
                      <w:t> </w:t>
                    </w:r>
                    <w:r>
                      <w:rPr>
                        <w:rFonts w:ascii="Calibri"/>
                        <w:sz w:val="20"/>
                      </w:rPr>
                      <w:t>48</w:t>
                    </w:r>
                  </w:p>
                  <w:p>
                    <w:pPr>
                      <w:spacing w:line="240" w:lineRule="exact" w:before="117"/>
                      <w:ind w:left="0" w:right="-18" w:firstLine="0"/>
                      <w:jc w:val="left"/>
                      <w:rPr>
                        <w:rFonts w:ascii="Calibri"/>
                        <w:sz w:val="20"/>
                      </w:rPr>
                    </w:pPr>
                    <w:r>
                      <w:rPr>
                        <w:rFonts w:ascii="Calibri"/>
                        <w:sz w:val="20"/>
                      </w:rPr>
                      <w:t>49 a</w:t>
                    </w:r>
                    <w:r>
                      <w:rPr>
                        <w:rFonts w:ascii="Calibri"/>
                        <w:spacing w:val="-3"/>
                        <w:sz w:val="20"/>
                      </w:rPr>
                      <w:t> </w:t>
                    </w:r>
                    <w:r>
                      <w:rPr>
                        <w:rFonts w:ascii="Calibri"/>
                        <w:sz w:val="20"/>
                      </w:rPr>
                      <w:t>60</w:t>
                    </w:r>
                  </w:p>
                </w:txbxContent>
              </v:textbox>
              <w10:wrap type="none"/>
            </v:shape>
            <v:shape style="position:absolute;left:2520;top:595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038;top:6216;width:349;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ILSD</w:t>
                    </w:r>
                  </w:p>
                </w:txbxContent>
              </v:textbox>
              <w10:wrap type="none"/>
            </v:shape>
            <v:shape style="position:absolute;left:3839;top:6216;width:1148;height:200" type="#_x0000_t202" filled="false" stroked="false">
              <v:textbox inset="0,0,0,0">
                <w:txbxContent>
                  <w:p>
                    <w:pPr>
                      <w:tabs>
                        <w:tab w:pos="847" w:val="left" w:leader="none"/>
                      </w:tabs>
                      <w:spacing w:line="199" w:lineRule="exact" w:before="0"/>
                      <w:ind w:left="0" w:right="0" w:firstLine="0"/>
                      <w:jc w:val="left"/>
                      <w:rPr>
                        <w:rFonts w:ascii="Calibri"/>
                        <w:sz w:val="20"/>
                      </w:rPr>
                    </w:pPr>
                    <w:r>
                      <w:rPr>
                        <w:rFonts w:ascii="Calibri"/>
                        <w:sz w:val="20"/>
                      </w:rPr>
                      <w:t>ICSD</w:t>
                      <w:tab/>
                      <w:t>ICSI</w:t>
                    </w:r>
                  </w:p>
                </w:txbxContent>
              </v:textbox>
              <w10:wrap type="none"/>
            </v:shape>
            <v:shape style="position:absolute;left:5509;top:6216;width:276;height:200" type="#_x0000_t202" filled="false" stroked="false">
              <v:textbox inset="0,0,0,0">
                <w:txbxContent>
                  <w:p>
                    <w:pPr>
                      <w:spacing w:line="199" w:lineRule="exact" w:before="0"/>
                      <w:ind w:left="0" w:right="-7" w:firstLine="0"/>
                      <w:jc w:val="left"/>
                      <w:rPr>
                        <w:rFonts w:ascii="Calibri"/>
                        <w:sz w:val="20"/>
                      </w:rPr>
                    </w:pPr>
                    <w:r>
                      <w:rPr>
                        <w:rFonts w:ascii="Calibri"/>
                        <w:w w:val="95"/>
                        <w:sz w:val="20"/>
                      </w:rPr>
                      <w:t>ILSI</w:t>
                    </w:r>
                  </w:p>
                </w:txbxContent>
              </v:textbox>
              <w10:wrap type="none"/>
            </v:shape>
            <v:shape style="position:absolute;left:6341;top:6216;width:236;height:200" type="#_x0000_t202" filled="false" stroked="false">
              <v:textbox inset="0,0,0,0">
                <w:txbxContent>
                  <w:p>
                    <w:pPr>
                      <w:spacing w:line="199" w:lineRule="exact" w:before="0"/>
                      <w:ind w:left="0" w:right="-20" w:firstLine="0"/>
                      <w:jc w:val="left"/>
                      <w:rPr>
                        <w:rFonts w:ascii="Calibri"/>
                        <w:sz w:val="20"/>
                      </w:rPr>
                    </w:pPr>
                    <w:r>
                      <w:rPr>
                        <w:rFonts w:ascii="Calibri"/>
                        <w:sz w:val="20"/>
                      </w:rPr>
                      <w:t>ILII</w:t>
                    </w:r>
                  </w:p>
                </w:txbxContent>
              </v:textbox>
              <w10:wrap type="none"/>
            </v:shape>
            <v:shape style="position:absolute;left:7141;top:6216;width:257;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ICII</w:t>
                    </w:r>
                  </w:p>
                </w:txbxContent>
              </v:textbox>
              <w10:wrap type="none"/>
            </v:shape>
            <v:shape style="position:absolute;left:7917;top:6216;width:330;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ICID</w:t>
                    </w:r>
                  </w:p>
                </w:txbxContent>
              </v:textbox>
              <w10:wrap type="none"/>
            </v:shape>
            <v:shape style="position:absolute;left:8739;top:6216;width:308;height:200" type="#_x0000_t202" filled="false" stroked="false">
              <v:textbox inset="0,0,0,0">
                <w:txbxContent>
                  <w:p>
                    <w:pPr>
                      <w:spacing w:line="199" w:lineRule="exact" w:before="0"/>
                      <w:ind w:left="0" w:right="-5" w:firstLine="0"/>
                      <w:jc w:val="left"/>
                      <w:rPr>
                        <w:rFonts w:ascii="Calibri"/>
                        <w:sz w:val="20"/>
                      </w:rPr>
                    </w:pPr>
                    <w:r>
                      <w:rPr>
                        <w:rFonts w:ascii="Calibri"/>
                        <w:w w:val="95"/>
                        <w:sz w:val="20"/>
                      </w:rPr>
                      <w:t>ILID</w:t>
                    </w:r>
                  </w:p>
                </w:txbxContent>
              </v:textbox>
              <w10:wrap type="none"/>
            </v:shape>
            <v:shape style="position:absolute;left:4418;top:6725;width:4419;height:221" type="#_x0000_t202" filled="false" stroked="false">
              <v:textbox inset="0,0,0,0">
                <w:txbxContent>
                  <w:p>
                    <w:pPr>
                      <w:spacing w:line="221" w:lineRule="exact" w:before="0"/>
                      <w:ind w:left="0" w:right="-15" w:firstLine="0"/>
                      <w:jc w:val="left"/>
                      <w:rPr>
                        <w:b/>
                        <w:sz w:val="22"/>
                      </w:rPr>
                    </w:pPr>
                    <w:r>
                      <w:rPr>
                        <w:b/>
                        <w:sz w:val="22"/>
                      </w:rPr>
                      <w:t>Grupo de incisivos superiores e inferiores</w:t>
                    </w:r>
                  </w:p>
                </w:txbxContent>
              </v:textbox>
              <w10:wrap type="none"/>
            </v:shape>
            <w10:wrap type="none"/>
          </v:group>
        </w:pict>
      </w:r>
      <w:r>
        <w:rPr/>
        <w:pict>
          <v:shape style="position:absolute;margin-left:92.716774pt;margin-top:179.677414pt;width:14.05pt;height:53.4pt;mso-position-horizontal-relative:page;mso-position-vertical-relative:page;z-index:2104" type="#_x0000_t202" filled="false" stroked="false">
            <v:textbox inset="0,0,0,0" style="layout-flow:vertical;mso-layout-flow-alt:bottom-to-top">
              <w:txbxContent>
                <w:p>
                  <w:pPr>
                    <w:spacing w:line="266" w:lineRule="exact" w:before="0"/>
                    <w:ind w:left="20" w:right="-786" w:firstLine="0"/>
                    <w:jc w:val="left"/>
                    <w:rPr>
                      <w:b/>
                      <w:sz w:val="24"/>
                    </w:rPr>
                  </w:pPr>
                  <w:r>
                    <w:rPr>
                      <w:b/>
                      <w:spacing w:val="-1"/>
                      <w:w w:val="100"/>
                      <w:sz w:val="24"/>
                    </w:rPr>
                    <w:t>C</w:t>
                  </w:r>
                  <w:r>
                    <w:rPr>
                      <w:b/>
                      <w:w w:val="100"/>
                      <w:sz w:val="24"/>
                    </w:rPr>
                    <w:t>anti</w:t>
                  </w:r>
                  <w:r>
                    <w:rPr>
                      <w:b/>
                      <w:spacing w:val="-1"/>
                      <w:w w:val="100"/>
                      <w:sz w:val="24"/>
                    </w:rPr>
                    <w:t>d</w:t>
                  </w:r>
                  <w:r>
                    <w:rPr>
                      <w:b/>
                      <w:w w:val="100"/>
                      <w:sz w:val="24"/>
                    </w:rPr>
                    <w:t>ad</w:t>
                  </w:r>
                </w:p>
              </w:txbxContent>
            </v:textbox>
            <w10:wrap type="none"/>
          </v:shape>
        </w:pict>
      </w:r>
    </w:p>
    <w:p>
      <w:pPr>
        <w:spacing w:after="0"/>
        <w:rPr>
          <w:rFonts w:ascii="Times New Roman"/>
          <w:sz w:val="17"/>
        </w:rPr>
        <w:sectPr>
          <w:pgSz w:w="12240" w:h="15840"/>
          <w:pgMar w:header="0" w:footer="1060" w:top="1400" w:bottom="1260" w:left="1600" w:right="0"/>
        </w:sectPr>
      </w:pPr>
    </w:p>
    <w:p>
      <w:pPr>
        <w:pStyle w:val="BodyText"/>
        <w:tabs>
          <w:tab w:pos="4782" w:val="left" w:leader="none"/>
          <w:tab w:pos="5846" w:val="left" w:leader="none"/>
          <w:tab w:pos="8505" w:val="left" w:leader="none"/>
        </w:tabs>
        <w:spacing w:line="482" w:lineRule="auto" w:before="51"/>
        <w:ind w:left="222" w:right="235"/>
      </w:pPr>
      <w:r>
        <w:rPr/>
        <w:t>Una situación similar fue notada  </w:t>
      </w:r>
      <w:r>
        <w:rPr>
          <w:spacing w:val="48"/>
        </w:rPr>
        <w:t> </w:t>
      </w:r>
      <w:r>
        <w:rPr/>
        <w:t>en</w:t>
      </w:r>
      <w:r>
        <w:rPr>
          <w:spacing w:val="37"/>
        </w:rPr>
        <w:t> </w:t>
      </w:r>
      <w:r>
        <w:rPr/>
        <w:t>los</w:t>
        <w:tab/>
        <w:t>molares</w:t>
        <w:tab/>
        <w:t>superiores</w:t>
      </w:r>
      <w:r>
        <w:rPr>
          <w:spacing w:val="35"/>
        </w:rPr>
        <w:t> </w:t>
      </w:r>
      <w:r>
        <w:rPr/>
        <w:t>e</w:t>
      </w:r>
      <w:r>
        <w:rPr>
          <w:spacing w:val="34"/>
        </w:rPr>
        <w:t> </w:t>
      </w:r>
      <w:r>
        <w:rPr/>
        <w:t>inferiores</w:t>
        <w:tab/>
        <w:t>en</w:t>
      </w:r>
      <w:r>
        <w:rPr>
          <w:spacing w:val="34"/>
        </w:rPr>
        <w:t> </w:t>
      </w:r>
      <w:r>
        <w:rPr/>
        <w:t>el</w:t>
      </w:r>
      <w:r>
        <w:rPr>
          <w:w w:val="99"/>
        </w:rPr>
        <w:t> </w:t>
      </w:r>
      <w:r>
        <w:rPr/>
        <w:t>mismo grupo de edad de 37 a 48 meses. (Cuadro y Gráfica</w:t>
      </w:r>
      <w:r>
        <w:rPr>
          <w:spacing w:val="-15"/>
        </w:rPr>
        <w:t> </w:t>
      </w:r>
      <w:r>
        <w:rPr/>
        <w:t>7)</w:t>
      </w:r>
    </w:p>
    <w:p>
      <w:pPr>
        <w:pStyle w:val="BodyText"/>
        <w:spacing w:before="207"/>
        <w:ind w:left="1338" w:right="235"/>
      </w:pPr>
      <w:r>
        <w:rPr/>
        <w:pict>
          <v:group style="position:absolute;margin-left:79.683998pt;margin-top:67.130852pt;width:453.4pt;height:461.1pt;mso-position-horizontal-relative:page;mso-position-vertical-relative:paragraph;z-index:-214216" coordorigin="1594,1343" coordsize="9068,9222">
            <v:shape style="position:absolute;left:4287;top:1392;width:5608;height:320" coordorigin="4287,1392" coordsize="5608,320" path="m5439,1392l5331,1392,4395,1392,4287,1392,4287,1711,4395,1711,5331,1711,5439,1711,5439,1392m9895,1392l9787,1392,9679,1392,5547,1392,5439,1392,5439,1711,5547,1711,9679,1711,9787,1711,9895,1711,9895,1392e" filled="true" fillcolor="#f79546" stroked="false">
              <v:path arrowok="t"/>
              <v:fill type="solid"/>
            </v:shape>
            <v:line style="position:absolute" from="10590,1392" to="10590,1711" stroked="true" strokeweight="4.92pt" strokecolor="#f79546"/>
            <v:shape style="position:absolute;left:9787;top:1392;width:852;height:980" coordorigin="9787,1392" coordsize="852,980" path="m10639,1711l10540,1711,10540,1392,9895,1392,9895,1711,9787,1711,9787,2371,10639,2371,10639,1711e" filled="true" fillcolor="#f79546" stroked="false">
              <v:path arrowok="t"/>
              <v:fill type="solid"/>
            </v:shape>
            <v:line style="position:absolute" from="1604,1383" to="3336,1383" stroked="true" strokeweight=".96001pt" strokecolor="#f8af74"/>
            <v:line style="position:absolute" from="3336,1383" to="3356,1383" stroked="true" strokeweight=".96001pt" strokecolor="#f8af74"/>
            <v:line style="position:absolute" from="3356,1383" to="4287,1383" stroked="true" strokeweight=".96001pt" strokecolor="#f8af74"/>
            <v:line style="position:absolute" from="4287,1383" to="4307,1383" stroked="true" strokeweight=".96001pt" strokecolor="#f8af74"/>
            <v:line style="position:absolute" from="4307,1383" to="5442,1383" stroked="true" strokeweight=".96001pt" strokecolor="#f8af74"/>
            <v:line style="position:absolute" from="5442,1383" to="5461,1383" stroked="true" strokeweight=".96001pt" strokecolor="#f8af74"/>
            <v:line style="position:absolute" from="5461,1383" to="9787,1383" stroked="true" strokeweight=".96001pt" strokecolor="#f8af74"/>
            <v:line style="position:absolute" from="9787,1383" to="9806,1383" stroked="true" strokeweight=".96001pt" strokecolor="#f8af74"/>
            <v:line style="position:absolute" from="9806,1383" to="10641,1383" stroked="true" strokeweight=".96001pt" strokecolor="#f8af74"/>
            <v:shape style="position:absolute;left:4287;top:1733;width:5500;height:639" coordorigin="4287,1733" coordsize="5500,639" path="m5439,1733l5331,1733,5331,1733,4395,1733,4395,1733,4287,1733,4287,2371,4395,2371,5331,2371,5439,2371,5439,1733m6702,1733l6594,1733,6486,1733,6486,1733,5547,1733,5547,1733,5439,1733,5439,2371,5547,2371,6486,2371,6486,2371,6594,2371,6702,2371,6702,1733m8742,1733l8634,1733,8526,1733,8526,1733,7854,1733,7854,1733,7746,1733,7638,1733,7638,1733,6702,1733,6702,2052,6702,2371,7638,2371,7746,2371,7854,2371,8526,2371,8634,2371,8742,2371,8742,1733m9679,1733l8742,1733,8742,2052,8742,2371,9679,2371,9679,2052,9679,1733m9787,1733l9679,1733,9679,2371,9787,2371,9787,1733e" filled="true" fillcolor="#fce3d0" stroked="false">
              <v:path arrowok="t"/>
              <v:fill type="solid"/>
            </v:shape>
            <v:line style="position:absolute" from="4287,1721" to="5442,1721" stroked="true" strokeweight=".96001pt" strokecolor="#f8af74"/>
            <v:line style="position:absolute" from="5442,1721" to="5461,1721" stroked="true" strokeweight=".96001pt" strokecolor="#f8af74"/>
            <v:line style="position:absolute" from="5461,1721" to="6594,1721" stroked="true" strokeweight=".96001pt" strokecolor="#f8af74"/>
            <v:line style="position:absolute" from="6594,1721" to="6613,1721" stroked="true" strokeweight=".96001pt" strokecolor="#f8af74"/>
            <v:line style="position:absolute" from="6613,1721" to="7746,1721" stroked="true" strokeweight=".96001pt" strokecolor="#f8af74"/>
            <v:line style="position:absolute" from="7746,1721" to="7765,1721" stroked="true" strokeweight=".96001pt" strokecolor="#f8af74"/>
            <v:line style="position:absolute" from="7765,1721" to="8634,1721" stroked="true" strokeweight=".96001pt" strokecolor="#f8af74"/>
            <v:line style="position:absolute" from="8634,1721" to="8653,1721" stroked="true" strokeweight=".96001pt" strokecolor="#f8af74"/>
            <v:line style="position:absolute" from="8653,1721" to="9787,1721" stroked="true" strokeweight=".96001pt" strokecolor="#f8af74"/>
            <v:rect style="position:absolute;left:1604;top:2371;width:1733;height:19" filled="true" fillcolor="#f8af74" stroked="false">
              <v:fill type="solid"/>
            </v:rect>
            <v:line style="position:absolute" from="3336,2381" to="3356,2381" stroked="true" strokeweight=".96001pt" strokecolor="#f8af74"/>
            <v:line style="position:absolute" from="3356,2381" to="4287,2381" stroked="true" strokeweight=".96001pt" strokecolor="#f8af74"/>
            <v:line style="position:absolute" from="4287,2381" to="4307,2381" stroked="true" strokeweight=".96001pt" strokecolor="#f8af74"/>
            <v:line style="position:absolute" from="4307,2381" to="5442,2381" stroked="true" strokeweight=".96001pt" strokecolor="#f8af74"/>
            <v:line style="position:absolute" from="5442,2381" to="5461,2381" stroked="true" strokeweight=".96001pt" strokecolor="#f8af74"/>
            <v:line style="position:absolute" from="5461,2381" to="6594,2381" stroked="true" strokeweight=".96001pt" strokecolor="#f8af74"/>
            <v:line style="position:absolute" from="6594,2381" to="6613,2381" stroked="true" strokeweight=".96001pt" strokecolor="#f8af74"/>
            <v:line style="position:absolute" from="6613,2381" to="7746,2381" stroked="true" strokeweight=".96001pt" strokecolor="#f8af74"/>
            <v:line style="position:absolute" from="7746,2381" to="7765,2381" stroked="true" strokeweight=".96001pt" strokecolor="#f8af74"/>
            <v:line style="position:absolute" from="7765,2381" to="8634,2381" stroked="true" strokeweight=".96001pt" strokecolor="#f8af74"/>
            <v:line style="position:absolute" from="8634,2381" to="8653,2381" stroked="true" strokeweight=".96001pt" strokecolor="#f8af74"/>
            <v:line style="position:absolute" from="8653,2381" to="9787,2381" stroked="true" strokeweight=".96001pt" strokecolor="#f8af74"/>
            <v:line style="position:absolute" from="9787,2381" to="9806,2381" stroked="true" strokeweight=".96001pt" strokecolor="#f8af74"/>
            <v:line style="position:absolute" from="9806,2381" to="10641,2381" stroked="true" strokeweight=".96001pt" strokecolor="#f8af74"/>
            <v:line style="position:absolute" from="10651,1373" to="10651,10555" stroked="true" strokeweight=".95996pt" strokecolor="#f8af74"/>
            <w10:wrap type="none"/>
          </v:group>
        </w:pict>
      </w:r>
      <w:r>
        <w:rPr/>
        <w:t>Cuadro 7. Prevalencia de CSTI por grupo de edad en Molares</w:t>
      </w:r>
    </w:p>
    <w:p>
      <w:pPr>
        <w:pStyle w:val="BodyText"/>
        <w:rPr>
          <w:sz w:val="20"/>
        </w:rPr>
      </w:pPr>
    </w:p>
    <w:p>
      <w:pPr>
        <w:pStyle w:val="BodyText"/>
        <w:rPr>
          <w:sz w:val="20"/>
        </w:rPr>
      </w:pPr>
    </w:p>
    <w:p>
      <w:pPr>
        <w:pStyle w:val="BodyText"/>
        <w:rPr>
          <w:sz w:val="20"/>
        </w:rPr>
      </w:pPr>
    </w:p>
    <w:p>
      <w:pPr>
        <w:pStyle w:val="BodyText"/>
        <w:spacing w:before="2"/>
        <w:rPr>
          <w:sz w:val="18"/>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2"/>
        <w:gridCol w:w="951"/>
        <w:gridCol w:w="1153"/>
        <w:gridCol w:w="1153"/>
        <w:gridCol w:w="1133"/>
        <w:gridCol w:w="928"/>
        <w:gridCol w:w="1132"/>
        <w:gridCol w:w="864"/>
      </w:tblGrid>
      <w:tr>
        <w:trPr>
          <w:trHeight w:val="408" w:hRule="exact"/>
        </w:trPr>
        <w:tc>
          <w:tcPr>
            <w:tcW w:w="2693" w:type="dxa"/>
            <w:gridSpan w:val="2"/>
            <w:tcBorders>
              <w:left w:val="single" w:sz="8" w:space="0" w:color="F8AF74"/>
            </w:tcBorders>
            <w:shd w:val="clear" w:color="auto" w:fill="F79546"/>
          </w:tcPr>
          <w:p>
            <w:pPr>
              <w:pStyle w:val="TableParagraph"/>
              <w:tabs>
                <w:tab w:pos="1840" w:val="left" w:leader="none"/>
              </w:tabs>
              <w:spacing w:before="5"/>
              <w:ind w:left="115"/>
              <w:jc w:val="left"/>
              <w:rPr>
                <w:b/>
                <w:sz w:val="22"/>
              </w:rPr>
            </w:pPr>
            <w:r>
              <w:rPr>
                <w:b/>
                <w:color w:val="FFFFFF"/>
                <w:sz w:val="22"/>
              </w:rPr>
              <w:t>Órgano</w:t>
            </w:r>
            <w:r>
              <w:rPr>
                <w:b/>
                <w:color w:val="FFFFFF"/>
                <w:spacing w:val="-2"/>
                <w:sz w:val="22"/>
              </w:rPr>
              <w:t> </w:t>
            </w:r>
            <w:r>
              <w:rPr>
                <w:b/>
                <w:color w:val="FFFFFF"/>
                <w:sz w:val="22"/>
              </w:rPr>
              <w:t>dental</w:t>
              <w:tab/>
              <w:t>Estado</w:t>
            </w:r>
          </w:p>
        </w:tc>
        <w:tc>
          <w:tcPr>
            <w:tcW w:w="5499" w:type="dxa"/>
            <w:gridSpan w:val="5"/>
            <w:shd w:val="clear" w:color="auto" w:fill="F79546"/>
          </w:tcPr>
          <w:p>
            <w:pPr>
              <w:pStyle w:val="TableParagraph"/>
              <w:spacing w:before="72"/>
              <w:ind w:left="2016"/>
              <w:jc w:val="left"/>
              <w:rPr>
                <w:b/>
                <w:sz w:val="22"/>
              </w:rPr>
            </w:pPr>
            <w:r>
              <w:rPr>
                <w:b/>
                <w:color w:val="FFFFFF"/>
                <w:sz w:val="22"/>
              </w:rPr>
              <w:t>Grupo de edad en meses</w:t>
            </w:r>
          </w:p>
        </w:tc>
        <w:tc>
          <w:tcPr>
            <w:tcW w:w="864" w:type="dxa"/>
            <w:shd w:val="clear" w:color="auto" w:fill="F79546"/>
          </w:tcPr>
          <w:p>
            <w:pPr>
              <w:pStyle w:val="TableParagraph"/>
              <w:spacing w:before="72"/>
              <w:ind w:right="169"/>
              <w:jc w:val="right"/>
              <w:rPr>
                <w:b/>
                <w:sz w:val="22"/>
              </w:rPr>
            </w:pPr>
            <w:r>
              <w:rPr>
                <w:b/>
                <w:color w:val="FFFFFF"/>
                <w:sz w:val="22"/>
              </w:rPr>
              <w:t>Total</w:t>
            </w:r>
          </w:p>
        </w:tc>
      </w:tr>
      <w:tr>
        <w:trPr>
          <w:trHeight w:val="590" w:hRule="exact"/>
        </w:trPr>
        <w:tc>
          <w:tcPr>
            <w:tcW w:w="1742" w:type="dxa"/>
            <w:tcBorders>
              <w:left w:val="single" w:sz="8" w:space="0" w:color="F8AF74"/>
            </w:tcBorders>
            <w:shd w:val="clear" w:color="auto" w:fill="F79546"/>
          </w:tcPr>
          <w:p>
            <w:pPr/>
          </w:p>
        </w:tc>
        <w:tc>
          <w:tcPr>
            <w:tcW w:w="951" w:type="dxa"/>
            <w:shd w:val="clear" w:color="auto" w:fill="F79546"/>
          </w:tcPr>
          <w:p>
            <w:pPr/>
          </w:p>
        </w:tc>
        <w:tc>
          <w:tcPr>
            <w:tcW w:w="1153" w:type="dxa"/>
            <w:shd w:val="clear" w:color="auto" w:fill="FCE3D0"/>
          </w:tcPr>
          <w:p>
            <w:pPr>
              <w:pStyle w:val="TableParagraph"/>
              <w:spacing w:before="7"/>
              <w:ind w:left="208"/>
              <w:jc w:val="left"/>
              <w:rPr>
                <w:sz w:val="22"/>
              </w:rPr>
            </w:pPr>
            <w:r>
              <w:rPr>
                <w:sz w:val="22"/>
              </w:rPr>
              <w:t>12 a 24</w:t>
            </w:r>
          </w:p>
          <w:p>
            <w:pPr>
              <w:pStyle w:val="TableParagraph"/>
              <w:spacing w:before="66"/>
              <w:ind w:left="251"/>
              <w:jc w:val="left"/>
              <w:rPr>
                <w:sz w:val="22"/>
              </w:rPr>
            </w:pPr>
            <w:r>
              <w:rPr>
                <w:sz w:val="22"/>
              </w:rPr>
              <w:t>meses</w:t>
            </w:r>
          </w:p>
        </w:tc>
        <w:tc>
          <w:tcPr>
            <w:tcW w:w="1153" w:type="dxa"/>
            <w:shd w:val="clear" w:color="auto" w:fill="FCE3D0"/>
          </w:tcPr>
          <w:p>
            <w:pPr>
              <w:pStyle w:val="TableParagraph"/>
              <w:spacing w:before="7"/>
              <w:ind w:left="207"/>
              <w:jc w:val="left"/>
              <w:rPr>
                <w:sz w:val="22"/>
              </w:rPr>
            </w:pPr>
            <w:r>
              <w:rPr>
                <w:sz w:val="22"/>
              </w:rPr>
              <w:t>25 a 36</w:t>
            </w:r>
          </w:p>
          <w:p>
            <w:pPr>
              <w:pStyle w:val="TableParagraph"/>
              <w:spacing w:before="66"/>
              <w:ind w:left="250"/>
              <w:jc w:val="left"/>
              <w:rPr>
                <w:sz w:val="22"/>
              </w:rPr>
            </w:pPr>
            <w:r>
              <w:rPr>
                <w:sz w:val="22"/>
              </w:rPr>
              <w:t>meses</w:t>
            </w:r>
          </w:p>
        </w:tc>
        <w:tc>
          <w:tcPr>
            <w:tcW w:w="1133" w:type="dxa"/>
            <w:shd w:val="clear" w:color="auto" w:fill="FCE3D0"/>
          </w:tcPr>
          <w:p>
            <w:pPr>
              <w:pStyle w:val="TableParagraph"/>
              <w:spacing w:before="7"/>
              <w:ind w:left="208"/>
              <w:jc w:val="left"/>
              <w:rPr>
                <w:sz w:val="22"/>
              </w:rPr>
            </w:pPr>
            <w:r>
              <w:rPr>
                <w:sz w:val="22"/>
              </w:rPr>
              <w:t>37 a 48</w:t>
            </w:r>
          </w:p>
          <w:p>
            <w:pPr>
              <w:pStyle w:val="TableParagraph"/>
              <w:spacing w:before="66"/>
              <w:ind w:left="252"/>
              <w:jc w:val="left"/>
              <w:rPr>
                <w:sz w:val="22"/>
              </w:rPr>
            </w:pPr>
            <w:r>
              <w:rPr>
                <w:sz w:val="22"/>
              </w:rPr>
              <w:t>meses</w:t>
            </w:r>
          </w:p>
        </w:tc>
        <w:tc>
          <w:tcPr>
            <w:tcW w:w="928" w:type="dxa"/>
            <w:shd w:val="clear" w:color="auto" w:fill="FCE3D0"/>
          </w:tcPr>
          <w:p>
            <w:pPr>
              <w:pStyle w:val="TableParagraph"/>
              <w:spacing w:line="260" w:lineRule="exact"/>
              <w:ind w:left="167" w:right="168"/>
              <w:rPr>
                <w:sz w:val="14"/>
              </w:rPr>
            </w:pPr>
            <w:r>
              <w:rPr>
                <w:sz w:val="22"/>
              </w:rPr>
              <w:t>Ch</w:t>
            </w:r>
            <w:r>
              <w:rPr>
                <w:position w:val="10"/>
                <w:sz w:val="14"/>
              </w:rPr>
              <w:t>2</w:t>
            </w:r>
          </w:p>
          <w:p>
            <w:pPr>
              <w:pStyle w:val="TableParagraph"/>
              <w:spacing w:before="66"/>
              <w:ind w:left="166" w:right="168"/>
              <w:rPr>
                <w:sz w:val="22"/>
              </w:rPr>
            </w:pPr>
            <w:r>
              <w:rPr>
                <w:sz w:val="22"/>
              </w:rPr>
              <w:t>p=</w:t>
            </w:r>
          </w:p>
        </w:tc>
        <w:tc>
          <w:tcPr>
            <w:tcW w:w="1132" w:type="dxa"/>
            <w:shd w:val="clear" w:color="auto" w:fill="FCE3D0"/>
          </w:tcPr>
          <w:p>
            <w:pPr>
              <w:pStyle w:val="TableParagraph"/>
              <w:spacing w:before="7"/>
              <w:ind w:left="188"/>
              <w:jc w:val="left"/>
              <w:rPr>
                <w:sz w:val="22"/>
              </w:rPr>
            </w:pPr>
            <w:r>
              <w:rPr>
                <w:sz w:val="22"/>
              </w:rPr>
              <w:t>49 a 60</w:t>
            </w:r>
          </w:p>
          <w:p>
            <w:pPr>
              <w:pStyle w:val="TableParagraph"/>
              <w:spacing w:before="66"/>
              <w:ind w:left="231"/>
              <w:jc w:val="left"/>
              <w:rPr>
                <w:sz w:val="22"/>
              </w:rPr>
            </w:pPr>
            <w:r>
              <w:rPr>
                <w:sz w:val="22"/>
              </w:rPr>
              <w:t>meses</w:t>
            </w:r>
          </w:p>
        </w:tc>
        <w:tc>
          <w:tcPr>
            <w:tcW w:w="864" w:type="dxa"/>
            <w:shd w:val="clear" w:color="auto" w:fill="F79546"/>
          </w:tcPr>
          <w:p>
            <w:pPr/>
          </w:p>
        </w:tc>
      </w:tr>
      <w:tr>
        <w:trPr>
          <w:trHeight w:val="341" w:hRule="exact"/>
        </w:trPr>
        <w:tc>
          <w:tcPr>
            <w:tcW w:w="1742" w:type="dxa"/>
            <w:tcBorders>
              <w:left w:val="single" w:sz="8" w:space="0" w:color="F8AF74"/>
            </w:tcBorders>
          </w:tcPr>
          <w:p>
            <w:pPr>
              <w:pStyle w:val="TableParagraph"/>
              <w:spacing w:before="77"/>
              <w:ind w:left="139" w:right="146"/>
              <w:rPr>
                <w:sz w:val="22"/>
              </w:rPr>
            </w:pPr>
            <w:r>
              <w:rPr>
                <w:sz w:val="22"/>
              </w:rPr>
              <w:t>Segundo</w:t>
            </w:r>
          </w:p>
        </w:tc>
        <w:tc>
          <w:tcPr>
            <w:tcW w:w="951" w:type="dxa"/>
            <w:tcBorders>
              <w:bottom w:val="single" w:sz="8" w:space="0" w:color="F8AF74"/>
            </w:tcBorders>
          </w:tcPr>
          <w:p>
            <w:pPr>
              <w:pStyle w:val="TableParagraph"/>
              <w:spacing w:before="77"/>
              <w:ind w:left="235"/>
              <w:jc w:val="left"/>
              <w:rPr>
                <w:sz w:val="22"/>
              </w:rPr>
            </w:pPr>
            <w:r>
              <w:rPr>
                <w:sz w:val="22"/>
              </w:rPr>
              <w:t>sano</w:t>
            </w:r>
          </w:p>
        </w:tc>
        <w:tc>
          <w:tcPr>
            <w:tcW w:w="1153" w:type="dxa"/>
            <w:tcBorders>
              <w:bottom w:val="single" w:sz="8" w:space="0" w:color="F8AF74"/>
            </w:tcBorders>
          </w:tcPr>
          <w:p>
            <w:pPr>
              <w:pStyle w:val="TableParagraph"/>
              <w:spacing w:before="77"/>
              <w:ind w:right="514"/>
              <w:jc w:val="right"/>
              <w:rPr>
                <w:sz w:val="22"/>
              </w:rPr>
            </w:pPr>
            <w:r>
              <w:rPr>
                <w:w w:val="100"/>
                <w:sz w:val="22"/>
              </w:rPr>
              <w:t>9</w:t>
            </w:r>
          </w:p>
        </w:tc>
        <w:tc>
          <w:tcPr>
            <w:tcW w:w="1153" w:type="dxa"/>
            <w:tcBorders>
              <w:bottom w:val="single" w:sz="8" w:space="0" w:color="F8AF74"/>
            </w:tcBorders>
          </w:tcPr>
          <w:p>
            <w:pPr>
              <w:pStyle w:val="TableParagraph"/>
              <w:spacing w:before="77"/>
              <w:ind w:left="371" w:right="375"/>
              <w:rPr>
                <w:sz w:val="22"/>
              </w:rPr>
            </w:pPr>
            <w:r>
              <w:rPr>
                <w:sz w:val="22"/>
              </w:rPr>
              <w:t>152</w:t>
            </w:r>
          </w:p>
        </w:tc>
        <w:tc>
          <w:tcPr>
            <w:tcW w:w="1133" w:type="dxa"/>
            <w:tcBorders>
              <w:bottom w:val="single" w:sz="8" w:space="0" w:color="F8AF74"/>
            </w:tcBorders>
          </w:tcPr>
          <w:p>
            <w:pPr>
              <w:pStyle w:val="TableParagraph"/>
              <w:spacing w:before="77"/>
              <w:ind w:right="372"/>
              <w:jc w:val="right"/>
              <w:rPr>
                <w:sz w:val="22"/>
              </w:rPr>
            </w:pPr>
            <w:r>
              <w:rPr>
                <w:sz w:val="22"/>
              </w:rPr>
              <w:t>176</w:t>
            </w:r>
          </w:p>
        </w:tc>
        <w:tc>
          <w:tcPr>
            <w:tcW w:w="928" w:type="dxa"/>
            <w:tcBorders>
              <w:bottom w:val="single" w:sz="8" w:space="0" w:color="F8AF74"/>
            </w:tcBorders>
          </w:tcPr>
          <w:p>
            <w:pPr/>
          </w:p>
        </w:tc>
        <w:tc>
          <w:tcPr>
            <w:tcW w:w="1132" w:type="dxa"/>
            <w:tcBorders>
              <w:bottom w:val="single" w:sz="8" w:space="0" w:color="F8AF74"/>
            </w:tcBorders>
          </w:tcPr>
          <w:p>
            <w:pPr>
              <w:pStyle w:val="TableParagraph"/>
              <w:spacing w:before="77"/>
              <w:ind w:left="351" w:right="369"/>
              <w:rPr>
                <w:sz w:val="22"/>
              </w:rPr>
            </w:pPr>
            <w:r>
              <w:rPr>
                <w:sz w:val="22"/>
              </w:rPr>
              <w:t>84</w:t>
            </w:r>
          </w:p>
        </w:tc>
        <w:tc>
          <w:tcPr>
            <w:tcW w:w="864" w:type="dxa"/>
            <w:tcBorders>
              <w:bottom w:val="single" w:sz="8" w:space="0" w:color="F8AF74"/>
            </w:tcBorders>
          </w:tcPr>
          <w:p>
            <w:pPr>
              <w:pStyle w:val="TableParagraph"/>
              <w:spacing w:before="77"/>
              <w:ind w:right="247"/>
              <w:jc w:val="right"/>
              <w:rPr>
                <w:sz w:val="22"/>
              </w:rPr>
            </w:pPr>
            <w:r>
              <w:rPr>
                <w:sz w:val="22"/>
              </w:rPr>
              <w:t>421</w:t>
            </w:r>
          </w:p>
        </w:tc>
      </w:tr>
      <w:tr>
        <w:trPr>
          <w:trHeight w:val="341" w:hRule="exact"/>
        </w:trPr>
        <w:tc>
          <w:tcPr>
            <w:tcW w:w="1742" w:type="dxa"/>
            <w:tcBorders>
              <w:left w:val="single" w:sz="8" w:space="0" w:color="F8AF74"/>
            </w:tcBorders>
          </w:tcPr>
          <w:p>
            <w:pPr>
              <w:pStyle w:val="TableParagraph"/>
              <w:spacing w:before="55"/>
              <w:ind w:left="140" w:right="146"/>
              <w:rPr>
                <w:sz w:val="22"/>
              </w:rPr>
            </w:pPr>
            <w:r>
              <w:rPr>
                <w:sz w:val="22"/>
              </w:rPr>
              <w:t>molar superior</w:t>
            </w:r>
          </w:p>
        </w:tc>
        <w:tc>
          <w:tcPr>
            <w:tcW w:w="951" w:type="dxa"/>
            <w:tcBorders>
              <w:top w:val="single" w:sz="8" w:space="0" w:color="F8AF74"/>
              <w:bottom w:val="single" w:sz="8" w:space="0" w:color="F8AF74"/>
            </w:tcBorders>
            <w:shd w:val="clear" w:color="auto" w:fill="FCE3D0"/>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shd w:val="clear" w:color="auto" w:fill="FCE3D0"/>
          </w:tcPr>
          <w:p>
            <w:pPr>
              <w:pStyle w:val="TableParagraph"/>
              <w:spacing w:before="65"/>
              <w:ind w:right="514"/>
              <w:jc w:val="right"/>
              <w:rPr>
                <w:sz w:val="22"/>
              </w:rPr>
            </w:pPr>
            <w:r>
              <w:rPr>
                <w:w w:val="100"/>
                <w:sz w:val="22"/>
              </w:rPr>
              <w:t>4</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101</w:t>
            </w:r>
          </w:p>
        </w:tc>
        <w:tc>
          <w:tcPr>
            <w:tcW w:w="1133"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319</w:t>
            </w:r>
          </w:p>
        </w:tc>
        <w:tc>
          <w:tcPr>
            <w:tcW w:w="928" w:type="dxa"/>
            <w:tcBorders>
              <w:top w:val="single" w:sz="8" w:space="0" w:color="F8AF74"/>
              <w:bottom w:val="single" w:sz="8" w:space="0" w:color="F8AF74"/>
            </w:tcBorders>
            <w:shd w:val="clear" w:color="auto" w:fill="FCE3D0"/>
          </w:tcPr>
          <w:p>
            <w:pPr>
              <w:pStyle w:val="TableParagraph"/>
              <w:spacing w:before="65"/>
              <w:ind w:left="168" w:right="168"/>
              <w:rPr>
                <w:sz w:val="22"/>
              </w:rPr>
            </w:pPr>
            <w:r>
              <w:rPr>
                <w:sz w:val="22"/>
              </w:rPr>
              <w:t>0.001</w:t>
            </w: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301</w:t>
            </w:r>
          </w:p>
        </w:tc>
        <w:tc>
          <w:tcPr>
            <w:tcW w:w="864" w:type="dxa"/>
            <w:tcBorders>
              <w:top w:val="single" w:sz="8" w:space="0" w:color="F8AF74"/>
              <w:bottom w:val="single" w:sz="8" w:space="0" w:color="F8AF74"/>
            </w:tcBorders>
            <w:shd w:val="clear" w:color="auto" w:fill="FCE3D0"/>
          </w:tcPr>
          <w:p>
            <w:pPr>
              <w:pStyle w:val="TableParagraph"/>
              <w:spacing w:before="65"/>
              <w:ind w:right="247"/>
              <w:jc w:val="right"/>
              <w:rPr>
                <w:sz w:val="22"/>
              </w:rPr>
            </w:pPr>
            <w:r>
              <w:rPr>
                <w:sz w:val="22"/>
              </w:rPr>
              <w:t>725</w:t>
            </w:r>
          </w:p>
        </w:tc>
      </w:tr>
      <w:tr>
        <w:trPr>
          <w:trHeight w:val="340" w:hRule="exact"/>
        </w:trPr>
        <w:tc>
          <w:tcPr>
            <w:tcW w:w="1742" w:type="dxa"/>
            <w:tcBorders>
              <w:left w:val="single" w:sz="8" w:space="0" w:color="F8AF74"/>
              <w:bottom w:val="single" w:sz="8" w:space="0" w:color="F8AF74"/>
            </w:tcBorders>
          </w:tcPr>
          <w:p>
            <w:pPr>
              <w:pStyle w:val="TableParagraph"/>
              <w:spacing w:before="33"/>
              <w:ind w:left="139" w:right="146"/>
              <w:rPr>
                <w:sz w:val="22"/>
              </w:rPr>
            </w:pPr>
            <w:r>
              <w:rPr>
                <w:sz w:val="22"/>
              </w:rPr>
              <w:t>derecho</w:t>
            </w:r>
          </w:p>
        </w:tc>
        <w:tc>
          <w:tcPr>
            <w:tcW w:w="951" w:type="dxa"/>
            <w:tcBorders>
              <w:top w:val="single" w:sz="8" w:space="0" w:color="F8AF74"/>
              <w:bottom w:val="single" w:sz="8" w:space="0" w:color="F8AF74"/>
            </w:tcBorders>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tcPr>
          <w:p>
            <w:pPr>
              <w:pStyle w:val="TableParagraph"/>
              <w:spacing w:before="65"/>
              <w:ind w:right="452"/>
              <w:jc w:val="right"/>
              <w:rPr>
                <w:sz w:val="22"/>
              </w:rPr>
            </w:pPr>
            <w:r>
              <w:rPr>
                <w:sz w:val="22"/>
              </w:rPr>
              <w:t>13</w:t>
            </w:r>
          </w:p>
        </w:tc>
        <w:tc>
          <w:tcPr>
            <w:tcW w:w="1153" w:type="dxa"/>
            <w:tcBorders>
              <w:top w:val="single" w:sz="8" w:space="0" w:color="F8AF74"/>
              <w:bottom w:val="single" w:sz="8" w:space="0" w:color="F8AF74"/>
            </w:tcBorders>
          </w:tcPr>
          <w:p>
            <w:pPr>
              <w:pStyle w:val="TableParagraph"/>
              <w:spacing w:before="65"/>
              <w:ind w:left="371" w:right="375"/>
              <w:rPr>
                <w:sz w:val="22"/>
              </w:rPr>
            </w:pPr>
            <w:r>
              <w:rPr>
                <w:sz w:val="22"/>
              </w:rPr>
              <w:t>253</w:t>
            </w:r>
          </w:p>
        </w:tc>
        <w:tc>
          <w:tcPr>
            <w:tcW w:w="1133" w:type="dxa"/>
            <w:tcBorders>
              <w:top w:val="single" w:sz="8" w:space="0" w:color="F8AF74"/>
              <w:bottom w:val="single" w:sz="8" w:space="0" w:color="F8AF74"/>
            </w:tcBorders>
          </w:tcPr>
          <w:p>
            <w:pPr>
              <w:pStyle w:val="TableParagraph"/>
              <w:spacing w:before="65"/>
              <w:ind w:right="372"/>
              <w:jc w:val="right"/>
              <w:rPr>
                <w:sz w:val="22"/>
              </w:rPr>
            </w:pPr>
            <w:r>
              <w:rPr>
                <w:sz w:val="22"/>
              </w:rPr>
              <w:t>495</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tcPr>
          <w:p>
            <w:pPr>
              <w:pStyle w:val="TableParagraph"/>
              <w:spacing w:before="65"/>
              <w:ind w:right="187"/>
              <w:jc w:val="right"/>
              <w:rPr>
                <w:sz w:val="22"/>
              </w:rPr>
            </w:pPr>
            <w:r>
              <w:rPr>
                <w:sz w:val="22"/>
              </w:rPr>
              <w:t>1146</w:t>
            </w:r>
          </w:p>
        </w:tc>
      </w:tr>
      <w:tr>
        <w:trPr>
          <w:trHeight w:val="340" w:hRule="exact"/>
        </w:trPr>
        <w:tc>
          <w:tcPr>
            <w:tcW w:w="1742" w:type="dxa"/>
            <w:tcBorders>
              <w:top w:val="single" w:sz="8" w:space="0" w:color="F8AF74"/>
              <w:left w:val="single" w:sz="8" w:space="0" w:color="F8AF74"/>
            </w:tcBorders>
            <w:shd w:val="clear" w:color="auto" w:fill="FCE3D0"/>
          </w:tcPr>
          <w:p>
            <w:pPr>
              <w:pStyle w:val="TableParagraph"/>
              <w:spacing w:before="66"/>
              <w:ind w:left="138" w:right="146"/>
              <w:rPr>
                <w:sz w:val="22"/>
              </w:rPr>
            </w:pPr>
            <w:r>
              <w:rPr>
                <w:sz w:val="22"/>
              </w:rPr>
              <w:t>Primer molar</w:t>
            </w:r>
          </w:p>
        </w:tc>
        <w:tc>
          <w:tcPr>
            <w:tcW w:w="951" w:type="dxa"/>
            <w:tcBorders>
              <w:top w:val="single" w:sz="8" w:space="0" w:color="F8AF74"/>
              <w:bottom w:val="single" w:sz="8" w:space="0" w:color="F8AF74"/>
            </w:tcBorders>
            <w:shd w:val="clear" w:color="auto" w:fill="FCE3D0"/>
          </w:tcPr>
          <w:p>
            <w:pPr>
              <w:pStyle w:val="TableParagraph"/>
              <w:spacing w:before="66"/>
              <w:ind w:left="218"/>
              <w:jc w:val="left"/>
              <w:rPr>
                <w:sz w:val="22"/>
              </w:rPr>
            </w:pPr>
            <w:r>
              <w:rPr>
                <w:sz w:val="22"/>
              </w:rPr>
              <w:t>Sano</w:t>
            </w:r>
          </w:p>
        </w:tc>
        <w:tc>
          <w:tcPr>
            <w:tcW w:w="1153" w:type="dxa"/>
            <w:tcBorders>
              <w:top w:val="single" w:sz="8" w:space="0" w:color="F8AF74"/>
              <w:bottom w:val="single" w:sz="8" w:space="0" w:color="F8AF74"/>
            </w:tcBorders>
            <w:shd w:val="clear" w:color="auto" w:fill="FCE3D0"/>
          </w:tcPr>
          <w:p>
            <w:pPr>
              <w:pStyle w:val="TableParagraph"/>
              <w:spacing w:before="66"/>
              <w:ind w:right="452"/>
              <w:jc w:val="right"/>
              <w:rPr>
                <w:sz w:val="22"/>
              </w:rPr>
            </w:pPr>
            <w:r>
              <w:rPr>
                <w:sz w:val="22"/>
              </w:rPr>
              <w:t>35</w:t>
            </w:r>
          </w:p>
        </w:tc>
        <w:tc>
          <w:tcPr>
            <w:tcW w:w="1153" w:type="dxa"/>
            <w:tcBorders>
              <w:top w:val="single" w:sz="8" w:space="0" w:color="F8AF74"/>
              <w:bottom w:val="single" w:sz="8" w:space="0" w:color="F8AF74"/>
            </w:tcBorders>
            <w:shd w:val="clear" w:color="auto" w:fill="FCE3D0"/>
          </w:tcPr>
          <w:p>
            <w:pPr>
              <w:pStyle w:val="TableParagraph"/>
              <w:spacing w:before="66"/>
              <w:ind w:left="371" w:right="375"/>
              <w:rPr>
                <w:sz w:val="22"/>
              </w:rPr>
            </w:pPr>
            <w:r>
              <w:rPr>
                <w:sz w:val="22"/>
              </w:rPr>
              <w:t>101</w:t>
            </w:r>
          </w:p>
        </w:tc>
        <w:tc>
          <w:tcPr>
            <w:tcW w:w="1133" w:type="dxa"/>
            <w:tcBorders>
              <w:top w:val="single" w:sz="8" w:space="0" w:color="F8AF74"/>
              <w:bottom w:val="single" w:sz="8" w:space="0" w:color="F8AF74"/>
            </w:tcBorders>
            <w:shd w:val="clear" w:color="auto" w:fill="FCE3D0"/>
          </w:tcPr>
          <w:p>
            <w:pPr>
              <w:pStyle w:val="TableParagraph"/>
              <w:spacing w:before="66"/>
              <w:ind w:right="372"/>
              <w:jc w:val="right"/>
              <w:rPr>
                <w:sz w:val="22"/>
              </w:rPr>
            </w:pPr>
            <w:r>
              <w:rPr>
                <w:sz w:val="22"/>
              </w:rPr>
              <w:t>125</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6"/>
              <w:ind w:left="351" w:right="372"/>
              <w:rPr>
                <w:sz w:val="22"/>
              </w:rPr>
            </w:pPr>
            <w:r>
              <w:rPr>
                <w:sz w:val="22"/>
              </w:rPr>
              <w:t>108</w:t>
            </w:r>
          </w:p>
        </w:tc>
        <w:tc>
          <w:tcPr>
            <w:tcW w:w="864" w:type="dxa"/>
            <w:tcBorders>
              <w:top w:val="single" w:sz="8" w:space="0" w:color="F8AF74"/>
              <w:bottom w:val="single" w:sz="8" w:space="0" w:color="F8AF74"/>
            </w:tcBorders>
            <w:shd w:val="clear" w:color="auto" w:fill="FCE3D0"/>
          </w:tcPr>
          <w:p>
            <w:pPr>
              <w:pStyle w:val="TableParagraph"/>
              <w:spacing w:before="66"/>
              <w:ind w:right="247"/>
              <w:jc w:val="right"/>
              <w:rPr>
                <w:sz w:val="22"/>
              </w:rPr>
            </w:pPr>
            <w:r>
              <w:rPr>
                <w:sz w:val="22"/>
              </w:rPr>
              <w:t>369</w:t>
            </w:r>
          </w:p>
        </w:tc>
      </w:tr>
      <w:tr>
        <w:trPr>
          <w:trHeight w:val="341" w:hRule="exact"/>
        </w:trPr>
        <w:tc>
          <w:tcPr>
            <w:tcW w:w="1742" w:type="dxa"/>
            <w:tcBorders>
              <w:left w:val="single" w:sz="8" w:space="0" w:color="F8AF74"/>
            </w:tcBorders>
            <w:shd w:val="clear" w:color="auto" w:fill="FCE3D0"/>
          </w:tcPr>
          <w:p>
            <w:pPr>
              <w:pStyle w:val="TableParagraph"/>
              <w:spacing w:before="55"/>
              <w:ind w:left="138" w:right="146"/>
              <w:rPr>
                <w:sz w:val="22"/>
              </w:rPr>
            </w:pPr>
            <w:r>
              <w:rPr>
                <w:sz w:val="22"/>
              </w:rPr>
              <w:t>superior</w:t>
            </w:r>
          </w:p>
        </w:tc>
        <w:tc>
          <w:tcPr>
            <w:tcW w:w="951" w:type="dxa"/>
            <w:tcBorders>
              <w:top w:val="single" w:sz="8" w:space="0" w:color="F8AF74"/>
              <w:bottom w:val="single" w:sz="8" w:space="0" w:color="F8AF74"/>
            </w:tcBorders>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tcPr>
          <w:p>
            <w:pPr>
              <w:pStyle w:val="TableParagraph"/>
              <w:spacing w:before="65"/>
              <w:ind w:right="452"/>
              <w:jc w:val="right"/>
              <w:rPr>
                <w:sz w:val="22"/>
              </w:rPr>
            </w:pPr>
            <w:r>
              <w:rPr>
                <w:sz w:val="22"/>
              </w:rPr>
              <w:t>53</w:t>
            </w:r>
          </w:p>
        </w:tc>
        <w:tc>
          <w:tcPr>
            <w:tcW w:w="1153" w:type="dxa"/>
            <w:tcBorders>
              <w:top w:val="single" w:sz="8" w:space="0" w:color="F8AF74"/>
              <w:bottom w:val="single" w:sz="8" w:space="0" w:color="F8AF74"/>
            </w:tcBorders>
          </w:tcPr>
          <w:p>
            <w:pPr>
              <w:pStyle w:val="TableParagraph"/>
              <w:spacing w:before="65"/>
              <w:ind w:left="371" w:right="375"/>
              <w:rPr>
                <w:sz w:val="22"/>
              </w:rPr>
            </w:pPr>
            <w:r>
              <w:rPr>
                <w:sz w:val="22"/>
              </w:rPr>
              <w:t>259</w:t>
            </w:r>
          </w:p>
        </w:tc>
        <w:tc>
          <w:tcPr>
            <w:tcW w:w="1133" w:type="dxa"/>
            <w:tcBorders>
              <w:top w:val="single" w:sz="8" w:space="0" w:color="F8AF74"/>
              <w:bottom w:val="single" w:sz="8" w:space="0" w:color="F8AF74"/>
            </w:tcBorders>
          </w:tcPr>
          <w:p>
            <w:pPr>
              <w:pStyle w:val="TableParagraph"/>
              <w:spacing w:before="65"/>
              <w:ind w:right="372"/>
              <w:jc w:val="right"/>
              <w:rPr>
                <w:sz w:val="22"/>
              </w:rPr>
            </w:pPr>
            <w:r>
              <w:rPr>
                <w:sz w:val="22"/>
              </w:rPr>
              <w:t>375</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277</w:t>
            </w:r>
          </w:p>
        </w:tc>
        <w:tc>
          <w:tcPr>
            <w:tcW w:w="864" w:type="dxa"/>
            <w:tcBorders>
              <w:top w:val="single" w:sz="8" w:space="0" w:color="F8AF74"/>
              <w:bottom w:val="single" w:sz="8" w:space="0" w:color="F8AF74"/>
            </w:tcBorders>
          </w:tcPr>
          <w:p>
            <w:pPr>
              <w:pStyle w:val="TableParagraph"/>
              <w:spacing w:before="65"/>
              <w:ind w:right="247"/>
              <w:jc w:val="right"/>
              <w:rPr>
                <w:sz w:val="22"/>
              </w:rPr>
            </w:pPr>
            <w:r>
              <w:rPr>
                <w:sz w:val="22"/>
              </w:rPr>
              <w:t>964</w:t>
            </w:r>
          </w:p>
        </w:tc>
      </w:tr>
      <w:tr>
        <w:trPr>
          <w:trHeight w:val="338" w:hRule="exact"/>
        </w:trPr>
        <w:tc>
          <w:tcPr>
            <w:tcW w:w="1742" w:type="dxa"/>
            <w:tcBorders>
              <w:left w:val="single" w:sz="8" w:space="0" w:color="F8AF74"/>
              <w:bottom w:val="single" w:sz="8" w:space="0" w:color="F8AF74"/>
            </w:tcBorders>
            <w:shd w:val="clear" w:color="auto" w:fill="FCE3D0"/>
          </w:tcPr>
          <w:p>
            <w:pPr>
              <w:pStyle w:val="TableParagraph"/>
              <w:spacing w:before="33"/>
              <w:ind w:left="139" w:right="146"/>
              <w:rPr>
                <w:sz w:val="22"/>
              </w:rPr>
            </w:pPr>
            <w:r>
              <w:rPr>
                <w:sz w:val="22"/>
              </w:rPr>
              <w:t>derecho</w:t>
            </w:r>
          </w:p>
        </w:tc>
        <w:tc>
          <w:tcPr>
            <w:tcW w:w="951" w:type="dxa"/>
            <w:tcBorders>
              <w:top w:val="single" w:sz="8" w:space="0" w:color="F8AF74"/>
              <w:bottom w:val="single" w:sz="8" w:space="0" w:color="F8AF74"/>
            </w:tcBorders>
            <w:shd w:val="clear" w:color="auto" w:fill="FCE3D0"/>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shd w:val="clear" w:color="auto" w:fill="FCE3D0"/>
          </w:tcPr>
          <w:p>
            <w:pPr>
              <w:pStyle w:val="TableParagraph"/>
              <w:spacing w:before="65"/>
              <w:ind w:right="452"/>
              <w:jc w:val="right"/>
              <w:rPr>
                <w:sz w:val="22"/>
              </w:rPr>
            </w:pPr>
            <w:r>
              <w:rPr>
                <w:sz w:val="22"/>
              </w:rPr>
              <w:t>88</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360</w:t>
            </w:r>
          </w:p>
        </w:tc>
        <w:tc>
          <w:tcPr>
            <w:tcW w:w="1133"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500</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shd w:val="clear" w:color="auto" w:fill="FCE3D0"/>
          </w:tcPr>
          <w:p>
            <w:pPr>
              <w:pStyle w:val="TableParagraph"/>
              <w:spacing w:before="65"/>
              <w:ind w:right="187"/>
              <w:jc w:val="right"/>
              <w:rPr>
                <w:sz w:val="22"/>
              </w:rPr>
            </w:pPr>
            <w:r>
              <w:rPr>
                <w:sz w:val="22"/>
              </w:rPr>
              <w:t>1333</w:t>
            </w:r>
          </w:p>
        </w:tc>
      </w:tr>
      <w:tr>
        <w:trPr>
          <w:trHeight w:val="341" w:hRule="exact"/>
        </w:trPr>
        <w:tc>
          <w:tcPr>
            <w:tcW w:w="1742" w:type="dxa"/>
            <w:tcBorders>
              <w:top w:val="single" w:sz="23" w:space="0" w:color="FCE3D0"/>
              <w:left w:val="single" w:sz="8" w:space="0" w:color="F8AF74"/>
            </w:tcBorders>
          </w:tcPr>
          <w:p>
            <w:pPr>
              <w:pStyle w:val="TableParagraph"/>
              <w:spacing w:before="48"/>
              <w:ind w:left="138" w:right="146"/>
              <w:rPr>
                <w:sz w:val="22"/>
              </w:rPr>
            </w:pPr>
            <w:r>
              <w:rPr>
                <w:sz w:val="22"/>
              </w:rPr>
              <w:t>Primer molar</w:t>
            </w:r>
          </w:p>
        </w:tc>
        <w:tc>
          <w:tcPr>
            <w:tcW w:w="951" w:type="dxa"/>
            <w:tcBorders>
              <w:top w:val="single" w:sz="8" w:space="0" w:color="F8AF74"/>
              <w:bottom w:val="single" w:sz="8" w:space="0" w:color="F8AF74"/>
            </w:tcBorders>
          </w:tcPr>
          <w:p>
            <w:pPr>
              <w:pStyle w:val="TableParagraph"/>
              <w:spacing w:before="67"/>
              <w:ind w:left="235"/>
              <w:jc w:val="left"/>
              <w:rPr>
                <w:sz w:val="22"/>
              </w:rPr>
            </w:pPr>
            <w:r>
              <w:rPr>
                <w:sz w:val="22"/>
              </w:rPr>
              <w:t>sano</w:t>
            </w:r>
          </w:p>
        </w:tc>
        <w:tc>
          <w:tcPr>
            <w:tcW w:w="1153" w:type="dxa"/>
            <w:tcBorders>
              <w:top w:val="single" w:sz="8" w:space="0" w:color="F8AF74"/>
              <w:bottom w:val="single" w:sz="8" w:space="0" w:color="F8AF74"/>
            </w:tcBorders>
          </w:tcPr>
          <w:p>
            <w:pPr>
              <w:pStyle w:val="TableParagraph"/>
              <w:spacing w:before="67"/>
              <w:ind w:right="452"/>
              <w:jc w:val="right"/>
              <w:rPr>
                <w:sz w:val="22"/>
              </w:rPr>
            </w:pPr>
            <w:r>
              <w:rPr>
                <w:sz w:val="22"/>
              </w:rPr>
              <w:t>42</w:t>
            </w:r>
          </w:p>
        </w:tc>
        <w:tc>
          <w:tcPr>
            <w:tcW w:w="1153" w:type="dxa"/>
            <w:tcBorders>
              <w:top w:val="single" w:sz="8" w:space="0" w:color="F8AF74"/>
              <w:bottom w:val="single" w:sz="8" w:space="0" w:color="F8AF74"/>
            </w:tcBorders>
          </w:tcPr>
          <w:p>
            <w:pPr>
              <w:pStyle w:val="TableParagraph"/>
              <w:spacing w:before="67"/>
              <w:ind w:left="371" w:right="375"/>
              <w:rPr>
                <w:sz w:val="22"/>
              </w:rPr>
            </w:pPr>
            <w:r>
              <w:rPr>
                <w:sz w:val="22"/>
              </w:rPr>
              <w:t>113</w:t>
            </w:r>
          </w:p>
        </w:tc>
        <w:tc>
          <w:tcPr>
            <w:tcW w:w="1133" w:type="dxa"/>
            <w:tcBorders>
              <w:top w:val="single" w:sz="8" w:space="0" w:color="F8AF74"/>
              <w:bottom w:val="single" w:sz="8" w:space="0" w:color="F8AF74"/>
            </w:tcBorders>
          </w:tcPr>
          <w:p>
            <w:pPr>
              <w:pStyle w:val="TableParagraph"/>
              <w:spacing w:before="67"/>
              <w:ind w:right="372"/>
              <w:jc w:val="right"/>
              <w:rPr>
                <w:sz w:val="22"/>
              </w:rPr>
            </w:pPr>
            <w:r>
              <w:rPr>
                <w:sz w:val="22"/>
              </w:rPr>
              <w:t>114</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7"/>
              <w:ind w:left="351" w:right="369"/>
              <w:rPr>
                <w:sz w:val="22"/>
              </w:rPr>
            </w:pPr>
            <w:r>
              <w:rPr>
                <w:sz w:val="22"/>
              </w:rPr>
              <w:t>91</w:t>
            </w:r>
          </w:p>
        </w:tc>
        <w:tc>
          <w:tcPr>
            <w:tcW w:w="864" w:type="dxa"/>
            <w:tcBorders>
              <w:top w:val="single" w:sz="8" w:space="0" w:color="F8AF74"/>
              <w:bottom w:val="single" w:sz="8" w:space="0" w:color="F8AF74"/>
            </w:tcBorders>
          </w:tcPr>
          <w:p>
            <w:pPr>
              <w:pStyle w:val="TableParagraph"/>
              <w:spacing w:before="67"/>
              <w:ind w:right="247"/>
              <w:jc w:val="right"/>
              <w:rPr>
                <w:sz w:val="22"/>
              </w:rPr>
            </w:pPr>
            <w:r>
              <w:rPr>
                <w:sz w:val="22"/>
              </w:rPr>
              <w:t>360</w:t>
            </w:r>
          </w:p>
        </w:tc>
      </w:tr>
      <w:tr>
        <w:trPr>
          <w:trHeight w:val="341" w:hRule="exact"/>
        </w:trPr>
        <w:tc>
          <w:tcPr>
            <w:tcW w:w="1742" w:type="dxa"/>
            <w:tcBorders>
              <w:left w:val="single" w:sz="8" w:space="0" w:color="F8AF74"/>
            </w:tcBorders>
          </w:tcPr>
          <w:p>
            <w:pPr>
              <w:pStyle w:val="TableParagraph"/>
              <w:spacing w:before="55"/>
              <w:ind w:left="138" w:right="146"/>
              <w:rPr>
                <w:sz w:val="22"/>
              </w:rPr>
            </w:pPr>
            <w:r>
              <w:rPr>
                <w:sz w:val="22"/>
              </w:rPr>
              <w:t>superior</w:t>
            </w:r>
          </w:p>
        </w:tc>
        <w:tc>
          <w:tcPr>
            <w:tcW w:w="951" w:type="dxa"/>
            <w:tcBorders>
              <w:top w:val="single" w:sz="8" w:space="0" w:color="F8AF74"/>
              <w:bottom w:val="single" w:sz="8" w:space="0" w:color="F8AF74"/>
            </w:tcBorders>
            <w:shd w:val="clear" w:color="auto" w:fill="FCE3D0"/>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shd w:val="clear" w:color="auto" w:fill="FCE3D0"/>
          </w:tcPr>
          <w:p>
            <w:pPr>
              <w:pStyle w:val="TableParagraph"/>
              <w:spacing w:before="65"/>
              <w:ind w:right="452"/>
              <w:jc w:val="right"/>
              <w:rPr>
                <w:sz w:val="22"/>
              </w:rPr>
            </w:pPr>
            <w:r>
              <w:rPr>
                <w:sz w:val="22"/>
              </w:rPr>
              <w:t>44</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242</w:t>
            </w:r>
          </w:p>
        </w:tc>
        <w:tc>
          <w:tcPr>
            <w:tcW w:w="1133" w:type="dxa"/>
            <w:tcBorders>
              <w:top w:val="single" w:sz="8" w:space="0" w:color="F8AF74"/>
              <w:bottom w:val="single" w:sz="8" w:space="0" w:color="F8AF74"/>
            </w:tcBorders>
            <w:shd w:val="clear" w:color="auto" w:fill="FCE3D0"/>
          </w:tcPr>
          <w:p>
            <w:pPr>
              <w:pStyle w:val="TableParagraph"/>
              <w:spacing w:line="251" w:lineRule="exact"/>
              <w:ind w:right="372"/>
              <w:jc w:val="right"/>
              <w:rPr>
                <w:sz w:val="22"/>
              </w:rPr>
            </w:pPr>
            <w:r>
              <w:rPr>
                <w:sz w:val="22"/>
              </w:rPr>
              <w:t>386</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294</w:t>
            </w:r>
          </w:p>
        </w:tc>
        <w:tc>
          <w:tcPr>
            <w:tcW w:w="864" w:type="dxa"/>
            <w:tcBorders>
              <w:top w:val="single" w:sz="8" w:space="0" w:color="F8AF74"/>
              <w:bottom w:val="single" w:sz="8" w:space="0" w:color="F8AF74"/>
            </w:tcBorders>
            <w:shd w:val="clear" w:color="auto" w:fill="FCE3D0"/>
          </w:tcPr>
          <w:p>
            <w:pPr>
              <w:pStyle w:val="TableParagraph"/>
              <w:spacing w:before="65"/>
              <w:ind w:right="247"/>
              <w:jc w:val="right"/>
              <w:rPr>
                <w:sz w:val="22"/>
              </w:rPr>
            </w:pPr>
            <w:r>
              <w:rPr>
                <w:sz w:val="22"/>
              </w:rPr>
              <w:t>966</w:t>
            </w:r>
          </w:p>
        </w:tc>
      </w:tr>
      <w:tr>
        <w:trPr>
          <w:trHeight w:val="340" w:hRule="exact"/>
        </w:trPr>
        <w:tc>
          <w:tcPr>
            <w:tcW w:w="1742" w:type="dxa"/>
            <w:tcBorders>
              <w:left w:val="single" w:sz="8" w:space="0" w:color="F8AF74"/>
              <w:bottom w:val="single" w:sz="8" w:space="0" w:color="F8AF74"/>
            </w:tcBorders>
          </w:tcPr>
          <w:p>
            <w:pPr>
              <w:pStyle w:val="TableParagraph"/>
              <w:spacing w:before="33"/>
              <w:ind w:left="139" w:right="146"/>
              <w:rPr>
                <w:sz w:val="22"/>
              </w:rPr>
            </w:pPr>
            <w:r>
              <w:rPr>
                <w:sz w:val="22"/>
              </w:rPr>
              <w:t>izquierdo</w:t>
            </w:r>
          </w:p>
        </w:tc>
        <w:tc>
          <w:tcPr>
            <w:tcW w:w="951" w:type="dxa"/>
            <w:tcBorders>
              <w:top w:val="single" w:sz="8" w:space="0" w:color="F8AF74"/>
              <w:bottom w:val="single" w:sz="8" w:space="0" w:color="F8AF74"/>
            </w:tcBorders>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tcPr>
          <w:p>
            <w:pPr>
              <w:pStyle w:val="TableParagraph"/>
              <w:spacing w:before="65"/>
              <w:ind w:right="452"/>
              <w:jc w:val="right"/>
              <w:rPr>
                <w:sz w:val="22"/>
              </w:rPr>
            </w:pPr>
            <w:r>
              <w:rPr>
                <w:sz w:val="22"/>
              </w:rPr>
              <w:t>86</w:t>
            </w:r>
          </w:p>
        </w:tc>
        <w:tc>
          <w:tcPr>
            <w:tcW w:w="1153" w:type="dxa"/>
            <w:tcBorders>
              <w:top w:val="single" w:sz="8" w:space="0" w:color="F8AF74"/>
              <w:bottom w:val="single" w:sz="8" w:space="0" w:color="F8AF74"/>
            </w:tcBorders>
          </w:tcPr>
          <w:p>
            <w:pPr>
              <w:pStyle w:val="TableParagraph"/>
              <w:spacing w:before="65"/>
              <w:ind w:left="371" w:right="375"/>
              <w:rPr>
                <w:sz w:val="22"/>
              </w:rPr>
            </w:pPr>
            <w:r>
              <w:rPr>
                <w:sz w:val="22"/>
              </w:rPr>
              <w:t>355</w:t>
            </w:r>
          </w:p>
        </w:tc>
        <w:tc>
          <w:tcPr>
            <w:tcW w:w="1133" w:type="dxa"/>
            <w:tcBorders>
              <w:top w:val="single" w:sz="8" w:space="0" w:color="F8AF74"/>
              <w:bottom w:val="single" w:sz="8" w:space="0" w:color="F8AF74"/>
            </w:tcBorders>
          </w:tcPr>
          <w:p>
            <w:pPr>
              <w:pStyle w:val="TableParagraph"/>
              <w:spacing w:before="65"/>
              <w:ind w:right="372"/>
              <w:jc w:val="right"/>
              <w:rPr>
                <w:sz w:val="22"/>
              </w:rPr>
            </w:pPr>
            <w:r>
              <w:rPr>
                <w:sz w:val="22"/>
              </w:rPr>
              <w:t>500</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tcPr>
          <w:p>
            <w:pPr>
              <w:pStyle w:val="TableParagraph"/>
              <w:spacing w:before="65"/>
              <w:ind w:right="187"/>
              <w:jc w:val="right"/>
              <w:rPr>
                <w:sz w:val="22"/>
              </w:rPr>
            </w:pPr>
            <w:r>
              <w:rPr>
                <w:sz w:val="22"/>
              </w:rPr>
              <w:t>1326</w:t>
            </w:r>
          </w:p>
        </w:tc>
      </w:tr>
      <w:tr>
        <w:trPr>
          <w:trHeight w:val="340" w:hRule="exact"/>
        </w:trPr>
        <w:tc>
          <w:tcPr>
            <w:tcW w:w="1742" w:type="dxa"/>
            <w:tcBorders>
              <w:top w:val="single" w:sz="8" w:space="0" w:color="F8AF74"/>
              <w:left w:val="single" w:sz="8" w:space="0" w:color="F8AF74"/>
            </w:tcBorders>
            <w:shd w:val="clear" w:color="auto" w:fill="FCE3D0"/>
          </w:tcPr>
          <w:p>
            <w:pPr>
              <w:pStyle w:val="TableParagraph"/>
              <w:spacing w:before="66"/>
              <w:ind w:left="139" w:right="146"/>
              <w:rPr>
                <w:sz w:val="22"/>
              </w:rPr>
            </w:pPr>
            <w:r>
              <w:rPr>
                <w:sz w:val="22"/>
              </w:rPr>
              <w:t>Segundo</w:t>
            </w:r>
          </w:p>
        </w:tc>
        <w:tc>
          <w:tcPr>
            <w:tcW w:w="951" w:type="dxa"/>
            <w:tcBorders>
              <w:top w:val="single" w:sz="8" w:space="0" w:color="F8AF74"/>
              <w:bottom w:val="single" w:sz="8" w:space="0" w:color="F8AF74"/>
            </w:tcBorders>
            <w:shd w:val="clear" w:color="auto" w:fill="FCE3D0"/>
          </w:tcPr>
          <w:p>
            <w:pPr>
              <w:pStyle w:val="TableParagraph"/>
              <w:spacing w:before="66"/>
              <w:ind w:left="235"/>
              <w:jc w:val="left"/>
              <w:rPr>
                <w:sz w:val="22"/>
              </w:rPr>
            </w:pPr>
            <w:r>
              <w:rPr>
                <w:sz w:val="22"/>
              </w:rPr>
              <w:t>sano</w:t>
            </w:r>
          </w:p>
        </w:tc>
        <w:tc>
          <w:tcPr>
            <w:tcW w:w="1153" w:type="dxa"/>
            <w:tcBorders>
              <w:top w:val="single" w:sz="8" w:space="0" w:color="F8AF74"/>
              <w:bottom w:val="single" w:sz="8" w:space="0" w:color="F8AF74"/>
            </w:tcBorders>
            <w:shd w:val="clear" w:color="auto" w:fill="FCE3D0"/>
          </w:tcPr>
          <w:p>
            <w:pPr>
              <w:pStyle w:val="TableParagraph"/>
              <w:spacing w:before="66"/>
              <w:ind w:right="514"/>
              <w:jc w:val="right"/>
              <w:rPr>
                <w:sz w:val="22"/>
              </w:rPr>
            </w:pPr>
            <w:r>
              <w:rPr>
                <w:w w:val="100"/>
                <w:sz w:val="22"/>
              </w:rPr>
              <w:t>7</w:t>
            </w:r>
          </w:p>
        </w:tc>
        <w:tc>
          <w:tcPr>
            <w:tcW w:w="1153" w:type="dxa"/>
            <w:tcBorders>
              <w:top w:val="single" w:sz="8" w:space="0" w:color="F8AF74"/>
              <w:bottom w:val="single" w:sz="8" w:space="0" w:color="F8AF74"/>
            </w:tcBorders>
            <w:shd w:val="clear" w:color="auto" w:fill="FCE3D0"/>
          </w:tcPr>
          <w:p>
            <w:pPr>
              <w:pStyle w:val="TableParagraph"/>
              <w:spacing w:before="66"/>
              <w:ind w:left="371" w:right="375"/>
              <w:rPr>
                <w:sz w:val="22"/>
              </w:rPr>
            </w:pPr>
            <w:r>
              <w:rPr>
                <w:sz w:val="22"/>
              </w:rPr>
              <w:t>164</w:t>
            </w:r>
          </w:p>
        </w:tc>
        <w:tc>
          <w:tcPr>
            <w:tcW w:w="1133" w:type="dxa"/>
            <w:tcBorders>
              <w:top w:val="single" w:sz="8" w:space="0" w:color="F8AF74"/>
              <w:bottom w:val="single" w:sz="8" w:space="0" w:color="F8AF74"/>
            </w:tcBorders>
            <w:shd w:val="clear" w:color="auto" w:fill="FCE3D0"/>
          </w:tcPr>
          <w:p>
            <w:pPr>
              <w:pStyle w:val="TableParagraph"/>
              <w:spacing w:before="66"/>
              <w:ind w:right="372"/>
              <w:jc w:val="right"/>
              <w:rPr>
                <w:sz w:val="22"/>
              </w:rPr>
            </w:pPr>
            <w:r>
              <w:rPr>
                <w:sz w:val="22"/>
              </w:rPr>
              <w:t>165</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6"/>
              <w:ind w:left="351" w:right="369"/>
              <w:rPr>
                <w:sz w:val="22"/>
              </w:rPr>
            </w:pPr>
            <w:r>
              <w:rPr>
                <w:sz w:val="22"/>
              </w:rPr>
              <w:t>76</w:t>
            </w:r>
          </w:p>
        </w:tc>
        <w:tc>
          <w:tcPr>
            <w:tcW w:w="864" w:type="dxa"/>
            <w:tcBorders>
              <w:top w:val="single" w:sz="8" w:space="0" w:color="F8AF74"/>
              <w:bottom w:val="single" w:sz="8" w:space="0" w:color="F8AF74"/>
            </w:tcBorders>
            <w:shd w:val="clear" w:color="auto" w:fill="FCE3D0"/>
          </w:tcPr>
          <w:p>
            <w:pPr>
              <w:pStyle w:val="TableParagraph"/>
              <w:spacing w:before="66"/>
              <w:ind w:right="247"/>
              <w:jc w:val="right"/>
              <w:rPr>
                <w:sz w:val="22"/>
              </w:rPr>
            </w:pPr>
            <w:r>
              <w:rPr>
                <w:sz w:val="22"/>
              </w:rPr>
              <w:t>412</w:t>
            </w:r>
          </w:p>
        </w:tc>
      </w:tr>
      <w:tr>
        <w:trPr>
          <w:trHeight w:val="341" w:hRule="exact"/>
        </w:trPr>
        <w:tc>
          <w:tcPr>
            <w:tcW w:w="1742" w:type="dxa"/>
            <w:tcBorders>
              <w:left w:val="single" w:sz="8" w:space="0" w:color="F8AF74"/>
            </w:tcBorders>
            <w:shd w:val="clear" w:color="auto" w:fill="FCE3D0"/>
          </w:tcPr>
          <w:p>
            <w:pPr>
              <w:pStyle w:val="TableParagraph"/>
              <w:spacing w:before="55"/>
              <w:ind w:left="140" w:right="146"/>
              <w:rPr>
                <w:sz w:val="22"/>
              </w:rPr>
            </w:pPr>
            <w:r>
              <w:rPr>
                <w:sz w:val="22"/>
              </w:rPr>
              <w:t>molar superior</w:t>
            </w:r>
          </w:p>
        </w:tc>
        <w:tc>
          <w:tcPr>
            <w:tcW w:w="951" w:type="dxa"/>
            <w:tcBorders>
              <w:top w:val="single" w:sz="8" w:space="0" w:color="F8AF74"/>
              <w:bottom w:val="single" w:sz="8" w:space="0" w:color="F8AF74"/>
            </w:tcBorders>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tcPr>
          <w:p>
            <w:pPr>
              <w:pStyle w:val="TableParagraph"/>
              <w:spacing w:before="65"/>
              <w:ind w:right="514"/>
              <w:jc w:val="right"/>
              <w:rPr>
                <w:sz w:val="22"/>
              </w:rPr>
            </w:pPr>
            <w:r>
              <w:rPr>
                <w:w w:val="100"/>
                <w:sz w:val="22"/>
              </w:rPr>
              <w:t>6</w:t>
            </w:r>
          </w:p>
        </w:tc>
        <w:tc>
          <w:tcPr>
            <w:tcW w:w="1153" w:type="dxa"/>
            <w:tcBorders>
              <w:top w:val="single" w:sz="8" w:space="0" w:color="F8AF74"/>
              <w:bottom w:val="single" w:sz="8" w:space="0" w:color="F8AF74"/>
            </w:tcBorders>
          </w:tcPr>
          <w:p>
            <w:pPr>
              <w:pStyle w:val="TableParagraph"/>
              <w:spacing w:before="65"/>
              <w:ind w:left="371" w:right="372"/>
              <w:rPr>
                <w:sz w:val="22"/>
              </w:rPr>
            </w:pPr>
            <w:r>
              <w:rPr>
                <w:sz w:val="22"/>
              </w:rPr>
              <w:t>93</w:t>
            </w:r>
          </w:p>
        </w:tc>
        <w:tc>
          <w:tcPr>
            <w:tcW w:w="1133" w:type="dxa"/>
            <w:tcBorders>
              <w:top w:val="single" w:sz="8" w:space="0" w:color="F8AF74"/>
              <w:bottom w:val="single" w:sz="8" w:space="0" w:color="F8AF74"/>
            </w:tcBorders>
          </w:tcPr>
          <w:p>
            <w:pPr>
              <w:pStyle w:val="TableParagraph"/>
              <w:spacing w:line="251" w:lineRule="exact"/>
              <w:ind w:right="372"/>
              <w:jc w:val="right"/>
              <w:rPr>
                <w:sz w:val="22"/>
              </w:rPr>
            </w:pPr>
            <w:r>
              <w:rPr>
                <w:sz w:val="22"/>
              </w:rPr>
              <w:t>332</w:t>
            </w:r>
          </w:p>
        </w:tc>
        <w:tc>
          <w:tcPr>
            <w:tcW w:w="928" w:type="dxa"/>
            <w:tcBorders>
              <w:top w:val="single" w:sz="8" w:space="0" w:color="F8AF74"/>
              <w:bottom w:val="single" w:sz="8" w:space="0" w:color="F8AF74"/>
            </w:tcBorders>
          </w:tcPr>
          <w:p>
            <w:pPr>
              <w:pStyle w:val="TableParagraph"/>
              <w:spacing w:before="65"/>
              <w:ind w:left="168" w:right="168"/>
              <w:rPr>
                <w:sz w:val="22"/>
              </w:rPr>
            </w:pPr>
            <w:r>
              <w:rPr>
                <w:sz w:val="22"/>
              </w:rPr>
              <w:t>0.001</w:t>
            </w: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309</w:t>
            </w:r>
          </w:p>
        </w:tc>
        <w:tc>
          <w:tcPr>
            <w:tcW w:w="864" w:type="dxa"/>
            <w:tcBorders>
              <w:top w:val="single" w:sz="8" w:space="0" w:color="F8AF74"/>
              <w:bottom w:val="single" w:sz="8" w:space="0" w:color="F8AF74"/>
            </w:tcBorders>
          </w:tcPr>
          <w:p>
            <w:pPr>
              <w:pStyle w:val="TableParagraph"/>
              <w:spacing w:before="65"/>
              <w:ind w:right="247"/>
              <w:jc w:val="right"/>
              <w:rPr>
                <w:sz w:val="22"/>
              </w:rPr>
            </w:pPr>
            <w:r>
              <w:rPr>
                <w:sz w:val="22"/>
              </w:rPr>
              <w:t>740</w:t>
            </w:r>
          </w:p>
        </w:tc>
      </w:tr>
      <w:tr>
        <w:trPr>
          <w:trHeight w:val="338" w:hRule="exact"/>
        </w:trPr>
        <w:tc>
          <w:tcPr>
            <w:tcW w:w="1742" w:type="dxa"/>
            <w:tcBorders>
              <w:left w:val="single" w:sz="8" w:space="0" w:color="F8AF74"/>
              <w:bottom w:val="single" w:sz="8" w:space="0" w:color="F8AF74"/>
            </w:tcBorders>
            <w:shd w:val="clear" w:color="auto" w:fill="FCE3D0"/>
          </w:tcPr>
          <w:p>
            <w:pPr>
              <w:pStyle w:val="TableParagraph"/>
              <w:spacing w:before="33"/>
              <w:ind w:left="139" w:right="146"/>
              <w:rPr>
                <w:sz w:val="22"/>
              </w:rPr>
            </w:pPr>
            <w:r>
              <w:rPr>
                <w:sz w:val="22"/>
              </w:rPr>
              <w:t>izquierdo</w:t>
            </w:r>
          </w:p>
        </w:tc>
        <w:tc>
          <w:tcPr>
            <w:tcW w:w="951" w:type="dxa"/>
            <w:tcBorders>
              <w:top w:val="single" w:sz="8" w:space="0" w:color="F8AF74"/>
              <w:bottom w:val="single" w:sz="8" w:space="0" w:color="F8AF74"/>
            </w:tcBorders>
            <w:shd w:val="clear" w:color="auto" w:fill="FCE3D0"/>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shd w:val="clear" w:color="auto" w:fill="FCE3D0"/>
          </w:tcPr>
          <w:p>
            <w:pPr>
              <w:pStyle w:val="TableParagraph"/>
              <w:spacing w:before="65"/>
              <w:ind w:right="452"/>
              <w:jc w:val="right"/>
              <w:rPr>
                <w:sz w:val="22"/>
              </w:rPr>
            </w:pPr>
            <w:r>
              <w:rPr>
                <w:sz w:val="22"/>
              </w:rPr>
              <w:t>13</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257</w:t>
            </w:r>
          </w:p>
        </w:tc>
        <w:tc>
          <w:tcPr>
            <w:tcW w:w="1133"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497</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shd w:val="clear" w:color="auto" w:fill="FCE3D0"/>
          </w:tcPr>
          <w:p>
            <w:pPr>
              <w:pStyle w:val="TableParagraph"/>
              <w:spacing w:before="65"/>
              <w:ind w:right="187"/>
              <w:jc w:val="right"/>
              <w:rPr>
                <w:sz w:val="22"/>
              </w:rPr>
            </w:pPr>
            <w:r>
              <w:rPr>
                <w:sz w:val="22"/>
              </w:rPr>
              <w:t>1152</w:t>
            </w:r>
          </w:p>
        </w:tc>
      </w:tr>
      <w:tr>
        <w:trPr>
          <w:trHeight w:val="341" w:hRule="exact"/>
        </w:trPr>
        <w:tc>
          <w:tcPr>
            <w:tcW w:w="1742" w:type="dxa"/>
            <w:tcBorders>
              <w:top w:val="single" w:sz="23" w:space="0" w:color="FCE3D0"/>
              <w:left w:val="single" w:sz="8" w:space="0" w:color="F8AF74"/>
            </w:tcBorders>
          </w:tcPr>
          <w:p>
            <w:pPr>
              <w:pStyle w:val="TableParagraph"/>
              <w:spacing w:before="48"/>
              <w:ind w:left="139" w:right="146"/>
              <w:rPr>
                <w:sz w:val="22"/>
              </w:rPr>
            </w:pPr>
            <w:r>
              <w:rPr>
                <w:sz w:val="22"/>
              </w:rPr>
              <w:t>Segundo</w:t>
            </w:r>
          </w:p>
        </w:tc>
        <w:tc>
          <w:tcPr>
            <w:tcW w:w="951" w:type="dxa"/>
            <w:tcBorders>
              <w:top w:val="single" w:sz="8" w:space="0" w:color="F8AF74"/>
              <w:bottom w:val="single" w:sz="8" w:space="0" w:color="F8AF74"/>
            </w:tcBorders>
          </w:tcPr>
          <w:p>
            <w:pPr>
              <w:pStyle w:val="TableParagraph"/>
              <w:spacing w:before="67"/>
              <w:ind w:left="235"/>
              <w:jc w:val="left"/>
              <w:rPr>
                <w:sz w:val="22"/>
              </w:rPr>
            </w:pPr>
            <w:r>
              <w:rPr>
                <w:sz w:val="22"/>
              </w:rPr>
              <w:t>sano</w:t>
            </w:r>
          </w:p>
        </w:tc>
        <w:tc>
          <w:tcPr>
            <w:tcW w:w="1153" w:type="dxa"/>
            <w:tcBorders>
              <w:top w:val="single" w:sz="8" w:space="0" w:color="F8AF74"/>
              <w:bottom w:val="single" w:sz="8" w:space="0" w:color="F8AF74"/>
            </w:tcBorders>
          </w:tcPr>
          <w:p>
            <w:pPr>
              <w:pStyle w:val="TableParagraph"/>
              <w:spacing w:before="67"/>
              <w:ind w:right="452"/>
              <w:jc w:val="right"/>
              <w:rPr>
                <w:sz w:val="22"/>
              </w:rPr>
            </w:pPr>
            <w:r>
              <w:rPr>
                <w:sz w:val="22"/>
              </w:rPr>
              <w:t>11</w:t>
            </w:r>
          </w:p>
        </w:tc>
        <w:tc>
          <w:tcPr>
            <w:tcW w:w="1153" w:type="dxa"/>
            <w:tcBorders>
              <w:top w:val="single" w:sz="8" w:space="0" w:color="F8AF74"/>
              <w:bottom w:val="single" w:sz="8" w:space="0" w:color="F8AF74"/>
            </w:tcBorders>
          </w:tcPr>
          <w:p>
            <w:pPr>
              <w:pStyle w:val="TableParagraph"/>
              <w:spacing w:before="67"/>
              <w:ind w:left="371" w:right="375"/>
              <w:rPr>
                <w:sz w:val="22"/>
              </w:rPr>
            </w:pPr>
            <w:r>
              <w:rPr>
                <w:sz w:val="22"/>
              </w:rPr>
              <w:t>140</w:t>
            </w:r>
          </w:p>
        </w:tc>
        <w:tc>
          <w:tcPr>
            <w:tcW w:w="1133" w:type="dxa"/>
            <w:tcBorders>
              <w:top w:val="single" w:sz="8" w:space="0" w:color="F8AF74"/>
              <w:bottom w:val="single" w:sz="8" w:space="0" w:color="F8AF74"/>
            </w:tcBorders>
          </w:tcPr>
          <w:p>
            <w:pPr>
              <w:pStyle w:val="TableParagraph"/>
              <w:spacing w:before="67"/>
              <w:ind w:right="432"/>
              <w:jc w:val="right"/>
              <w:rPr>
                <w:sz w:val="22"/>
              </w:rPr>
            </w:pPr>
            <w:r>
              <w:rPr>
                <w:sz w:val="22"/>
              </w:rPr>
              <w:t>99</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7"/>
              <w:ind w:left="351" w:right="369"/>
              <w:rPr>
                <w:sz w:val="22"/>
              </w:rPr>
            </w:pPr>
            <w:r>
              <w:rPr>
                <w:sz w:val="22"/>
              </w:rPr>
              <w:t>46</w:t>
            </w:r>
          </w:p>
        </w:tc>
        <w:tc>
          <w:tcPr>
            <w:tcW w:w="864" w:type="dxa"/>
            <w:tcBorders>
              <w:top w:val="single" w:sz="8" w:space="0" w:color="F8AF74"/>
              <w:bottom w:val="single" w:sz="8" w:space="0" w:color="F8AF74"/>
            </w:tcBorders>
          </w:tcPr>
          <w:p>
            <w:pPr>
              <w:pStyle w:val="TableParagraph"/>
              <w:spacing w:before="67"/>
              <w:ind w:right="247"/>
              <w:jc w:val="right"/>
              <w:rPr>
                <w:sz w:val="22"/>
              </w:rPr>
            </w:pPr>
            <w:r>
              <w:rPr>
                <w:sz w:val="22"/>
              </w:rPr>
              <w:t>296</w:t>
            </w:r>
          </w:p>
        </w:tc>
      </w:tr>
      <w:tr>
        <w:trPr>
          <w:trHeight w:val="341" w:hRule="exact"/>
        </w:trPr>
        <w:tc>
          <w:tcPr>
            <w:tcW w:w="1742" w:type="dxa"/>
            <w:tcBorders>
              <w:left w:val="single" w:sz="8" w:space="0" w:color="F8AF74"/>
            </w:tcBorders>
          </w:tcPr>
          <w:p>
            <w:pPr>
              <w:pStyle w:val="TableParagraph"/>
              <w:spacing w:before="55"/>
              <w:ind w:left="137" w:right="146"/>
              <w:rPr>
                <w:sz w:val="22"/>
              </w:rPr>
            </w:pPr>
            <w:r>
              <w:rPr>
                <w:sz w:val="22"/>
              </w:rPr>
              <w:t>molar inferior</w:t>
            </w:r>
          </w:p>
        </w:tc>
        <w:tc>
          <w:tcPr>
            <w:tcW w:w="951" w:type="dxa"/>
            <w:tcBorders>
              <w:top w:val="single" w:sz="8" w:space="0" w:color="F8AF74"/>
              <w:bottom w:val="single" w:sz="8" w:space="0" w:color="F8AF74"/>
            </w:tcBorders>
            <w:shd w:val="clear" w:color="auto" w:fill="FCE3D0"/>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shd w:val="clear" w:color="auto" w:fill="FCE3D0"/>
          </w:tcPr>
          <w:p>
            <w:pPr>
              <w:pStyle w:val="TableParagraph"/>
              <w:spacing w:before="65"/>
              <w:ind w:right="514"/>
              <w:jc w:val="right"/>
              <w:rPr>
                <w:sz w:val="22"/>
              </w:rPr>
            </w:pPr>
            <w:r>
              <w:rPr>
                <w:w w:val="100"/>
                <w:sz w:val="22"/>
              </w:rPr>
              <w:t>5</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130</w:t>
            </w:r>
          </w:p>
        </w:tc>
        <w:tc>
          <w:tcPr>
            <w:tcW w:w="1133"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401</w:t>
            </w:r>
          </w:p>
        </w:tc>
        <w:tc>
          <w:tcPr>
            <w:tcW w:w="928" w:type="dxa"/>
            <w:tcBorders>
              <w:top w:val="single" w:sz="8" w:space="0" w:color="F8AF74"/>
              <w:bottom w:val="single" w:sz="8" w:space="0" w:color="F8AF74"/>
            </w:tcBorders>
            <w:shd w:val="clear" w:color="auto" w:fill="FCE3D0"/>
          </w:tcPr>
          <w:p>
            <w:pPr>
              <w:pStyle w:val="TableParagraph"/>
              <w:spacing w:before="65"/>
              <w:ind w:left="168" w:right="168"/>
              <w:rPr>
                <w:sz w:val="22"/>
              </w:rPr>
            </w:pPr>
            <w:r>
              <w:rPr>
                <w:sz w:val="22"/>
              </w:rPr>
              <w:t>0.001</w:t>
            </w: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339</w:t>
            </w:r>
          </w:p>
        </w:tc>
        <w:tc>
          <w:tcPr>
            <w:tcW w:w="864" w:type="dxa"/>
            <w:tcBorders>
              <w:top w:val="single" w:sz="8" w:space="0" w:color="F8AF74"/>
              <w:bottom w:val="single" w:sz="8" w:space="0" w:color="F8AF74"/>
            </w:tcBorders>
            <w:shd w:val="clear" w:color="auto" w:fill="FCE3D0"/>
          </w:tcPr>
          <w:p>
            <w:pPr>
              <w:pStyle w:val="TableParagraph"/>
              <w:spacing w:before="65"/>
              <w:ind w:right="247"/>
              <w:jc w:val="right"/>
              <w:rPr>
                <w:sz w:val="22"/>
              </w:rPr>
            </w:pPr>
            <w:r>
              <w:rPr>
                <w:sz w:val="22"/>
              </w:rPr>
              <w:t>875</w:t>
            </w:r>
          </w:p>
        </w:tc>
      </w:tr>
      <w:tr>
        <w:trPr>
          <w:trHeight w:val="340" w:hRule="exact"/>
        </w:trPr>
        <w:tc>
          <w:tcPr>
            <w:tcW w:w="1742" w:type="dxa"/>
            <w:tcBorders>
              <w:left w:val="single" w:sz="8" w:space="0" w:color="F8AF74"/>
              <w:bottom w:val="single" w:sz="8" w:space="0" w:color="F8AF74"/>
            </w:tcBorders>
          </w:tcPr>
          <w:p>
            <w:pPr>
              <w:pStyle w:val="TableParagraph"/>
              <w:spacing w:before="33"/>
              <w:ind w:left="139" w:right="146"/>
              <w:rPr>
                <w:sz w:val="22"/>
              </w:rPr>
            </w:pPr>
            <w:r>
              <w:rPr>
                <w:sz w:val="22"/>
              </w:rPr>
              <w:t>izquierdo</w:t>
            </w:r>
          </w:p>
        </w:tc>
        <w:tc>
          <w:tcPr>
            <w:tcW w:w="951" w:type="dxa"/>
            <w:tcBorders>
              <w:top w:val="single" w:sz="8" w:space="0" w:color="F8AF74"/>
              <w:bottom w:val="single" w:sz="8" w:space="0" w:color="F8AF74"/>
            </w:tcBorders>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tcPr>
          <w:p>
            <w:pPr>
              <w:pStyle w:val="TableParagraph"/>
              <w:spacing w:before="65"/>
              <w:ind w:right="452"/>
              <w:jc w:val="right"/>
              <w:rPr>
                <w:sz w:val="22"/>
              </w:rPr>
            </w:pPr>
            <w:r>
              <w:rPr>
                <w:sz w:val="22"/>
              </w:rPr>
              <w:t>16</w:t>
            </w:r>
          </w:p>
        </w:tc>
        <w:tc>
          <w:tcPr>
            <w:tcW w:w="1153" w:type="dxa"/>
            <w:tcBorders>
              <w:top w:val="single" w:sz="8" w:space="0" w:color="F8AF74"/>
              <w:bottom w:val="single" w:sz="8" w:space="0" w:color="F8AF74"/>
            </w:tcBorders>
          </w:tcPr>
          <w:p>
            <w:pPr>
              <w:pStyle w:val="TableParagraph"/>
              <w:spacing w:before="65"/>
              <w:ind w:left="371" w:right="375"/>
              <w:rPr>
                <w:sz w:val="22"/>
              </w:rPr>
            </w:pPr>
            <w:r>
              <w:rPr>
                <w:sz w:val="22"/>
              </w:rPr>
              <w:t>270</w:t>
            </w:r>
          </w:p>
        </w:tc>
        <w:tc>
          <w:tcPr>
            <w:tcW w:w="1133" w:type="dxa"/>
            <w:tcBorders>
              <w:top w:val="single" w:sz="8" w:space="0" w:color="F8AF74"/>
              <w:bottom w:val="single" w:sz="8" w:space="0" w:color="F8AF74"/>
            </w:tcBorders>
          </w:tcPr>
          <w:p>
            <w:pPr>
              <w:pStyle w:val="TableParagraph"/>
              <w:spacing w:before="65"/>
              <w:ind w:right="372"/>
              <w:jc w:val="right"/>
              <w:rPr>
                <w:sz w:val="22"/>
              </w:rPr>
            </w:pPr>
            <w:r>
              <w:rPr>
                <w:sz w:val="22"/>
              </w:rPr>
              <w:t>500</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tcPr>
          <w:p>
            <w:pPr>
              <w:pStyle w:val="TableParagraph"/>
              <w:spacing w:before="65"/>
              <w:ind w:right="187"/>
              <w:jc w:val="right"/>
              <w:rPr>
                <w:sz w:val="22"/>
              </w:rPr>
            </w:pPr>
            <w:r>
              <w:rPr>
                <w:sz w:val="22"/>
              </w:rPr>
              <w:t>1171</w:t>
            </w:r>
          </w:p>
        </w:tc>
      </w:tr>
      <w:tr>
        <w:trPr>
          <w:trHeight w:val="340" w:hRule="exact"/>
        </w:trPr>
        <w:tc>
          <w:tcPr>
            <w:tcW w:w="1742" w:type="dxa"/>
            <w:tcBorders>
              <w:top w:val="single" w:sz="8" w:space="0" w:color="F8AF74"/>
              <w:left w:val="single" w:sz="8" w:space="0" w:color="F8AF74"/>
            </w:tcBorders>
            <w:shd w:val="clear" w:color="auto" w:fill="FCE3D0"/>
          </w:tcPr>
          <w:p>
            <w:pPr>
              <w:pStyle w:val="TableParagraph"/>
              <w:spacing w:before="66"/>
              <w:ind w:left="138" w:right="146"/>
              <w:rPr>
                <w:sz w:val="22"/>
              </w:rPr>
            </w:pPr>
            <w:r>
              <w:rPr>
                <w:sz w:val="22"/>
              </w:rPr>
              <w:t>Primer molar</w:t>
            </w:r>
          </w:p>
        </w:tc>
        <w:tc>
          <w:tcPr>
            <w:tcW w:w="951" w:type="dxa"/>
            <w:tcBorders>
              <w:top w:val="single" w:sz="8" w:space="0" w:color="F8AF74"/>
              <w:bottom w:val="single" w:sz="8" w:space="0" w:color="F8AF74"/>
            </w:tcBorders>
            <w:shd w:val="clear" w:color="auto" w:fill="FCE3D0"/>
          </w:tcPr>
          <w:p>
            <w:pPr>
              <w:pStyle w:val="TableParagraph"/>
              <w:spacing w:before="66"/>
              <w:ind w:left="235"/>
              <w:jc w:val="left"/>
              <w:rPr>
                <w:sz w:val="22"/>
              </w:rPr>
            </w:pPr>
            <w:r>
              <w:rPr>
                <w:sz w:val="22"/>
              </w:rPr>
              <w:t>sano</w:t>
            </w:r>
          </w:p>
        </w:tc>
        <w:tc>
          <w:tcPr>
            <w:tcW w:w="1153" w:type="dxa"/>
            <w:tcBorders>
              <w:top w:val="single" w:sz="8" w:space="0" w:color="F8AF74"/>
              <w:bottom w:val="single" w:sz="8" w:space="0" w:color="F8AF74"/>
            </w:tcBorders>
            <w:shd w:val="clear" w:color="auto" w:fill="FCE3D0"/>
          </w:tcPr>
          <w:p>
            <w:pPr>
              <w:pStyle w:val="TableParagraph"/>
              <w:spacing w:before="66"/>
              <w:ind w:right="452"/>
              <w:jc w:val="right"/>
              <w:rPr>
                <w:sz w:val="22"/>
              </w:rPr>
            </w:pPr>
            <w:r>
              <w:rPr>
                <w:sz w:val="22"/>
              </w:rPr>
              <w:t>43</w:t>
            </w:r>
          </w:p>
        </w:tc>
        <w:tc>
          <w:tcPr>
            <w:tcW w:w="1153" w:type="dxa"/>
            <w:tcBorders>
              <w:top w:val="single" w:sz="8" w:space="0" w:color="F8AF74"/>
              <w:bottom w:val="single" w:sz="8" w:space="0" w:color="F8AF74"/>
            </w:tcBorders>
            <w:shd w:val="clear" w:color="auto" w:fill="FCE3D0"/>
          </w:tcPr>
          <w:p>
            <w:pPr>
              <w:pStyle w:val="TableParagraph"/>
              <w:spacing w:before="66"/>
              <w:ind w:left="371" w:right="375"/>
              <w:rPr>
                <w:sz w:val="22"/>
              </w:rPr>
            </w:pPr>
            <w:r>
              <w:rPr>
                <w:sz w:val="22"/>
              </w:rPr>
              <w:t>102</w:t>
            </w:r>
          </w:p>
        </w:tc>
        <w:tc>
          <w:tcPr>
            <w:tcW w:w="1133" w:type="dxa"/>
            <w:tcBorders>
              <w:top w:val="single" w:sz="8" w:space="0" w:color="F8AF74"/>
              <w:bottom w:val="single" w:sz="8" w:space="0" w:color="F8AF74"/>
            </w:tcBorders>
            <w:shd w:val="clear" w:color="auto" w:fill="FCE3D0"/>
          </w:tcPr>
          <w:p>
            <w:pPr>
              <w:pStyle w:val="TableParagraph"/>
              <w:spacing w:before="66"/>
              <w:ind w:right="432"/>
              <w:jc w:val="right"/>
              <w:rPr>
                <w:sz w:val="22"/>
              </w:rPr>
            </w:pPr>
            <w:r>
              <w:rPr>
                <w:sz w:val="22"/>
              </w:rPr>
              <w:t>91</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6"/>
              <w:ind w:left="351" w:right="369"/>
              <w:rPr>
                <w:sz w:val="22"/>
              </w:rPr>
            </w:pPr>
            <w:r>
              <w:rPr>
                <w:sz w:val="22"/>
              </w:rPr>
              <w:t>59</w:t>
            </w:r>
          </w:p>
        </w:tc>
        <w:tc>
          <w:tcPr>
            <w:tcW w:w="864" w:type="dxa"/>
            <w:tcBorders>
              <w:top w:val="single" w:sz="8" w:space="0" w:color="F8AF74"/>
              <w:bottom w:val="single" w:sz="8" w:space="0" w:color="F8AF74"/>
            </w:tcBorders>
            <w:shd w:val="clear" w:color="auto" w:fill="FCE3D0"/>
          </w:tcPr>
          <w:p>
            <w:pPr>
              <w:pStyle w:val="TableParagraph"/>
              <w:spacing w:before="66"/>
              <w:ind w:right="247"/>
              <w:jc w:val="right"/>
              <w:rPr>
                <w:sz w:val="22"/>
              </w:rPr>
            </w:pPr>
            <w:r>
              <w:rPr>
                <w:sz w:val="22"/>
              </w:rPr>
              <w:t>295</w:t>
            </w:r>
          </w:p>
        </w:tc>
      </w:tr>
      <w:tr>
        <w:trPr>
          <w:trHeight w:val="341" w:hRule="exact"/>
        </w:trPr>
        <w:tc>
          <w:tcPr>
            <w:tcW w:w="1742" w:type="dxa"/>
            <w:tcBorders>
              <w:left w:val="single" w:sz="8" w:space="0" w:color="F8AF74"/>
            </w:tcBorders>
            <w:shd w:val="clear" w:color="auto" w:fill="FCE3D0"/>
          </w:tcPr>
          <w:p>
            <w:pPr>
              <w:pStyle w:val="TableParagraph"/>
              <w:spacing w:before="55"/>
              <w:ind w:left="135" w:right="146"/>
              <w:rPr>
                <w:sz w:val="22"/>
              </w:rPr>
            </w:pPr>
            <w:r>
              <w:rPr>
                <w:sz w:val="22"/>
              </w:rPr>
              <w:t>inferior</w:t>
            </w:r>
          </w:p>
        </w:tc>
        <w:tc>
          <w:tcPr>
            <w:tcW w:w="951" w:type="dxa"/>
            <w:tcBorders>
              <w:top w:val="single" w:sz="8" w:space="0" w:color="F8AF74"/>
              <w:bottom w:val="single" w:sz="8" w:space="0" w:color="F8AF74"/>
            </w:tcBorders>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tcPr>
          <w:p>
            <w:pPr>
              <w:pStyle w:val="TableParagraph"/>
              <w:spacing w:before="65"/>
              <w:ind w:right="452"/>
              <w:jc w:val="right"/>
              <w:rPr>
                <w:sz w:val="22"/>
              </w:rPr>
            </w:pPr>
            <w:r>
              <w:rPr>
                <w:sz w:val="22"/>
              </w:rPr>
              <w:t>45</w:t>
            </w:r>
          </w:p>
        </w:tc>
        <w:tc>
          <w:tcPr>
            <w:tcW w:w="1153" w:type="dxa"/>
            <w:tcBorders>
              <w:top w:val="single" w:sz="8" w:space="0" w:color="F8AF74"/>
              <w:bottom w:val="single" w:sz="8" w:space="0" w:color="F8AF74"/>
            </w:tcBorders>
          </w:tcPr>
          <w:p>
            <w:pPr>
              <w:pStyle w:val="TableParagraph"/>
              <w:spacing w:before="65"/>
              <w:ind w:left="371" w:right="375"/>
              <w:rPr>
                <w:sz w:val="22"/>
              </w:rPr>
            </w:pPr>
            <w:r>
              <w:rPr>
                <w:sz w:val="22"/>
              </w:rPr>
              <w:t>258</w:t>
            </w:r>
          </w:p>
        </w:tc>
        <w:tc>
          <w:tcPr>
            <w:tcW w:w="1133" w:type="dxa"/>
            <w:tcBorders>
              <w:top w:val="single" w:sz="8" w:space="0" w:color="F8AF74"/>
              <w:bottom w:val="single" w:sz="8" w:space="0" w:color="F8AF74"/>
            </w:tcBorders>
          </w:tcPr>
          <w:p>
            <w:pPr>
              <w:pStyle w:val="TableParagraph"/>
              <w:spacing w:before="65"/>
              <w:ind w:right="372"/>
              <w:jc w:val="right"/>
              <w:rPr>
                <w:sz w:val="22"/>
              </w:rPr>
            </w:pPr>
            <w:r>
              <w:rPr>
                <w:sz w:val="22"/>
              </w:rPr>
              <w:t>409</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326</w:t>
            </w:r>
          </w:p>
        </w:tc>
        <w:tc>
          <w:tcPr>
            <w:tcW w:w="864" w:type="dxa"/>
            <w:tcBorders>
              <w:top w:val="single" w:sz="8" w:space="0" w:color="F8AF74"/>
              <w:bottom w:val="single" w:sz="8" w:space="0" w:color="F8AF74"/>
            </w:tcBorders>
          </w:tcPr>
          <w:p>
            <w:pPr>
              <w:pStyle w:val="TableParagraph"/>
              <w:spacing w:before="65"/>
              <w:ind w:right="187"/>
              <w:jc w:val="right"/>
              <w:rPr>
                <w:sz w:val="22"/>
              </w:rPr>
            </w:pPr>
            <w:r>
              <w:rPr>
                <w:sz w:val="22"/>
              </w:rPr>
              <w:t>1038</w:t>
            </w:r>
          </w:p>
        </w:tc>
      </w:tr>
      <w:tr>
        <w:trPr>
          <w:trHeight w:val="338" w:hRule="exact"/>
        </w:trPr>
        <w:tc>
          <w:tcPr>
            <w:tcW w:w="1742" w:type="dxa"/>
            <w:tcBorders>
              <w:left w:val="single" w:sz="8" w:space="0" w:color="F8AF74"/>
              <w:bottom w:val="single" w:sz="8" w:space="0" w:color="F8AF74"/>
            </w:tcBorders>
            <w:shd w:val="clear" w:color="auto" w:fill="FCE3D0"/>
          </w:tcPr>
          <w:p>
            <w:pPr>
              <w:pStyle w:val="TableParagraph"/>
              <w:spacing w:before="33"/>
              <w:ind w:left="139" w:right="146"/>
              <w:rPr>
                <w:sz w:val="22"/>
              </w:rPr>
            </w:pPr>
            <w:r>
              <w:rPr>
                <w:sz w:val="22"/>
              </w:rPr>
              <w:t>izquierdo</w:t>
            </w:r>
          </w:p>
        </w:tc>
        <w:tc>
          <w:tcPr>
            <w:tcW w:w="951" w:type="dxa"/>
            <w:tcBorders>
              <w:top w:val="single" w:sz="8" w:space="0" w:color="F8AF74"/>
              <w:bottom w:val="single" w:sz="8" w:space="0" w:color="F8AF74"/>
            </w:tcBorders>
            <w:shd w:val="clear" w:color="auto" w:fill="FCE3D0"/>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shd w:val="clear" w:color="auto" w:fill="FCE3D0"/>
          </w:tcPr>
          <w:p>
            <w:pPr>
              <w:pStyle w:val="TableParagraph"/>
              <w:spacing w:before="65"/>
              <w:ind w:right="452"/>
              <w:jc w:val="right"/>
              <w:rPr>
                <w:sz w:val="22"/>
              </w:rPr>
            </w:pPr>
            <w:r>
              <w:rPr>
                <w:sz w:val="22"/>
              </w:rPr>
              <w:t>88</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360</w:t>
            </w:r>
          </w:p>
        </w:tc>
        <w:tc>
          <w:tcPr>
            <w:tcW w:w="1133"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500</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shd w:val="clear" w:color="auto" w:fill="FCE3D0"/>
          </w:tcPr>
          <w:p>
            <w:pPr>
              <w:pStyle w:val="TableParagraph"/>
              <w:spacing w:before="65"/>
              <w:ind w:right="187"/>
              <w:jc w:val="right"/>
              <w:rPr>
                <w:sz w:val="22"/>
              </w:rPr>
            </w:pPr>
            <w:r>
              <w:rPr>
                <w:sz w:val="22"/>
              </w:rPr>
              <w:t>1333</w:t>
            </w:r>
          </w:p>
        </w:tc>
      </w:tr>
      <w:tr>
        <w:trPr>
          <w:trHeight w:val="341" w:hRule="exact"/>
        </w:trPr>
        <w:tc>
          <w:tcPr>
            <w:tcW w:w="1742" w:type="dxa"/>
            <w:tcBorders>
              <w:top w:val="single" w:sz="23" w:space="0" w:color="FCE3D0"/>
              <w:left w:val="single" w:sz="8" w:space="0" w:color="F8AF74"/>
            </w:tcBorders>
          </w:tcPr>
          <w:p>
            <w:pPr>
              <w:pStyle w:val="TableParagraph"/>
              <w:spacing w:before="48"/>
              <w:ind w:left="138" w:right="146"/>
              <w:rPr>
                <w:sz w:val="22"/>
              </w:rPr>
            </w:pPr>
            <w:r>
              <w:rPr>
                <w:sz w:val="22"/>
              </w:rPr>
              <w:t>Primer molar</w:t>
            </w:r>
          </w:p>
        </w:tc>
        <w:tc>
          <w:tcPr>
            <w:tcW w:w="951" w:type="dxa"/>
            <w:tcBorders>
              <w:top w:val="single" w:sz="8" w:space="0" w:color="F8AF74"/>
              <w:bottom w:val="single" w:sz="8" w:space="0" w:color="F8AF74"/>
            </w:tcBorders>
          </w:tcPr>
          <w:p>
            <w:pPr>
              <w:pStyle w:val="TableParagraph"/>
              <w:spacing w:before="67"/>
              <w:ind w:left="235"/>
              <w:jc w:val="left"/>
              <w:rPr>
                <w:sz w:val="22"/>
              </w:rPr>
            </w:pPr>
            <w:r>
              <w:rPr>
                <w:sz w:val="22"/>
              </w:rPr>
              <w:t>sano</w:t>
            </w:r>
          </w:p>
        </w:tc>
        <w:tc>
          <w:tcPr>
            <w:tcW w:w="1153" w:type="dxa"/>
            <w:tcBorders>
              <w:top w:val="single" w:sz="8" w:space="0" w:color="F8AF74"/>
              <w:bottom w:val="single" w:sz="8" w:space="0" w:color="F8AF74"/>
            </w:tcBorders>
          </w:tcPr>
          <w:p>
            <w:pPr>
              <w:pStyle w:val="TableParagraph"/>
              <w:spacing w:before="67"/>
              <w:ind w:right="452"/>
              <w:jc w:val="right"/>
              <w:rPr>
                <w:sz w:val="22"/>
              </w:rPr>
            </w:pPr>
            <w:r>
              <w:rPr>
                <w:sz w:val="22"/>
              </w:rPr>
              <w:t>37</w:t>
            </w:r>
          </w:p>
        </w:tc>
        <w:tc>
          <w:tcPr>
            <w:tcW w:w="1153" w:type="dxa"/>
            <w:tcBorders>
              <w:top w:val="single" w:sz="8" w:space="0" w:color="F8AF74"/>
              <w:bottom w:val="single" w:sz="8" w:space="0" w:color="F8AF74"/>
            </w:tcBorders>
          </w:tcPr>
          <w:p>
            <w:pPr>
              <w:pStyle w:val="TableParagraph"/>
              <w:spacing w:before="67"/>
              <w:ind w:left="371" w:right="372"/>
              <w:rPr>
                <w:sz w:val="22"/>
              </w:rPr>
            </w:pPr>
            <w:r>
              <w:rPr>
                <w:sz w:val="22"/>
              </w:rPr>
              <w:t>81</w:t>
            </w:r>
          </w:p>
        </w:tc>
        <w:tc>
          <w:tcPr>
            <w:tcW w:w="1133" w:type="dxa"/>
            <w:tcBorders>
              <w:top w:val="single" w:sz="8" w:space="0" w:color="F8AF74"/>
              <w:bottom w:val="single" w:sz="8" w:space="0" w:color="F8AF74"/>
            </w:tcBorders>
          </w:tcPr>
          <w:p>
            <w:pPr>
              <w:pStyle w:val="TableParagraph"/>
              <w:spacing w:before="67"/>
              <w:ind w:right="432"/>
              <w:jc w:val="right"/>
              <w:rPr>
                <w:sz w:val="22"/>
              </w:rPr>
            </w:pPr>
            <w:r>
              <w:rPr>
                <w:sz w:val="22"/>
              </w:rPr>
              <w:t>76</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7"/>
              <w:ind w:left="351" w:right="369"/>
              <w:rPr>
                <w:sz w:val="22"/>
              </w:rPr>
            </w:pPr>
            <w:r>
              <w:rPr>
                <w:sz w:val="22"/>
              </w:rPr>
              <w:t>36</w:t>
            </w:r>
          </w:p>
        </w:tc>
        <w:tc>
          <w:tcPr>
            <w:tcW w:w="864" w:type="dxa"/>
            <w:tcBorders>
              <w:top w:val="single" w:sz="8" w:space="0" w:color="F8AF74"/>
              <w:bottom w:val="single" w:sz="8" w:space="0" w:color="F8AF74"/>
            </w:tcBorders>
          </w:tcPr>
          <w:p>
            <w:pPr>
              <w:pStyle w:val="TableParagraph"/>
              <w:spacing w:before="67"/>
              <w:ind w:right="247"/>
              <w:jc w:val="right"/>
              <w:rPr>
                <w:sz w:val="22"/>
              </w:rPr>
            </w:pPr>
            <w:r>
              <w:rPr>
                <w:sz w:val="22"/>
              </w:rPr>
              <w:t>230</w:t>
            </w:r>
          </w:p>
        </w:tc>
      </w:tr>
      <w:tr>
        <w:trPr>
          <w:trHeight w:val="341" w:hRule="exact"/>
        </w:trPr>
        <w:tc>
          <w:tcPr>
            <w:tcW w:w="1742" w:type="dxa"/>
            <w:tcBorders>
              <w:left w:val="single" w:sz="8" w:space="0" w:color="F8AF74"/>
            </w:tcBorders>
          </w:tcPr>
          <w:p>
            <w:pPr>
              <w:pStyle w:val="TableParagraph"/>
              <w:spacing w:before="55"/>
              <w:ind w:left="135" w:right="146"/>
              <w:rPr>
                <w:sz w:val="22"/>
              </w:rPr>
            </w:pPr>
            <w:r>
              <w:rPr>
                <w:sz w:val="22"/>
              </w:rPr>
              <w:t>inferior</w:t>
            </w:r>
          </w:p>
        </w:tc>
        <w:tc>
          <w:tcPr>
            <w:tcW w:w="951" w:type="dxa"/>
            <w:tcBorders>
              <w:top w:val="single" w:sz="8" w:space="0" w:color="F8AF74"/>
              <w:bottom w:val="single" w:sz="8" w:space="0" w:color="F8AF74"/>
            </w:tcBorders>
            <w:shd w:val="clear" w:color="auto" w:fill="FCE3D0"/>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shd w:val="clear" w:color="auto" w:fill="FCE3D0"/>
          </w:tcPr>
          <w:p>
            <w:pPr>
              <w:pStyle w:val="TableParagraph"/>
              <w:spacing w:before="65"/>
              <w:ind w:right="452"/>
              <w:jc w:val="right"/>
              <w:rPr>
                <w:sz w:val="22"/>
              </w:rPr>
            </w:pPr>
            <w:r>
              <w:rPr>
                <w:sz w:val="22"/>
              </w:rPr>
              <w:t>51</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279</w:t>
            </w:r>
          </w:p>
        </w:tc>
        <w:tc>
          <w:tcPr>
            <w:tcW w:w="1133"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424</w:t>
            </w:r>
          </w:p>
        </w:tc>
        <w:tc>
          <w:tcPr>
            <w:tcW w:w="928" w:type="dxa"/>
            <w:tcBorders>
              <w:top w:val="single" w:sz="8" w:space="0" w:color="F8AF74"/>
              <w:bottom w:val="single" w:sz="8" w:space="0" w:color="F8AF74"/>
            </w:tcBorders>
            <w:shd w:val="clear" w:color="auto" w:fill="FCE3D0"/>
          </w:tcPr>
          <w:p>
            <w:pPr>
              <w:pStyle w:val="TableParagraph"/>
              <w:spacing w:before="65"/>
              <w:ind w:left="168" w:right="168"/>
              <w:rPr>
                <w:sz w:val="22"/>
              </w:rPr>
            </w:pPr>
            <w:r>
              <w:rPr>
                <w:sz w:val="22"/>
              </w:rPr>
              <w:t>0.006</w:t>
            </w: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349</w:t>
            </w:r>
          </w:p>
        </w:tc>
        <w:tc>
          <w:tcPr>
            <w:tcW w:w="864" w:type="dxa"/>
            <w:tcBorders>
              <w:top w:val="single" w:sz="8" w:space="0" w:color="F8AF74"/>
              <w:bottom w:val="single" w:sz="8" w:space="0" w:color="F8AF74"/>
            </w:tcBorders>
            <w:shd w:val="clear" w:color="auto" w:fill="FCE3D0"/>
          </w:tcPr>
          <w:p>
            <w:pPr>
              <w:pStyle w:val="TableParagraph"/>
              <w:spacing w:before="65"/>
              <w:ind w:right="187"/>
              <w:jc w:val="right"/>
              <w:rPr>
                <w:sz w:val="22"/>
              </w:rPr>
            </w:pPr>
            <w:r>
              <w:rPr>
                <w:sz w:val="22"/>
              </w:rPr>
              <w:t>1103</w:t>
            </w:r>
          </w:p>
        </w:tc>
      </w:tr>
      <w:tr>
        <w:trPr>
          <w:trHeight w:val="340" w:hRule="exact"/>
        </w:trPr>
        <w:tc>
          <w:tcPr>
            <w:tcW w:w="1742" w:type="dxa"/>
            <w:tcBorders>
              <w:left w:val="single" w:sz="8" w:space="0" w:color="F8AF74"/>
              <w:bottom w:val="single" w:sz="8" w:space="0" w:color="F8AF74"/>
            </w:tcBorders>
          </w:tcPr>
          <w:p>
            <w:pPr>
              <w:pStyle w:val="TableParagraph"/>
              <w:spacing w:before="34"/>
              <w:ind w:left="139" w:right="146"/>
              <w:rPr>
                <w:sz w:val="22"/>
              </w:rPr>
            </w:pPr>
            <w:r>
              <w:rPr>
                <w:sz w:val="22"/>
              </w:rPr>
              <w:t>derecho</w:t>
            </w:r>
          </w:p>
        </w:tc>
        <w:tc>
          <w:tcPr>
            <w:tcW w:w="951" w:type="dxa"/>
            <w:tcBorders>
              <w:top w:val="single" w:sz="8" w:space="0" w:color="F8AF74"/>
              <w:bottom w:val="single" w:sz="8" w:space="0" w:color="F8AF74"/>
            </w:tcBorders>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tcPr>
          <w:p>
            <w:pPr>
              <w:pStyle w:val="TableParagraph"/>
              <w:spacing w:before="65"/>
              <w:ind w:right="452"/>
              <w:jc w:val="right"/>
              <w:rPr>
                <w:sz w:val="22"/>
              </w:rPr>
            </w:pPr>
            <w:r>
              <w:rPr>
                <w:sz w:val="22"/>
              </w:rPr>
              <w:t>88</w:t>
            </w:r>
          </w:p>
        </w:tc>
        <w:tc>
          <w:tcPr>
            <w:tcW w:w="1153" w:type="dxa"/>
            <w:tcBorders>
              <w:top w:val="single" w:sz="8" w:space="0" w:color="F8AF74"/>
              <w:bottom w:val="single" w:sz="8" w:space="0" w:color="F8AF74"/>
            </w:tcBorders>
          </w:tcPr>
          <w:p>
            <w:pPr>
              <w:pStyle w:val="TableParagraph"/>
              <w:spacing w:before="65"/>
              <w:ind w:left="371" w:right="375"/>
              <w:rPr>
                <w:sz w:val="22"/>
              </w:rPr>
            </w:pPr>
            <w:r>
              <w:rPr>
                <w:sz w:val="22"/>
              </w:rPr>
              <w:t>360</w:t>
            </w:r>
          </w:p>
        </w:tc>
        <w:tc>
          <w:tcPr>
            <w:tcW w:w="1133" w:type="dxa"/>
            <w:tcBorders>
              <w:top w:val="single" w:sz="8" w:space="0" w:color="F8AF74"/>
              <w:bottom w:val="single" w:sz="8" w:space="0" w:color="F8AF74"/>
            </w:tcBorders>
          </w:tcPr>
          <w:p>
            <w:pPr>
              <w:pStyle w:val="TableParagraph"/>
              <w:spacing w:before="65"/>
              <w:ind w:right="372"/>
              <w:jc w:val="right"/>
              <w:rPr>
                <w:sz w:val="22"/>
              </w:rPr>
            </w:pPr>
            <w:r>
              <w:rPr>
                <w:sz w:val="22"/>
              </w:rPr>
              <w:t>500</w:t>
            </w:r>
          </w:p>
        </w:tc>
        <w:tc>
          <w:tcPr>
            <w:tcW w:w="928" w:type="dxa"/>
            <w:tcBorders>
              <w:top w:val="single" w:sz="8" w:space="0" w:color="F8AF74"/>
              <w:bottom w:val="single" w:sz="8" w:space="0" w:color="F8AF74"/>
            </w:tcBorders>
          </w:tcPr>
          <w:p>
            <w:pP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tcPr>
          <w:p>
            <w:pPr>
              <w:pStyle w:val="TableParagraph"/>
              <w:spacing w:before="65"/>
              <w:ind w:right="187"/>
              <w:jc w:val="right"/>
              <w:rPr>
                <w:sz w:val="22"/>
              </w:rPr>
            </w:pPr>
            <w:r>
              <w:rPr>
                <w:sz w:val="22"/>
              </w:rPr>
              <w:t>1333</w:t>
            </w:r>
          </w:p>
        </w:tc>
      </w:tr>
      <w:tr>
        <w:trPr>
          <w:trHeight w:val="340" w:hRule="exact"/>
        </w:trPr>
        <w:tc>
          <w:tcPr>
            <w:tcW w:w="1742" w:type="dxa"/>
            <w:tcBorders>
              <w:top w:val="single" w:sz="8" w:space="0" w:color="F8AF74"/>
              <w:left w:val="single" w:sz="8" w:space="0" w:color="F8AF74"/>
            </w:tcBorders>
            <w:shd w:val="clear" w:color="auto" w:fill="FCE3D0"/>
          </w:tcPr>
          <w:p>
            <w:pPr>
              <w:pStyle w:val="TableParagraph"/>
              <w:spacing w:before="66"/>
              <w:ind w:left="139" w:right="146"/>
              <w:rPr>
                <w:sz w:val="22"/>
              </w:rPr>
            </w:pPr>
            <w:r>
              <w:rPr>
                <w:sz w:val="22"/>
              </w:rPr>
              <w:t>Segundo</w:t>
            </w:r>
          </w:p>
        </w:tc>
        <w:tc>
          <w:tcPr>
            <w:tcW w:w="951" w:type="dxa"/>
            <w:tcBorders>
              <w:top w:val="single" w:sz="8" w:space="0" w:color="F8AF74"/>
              <w:bottom w:val="single" w:sz="8" w:space="0" w:color="F8AF74"/>
            </w:tcBorders>
            <w:shd w:val="clear" w:color="auto" w:fill="FCE3D0"/>
          </w:tcPr>
          <w:p>
            <w:pPr>
              <w:pStyle w:val="TableParagraph"/>
              <w:spacing w:before="66"/>
              <w:ind w:left="235"/>
              <w:jc w:val="left"/>
              <w:rPr>
                <w:sz w:val="22"/>
              </w:rPr>
            </w:pPr>
            <w:r>
              <w:rPr>
                <w:sz w:val="22"/>
              </w:rPr>
              <w:t>sano</w:t>
            </w:r>
          </w:p>
        </w:tc>
        <w:tc>
          <w:tcPr>
            <w:tcW w:w="1153" w:type="dxa"/>
            <w:tcBorders>
              <w:top w:val="single" w:sz="8" w:space="0" w:color="F8AF74"/>
              <w:bottom w:val="single" w:sz="8" w:space="0" w:color="F8AF74"/>
            </w:tcBorders>
            <w:shd w:val="clear" w:color="auto" w:fill="FCE3D0"/>
          </w:tcPr>
          <w:p>
            <w:pPr>
              <w:pStyle w:val="TableParagraph"/>
              <w:spacing w:before="66"/>
              <w:ind w:right="452"/>
              <w:jc w:val="right"/>
              <w:rPr>
                <w:sz w:val="22"/>
              </w:rPr>
            </w:pPr>
            <w:r>
              <w:rPr>
                <w:sz w:val="22"/>
              </w:rPr>
              <w:t>12</w:t>
            </w:r>
          </w:p>
        </w:tc>
        <w:tc>
          <w:tcPr>
            <w:tcW w:w="1153" w:type="dxa"/>
            <w:tcBorders>
              <w:top w:val="single" w:sz="8" w:space="0" w:color="F8AF74"/>
              <w:bottom w:val="single" w:sz="8" w:space="0" w:color="F8AF74"/>
            </w:tcBorders>
            <w:shd w:val="clear" w:color="auto" w:fill="FCE3D0"/>
          </w:tcPr>
          <w:p>
            <w:pPr>
              <w:pStyle w:val="TableParagraph"/>
              <w:spacing w:before="66"/>
              <w:ind w:left="371" w:right="375"/>
              <w:rPr>
                <w:sz w:val="22"/>
              </w:rPr>
            </w:pPr>
            <w:r>
              <w:rPr>
                <w:sz w:val="22"/>
              </w:rPr>
              <w:t>149</w:t>
            </w:r>
          </w:p>
        </w:tc>
        <w:tc>
          <w:tcPr>
            <w:tcW w:w="1133" w:type="dxa"/>
            <w:tcBorders>
              <w:top w:val="single" w:sz="8" w:space="0" w:color="F8AF74"/>
              <w:bottom w:val="single" w:sz="8" w:space="0" w:color="F8AF74"/>
            </w:tcBorders>
            <w:shd w:val="clear" w:color="auto" w:fill="FCE3D0"/>
          </w:tcPr>
          <w:p>
            <w:pPr>
              <w:pStyle w:val="TableParagraph"/>
              <w:spacing w:before="66"/>
              <w:ind w:right="432"/>
              <w:jc w:val="right"/>
              <w:rPr>
                <w:sz w:val="22"/>
              </w:rPr>
            </w:pPr>
            <w:r>
              <w:rPr>
                <w:sz w:val="22"/>
              </w:rPr>
              <w:t>98</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6"/>
              <w:ind w:left="351" w:right="369"/>
              <w:rPr>
                <w:sz w:val="22"/>
              </w:rPr>
            </w:pPr>
            <w:r>
              <w:rPr>
                <w:sz w:val="22"/>
              </w:rPr>
              <w:t>39</w:t>
            </w:r>
          </w:p>
        </w:tc>
        <w:tc>
          <w:tcPr>
            <w:tcW w:w="864" w:type="dxa"/>
            <w:tcBorders>
              <w:top w:val="single" w:sz="8" w:space="0" w:color="F8AF74"/>
              <w:bottom w:val="single" w:sz="8" w:space="0" w:color="F8AF74"/>
            </w:tcBorders>
            <w:shd w:val="clear" w:color="auto" w:fill="FCE3D0"/>
          </w:tcPr>
          <w:p>
            <w:pPr>
              <w:pStyle w:val="TableParagraph"/>
              <w:spacing w:before="66"/>
              <w:ind w:right="247"/>
              <w:jc w:val="right"/>
              <w:rPr>
                <w:sz w:val="22"/>
              </w:rPr>
            </w:pPr>
            <w:r>
              <w:rPr>
                <w:sz w:val="22"/>
              </w:rPr>
              <w:t>298</w:t>
            </w:r>
          </w:p>
        </w:tc>
      </w:tr>
      <w:tr>
        <w:trPr>
          <w:trHeight w:val="341" w:hRule="exact"/>
        </w:trPr>
        <w:tc>
          <w:tcPr>
            <w:tcW w:w="1742" w:type="dxa"/>
            <w:tcBorders>
              <w:left w:val="single" w:sz="8" w:space="0" w:color="F8AF74"/>
            </w:tcBorders>
            <w:shd w:val="clear" w:color="auto" w:fill="FCE3D0"/>
          </w:tcPr>
          <w:p>
            <w:pPr>
              <w:pStyle w:val="TableParagraph"/>
              <w:spacing w:before="55"/>
              <w:ind w:left="137" w:right="146"/>
              <w:rPr>
                <w:sz w:val="22"/>
              </w:rPr>
            </w:pPr>
            <w:r>
              <w:rPr>
                <w:sz w:val="22"/>
              </w:rPr>
              <w:t>molar inferior</w:t>
            </w:r>
          </w:p>
        </w:tc>
        <w:tc>
          <w:tcPr>
            <w:tcW w:w="951" w:type="dxa"/>
            <w:tcBorders>
              <w:top w:val="single" w:sz="8" w:space="0" w:color="F8AF74"/>
              <w:bottom w:val="single" w:sz="8" w:space="0" w:color="F8AF74"/>
            </w:tcBorders>
          </w:tcPr>
          <w:p>
            <w:pPr>
              <w:pStyle w:val="TableParagraph"/>
              <w:spacing w:before="65"/>
              <w:ind w:left="180"/>
              <w:jc w:val="left"/>
              <w:rPr>
                <w:sz w:val="22"/>
              </w:rPr>
            </w:pPr>
            <w:r>
              <w:rPr>
                <w:sz w:val="22"/>
              </w:rPr>
              <w:t>caries</w:t>
            </w:r>
          </w:p>
        </w:tc>
        <w:tc>
          <w:tcPr>
            <w:tcW w:w="1153" w:type="dxa"/>
            <w:tcBorders>
              <w:top w:val="single" w:sz="8" w:space="0" w:color="F8AF74"/>
              <w:bottom w:val="single" w:sz="8" w:space="0" w:color="F8AF74"/>
            </w:tcBorders>
          </w:tcPr>
          <w:p>
            <w:pPr>
              <w:pStyle w:val="TableParagraph"/>
              <w:spacing w:before="65"/>
              <w:ind w:right="514"/>
              <w:jc w:val="right"/>
              <w:rPr>
                <w:sz w:val="22"/>
              </w:rPr>
            </w:pPr>
            <w:r>
              <w:rPr>
                <w:w w:val="100"/>
                <w:sz w:val="22"/>
              </w:rPr>
              <w:t>7</w:t>
            </w:r>
          </w:p>
        </w:tc>
        <w:tc>
          <w:tcPr>
            <w:tcW w:w="1153" w:type="dxa"/>
            <w:tcBorders>
              <w:top w:val="single" w:sz="8" w:space="0" w:color="F8AF74"/>
              <w:bottom w:val="single" w:sz="8" w:space="0" w:color="F8AF74"/>
            </w:tcBorders>
          </w:tcPr>
          <w:p>
            <w:pPr>
              <w:pStyle w:val="TableParagraph"/>
              <w:spacing w:before="65"/>
              <w:ind w:left="371" w:right="375"/>
              <w:rPr>
                <w:sz w:val="22"/>
              </w:rPr>
            </w:pPr>
            <w:r>
              <w:rPr>
                <w:sz w:val="22"/>
              </w:rPr>
              <w:t>127</w:t>
            </w:r>
          </w:p>
        </w:tc>
        <w:tc>
          <w:tcPr>
            <w:tcW w:w="1133" w:type="dxa"/>
            <w:tcBorders>
              <w:top w:val="single" w:sz="8" w:space="0" w:color="F8AF74"/>
              <w:bottom w:val="single" w:sz="8" w:space="0" w:color="F8AF74"/>
            </w:tcBorders>
          </w:tcPr>
          <w:p>
            <w:pPr>
              <w:pStyle w:val="TableParagraph"/>
              <w:spacing w:before="65"/>
              <w:ind w:right="372"/>
              <w:jc w:val="right"/>
              <w:rPr>
                <w:sz w:val="22"/>
              </w:rPr>
            </w:pPr>
            <w:r>
              <w:rPr>
                <w:sz w:val="22"/>
              </w:rPr>
              <w:t>400</w:t>
            </w:r>
          </w:p>
        </w:tc>
        <w:tc>
          <w:tcPr>
            <w:tcW w:w="928" w:type="dxa"/>
            <w:tcBorders>
              <w:top w:val="single" w:sz="8" w:space="0" w:color="F8AF74"/>
              <w:bottom w:val="single" w:sz="8" w:space="0" w:color="F8AF74"/>
            </w:tcBorders>
          </w:tcPr>
          <w:p>
            <w:pPr>
              <w:pStyle w:val="TableParagraph"/>
              <w:spacing w:before="65"/>
              <w:ind w:left="168" w:right="168"/>
              <w:rPr>
                <w:sz w:val="22"/>
              </w:rPr>
            </w:pPr>
            <w:r>
              <w:rPr>
                <w:sz w:val="22"/>
              </w:rPr>
              <w:t>0.001</w:t>
            </w:r>
          </w:p>
        </w:tc>
        <w:tc>
          <w:tcPr>
            <w:tcW w:w="1132" w:type="dxa"/>
            <w:tcBorders>
              <w:top w:val="single" w:sz="8" w:space="0" w:color="F8AF74"/>
              <w:bottom w:val="single" w:sz="8" w:space="0" w:color="F8AF74"/>
            </w:tcBorders>
          </w:tcPr>
          <w:p>
            <w:pPr>
              <w:pStyle w:val="TableParagraph"/>
              <w:spacing w:before="65"/>
              <w:ind w:left="351" w:right="372"/>
              <w:rPr>
                <w:sz w:val="22"/>
              </w:rPr>
            </w:pPr>
            <w:r>
              <w:rPr>
                <w:sz w:val="22"/>
              </w:rPr>
              <w:t>346</w:t>
            </w:r>
          </w:p>
        </w:tc>
        <w:tc>
          <w:tcPr>
            <w:tcW w:w="864" w:type="dxa"/>
            <w:tcBorders>
              <w:top w:val="single" w:sz="8" w:space="0" w:color="F8AF74"/>
              <w:bottom w:val="single" w:sz="8" w:space="0" w:color="F8AF74"/>
            </w:tcBorders>
          </w:tcPr>
          <w:p>
            <w:pPr>
              <w:pStyle w:val="TableParagraph"/>
              <w:spacing w:before="65"/>
              <w:ind w:right="247"/>
              <w:jc w:val="right"/>
              <w:rPr>
                <w:sz w:val="22"/>
              </w:rPr>
            </w:pPr>
            <w:r>
              <w:rPr>
                <w:sz w:val="22"/>
              </w:rPr>
              <w:t>880</w:t>
            </w:r>
          </w:p>
        </w:tc>
      </w:tr>
      <w:tr>
        <w:trPr>
          <w:trHeight w:val="340" w:hRule="exact"/>
        </w:trPr>
        <w:tc>
          <w:tcPr>
            <w:tcW w:w="1742" w:type="dxa"/>
            <w:tcBorders>
              <w:left w:val="single" w:sz="8" w:space="0" w:color="F8AF74"/>
              <w:bottom w:val="single" w:sz="8" w:space="0" w:color="F8AF74"/>
            </w:tcBorders>
            <w:shd w:val="clear" w:color="auto" w:fill="FCE3D0"/>
          </w:tcPr>
          <w:p>
            <w:pPr>
              <w:pStyle w:val="TableParagraph"/>
              <w:spacing w:before="33"/>
              <w:ind w:left="139" w:right="146"/>
              <w:rPr>
                <w:sz w:val="22"/>
              </w:rPr>
            </w:pPr>
            <w:r>
              <w:rPr>
                <w:sz w:val="22"/>
              </w:rPr>
              <w:t>derecho</w:t>
            </w:r>
          </w:p>
        </w:tc>
        <w:tc>
          <w:tcPr>
            <w:tcW w:w="951" w:type="dxa"/>
            <w:tcBorders>
              <w:top w:val="single" w:sz="8" w:space="0" w:color="F8AF74"/>
              <w:bottom w:val="single" w:sz="8" w:space="0" w:color="F8AF74"/>
            </w:tcBorders>
            <w:shd w:val="clear" w:color="auto" w:fill="FCE3D0"/>
          </w:tcPr>
          <w:p>
            <w:pPr>
              <w:pStyle w:val="TableParagraph"/>
              <w:spacing w:before="65"/>
              <w:ind w:left="230"/>
              <w:jc w:val="left"/>
              <w:rPr>
                <w:sz w:val="22"/>
              </w:rPr>
            </w:pPr>
            <w:r>
              <w:rPr>
                <w:sz w:val="22"/>
              </w:rPr>
              <w:t>Total</w:t>
            </w:r>
          </w:p>
        </w:tc>
        <w:tc>
          <w:tcPr>
            <w:tcW w:w="1153" w:type="dxa"/>
            <w:tcBorders>
              <w:top w:val="single" w:sz="8" w:space="0" w:color="F8AF74"/>
              <w:bottom w:val="single" w:sz="8" w:space="0" w:color="F8AF74"/>
            </w:tcBorders>
            <w:shd w:val="clear" w:color="auto" w:fill="FCE3D0"/>
          </w:tcPr>
          <w:p>
            <w:pPr>
              <w:pStyle w:val="TableParagraph"/>
              <w:spacing w:before="65"/>
              <w:ind w:right="452"/>
              <w:jc w:val="right"/>
              <w:rPr>
                <w:sz w:val="22"/>
              </w:rPr>
            </w:pPr>
            <w:r>
              <w:rPr>
                <w:sz w:val="22"/>
              </w:rPr>
              <w:t>19</w:t>
            </w:r>
          </w:p>
        </w:tc>
        <w:tc>
          <w:tcPr>
            <w:tcW w:w="1153" w:type="dxa"/>
            <w:tcBorders>
              <w:top w:val="single" w:sz="8" w:space="0" w:color="F8AF74"/>
              <w:bottom w:val="single" w:sz="8" w:space="0" w:color="F8AF74"/>
            </w:tcBorders>
            <w:shd w:val="clear" w:color="auto" w:fill="FCE3D0"/>
          </w:tcPr>
          <w:p>
            <w:pPr>
              <w:pStyle w:val="TableParagraph"/>
              <w:spacing w:before="65"/>
              <w:ind w:left="371" w:right="375"/>
              <w:rPr>
                <w:sz w:val="22"/>
              </w:rPr>
            </w:pPr>
            <w:r>
              <w:rPr>
                <w:sz w:val="22"/>
              </w:rPr>
              <w:t>276</w:t>
            </w:r>
          </w:p>
        </w:tc>
        <w:tc>
          <w:tcPr>
            <w:tcW w:w="1133"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498</w:t>
            </w:r>
          </w:p>
        </w:tc>
        <w:tc>
          <w:tcPr>
            <w:tcW w:w="928" w:type="dxa"/>
            <w:tcBorders>
              <w:top w:val="single" w:sz="8" w:space="0" w:color="F8AF74"/>
              <w:bottom w:val="single" w:sz="8" w:space="0" w:color="F8AF74"/>
            </w:tcBorders>
            <w:shd w:val="clear" w:color="auto" w:fill="FCE3D0"/>
          </w:tcPr>
          <w:p>
            <w:pPr/>
          </w:p>
        </w:tc>
        <w:tc>
          <w:tcPr>
            <w:tcW w:w="1132" w:type="dxa"/>
            <w:tcBorders>
              <w:top w:val="single" w:sz="8" w:space="0" w:color="F8AF74"/>
              <w:bottom w:val="single" w:sz="8" w:space="0" w:color="F8AF74"/>
            </w:tcBorders>
            <w:shd w:val="clear" w:color="auto" w:fill="FCE3D0"/>
          </w:tcPr>
          <w:p>
            <w:pPr>
              <w:pStyle w:val="TableParagraph"/>
              <w:spacing w:before="65"/>
              <w:ind w:left="351" w:right="372"/>
              <w:rPr>
                <w:sz w:val="22"/>
              </w:rPr>
            </w:pPr>
            <w:r>
              <w:rPr>
                <w:sz w:val="22"/>
              </w:rPr>
              <w:t>385</w:t>
            </w:r>
          </w:p>
        </w:tc>
        <w:tc>
          <w:tcPr>
            <w:tcW w:w="864" w:type="dxa"/>
            <w:tcBorders>
              <w:top w:val="single" w:sz="8" w:space="0" w:color="F8AF74"/>
              <w:bottom w:val="single" w:sz="8" w:space="0" w:color="F8AF74"/>
            </w:tcBorders>
            <w:shd w:val="clear" w:color="auto" w:fill="FCE3D0"/>
          </w:tcPr>
          <w:p>
            <w:pPr>
              <w:pStyle w:val="TableParagraph"/>
              <w:spacing w:before="65"/>
              <w:ind w:right="187"/>
              <w:jc w:val="right"/>
              <w:rPr>
                <w:sz w:val="22"/>
              </w:rPr>
            </w:pPr>
            <w:r>
              <w:rPr>
                <w:sz w:val="22"/>
              </w:rPr>
              <w:t>1178</w:t>
            </w:r>
          </w:p>
        </w:tc>
      </w:tr>
    </w:tbl>
    <w:p>
      <w:pPr>
        <w:spacing w:after="0"/>
        <w:jc w:val="right"/>
        <w:rPr>
          <w:sz w:val="22"/>
        </w:rPr>
        <w:sectPr>
          <w:pgSz w:w="12240" w:h="15840"/>
          <w:pgMar w:header="0" w:footer="1060" w:top="1360" w:bottom="1260" w:left="1480" w:right="1460"/>
        </w:sectPr>
      </w:pPr>
    </w:p>
    <w:p>
      <w:pPr>
        <w:pStyle w:val="BodyText"/>
        <w:spacing w:before="4"/>
        <w:rPr>
          <w:rFonts w:ascii="Times New Roman"/>
          <w:sz w:val="17"/>
        </w:rPr>
      </w:pPr>
      <w:r>
        <w:rPr/>
        <w:pict>
          <v:group style="position:absolute;margin-left:86.175003pt;margin-top:70.474998pt;width:442.65pt;height:264.5pt;mso-position-horizontal-relative:page;mso-position-vertical-relative:page;z-index:2248" coordorigin="1724,1409" coordsize="8853,5290">
            <v:rect style="position:absolute;left:2808;top:2371;width:5930;height:3142" filled="true" fillcolor="#e7e7e7" stroked="false">
              <v:fill type="solid"/>
            </v:rect>
            <v:shape style="position:absolute;left:2808;top:2371;width:5931;height:2794" coordorigin="2808,2371" coordsize="5931,2794" path="m8638,5165l8738,5165m7896,5165l8234,5165m7154,5165l7493,5165m6413,5165l6751,5165m5674,5165l6010,5165m4932,5165l5268,5165m4190,5165l4526,5165m3449,5165l3785,5165m2808,5165l3046,5165m8638,4814l8738,4814m7896,4814l8234,4814m7154,4814l7493,4814m6413,4814l6751,4814m5674,4814l6010,4814m4932,4814l5402,4814m4190,4814l4526,4814m3449,4814l3785,4814m2808,4814l3180,4814m8638,4466l8738,4466m7896,4466l8369,4466m7154,4466l7493,4466m6413,4466l6751,4466m5674,4466l6144,4466m4932,4466l5402,4466m4190,4466l4526,4466m3449,4466l3785,4466m2808,4466l3180,4466m8638,4116l8738,4116m7896,4116l8369,4116m7154,4116l7493,4116m6413,4116l6751,4116m5674,4116l6144,4116m4932,4116l5402,4116m4190,4116l4526,4116m3449,4116l3785,4116m2808,4116l3180,4116m8638,3768l8738,3768m7896,3768l8369,3768m7154,3768l7493,3768m6413,3768l6751,3768m5674,3768l6144,3768m4932,3768l5402,3768m4190,3768l4661,3768m3449,3768l3785,3768m2808,3768l3180,3768m8638,3418l8738,3418m7896,3418l8369,3418m7154,3418l7627,3418m6413,3418l6886,3418m5674,3418l6144,3418m4798,3418l5402,3418m4056,3418l4661,3418m3314,3418l3922,3418m2808,3418l3180,3418m8503,3070l8738,3070m7762,3070l8369,3070m7020,3070l7627,3070m6278,3070l6886,3070m4798,3070l6144,3070m4056,3070l4661,3070m2808,3070l3922,3070m7762,2719l8738,2719m7020,2719l7627,2719m2808,2719l6886,2719m2808,2371l8738,2371e" filled="false" stroked="true" strokeweight=".72pt" strokecolor="#858585">
              <v:path arrowok="t"/>
            </v:shape>
            <v:rect style="position:absolute;left:2909;top:5484;width:137;height:29" filled="true" fillcolor="#4f81bc" stroked="false">
              <v:fill type="solid"/>
            </v:rect>
            <v:rect style="position:absolute;left:2902;top:5477;width:151;height:43" filled="true" fillcolor="#345b88" stroked="false">
              <v:fill type="solid"/>
            </v:rect>
            <v:rect style="position:absolute;left:3650;top:5143;width:134;height:370" filled="true" fillcolor="#4f81bc" stroked="false">
              <v:fill type="solid"/>
            </v:rect>
            <v:rect style="position:absolute;left:3650;top:5143;width:134;height:370" filled="false" stroked="true" strokeweight=".72pt" strokecolor="#345b88"/>
            <v:rect style="position:absolute;left:4392;top:5206;width:134;height:307" filled="true" fillcolor="#4f81bc" stroked="false">
              <v:fill type="solid"/>
            </v:rect>
            <v:rect style="position:absolute;left:4392;top:5206;width:134;height:307" filled="false" stroked="true" strokeweight=".72pt" strokecolor="#345b88"/>
            <v:line style="position:absolute" from="5134,5492" to="5268,5492" stroked="true" strokeweight="2.04pt" strokecolor="#4f81bc"/>
            <v:rect style="position:absolute;left:5134;top:5472;width:134;height:41" filled="false" stroked="true" strokeweight=".72pt" strokecolor="#345b88"/>
            <v:line style="position:absolute" from="5875,5495" to="6010,5495" stroked="true" strokeweight="1.8pt" strokecolor="#4f81bc"/>
            <v:rect style="position:absolute;left:5875;top:5477;width:134;height:36" filled="false" stroked="true" strokeweight=".72pt" strokecolor="#345b88"/>
            <v:rect style="position:absolute;left:6617;top:5198;width:134;height:314" filled="true" fillcolor="#4f81bc" stroked="false">
              <v:fill type="solid"/>
            </v:rect>
            <v:rect style="position:absolute;left:6617;top:5198;width:134;height:314" filled="false" stroked="true" strokeweight=".72pt" strokecolor="#345b88"/>
            <v:rect style="position:absolute;left:7358;top:5158;width:134;height:355" filled="true" fillcolor="#4f81bc" stroked="false">
              <v:fill type="solid"/>
            </v:rect>
            <v:rect style="position:absolute;left:7358;top:5158;width:134;height:355" filled="false" stroked="true" strokeweight=".72pt" strokecolor="#345b88"/>
            <v:line style="position:absolute" from="8098,5489" to="8234,5489" stroked="true" strokeweight="2.4pt" strokecolor="#4f81bc"/>
            <v:rect style="position:absolute;left:8098;top:5465;width:137;height:48" filled="false" stroked="true" strokeweight=".72pt" strokecolor="#345b88"/>
            <v:rect style="position:absolute;left:3046;top:4807;width:134;height:706" filled="true" fillcolor="#c0504d" stroked="false">
              <v:fill type="solid"/>
            </v:rect>
            <v:rect style="position:absolute;left:3046;top:4807;width:134;height:706" filled="false" stroked="true" strokeweight=".72pt" strokecolor="#8a3533"/>
            <v:rect style="position:absolute;left:3785;top:3703;width:137;height:1810" filled="true" fillcolor="#c0504d" stroked="false">
              <v:fill type="solid"/>
            </v:rect>
            <v:rect style="position:absolute;left:3785;top:3703;width:137;height:1810" filled="false" stroked="true" strokeweight=".72pt" strokecolor="#8a3533"/>
            <v:rect style="position:absolute;left:4526;top:3823;width:134;height:1690" filled="true" fillcolor="#c0504d" stroked="false">
              <v:fill type="solid"/>
            </v:rect>
            <v:rect style="position:absolute;left:4526;top:3823;width:134;height:1690" filled="false" stroked="true" strokeweight=".72pt" strokecolor="#8a3533"/>
            <v:rect style="position:absolute;left:5268;top:4862;width:134;height:650" filled="true" fillcolor="#c0504d" stroked="false">
              <v:fill type="solid"/>
            </v:rect>
            <v:rect style="position:absolute;left:5268;top:4862;width:134;height:650" filled="false" stroked="true" strokeweight=".72pt" strokecolor="#8a3533"/>
            <v:rect style="position:absolute;left:6010;top:4606;width:134;height:907" filled="true" fillcolor="#c0504d" stroked="false">
              <v:fill type="solid"/>
            </v:rect>
            <v:rect style="position:absolute;left:6010;top:4606;width:134;height:907" filled="false" stroked="true" strokeweight=".72pt" strokecolor="#8a3533"/>
            <v:rect style="position:absolute;left:6751;top:3710;width:134;height:1802" filled="true" fillcolor="#c0504d" stroked="false">
              <v:fill type="solid"/>
            </v:rect>
            <v:rect style="position:absolute;left:6751;top:3710;width:134;height:1802" filled="false" stroked="true" strokeweight=".72pt" strokecolor="#8a3533"/>
            <v:rect style="position:absolute;left:7493;top:3564;width:134;height:1949" filled="true" fillcolor="#c0504d" stroked="false">
              <v:fill type="solid"/>
            </v:rect>
            <v:rect style="position:absolute;left:7493;top:3564;width:134;height:1949" filled="false" stroked="true" strokeweight=".72pt" strokecolor="#8a3533"/>
            <v:rect style="position:absolute;left:8234;top:4625;width:134;height:888" filled="true" fillcolor="#c0504d" stroked="false">
              <v:fill type="solid"/>
            </v:rect>
            <v:rect style="position:absolute;left:8234;top:4625;width:134;height:888" filled="false" stroked="true" strokeweight=".72pt" strokecolor="#8a3533"/>
            <v:rect style="position:absolute;left:3180;top:3286;width:134;height:2227" filled="true" fillcolor="#9bba58" stroked="false">
              <v:fill type="solid"/>
            </v:rect>
            <v:rect style="position:absolute;left:3180;top:3286;width:134;height:2227" filled="false" stroked="true" strokeweight=".72pt" strokecolor="#6e863b"/>
            <v:rect style="position:absolute;left:3922;top:2894;width:134;height:2618" filled="true" fillcolor="#9bba58" stroked="false">
              <v:fill type="solid"/>
            </v:rect>
            <v:rect style="position:absolute;left:3922;top:2894;width:134;height:2618" filled="false" stroked="true" strokeweight=".72pt" strokecolor="#6e863b"/>
            <v:rect style="position:absolute;left:4661;top:2818;width:137;height:2695" filled="true" fillcolor="#9bba58" stroked="false">
              <v:fill type="solid"/>
            </v:rect>
            <v:rect style="position:absolute;left:4661;top:2818;width:137;height:2695" filled="false" stroked="true" strokeweight=".72pt" strokecolor="#6e863b"/>
            <v:rect style="position:absolute;left:5402;top:3194;width:134;height:2318" filled="true" fillcolor="#9bba58" stroked="false">
              <v:fill type="solid"/>
            </v:rect>
            <v:rect style="position:absolute;left:5402;top:3194;width:134;height:2318" filled="false" stroked="true" strokeweight=".72pt" strokecolor="#6e863b"/>
            <v:rect style="position:absolute;left:6144;top:2712;width:134;height:2801" filled="true" fillcolor="#9bba58" stroked="false">
              <v:fill type="solid"/>
            </v:rect>
            <v:rect style="position:absolute;left:6144;top:2712;width:134;height:2801" filled="false" stroked="true" strokeweight=".72pt" strokecolor="#6e863b"/>
            <v:rect style="position:absolute;left:6886;top:2657;width:134;height:2856" filled="true" fillcolor="#9bba58" stroked="false">
              <v:fill type="solid"/>
            </v:rect>
            <v:rect style="position:absolute;left:6886;top:2657;width:134;height:2856" filled="false" stroked="true" strokeweight=".72pt" strokecolor="#6e863b"/>
            <v:rect style="position:absolute;left:7627;top:2551;width:134;height:2962" filled="true" fillcolor="#9bba58" stroked="false">
              <v:fill type="solid"/>
            </v:rect>
            <v:rect style="position:absolute;left:7627;top:2551;width:134;height:2962" filled="false" stroked="true" strokeweight=".72pt" strokecolor="#6e863b"/>
            <v:rect style="position:absolute;left:8369;top:2719;width:134;height:2794" filled="true" fillcolor="#9bba58" stroked="false">
              <v:fill type="solid"/>
            </v:rect>
            <v:rect style="position:absolute;left:8369;top:2719;width:134;height:2794" filled="false" stroked="true" strokeweight=".72pt" strokecolor="#6e863b"/>
            <v:rect style="position:absolute;left:3314;top:3410;width:134;height:2102" filled="true" fillcolor="#8063a1" stroked="false">
              <v:fill type="solid"/>
            </v:rect>
            <v:rect style="position:absolute;left:3314;top:3410;width:134;height:2102" filled="false" stroked="true" strokeweight=".72pt" strokecolor="#5a4474"/>
            <v:rect style="position:absolute;left:4056;top:3578;width:134;height:1934" filled="true" fillcolor="#8063a1" stroked="false">
              <v:fill type="solid"/>
            </v:rect>
            <v:rect style="position:absolute;left:4056;top:3578;width:134;height:1934" filled="false" stroked="true" strokeweight=".72pt" strokecolor="#5a4474"/>
            <v:rect style="position:absolute;left:4798;top:3461;width:134;height:2052" filled="true" fillcolor="#8063a1" stroked="false">
              <v:fill type="solid"/>
            </v:rect>
            <v:rect style="position:absolute;left:4798;top:3461;width:134;height:2052" filled="false" stroked="true" strokeweight=".72pt" strokecolor="#5a4474"/>
            <v:rect style="position:absolute;left:5537;top:3355;width:137;height:2158" filled="true" fillcolor="#8063a1" stroked="false">
              <v:fill type="solid"/>
            </v:rect>
            <v:rect style="position:absolute;left:5537;top:3355;width:137;height:2158" filled="false" stroked="true" strokeweight=".72pt" strokecolor="#5a4474"/>
            <v:rect style="position:absolute;left:6278;top:3146;width:134;height:2366" filled="true" fillcolor="#8063a1" stroked="false">
              <v:fill type="solid"/>
            </v:rect>
            <v:rect style="position:absolute;left:6278;top:3146;width:134;height:2366" filled="false" stroked="true" strokeweight=".72pt" strokecolor="#5a4474"/>
            <v:rect style="position:absolute;left:7020;top:3235;width:134;height:2278" filled="true" fillcolor="#8063a1" stroked="false">
              <v:fill type="solid"/>
            </v:rect>
            <v:rect style="position:absolute;left:7020;top:3235;width:134;height:2278" filled="false" stroked="true" strokeweight=".72pt" strokecolor="#5a4474"/>
            <v:rect style="position:absolute;left:7762;top:3074;width:134;height:2438" filled="true" fillcolor="#8063a1" stroked="false">
              <v:fill type="solid"/>
            </v:rect>
            <v:rect style="position:absolute;left:7762;top:3074;width:134;height:2438" filled="false" stroked="true" strokeweight=".72pt" strokecolor="#5a4474"/>
            <v:rect style="position:absolute;left:8503;top:3096;width:134;height:2417" filled="true" fillcolor="#8063a1" stroked="false">
              <v:fill type="solid"/>
            </v:rect>
            <v:rect style="position:absolute;left:8503;top:3096;width:134;height:2417" filled="false" stroked="true" strokeweight=".72pt" strokecolor="#5a4474"/>
            <v:shape style="position:absolute;left:2746;top:2371;width:5993;height:3142" coordorigin="2746,2371" coordsize="5993,3142" path="m2808,5513l2808,2371m2746,5513l2808,5513m2746,5165l2808,5165m2746,4814l2808,4814m2746,4466l2808,4466m2746,4116l2808,4116m2746,3768l2808,3768m2746,3418l2808,3418m2746,3070l2808,3070m2746,2719l2808,2719m2746,2371l2808,2371m2808,5513l8738,5513e" filled="false" stroked="true" strokeweight=".72pt" strokecolor="#858585">
              <v:path arrowok="t"/>
            </v:shape>
            <v:rect style="position:absolute;left:9060;top:3823;width:108;height:108" filled="true" fillcolor="#4f81bc" stroked="false">
              <v:fill type="solid"/>
            </v:rect>
            <v:rect style="position:absolute;left:9060;top:3823;width:108;height:108" filled="false" stroked="true" strokeweight=".72pt" strokecolor="#345b88"/>
            <v:rect style="position:absolute;left:9060;top:4183;width:108;height:110" filled="true" fillcolor="#c0504d" stroked="false">
              <v:fill type="solid"/>
            </v:rect>
            <v:rect style="position:absolute;left:9060;top:4183;width:108;height:110" filled="false" stroked="true" strokeweight=".72pt" strokecolor="#8a3533"/>
            <v:rect style="position:absolute;left:9060;top:4546;width:108;height:110" filled="true" fillcolor="#9bba58" stroked="false">
              <v:fill type="solid"/>
            </v:rect>
            <v:rect style="position:absolute;left:9060;top:4546;width:108;height:110" filled="false" stroked="true" strokeweight=".72pt" strokecolor="#6e863b"/>
            <v:rect style="position:absolute;left:9060;top:4908;width:108;height:108" filled="true" fillcolor="#8063a1" stroked="false">
              <v:fill type="solid"/>
            </v:rect>
            <v:rect style="position:absolute;left:9060;top:4908;width:108;height:108" filled="false" stroked="true" strokeweight=".72pt" strokecolor="#5a4474"/>
            <v:rect style="position:absolute;left:1731;top:1417;width:8838;height:5275" filled="false" stroked="true" strokeweight=".75pt" strokecolor="#858585"/>
            <v:shape style="position:absolute;left:2882;top:1598;width:6532;height:516" type="#_x0000_t202" filled="false" stroked="false">
              <v:textbox inset="0,0,0,0">
                <w:txbxContent>
                  <w:p>
                    <w:pPr>
                      <w:spacing w:line="245" w:lineRule="exact" w:before="0"/>
                      <w:ind w:left="0" w:right="0" w:firstLine="0"/>
                      <w:jc w:val="center"/>
                      <w:rPr>
                        <w:b/>
                        <w:sz w:val="24"/>
                      </w:rPr>
                    </w:pPr>
                    <w:r>
                      <w:rPr>
                        <w:b/>
                        <w:sz w:val="24"/>
                      </w:rPr>
                      <w:t>Gráfica 7. Frecuencia de órganos dentales con caries</w:t>
                    </w:r>
                    <w:r>
                      <w:rPr>
                        <w:b/>
                        <w:spacing w:val="-17"/>
                        <w:sz w:val="24"/>
                      </w:rPr>
                      <w:t> </w:t>
                    </w:r>
                    <w:r>
                      <w:rPr>
                        <w:b/>
                        <w:sz w:val="24"/>
                      </w:rPr>
                      <w:t>por</w:t>
                    </w:r>
                  </w:p>
                  <w:p>
                    <w:pPr>
                      <w:spacing w:line="271" w:lineRule="exact" w:before="0"/>
                      <w:ind w:left="6" w:right="0" w:firstLine="0"/>
                      <w:jc w:val="center"/>
                      <w:rPr>
                        <w:b/>
                        <w:sz w:val="24"/>
                      </w:rPr>
                    </w:pPr>
                    <w:r>
                      <w:rPr>
                        <w:b/>
                        <w:sz w:val="24"/>
                      </w:rPr>
                      <w:t>grupo de edad</w:t>
                    </w:r>
                  </w:p>
                </w:txbxContent>
              </v:textbox>
              <w10:wrap type="none"/>
            </v:shape>
            <v:shape style="position:absolute;left:2317;top:2279;width:305;height:3343" type="#_x0000_t202" filled="false" stroked="false">
              <v:textbox inset="0,0,0,0">
                <w:txbxContent>
                  <w:p>
                    <w:pPr>
                      <w:spacing w:line="203" w:lineRule="exact" w:before="0"/>
                      <w:ind w:left="0" w:right="0" w:firstLine="0"/>
                      <w:jc w:val="center"/>
                      <w:rPr>
                        <w:rFonts w:ascii="Calibri"/>
                        <w:sz w:val="20"/>
                      </w:rPr>
                    </w:pPr>
                    <w:r>
                      <w:rPr>
                        <w:rFonts w:ascii="Calibri"/>
                        <w:sz w:val="20"/>
                      </w:rPr>
                      <w:t>450</w:t>
                    </w:r>
                  </w:p>
                  <w:p>
                    <w:pPr>
                      <w:spacing w:before="104"/>
                      <w:ind w:left="0" w:right="0" w:firstLine="0"/>
                      <w:jc w:val="center"/>
                      <w:rPr>
                        <w:rFonts w:ascii="Calibri"/>
                        <w:sz w:val="20"/>
                      </w:rPr>
                    </w:pPr>
                    <w:r>
                      <w:rPr>
                        <w:rFonts w:ascii="Calibri"/>
                        <w:sz w:val="20"/>
                      </w:rPr>
                      <w:t>400</w:t>
                    </w:r>
                  </w:p>
                  <w:p>
                    <w:pPr>
                      <w:spacing w:before="105"/>
                      <w:ind w:left="0" w:right="0" w:firstLine="0"/>
                      <w:jc w:val="center"/>
                      <w:rPr>
                        <w:rFonts w:ascii="Calibri"/>
                        <w:sz w:val="20"/>
                      </w:rPr>
                    </w:pPr>
                    <w:r>
                      <w:rPr>
                        <w:rFonts w:ascii="Calibri"/>
                        <w:sz w:val="20"/>
                      </w:rPr>
                      <w:t>350</w:t>
                    </w:r>
                  </w:p>
                  <w:p>
                    <w:pPr>
                      <w:spacing w:before="104"/>
                      <w:ind w:left="0" w:right="0" w:firstLine="0"/>
                      <w:jc w:val="center"/>
                      <w:rPr>
                        <w:rFonts w:ascii="Calibri"/>
                        <w:sz w:val="20"/>
                      </w:rPr>
                    </w:pPr>
                    <w:r>
                      <w:rPr>
                        <w:rFonts w:ascii="Calibri"/>
                        <w:sz w:val="20"/>
                      </w:rPr>
                      <w:t>300</w:t>
                    </w:r>
                  </w:p>
                  <w:p>
                    <w:pPr>
                      <w:spacing w:before="105"/>
                      <w:ind w:left="0" w:right="0" w:firstLine="0"/>
                      <w:jc w:val="center"/>
                      <w:rPr>
                        <w:rFonts w:ascii="Calibri"/>
                        <w:sz w:val="20"/>
                      </w:rPr>
                    </w:pPr>
                    <w:r>
                      <w:rPr>
                        <w:rFonts w:ascii="Calibri"/>
                        <w:sz w:val="20"/>
                      </w:rPr>
                      <w:t>250</w:t>
                    </w:r>
                  </w:p>
                  <w:p>
                    <w:pPr>
                      <w:spacing w:before="104"/>
                      <w:ind w:left="0" w:right="0" w:firstLine="0"/>
                      <w:jc w:val="center"/>
                      <w:rPr>
                        <w:rFonts w:ascii="Calibri"/>
                        <w:sz w:val="20"/>
                      </w:rPr>
                    </w:pPr>
                    <w:r>
                      <w:rPr>
                        <w:rFonts w:ascii="Calibri"/>
                        <w:sz w:val="20"/>
                      </w:rPr>
                      <w:t>200</w:t>
                    </w:r>
                  </w:p>
                  <w:p>
                    <w:pPr>
                      <w:spacing w:before="105"/>
                      <w:ind w:left="0" w:right="0" w:firstLine="0"/>
                      <w:jc w:val="center"/>
                      <w:rPr>
                        <w:rFonts w:ascii="Calibri"/>
                        <w:sz w:val="20"/>
                      </w:rPr>
                    </w:pPr>
                    <w:r>
                      <w:rPr>
                        <w:rFonts w:ascii="Calibri"/>
                        <w:sz w:val="20"/>
                      </w:rPr>
                      <w:t>150</w:t>
                    </w:r>
                  </w:p>
                  <w:p>
                    <w:pPr>
                      <w:spacing w:before="104"/>
                      <w:ind w:left="0" w:right="0" w:firstLine="0"/>
                      <w:jc w:val="center"/>
                      <w:rPr>
                        <w:rFonts w:ascii="Calibri"/>
                        <w:sz w:val="20"/>
                      </w:rPr>
                    </w:pPr>
                    <w:r>
                      <w:rPr>
                        <w:rFonts w:ascii="Calibri"/>
                        <w:sz w:val="20"/>
                      </w:rPr>
                      <w:t>100</w:t>
                    </w:r>
                  </w:p>
                  <w:p>
                    <w:pPr>
                      <w:spacing w:before="105"/>
                      <w:ind w:left="100" w:right="0" w:firstLine="0"/>
                      <w:jc w:val="center"/>
                      <w:rPr>
                        <w:rFonts w:ascii="Calibri"/>
                        <w:sz w:val="20"/>
                      </w:rPr>
                    </w:pPr>
                    <w:r>
                      <w:rPr>
                        <w:rFonts w:ascii="Calibri"/>
                        <w:sz w:val="20"/>
                      </w:rPr>
                      <w:t>50</w:t>
                    </w:r>
                  </w:p>
                  <w:p>
                    <w:pPr>
                      <w:spacing w:line="240" w:lineRule="exact" w:before="105"/>
                      <w:ind w:left="202" w:right="0" w:firstLine="0"/>
                      <w:jc w:val="center"/>
                      <w:rPr>
                        <w:rFonts w:ascii="Calibri"/>
                        <w:sz w:val="20"/>
                      </w:rPr>
                    </w:pPr>
                    <w:r>
                      <w:rPr>
                        <w:rFonts w:ascii="Calibri"/>
                        <w:w w:val="99"/>
                        <w:sz w:val="20"/>
                      </w:rPr>
                      <w:t>0</w:t>
                    </w:r>
                  </w:p>
                </w:txbxContent>
              </v:textbox>
              <w10:wrap type="none"/>
            </v:shape>
            <v:shape style="position:absolute;left:9216;top:3786;width:1152;height:1285" type="#_x0000_t202" filled="false" stroked="false">
              <v:textbox inset="0,0,0,0">
                <w:txbxContent>
                  <w:p>
                    <w:pPr>
                      <w:spacing w:line="203" w:lineRule="exact" w:before="0"/>
                      <w:ind w:left="0" w:right="-16" w:firstLine="0"/>
                      <w:jc w:val="left"/>
                      <w:rPr>
                        <w:rFonts w:ascii="Calibri"/>
                        <w:sz w:val="20"/>
                      </w:rPr>
                    </w:pPr>
                    <w:r>
                      <w:rPr>
                        <w:rFonts w:ascii="Calibri"/>
                        <w:sz w:val="20"/>
                      </w:rPr>
                      <w:t>12 a 24</w:t>
                    </w:r>
                    <w:r>
                      <w:rPr>
                        <w:rFonts w:ascii="Calibri"/>
                        <w:spacing w:val="-5"/>
                        <w:sz w:val="20"/>
                      </w:rPr>
                      <w:t> </w:t>
                    </w:r>
                    <w:r>
                      <w:rPr>
                        <w:rFonts w:ascii="Calibri"/>
                        <w:sz w:val="20"/>
                      </w:rPr>
                      <w:t>meses</w:t>
                    </w:r>
                  </w:p>
                  <w:p>
                    <w:pPr>
                      <w:spacing w:before="118"/>
                      <w:ind w:left="0" w:right="-16" w:firstLine="0"/>
                      <w:jc w:val="left"/>
                      <w:rPr>
                        <w:rFonts w:ascii="Calibri"/>
                        <w:sz w:val="20"/>
                      </w:rPr>
                    </w:pPr>
                    <w:r>
                      <w:rPr>
                        <w:rFonts w:ascii="Calibri"/>
                        <w:sz w:val="20"/>
                      </w:rPr>
                      <w:t>25 a 36</w:t>
                    </w:r>
                    <w:r>
                      <w:rPr>
                        <w:rFonts w:ascii="Calibri"/>
                        <w:spacing w:val="-5"/>
                        <w:sz w:val="20"/>
                      </w:rPr>
                      <w:t> </w:t>
                    </w:r>
                    <w:r>
                      <w:rPr>
                        <w:rFonts w:ascii="Calibri"/>
                        <w:sz w:val="20"/>
                      </w:rPr>
                      <w:t>meses</w:t>
                    </w:r>
                  </w:p>
                  <w:p>
                    <w:pPr>
                      <w:spacing w:before="117"/>
                      <w:ind w:left="0" w:right="-16" w:firstLine="0"/>
                      <w:jc w:val="left"/>
                      <w:rPr>
                        <w:rFonts w:ascii="Calibri"/>
                        <w:sz w:val="20"/>
                      </w:rPr>
                    </w:pPr>
                    <w:r>
                      <w:rPr>
                        <w:rFonts w:ascii="Calibri"/>
                        <w:sz w:val="20"/>
                      </w:rPr>
                      <w:t>37 a 48</w:t>
                    </w:r>
                    <w:r>
                      <w:rPr>
                        <w:rFonts w:ascii="Calibri"/>
                        <w:spacing w:val="-5"/>
                        <w:sz w:val="20"/>
                      </w:rPr>
                      <w:t> </w:t>
                    </w:r>
                    <w:r>
                      <w:rPr>
                        <w:rFonts w:ascii="Calibri"/>
                        <w:sz w:val="20"/>
                      </w:rPr>
                      <w:t>meses</w:t>
                    </w:r>
                  </w:p>
                  <w:p>
                    <w:pPr>
                      <w:spacing w:line="240" w:lineRule="exact" w:before="118"/>
                      <w:ind w:left="0" w:right="-16" w:firstLine="0"/>
                      <w:jc w:val="left"/>
                      <w:rPr>
                        <w:rFonts w:ascii="Calibri"/>
                        <w:sz w:val="20"/>
                      </w:rPr>
                    </w:pPr>
                    <w:r>
                      <w:rPr>
                        <w:rFonts w:ascii="Calibri"/>
                        <w:sz w:val="20"/>
                      </w:rPr>
                      <w:t>49 a 60</w:t>
                    </w:r>
                    <w:r>
                      <w:rPr>
                        <w:rFonts w:ascii="Calibri"/>
                        <w:spacing w:val="-5"/>
                        <w:sz w:val="20"/>
                      </w:rPr>
                      <w:t> </w:t>
                    </w:r>
                    <w:r>
                      <w:rPr>
                        <w:rFonts w:ascii="Calibri"/>
                        <w:sz w:val="20"/>
                      </w:rPr>
                      <w:t>meses</w:t>
                    </w:r>
                  </w:p>
                </w:txbxContent>
              </v:textbox>
              <w10:wrap type="none"/>
            </v:shape>
            <v:shape style="position:absolute;left:2844;top:5682;width:5857;height:941" type="#_x0000_t202" filled="false" stroked="false">
              <v:textbox inset="0,0,0,0">
                <w:txbxContent>
                  <w:p>
                    <w:pPr>
                      <w:spacing w:line="203" w:lineRule="exact" w:before="0"/>
                      <w:ind w:left="31" w:right="0" w:hanging="32"/>
                      <w:jc w:val="left"/>
                      <w:rPr>
                        <w:rFonts w:ascii="Calibri"/>
                        <w:sz w:val="20"/>
                      </w:rPr>
                    </w:pPr>
                    <w:r>
                      <w:rPr>
                        <w:rFonts w:ascii="Calibri"/>
                        <w:sz w:val="20"/>
                      </w:rPr>
                      <w:t>2do mol  1er mol  1er mol  2do mol  2do mol  1er mol  1er mol  2do mol</w:t>
                    </w:r>
                  </w:p>
                  <w:p>
                    <w:pPr>
                      <w:tabs>
                        <w:tab w:pos="3056" w:val="left" w:leader="none"/>
                        <w:tab w:pos="3797" w:val="left" w:leader="none"/>
                        <w:tab w:pos="4517" w:val="left" w:leader="none"/>
                        <w:tab w:pos="5259" w:val="left" w:leader="none"/>
                      </w:tabs>
                      <w:spacing w:before="1"/>
                      <w:ind w:left="31" w:right="0" w:firstLine="0"/>
                      <w:jc w:val="left"/>
                      <w:rPr>
                        <w:rFonts w:ascii="Calibri"/>
                        <w:sz w:val="20"/>
                      </w:rPr>
                    </w:pPr>
                    <w:r>
                      <w:rPr>
                        <w:rFonts w:ascii="Calibri"/>
                        <w:sz w:val="20"/>
                      </w:rPr>
                      <w:t>sup der   sup der   sup izq   </w:t>
                    </w:r>
                    <w:r>
                      <w:rPr>
                        <w:rFonts w:ascii="Calibri"/>
                        <w:spacing w:val="7"/>
                        <w:sz w:val="20"/>
                      </w:rPr>
                      <w:t> </w:t>
                    </w:r>
                    <w:r>
                      <w:rPr>
                        <w:rFonts w:ascii="Calibri"/>
                        <w:sz w:val="20"/>
                      </w:rPr>
                      <w:t>sup</w:t>
                    </w:r>
                    <w:r>
                      <w:rPr>
                        <w:rFonts w:ascii="Calibri"/>
                        <w:spacing w:val="-1"/>
                        <w:sz w:val="20"/>
                      </w:rPr>
                      <w:t> </w:t>
                    </w:r>
                    <w:r>
                      <w:rPr>
                        <w:rFonts w:ascii="Calibri"/>
                        <w:sz w:val="20"/>
                      </w:rPr>
                      <w:t>izq</w:t>
                      <w:tab/>
                      <w:t>inf</w:t>
                    </w:r>
                    <w:r>
                      <w:rPr>
                        <w:rFonts w:ascii="Calibri"/>
                        <w:spacing w:val="-3"/>
                        <w:sz w:val="20"/>
                      </w:rPr>
                      <w:t> </w:t>
                    </w:r>
                    <w:r>
                      <w:rPr>
                        <w:rFonts w:ascii="Calibri"/>
                        <w:sz w:val="20"/>
                      </w:rPr>
                      <w:t>izq</w:t>
                      <w:tab/>
                      <w:t>inf</w:t>
                    </w:r>
                    <w:r>
                      <w:rPr>
                        <w:rFonts w:ascii="Calibri"/>
                        <w:spacing w:val="-3"/>
                        <w:sz w:val="20"/>
                      </w:rPr>
                      <w:t> </w:t>
                    </w:r>
                    <w:r>
                      <w:rPr>
                        <w:rFonts w:ascii="Calibri"/>
                        <w:sz w:val="20"/>
                      </w:rPr>
                      <w:t>izq</w:t>
                      <w:tab/>
                      <w:t>inf</w:t>
                    </w:r>
                    <w:r>
                      <w:rPr>
                        <w:rFonts w:ascii="Calibri"/>
                        <w:spacing w:val="-3"/>
                        <w:sz w:val="20"/>
                      </w:rPr>
                      <w:t> </w:t>
                    </w:r>
                    <w:r>
                      <w:rPr>
                        <w:rFonts w:ascii="Calibri"/>
                        <w:sz w:val="20"/>
                      </w:rPr>
                      <w:t>der</w:t>
                      <w:tab/>
                      <w:t>inf</w:t>
                    </w:r>
                    <w:r>
                      <w:rPr>
                        <w:rFonts w:ascii="Calibri"/>
                        <w:spacing w:val="-4"/>
                        <w:sz w:val="20"/>
                      </w:rPr>
                      <w:t> </w:t>
                    </w:r>
                    <w:r>
                      <w:rPr>
                        <w:rFonts w:ascii="Calibri"/>
                        <w:sz w:val="20"/>
                      </w:rPr>
                      <w:t>der</w:t>
                    </w:r>
                  </w:p>
                  <w:p>
                    <w:pPr>
                      <w:spacing w:line="240" w:lineRule="auto" w:before="2"/>
                      <w:rPr>
                        <w:rFonts w:ascii="Times New Roman"/>
                        <w:sz w:val="21"/>
                      </w:rPr>
                    </w:pPr>
                  </w:p>
                  <w:p>
                    <w:pPr>
                      <w:spacing w:line="248" w:lineRule="exact" w:before="0"/>
                      <w:ind w:left="1006" w:right="0" w:firstLine="0"/>
                      <w:jc w:val="left"/>
                      <w:rPr>
                        <w:b/>
                        <w:sz w:val="22"/>
                      </w:rPr>
                    </w:pPr>
                    <w:r>
                      <w:rPr>
                        <w:b/>
                        <w:sz w:val="22"/>
                      </w:rPr>
                      <w:t>Grupo de molares superiores e inferiores</w:t>
                    </w:r>
                  </w:p>
                </w:txbxContent>
              </v:textbox>
              <w10:wrap type="none"/>
            </v:shape>
            <w10:wrap type="none"/>
          </v:group>
        </w:pict>
      </w:r>
      <w:r>
        <w:rPr/>
        <w:pict>
          <v:shape style="position:absolute;margin-left:93.006226pt;margin-top:158.601913pt;width:14pt;height:53.4pt;mso-position-horizontal-relative:page;mso-position-vertical-relative:page;z-index:2272" type="#_x0000_t202" filled="false" stroked="false">
            <v:textbox inset="0,0,0,0" style="layout-flow:vertical;mso-layout-flow-alt:bottom-to-top">
              <w:txbxContent>
                <w:p>
                  <w:pPr>
                    <w:spacing w:line="265" w:lineRule="exact" w:before="0"/>
                    <w:ind w:left="20" w:right="-787" w:firstLine="0"/>
                    <w:jc w:val="left"/>
                    <w:rPr>
                      <w:b/>
                      <w:sz w:val="24"/>
                    </w:rPr>
                  </w:pPr>
                  <w:r>
                    <w:rPr>
                      <w:b/>
                      <w:w w:val="99"/>
                      <w:sz w:val="24"/>
                    </w:rPr>
                    <w:t>Cantida</w:t>
                  </w:r>
                  <w:r>
                    <w:rPr>
                      <w:b/>
                      <w:sz w:val="24"/>
                    </w:rPr>
                    <w:t>d</w:t>
                  </w:r>
                </w:p>
              </w:txbxContent>
            </v:textbox>
            <w10:wrap type="none"/>
          </v:shape>
        </w:pict>
      </w:r>
    </w:p>
    <w:p>
      <w:pPr>
        <w:spacing w:after="0"/>
        <w:rPr>
          <w:rFonts w:ascii="Times New Roman"/>
          <w:sz w:val="17"/>
        </w:rPr>
        <w:sectPr>
          <w:pgSz w:w="12240" w:h="15840"/>
          <w:pgMar w:header="0" w:footer="1060" w:top="1400" w:bottom="1260" w:left="1600" w:right="0"/>
        </w:sectPr>
      </w:pPr>
    </w:p>
    <w:p>
      <w:pPr>
        <w:pStyle w:val="BodyText"/>
        <w:spacing w:line="482" w:lineRule="auto" w:before="51"/>
        <w:ind w:left="122" w:right="242"/>
        <w:jc w:val="both"/>
      </w:pPr>
      <w:r>
        <w:rPr/>
        <w:pict>
          <v:group style="position:absolute;margin-left:93.375pt;margin-top:509.463013pt;width:426pt;height:196.5pt;mso-position-horizontal-relative:page;mso-position-vertical-relative:page;z-index:2416" coordorigin="1868,10189" coordsize="8520,3930">
            <v:rect style="position:absolute;left:2906;top:11105;width:5642;height:2098" filled="true" fillcolor="#e7e7e7" stroked="false">
              <v:fill type="solid"/>
            </v:rect>
            <v:shape style="position:absolute;left:2906;top:11105;width:5643;height:1798" coordorigin="2906,11105" coordsize="5643,1798" path="m8357,12902l8549,12902m6946,12902l7846,12902m5537,12902l6178,12902m4126,12902l4766,12902m2906,12902l3355,12902m8357,12602l8549,12602m6946,12602l7846,12602m5537,12602l6434,12602m4126,12602l4766,12602m2906,12602l3355,12602m8357,12302l8549,12302m6946,12302l8100,12302m5537,12302l6691,12302m4126,12302l4766,12302m2906,12302l3355,12302m5537,12005l8549,12005m4126,12005l4766,12005m2906,12005l3612,12005m5537,11705l8549,11705m4126,11705l5023,11705m2906,11705l3612,11705m5280,11405l8549,11405m2906,11405l5023,11405m2906,11105l8549,11105e" filled="false" stroked="true" strokeweight=".72pt" strokecolor="#858585">
              <v:path arrowok="t"/>
            </v:shape>
            <v:rect style="position:absolute;left:3098;top:13051;width:257;height:151" filled="true" fillcolor="#4f81bc" stroked="false">
              <v:fill type="solid"/>
            </v:rect>
            <v:rect style="position:absolute;left:3098;top:13051;width:257;height:151" filled="false" stroked="true" strokeweight=".72pt" strokecolor="#345b88"/>
            <v:rect style="position:absolute;left:4510;top:13068;width:257;height:134" filled="true" fillcolor="#4f81bc" stroked="false">
              <v:fill type="solid"/>
            </v:rect>
            <v:rect style="position:absolute;left:4510;top:13068;width:257;height:134" filled="false" stroked="true" strokeweight=".72pt" strokecolor="#345b88"/>
            <v:line style="position:absolute" from="5921,13164" to="6178,13164" stroked="true" strokeweight="3.84pt" strokecolor="#4f81bc"/>
            <v:rect style="position:absolute;left:5921;top:13126;width:257;height:77" filled="false" stroked="true" strokeweight=".72pt" strokecolor="#345b88"/>
            <v:line style="position:absolute" from="7332,13172" to="7589,13172" stroked="true" strokeweight="3pt" strokecolor="#4f81bc"/>
            <v:rect style="position:absolute;left:7332;top:13142;width:257;height:60" filled="false" stroked="true" strokeweight=".72pt" strokecolor="#345b88"/>
            <v:rect style="position:absolute;left:3355;top:12259;width:257;height:943" filled="true" fillcolor="#c0504d" stroked="false">
              <v:fill type="solid"/>
            </v:rect>
            <v:rect style="position:absolute;left:3355;top:12259;width:257;height:943" filled="false" stroked="true" strokeweight=".72pt" strokecolor="#8a3533"/>
            <v:rect style="position:absolute;left:4766;top:11959;width:257;height:1243" filled="true" fillcolor="#c0504d" stroked="false">
              <v:fill type="solid"/>
            </v:rect>
            <v:rect style="position:absolute;left:4766;top:11959;width:257;height:1243" filled="false" stroked="true" strokeweight=".72pt" strokecolor="#8a3533"/>
            <v:rect style="position:absolute;left:6178;top:12754;width:257;height:449" filled="true" fillcolor="#c0504d" stroked="false">
              <v:fill type="solid"/>
            </v:rect>
            <v:rect style="position:absolute;left:6178;top:12754;width:257;height:449" filled="false" stroked="true" strokeweight=".72pt" strokecolor="#8a3533"/>
            <v:rect style="position:absolute;left:7589;top:12948;width:257;height:254" filled="true" fillcolor="#c0504d" stroked="false">
              <v:fill type="solid"/>
            </v:rect>
            <v:rect style="position:absolute;left:7589;top:12948;width:257;height:254" filled="false" stroked="true" strokeweight=".72pt" strokecolor="#8a3533"/>
            <v:rect style="position:absolute;left:3612;top:11510;width:257;height:1692" filled="true" fillcolor="#9bba58" stroked="false">
              <v:fill type="solid"/>
            </v:rect>
            <v:rect style="position:absolute;left:3612;top:11510;width:257;height:1692" filled="false" stroked="true" strokeweight=".72pt" strokecolor="#6e863b"/>
            <v:rect style="position:absolute;left:5023;top:11345;width:257;height:1858" filled="true" fillcolor="#9bba58" stroked="false">
              <v:fill type="solid"/>
            </v:rect>
            <v:rect style="position:absolute;left:5023;top:11345;width:257;height:1858" filled="false" stroked="true" strokeweight=".72pt" strokecolor="#6e863b"/>
            <v:rect style="position:absolute;left:6434;top:12319;width:257;height:883" filled="true" fillcolor="#9bba58" stroked="false">
              <v:fill type="solid"/>
            </v:rect>
            <v:rect style="position:absolute;left:6434;top:12319;width:257;height:883" filled="false" stroked="true" strokeweight=".72pt" strokecolor="#6e863b"/>
            <v:rect style="position:absolute;left:7846;top:12362;width:254;height:840" filled="true" fillcolor="#9bba58" stroked="false">
              <v:fill type="solid"/>
            </v:rect>
            <v:rect style="position:absolute;left:7846;top:12362;width:254;height:840" filled="false" stroked="true" strokeweight=".72pt" strokecolor="#6e863b"/>
            <v:rect style="position:absolute;left:3869;top:11570;width:257;height:1632" filled="true" fillcolor="#8063a1" stroked="false">
              <v:fill type="solid"/>
            </v:rect>
            <v:rect style="position:absolute;left:3869;top:11570;width:257;height:1632" filled="false" stroked="true" strokeweight=".72pt" strokecolor="#5a4474"/>
            <v:rect style="position:absolute;left:5280;top:11585;width:257;height:1618" filled="true" fillcolor="#8063a1" stroked="false">
              <v:fill type="solid"/>
            </v:rect>
            <v:rect style="position:absolute;left:5280;top:11585;width:257;height:1618" filled="false" stroked="true" strokeweight=".72pt" strokecolor="#5a4474"/>
            <v:rect style="position:absolute;left:6691;top:12214;width:254;height:989" filled="true" fillcolor="#8063a1" stroked="false">
              <v:fill type="solid"/>
            </v:rect>
            <v:rect style="position:absolute;left:6691;top:12214;width:254;height:989" filled="false" stroked="true" strokeweight=".72pt" strokecolor="#5a4474"/>
            <v:rect style="position:absolute;left:8100;top:12274;width:257;height:929" filled="true" fillcolor="#8063a1" stroked="false">
              <v:fill type="solid"/>
            </v:rect>
            <v:rect style="position:absolute;left:8100;top:12274;width:257;height:929" filled="false" stroked="true" strokeweight=".72pt" strokecolor="#5a4474"/>
            <v:shape style="position:absolute;left:2844;top:11105;width:5705;height:2098" coordorigin="2844,11105" coordsize="5705,2098" path="m2906,13202l2906,11105m2844,13202l2906,13202m2844,12902l2906,12902m2844,12602l2906,12602m2844,12302l2906,12302m2844,12005l2906,12005m2844,11705l2906,11705m2844,11405l2906,11405m2844,11105l2906,11105m2906,13202l8549,13202e" filled="false" stroked="true" strokeweight=".72pt" strokecolor="#858585">
              <v:path arrowok="t"/>
            </v:shape>
            <v:rect style="position:absolute;left:8870;top:11902;width:110;height:108" filled="true" fillcolor="#4f81bc" stroked="false">
              <v:fill type="solid"/>
            </v:rect>
            <v:rect style="position:absolute;left:8870;top:11902;width:110;height:108" filled="false" stroked="true" strokeweight=".72pt" strokecolor="#345b88"/>
            <v:rect style="position:absolute;left:8870;top:12262;width:110;height:110" filled="true" fillcolor="#c0504d" stroked="false">
              <v:fill type="solid"/>
            </v:rect>
            <v:rect style="position:absolute;left:8870;top:12262;width:110;height:110" filled="false" stroked="true" strokeweight=".72pt" strokecolor="#8a3533"/>
            <v:rect style="position:absolute;left:8870;top:12624;width:110;height:110" filled="true" fillcolor="#9bba58" stroked="false">
              <v:fill type="solid"/>
            </v:rect>
            <v:rect style="position:absolute;left:8870;top:12624;width:110;height:110" filled="false" stroked="true" strokeweight=".72pt" strokecolor="#6e863b"/>
            <v:rect style="position:absolute;left:8870;top:12986;width:110;height:108" filled="true" fillcolor="#8063a1" stroked="false">
              <v:fill type="solid"/>
            </v:rect>
            <v:rect style="position:absolute;left:8870;top:12986;width:110;height:108" filled="false" stroked="true" strokeweight=".72pt" strokecolor="#5a4474"/>
            <v:rect style="position:absolute;left:1875;top:10197;width:8505;height:3915" filled="false" stroked="true" strokeweight=".75pt" strokecolor="#858585"/>
            <v:shape style="position:absolute;left:2789;top:10376;width:6677;height:473" type="#_x0000_t202" filled="false" stroked="false">
              <v:textbox inset="0,0,0,0">
                <w:txbxContent>
                  <w:p>
                    <w:pPr>
                      <w:spacing w:line="225" w:lineRule="exact" w:before="0"/>
                      <w:ind w:left="0" w:right="0" w:firstLine="0"/>
                      <w:jc w:val="center"/>
                      <w:rPr>
                        <w:b/>
                        <w:sz w:val="22"/>
                      </w:rPr>
                    </w:pPr>
                    <w:r>
                      <w:rPr>
                        <w:b/>
                        <w:sz w:val="22"/>
                      </w:rPr>
                      <w:t>Grafica 8. Frecuencia de órganos dentales con caries por grupo</w:t>
                    </w:r>
                  </w:p>
                  <w:p>
                    <w:pPr>
                      <w:spacing w:line="248" w:lineRule="exact" w:before="0"/>
                      <w:ind w:left="3" w:right="0" w:firstLine="0"/>
                      <w:jc w:val="center"/>
                      <w:rPr>
                        <w:b/>
                        <w:sz w:val="22"/>
                      </w:rPr>
                    </w:pPr>
                    <w:r>
                      <w:rPr>
                        <w:b/>
                        <w:sz w:val="22"/>
                      </w:rPr>
                      <w:t>de edad</w:t>
                    </w:r>
                  </w:p>
                </w:txbxContent>
              </v:textbox>
              <w10:wrap type="none"/>
            </v:shape>
            <v:shape style="position:absolute;left:2415;top:11013;width:305;height:2296" type="#_x0000_t202" filled="false" stroked="false">
              <v:textbox inset="0,0,0,0">
                <w:txbxContent>
                  <w:p>
                    <w:pPr>
                      <w:spacing w:line="203" w:lineRule="exact" w:before="0"/>
                      <w:ind w:left="-1" w:right="0" w:firstLine="0"/>
                      <w:jc w:val="center"/>
                      <w:rPr>
                        <w:rFonts w:ascii="Calibri"/>
                        <w:sz w:val="20"/>
                      </w:rPr>
                    </w:pPr>
                    <w:r>
                      <w:rPr>
                        <w:rFonts w:ascii="Calibri"/>
                        <w:sz w:val="20"/>
                      </w:rPr>
                      <w:t>140</w:t>
                    </w:r>
                  </w:p>
                  <w:p>
                    <w:pPr>
                      <w:spacing w:before="55"/>
                      <w:ind w:left="-1" w:right="0" w:firstLine="0"/>
                      <w:jc w:val="center"/>
                      <w:rPr>
                        <w:rFonts w:ascii="Calibri"/>
                        <w:sz w:val="20"/>
                      </w:rPr>
                    </w:pPr>
                    <w:r>
                      <w:rPr>
                        <w:rFonts w:ascii="Calibri"/>
                        <w:sz w:val="20"/>
                      </w:rPr>
                      <w:t>120</w:t>
                    </w:r>
                  </w:p>
                  <w:p>
                    <w:pPr>
                      <w:spacing w:before="55"/>
                      <w:ind w:left="-1" w:right="0" w:firstLine="0"/>
                      <w:jc w:val="center"/>
                      <w:rPr>
                        <w:rFonts w:ascii="Calibri"/>
                        <w:sz w:val="20"/>
                      </w:rPr>
                    </w:pPr>
                    <w:r>
                      <w:rPr>
                        <w:rFonts w:ascii="Calibri"/>
                        <w:sz w:val="20"/>
                      </w:rPr>
                      <w:t>100</w:t>
                    </w:r>
                  </w:p>
                  <w:p>
                    <w:pPr>
                      <w:spacing w:before="55"/>
                      <w:ind w:left="100" w:right="0" w:firstLine="0"/>
                      <w:jc w:val="center"/>
                      <w:rPr>
                        <w:rFonts w:ascii="Calibri"/>
                        <w:sz w:val="20"/>
                      </w:rPr>
                    </w:pPr>
                    <w:r>
                      <w:rPr>
                        <w:rFonts w:ascii="Calibri"/>
                        <w:sz w:val="20"/>
                      </w:rPr>
                      <w:t>80</w:t>
                    </w:r>
                  </w:p>
                  <w:p>
                    <w:pPr>
                      <w:spacing w:before="55"/>
                      <w:ind w:left="100" w:right="0" w:firstLine="0"/>
                      <w:jc w:val="center"/>
                      <w:rPr>
                        <w:rFonts w:ascii="Calibri"/>
                        <w:sz w:val="20"/>
                      </w:rPr>
                    </w:pPr>
                    <w:r>
                      <w:rPr>
                        <w:rFonts w:ascii="Calibri"/>
                        <w:sz w:val="20"/>
                      </w:rPr>
                      <w:t>60</w:t>
                    </w:r>
                  </w:p>
                  <w:p>
                    <w:pPr>
                      <w:spacing w:before="55"/>
                      <w:ind w:left="100" w:right="0" w:firstLine="0"/>
                      <w:jc w:val="center"/>
                      <w:rPr>
                        <w:rFonts w:ascii="Calibri"/>
                        <w:sz w:val="20"/>
                      </w:rPr>
                    </w:pPr>
                    <w:r>
                      <w:rPr>
                        <w:rFonts w:ascii="Calibri"/>
                        <w:sz w:val="20"/>
                      </w:rPr>
                      <w:t>40</w:t>
                    </w:r>
                  </w:p>
                  <w:p>
                    <w:pPr>
                      <w:spacing w:before="55"/>
                      <w:ind w:left="100" w:right="0" w:firstLine="0"/>
                      <w:jc w:val="center"/>
                      <w:rPr>
                        <w:rFonts w:ascii="Calibri"/>
                        <w:sz w:val="20"/>
                      </w:rPr>
                    </w:pPr>
                    <w:r>
                      <w:rPr>
                        <w:rFonts w:ascii="Calibri"/>
                        <w:sz w:val="20"/>
                      </w:rPr>
                      <w:t>20</w:t>
                    </w:r>
                  </w:p>
                  <w:p>
                    <w:pPr>
                      <w:spacing w:line="240" w:lineRule="exact" w:before="55"/>
                      <w:ind w:left="202" w:right="0" w:firstLine="0"/>
                      <w:jc w:val="center"/>
                      <w:rPr>
                        <w:rFonts w:ascii="Calibri"/>
                        <w:sz w:val="20"/>
                      </w:rPr>
                    </w:pPr>
                    <w:r>
                      <w:rPr>
                        <w:rFonts w:ascii="Calibri"/>
                        <w:w w:val="99"/>
                        <w:sz w:val="20"/>
                      </w:rPr>
                      <w:t>0</w:t>
                    </w:r>
                  </w:p>
                </w:txbxContent>
              </v:textbox>
              <w10:wrap type="none"/>
            </v:shape>
            <v:shape style="position:absolute;left:9027;top:11864;width:1152;height:1285" type="#_x0000_t202" filled="false" stroked="false">
              <v:textbox inset="0,0,0,0">
                <w:txbxContent>
                  <w:p>
                    <w:pPr>
                      <w:spacing w:line="203" w:lineRule="exact" w:before="0"/>
                      <w:ind w:left="0" w:right="-16" w:firstLine="0"/>
                      <w:jc w:val="left"/>
                      <w:rPr>
                        <w:rFonts w:ascii="Calibri"/>
                        <w:sz w:val="20"/>
                      </w:rPr>
                    </w:pPr>
                    <w:r>
                      <w:rPr>
                        <w:rFonts w:ascii="Calibri"/>
                        <w:sz w:val="20"/>
                      </w:rPr>
                      <w:t>12 a 24</w:t>
                    </w:r>
                    <w:r>
                      <w:rPr>
                        <w:rFonts w:ascii="Calibri"/>
                        <w:spacing w:val="-5"/>
                        <w:sz w:val="20"/>
                      </w:rPr>
                      <w:t> </w:t>
                    </w:r>
                    <w:r>
                      <w:rPr>
                        <w:rFonts w:ascii="Calibri"/>
                        <w:sz w:val="20"/>
                      </w:rPr>
                      <w:t>meses</w:t>
                    </w:r>
                  </w:p>
                  <w:p>
                    <w:pPr>
                      <w:spacing w:before="117"/>
                      <w:ind w:left="0" w:right="-16" w:firstLine="0"/>
                      <w:jc w:val="left"/>
                      <w:rPr>
                        <w:rFonts w:ascii="Calibri"/>
                        <w:sz w:val="20"/>
                      </w:rPr>
                    </w:pPr>
                    <w:r>
                      <w:rPr>
                        <w:rFonts w:ascii="Calibri"/>
                        <w:sz w:val="20"/>
                      </w:rPr>
                      <w:t>25 a 36</w:t>
                    </w:r>
                    <w:r>
                      <w:rPr>
                        <w:rFonts w:ascii="Calibri"/>
                        <w:spacing w:val="-5"/>
                        <w:sz w:val="20"/>
                      </w:rPr>
                      <w:t> </w:t>
                    </w:r>
                    <w:r>
                      <w:rPr>
                        <w:rFonts w:ascii="Calibri"/>
                        <w:sz w:val="20"/>
                      </w:rPr>
                      <w:t>meses</w:t>
                    </w:r>
                  </w:p>
                  <w:p>
                    <w:pPr>
                      <w:spacing w:before="117"/>
                      <w:ind w:left="0" w:right="-16" w:firstLine="0"/>
                      <w:jc w:val="left"/>
                      <w:rPr>
                        <w:rFonts w:ascii="Calibri"/>
                        <w:sz w:val="20"/>
                      </w:rPr>
                    </w:pPr>
                    <w:r>
                      <w:rPr>
                        <w:rFonts w:ascii="Calibri"/>
                        <w:sz w:val="20"/>
                      </w:rPr>
                      <w:t>37 a 48</w:t>
                    </w:r>
                    <w:r>
                      <w:rPr>
                        <w:rFonts w:ascii="Calibri"/>
                        <w:spacing w:val="-5"/>
                        <w:sz w:val="20"/>
                      </w:rPr>
                      <w:t> </w:t>
                    </w:r>
                    <w:r>
                      <w:rPr>
                        <w:rFonts w:ascii="Calibri"/>
                        <w:sz w:val="20"/>
                      </w:rPr>
                      <w:t>meses</w:t>
                    </w:r>
                  </w:p>
                  <w:p>
                    <w:pPr>
                      <w:spacing w:line="240" w:lineRule="exact" w:before="117"/>
                      <w:ind w:left="0" w:right="-16" w:firstLine="0"/>
                      <w:jc w:val="left"/>
                      <w:rPr>
                        <w:rFonts w:ascii="Calibri"/>
                        <w:sz w:val="20"/>
                      </w:rPr>
                    </w:pPr>
                    <w:r>
                      <w:rPr>
                        <w:rFonts w:ascii="Calibri"/>
                        <w:sz w:val="20"/>
                      </w:rPr>
                      <w:t>49 a 60</w:t>
                    </w:r>
                    <w:r>
                      <w:rPr>
                        <w:rFonts w:ascii="Calibri"/>
                        <w:spacing w:val="-5"/>
                        <w:sz w:val="20"/>
                      </w:rPr>
                      <w:t> </w:t>
                    </w:r>
                    <w:r>
                      <w:rPr>
                        <w:rFonts w:ascii="Calibri"/>
                        <w:sz w:val="20"/>
                      </w:rPr>
                      <w:t>meses</w:t>
                    </w:r>
                  </w:p>
                </w:txbxContent>
              </v:textbox>
              <w10:wrap type="none"/>
            </v:shape>
            <v:shape style="position:absolute;left:3131;top:13370;width:5154;height:490" type="#_x0000_t202" filled="false" stroked="false">
              <v:textbox inset="0,0,0,0">
                <w:txbxContent>
                  <w:p>
                    <w:pPr>
                      <w:tabs>
                        <w:tab w:pos="1433" w:val="left" w:leader="none"/>
                        <w:tab w:pos="2882" w:val="left" w:leader="none"/>
                        <w:tab w:pos="4271" w:val="left" w:leader="none"/>
                      </w:tabs>
                      <w:spacing w:line="203" w:lineRule="exact" w:before="0"/>
                      <w:ind w:left="0" w:right="0" w:firstLine="0"/>
                      <w:jc w:val="center"/>
                      <w:rPr>
                        <w:rFonts w:ascii="Calibri"/>
                        <w:sz w:val="20"/>
                      </w:rPr>
                    </w:pPr>
                    <w:r>
                      <w:rPr>
                        <w:rFonts w:ascii="Calibri"/>
                        <w:sz w:val="20"/>
                      </w:rPr>
                      <w:t>Can</w:t>
                    </w:r>
                    <w:r>
                      <w:rPr>
                        <w:rFonts w:ascii="Calibri"/>
                        <w:spacing w:val="-2"/>
                        <w:sz w:val="20"/>
                      </w:rPr>
                      <w:t> </w:t>
                    </w:r>
                    <w:r>
                      <w:rPr>
                        <w:rFonts w:ascii="Calibri"/>
                        <w:sz w:val="20"/>
                      </w:rPr>
                      <w:t>sup</w:t>
                    </w:r>
                    <w:r>
                      <w:rPr>
                        <w:rFonts w:ascii="Calibri"/>
                        <w:spacing w:val="-2"/>
                        <w:sz w:val="20"/>
                      </w:rPr>
                      <w:t> </w:t>
                    </w:r>
                    <w:r>
                      <w:rPr>
                        <w:rFonts w:ascii="Calibri"/>
                        <w:sz w:val="20"/>
                      </w:rPr>
                      <w:t>der</w:t>
                      <w:tab/>
                      <w:t>Can</w:t>
                    </w:r>
                    <w:r>
                      <w:rPr>
                        <w:rFonts w:ascii="Calibri"/>
                        <w:spacing w:val="-2"/>
                        <w:sz w:val="20"/>
                      </w:rPr>
                      <w:t> </w:t>
                    </w:r>
                    <w:r>
                      <w:rPr>
                        <w:rFonts w:ascii="Calibri"/>
                        <w:sz w:val="20"/>
                      </w:rPr>
                      <w:t>sup</w:t>
                    </w:r>
                    <w:r>
                      <w:rPr>
                        <w:rFonts w:ascii="Calibri"/>
                        <w:spacing w:val="-2"/>
                        <w:sz w:val="20"/>
                      </w:rPr>
                      <w:t> </w:t>
                    </w:r>
                    <w:r>
                      <w:rPr>
                        <w:rFonts w:ascii="Calibri"/>
                        <w:sz w:val="20"/>
                      </w:rPr>
                      <w:t>izq</w:t>
                      <w:tab/>
                      <w:t>Can</w:t>
                    </w:r>
                    <w:r>
                      <w:rPr>
                        <w:rFonts w:ascii="Calibri"/>
                        <w:spacing w:val="-1"/>
                        <w:sz w:val="20"/>
                      </w:rPr>
                      <w:t> </w:t>
                    </w:r>
                    <w:r>
                      <w:rPr>
                        <w:rFonts w:ascii="Calibri"/>
                        <w:sz w:val="20"/>
                      </w:rPr>
                      <w:t>inf</w:t>
                    </w:r>
                    <w:r>
                      <w:rPr>
                        <w:rFonts w:ascii="Calibri"/>
                        <w:spacing w:val="-3"/>
                        <w:sz w:val="20"/>
                      </w:rPr>
                      <w:t> </w:t>
                    </w:r>
                    <w:r>
                      <w:rPr>
                        <w:rFonts w:ascii="Calibri"/>
                        <w:sz w:val="20"/>
                      </w:rPr>
                      <w:t>izq</w:t>
                      <w:tab/>
                      <w:t>Can inf</w:t>
                    </w:r>
                    <w:r>
                      <w:rPr>
                        <w:rFonts w:ascii="Calibri"/>
                        <w:spacing w:val="-7"/>
                        <w:sz w:val="20"/>
                      </w:rPr>
                      <w:t> </w:t>
                    </w:r>
                    <w:r>
                      <w:rPr>
                        <w:rFonts w:ascii="Calibri"/>
                        <w:sz w:val="20"/>
                      </w:rPr>
                      <w:t>der</w:t>
                    </w:r>
                  </w:p>
                  <w:p>
                    <w:pPr>
                      <w:spacing w:line="225" w:lineRule="exact" w:before="60"/>
                      <w:ind w:left="34" w:right="0" w:firstLine="0"/>
                      <w:jc w:val="center"/>
                      <w:rPr>
                        <w:b/>
                        <w:sz w:val="20"/>
                      </w:rPr>
                    </w:pPr>
                    <w:r>
                      <w:rPr>
                        <w:b/>
                        <w:sz w:val="20"/>
                      </w:rPr>
                      <w:t>Grupo de caninos superiores e inferiores</w:t>
                    </w:r>
                  </w:p>
                </w:txbxContent>
              </v:textbox>
              <w10:wrap type="none"/>
            </v:shape>
            <w10:wrap type="none"/>
          </v:group>
        </w:pict>
      </w:r>
      <w:r>
        <w:rPr/>
        <w:pict>
          <v:shape style="position:absolute;margin-left:102.459267pt;margin-top:585.964844pt;width:12pt;height:47.45pt;mso-position-horizontal-relative:page;mso-position-vertical-relative:page;z-index:2440" type="#_x0000_t202" filled="false" stroked="false">
            <v:textbox inset="0,0,0,0" style="layout-flow:vertical;mso-layout-flow-alt:bottom-to-top">
              <w:txbxContent>
                <w:p>
                  <w:pPr>
                    <w:spacing w:line="224" w:lineRule="exact" w:before="0"/>
                    <w:ind w:left="20" w:right="-709" w:firstLine="0"/>
                    <w:jc w:val="left"/>
                    <w:rPr>
                      <w:b/>
                      <w:sz w:val="20"/>
                    </w:rPr>
                  </w:pPr>
                  <w:r>
                    <w:rPr>
                      <w:b/>
                      <w:w w:val="99"/>
                      <w:sz w:val="20"/>
                    </w:rPr>
                    <w:t>Can</w:t>
                  </w:r>
                  <w:r>
                    <w:rPr>
                      <w:b/>
                      <w:spacing w:val="1"/>
                      <w:w w:val="99"/>
                      <w:sz w:val="20"/>
                    </w:rPr>
                    <w:t>t</w:t>
                  </w:r>
                  <w:r>
                    <w:rPr>
                      <w:b/>
                      <w:w w:val="99"/>
                      <w:sz w:val="20"/>
                    </w:rPr>
                    <w:t>iidad</w:t>
                  </w:r>
                </w:p>
              </w:txbxContent>
            </v:textbox>
            <w10:wrap type="none"/>
          </v:shape>
        </w:pict>
      </w:r>
      <w:r>
        <w:rPr/>
        <w:t>El canino superior derecho mostró un comportamiento análogo, en tanto que en los caninos inferiores el grupo de edad que evidencia diferencias significativas fue el de 49 a 60 meses. Cuadro y Gráfica</w:t>
      </w:r>
      <w:r>
        <w:rPr>
          <w:spacing w:val="-16"/>
        </w:rPr>
        <w:t> </w:t>
      </w:r>
      <w:r>
        <w:rPr/>
        <w:t>8</w:t>
      </w:r>
    </w:p>
    <w:p>
      <w:pPr>
        <w:pStyle w:val="BodyText"/>
        <w:spacing w:before="207"/>
        <w:ind w:left="1298"/>
      </w:pPr>
      <w:r>
        <w:rPr/>
        <w:pict>
          <v:group style="position:absolute;margin-left:85.084pt;margin-top:46.490875pt;width:448pt;height:273.05pt;mso-position-horizontal-relative:page;mso-position-vertical-relative:paragraph;z-index:-214048" coordorigin="1702,930" coordsize="8960,5461">
            <v:shape style="position:absolute;left:2988;top:979;width:6902;height:1302" coordorigin="2988,979" coordsize="6902,1302" path="m4004,979l3096,979,2988,979,2988,1301,3096,1301,4004,1301,4004,979m4112,1301l2988,1301,2988,2281,4112,2281,4112,1301m4995,979l4220,979,4112,979,4004,979,4004,1301,4112,1301,4220,1301,4995,1301,4995,979m9040,979l8932,979,8824,979,5211,979,5103,979,4995,979,4995,1301,5103,1301,5211,1301,8824,1301,8932,1301,9040,1301,9040,979m9674,979l9040,979,9040,1301,9674,1301,9674,979m9782,979l9674,979,9674,1301,9782,1301,9782,979m9890,979l9782,979,9782,1301,9890,1301,9890,979e" filled="true" fillcolor="#f79546" stroked="false">
              <v:path arrowok="t"/>
              <v:fill type="solid"/>
            </v:shape>
            <v:line style="position:absolute" from="10590,979" to="10590,1301" stroked="true" strokeweight="4.92pt" strokecolor="#f79546"/>
            <v:shape style="position:absolute;left:9782;top:979;width:857;height:1302" coordorigin="9782,979" coordsize="857,1302" path="m10540,979l9890,979,9890,1301,10540,1301,10540,979m10639,1301l9782,1301,9782,2281,10639,2281,10639,1301e" filled="true" fillcolor="#f79546" stroked="false">
              <v:path arrowok="t"/>
              <v:fill type="solid"/>
            </v:shape>
            <v:line style="position:absolute" from="1712,970" to="2988,970" stroked="true" strokeweight=".95999pt" strokecolor="#f8af74"/>
            <v:line style="position:absolute" from="2988,970" to="3008,970" stroked="true" strokeweight=".95999pt" strokecolor="#f8af74"/>
            <v:line style="position:absolute" from="3008,970" to="4112,970" stroked="true" strokeweight=".95999pt" strokecolor="#f8af74"/>
            <v:line style="position:absolute" from="4112,970" to="4131,970" stroked="true" strokeweight=".95999pt" strokecolor="#f8af74"/>
            <v:line style="position:absolute" from="4131,970" to="5106,970" stroked="true" strokeweight=".95999pt" strokecolor="#f8af74"/>
            <v:line style="position:absolute" from="5106,970" to="5125,970" stroked="true" strokeweight=".95999pt" strokecolor="#f8af74"/>
            <v:line style="position:absolute" from="5125,970" to="8934,970" stroked="true" strokeweight=".95999pt" strokecolor="#f8af74"/>
            <v:line style="position:absolute" from="8934,970" to="8953,970" stroked="true" strokeweight=".95999pt" strokecolor="#f8af74"/>
            <v:line style="position:absolute" from="8953,970" to="9784,970" stroked="true" strokeweight=".95999pt" strokecolor="#f8af74"/>
            <v:line style="position:absolute" from="9784,970" to="9804,970" stroked="true" strokeweight=".95999pt" strokecolor="#f8af74"/>
            <v:line style="position:absolute" from="9804,970" to="10641,970" stroked="true" strokeweight=".95999pt" strokecolor="#f8af74"/>
            <v:shape style="position:absolute;left:4112;top:1320;width:5670;height:961" coordorigin="4112,1320" coordsize="5670,961" path="m4995,1320l4220,1320,4220,1320,4112,1320,4112,2281,4220,2281,4995,2281,4995,1962,4995,1639,4220,1639,4220,1639,4995,1639,4995,1320m6097,1320l5989,1320,5989,1639,5989,1639,5211,1639,5211,1639,5989,1639,5989,1320,5989,1320,5211,1320,5211,1320,5103,1320,4995,1320,4995,2281,5103,2281,5211,2281,5989,2281,6097,2281,6097,1320m7089,1320l6981,1320,6981,1320,6981,1320,6981,1639,6981,1639,6205,1639,6205,1639,6981,1639,6981,1320,6205,1320,6205,1320,6097,1320,6097,2281,6205,2281,6981,2281,6981,2281,7089,2281,7089,1320m8049,1320l7941,1320,7941,1320,7833,1320,7833,1639,7833,1639,7197,1639,7197,1639,7833,1639,7833,1320,7833,1320,7197,1320,7197,1320,7089,1320,7089,1962,7089,2281,7941,2281,8049,2281,8049,1320m9674,1320l9040,1320,9040,1639,9674,1639,9674,1320m9782,1320l9674,1320,9674,1962,9674,1962,9674,1639,9040,1639,9040,1962,9040,1962,9040,1320,8932,1320,8932,1320,8824,1320,8824,1320,8049,1320,8049,1639,8824,1639,8824,1639,8049,1639,8049,1962,8049,2281,8824,2281,8932,2281,9782,2281,9782,1962,9782,1962,9782,1320e" filled="true" fillcolor="#fce3d0" stroked="false">
              <v:path arrowok="t"/>
              <v:fill type="solid"/>
            </v:shape>
            <v:line style="position:absolute" from="4112,1311" to="5106,1311" stroked="true" strokeweight=".96001pt" strokecolor="#f8af74"/>
            <v:line style="position:absolute" from="5106,1311" to="5125,1311" stroked="true" strokeweight=".96001pt" strokecolor="#f8af74"/>
            <v:line style="position:absolute" from="5125,1311" to="6097,1311" stroked="true" strokeweight=".96001pt" strokecolor="#f8af74"/>
            <v:line style="position:absolute" from="6097,1311" to="6116,1311" stroked="true" strokeweight=".96001pt" strokecolor="#f8af74"/>
            <v:line style="position:absolute" from="6116,1311" to="7091,1311" stroked="true" strokeweight=".96001pt" strokecolor="#f8af74"/>
            <v:line style="position:absolute" from="7091,1311" to="7110,1311" stroked="true" strokeweight=".96001pt" strokecolor="#f8af74"/>
            <v:line style="position:absolute" from="7110,1311" to="7941,1311" stroked="true" strokeweight=".96001pt" strokecolor="#f8af74"/>
            <v:line style="position:absolute" from="7941,1311" to="7960,1311" stroked="true" strokeweight=".96001pt" strokecolor="#f8af74"/>
            <v:line style="position:absolute" from="7960,1311" to="8934,1311" stroked="true" strokeweight=".96001pt" strokecolor="#f8af74"/>
            <v:line style="position:absolute" from="8934,1311" to="8953,1311" stroked="true" strokeweight=".96001pt" strokecolor="#f8af74"/>
            <v:line style="position:absolute" from="8953,1311" to="9784,1311" stroked="true" strokeweight=".96001pt" strokecolor="#f8af74"/>
            <v:rect style="position:absolute;left:1712;top:2281;width:1277;height:19" filled="true" fillcolor="#f8af74" stroked="false">
              <v:fill type="solid"/>
            </v:rect>
            <v:line style="position:absolute" from="2988,2290" to="3008,2290" stroked="true" strokeweight=".96002pt" strokecolor="#f8af74"/>
            <v:line style="position:absolute" from="3008,2290" to="4112,2290" stroked="true" strokeweight=".96002pt" strokecolor="#f8af74"/>
            <v:line style="position:absolute" from="4112,2290" to="4131,2290" stroked="true" strokeweight=".96002pt" strokecolor="#f8af74"/>
            <v:line style="position:absolute" from="4131,2290" to="5106,2290" stroked="true" strokeweight=".96002pt" strokecolor="#f8af74"/>
            <v:line style="position:absolute" from="5106,2290" to="5125,2290" stroked="true" strokeweight=".96002pt" strokecolor="#f8af74"/>
            <v:line style="position:absolute" from="5125,2290" to="6097,2290" stroked="true" strokeweight=".96002pt" strokecolor="#f8af74"/>
            <v:line style="position:absolute" from="6097,2290" to="6116,2290" stroked="true" strokeweight=".96002pt" strokecolor="#f8af74"/>
            <v:line style="position:absolute" from="6116,2290" to="7091,2290" stroked="true" strokeweight=".96002pt" strokecolor="#f8af74"/>
            <v:line style="position:absolute" from="7091,2290" to="7110,2290" stroked="true" strokeweight=".96002pt" strokecolor="#f8af74"/>
            <v:line style="position:absolute" from="7110,2290" to="7941,2290" stroked="true" strokeweight=".96002pt" strokecolor="#f8af74"/>
            <v:line style="position:absolute" from="7941,2290" to="7960,2290" stroked="true" strokeweight=".96002pt" strokecolor="#f8af74"/>
            <v:line style="position:absolute" from="7960,2290" to="8934,2290" stroked="true" strokeweight=".96002pt" strokecolor="#f8af74"/>
            <v:line style="position:absolute" from="8934,2290" to="8953,2290" stroked="true" strokeweight=".96002pt" strokecolor="#f8af74"/>
            <v:line style="position:absolute" from="8953,2290" to="9784,2290" stroked="true" strokeweight=".96002pt" strokecolor="#f8af74"/>
            <v:line style="position:absolute" from="9784,2290" to="9804,2290" stroked="true" strokeweight=".96002pt" strokecolor="#f8af74"/>
            <v:line style="position:absolute" from="9804,2290" to="10641,2290" stroked="true" strokeweight=".96002pt" strokecolor="#f8af74"/>
            <v:line style="position:absolute" from="10651,960" to="10651,6380" stroked="true" strokeweight=".95996pt" strokecolor="#f8af74"/>
            <w10:wrap type="none"/>
          </v:group>
        </w:pict>
      </w:r>
      <w:r>
        <w:rPr/>
        <w:t>Cuadro 8. Prevalencia de CSTI por grupo de edad y Caninos</w:t>
      </w:r>
    </w:p>
    <w:p>
      <w:pPr>
        <w:pStyle w:val="BodyText"/>
        <w:rPr>
          <w:sz w:val="20"/>
        </w:rPr>
      </w:pPr>
    </w:p>
    <w:p>
      <w:pPr>
        <w:pStyle w:val="BodyText"/>
        <w:spacing w:before="3"/>
        <w:rPr>
          <w:sz w:val="22"/>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6"/>
        <w:gridCol w:w="1124"/>
        <w:gridCol w:w="992"/>
        <w:gridCol w:w="992"/>
        <w:gridCol w:w="1012"/>
        <w:gridCol w:w="813"/>
        <w:gridCol w:w="1032"/>
        <w:gridCol w:w="828"/>
        <w:gridCol w:w="869"/>
      </w:tblGrid>
      <w:tr>
        <w:trPr>
          <w:trHeight w:val="408" w:hRule="exact"/>
        </w:trPr>
        <w:tc>
          <w:tcPr>
            <w:tcW w:w="1286" w:type="dxa"/>
            <w:tcBorders>
              <w:left w:val="single" w:sz="8" w:space="0" w:color="F8AF74"/>
            </w:tcBorders>
            <w:shd w:val="clear" w:color="auto" w:fill="F79546"/>
          </w:tcPr>
          <w:p>
            <w:pPr>
              <w:pStyle w:val="TableParagraph"/>
              <w:spacing w:before="72"/>
              <w:ind w:left="168" w:right="172"/>
              <w:rPr>
                <w:b/>
                <w:sz w:val="22"/>
              </w:rPr>
            </w:pPr>
            <w:r>
              <w:rPr>
                <w:b/>
                <w:sz w:val="22"/>
              </w:rPr>
              <w:t>Órgano</w:t>
            </w:r>
          </w:p>
        </w:tc>
        <w:tc>
          <w:tcPr>
            <w:tcW w:w="1124" w:type="dxa"/>
            <w:shd w:val="clear" w:color="auto" w:fill="F79546"/>
          </w:tcPr>
          <w:p>
            <w:pPr>
              <w:pStyle w:val="TableParagraph"/>
              <w:spacing w:before="72"/>
              <w:ind w:left="175" w:right="175"/>
              <w:rPr>
                <w:b/>
                <w:sz w:val="22"/>
              </w:rPr>
            </w:pPr>
            <w:r>
              <w:rPr>
                <w:b/>
                <w:sz w:val="22"/>
              </w:rPr>
              <w:t>Estado</w:t>
            </w:r>
          </w:p>
        </w:tc>
        <w:tc>
          <w:tcPr>
            <w:tcW w:w="5670" w:type="dxa"/>
            <w:gridSpan w:val="6"/>
            <w:shd w:val="clear" w:color="auto" w:fill="F79546"/>
          </w:tcPr>
          <w:p>
            <w:pPr>
              <w:pStyle w:val="TableParagraph"/>
              <w:spacing w:before="72"/>
              <w:ind w:left="1596"/>
              <w:jc w:val="left"/>
              <w:rPr>
                <w:b/>
                <w:sz w:val="22"/>
              </w:rPr>
            </w:pPr>
            <w:r>
              <w:rPr>
                <w:b/>
                <w:sz w:val="22"/>
              </w:rPr>
              <w:t>Grupo de edad en meses</w:t>
            </w:r>
          </w:p>
        </w:tc>
        <w:tc>
          <w:tcPr>
            <w:tcW w:w="869" w:type="dxa"/>
            <w:shd w:val="clear" w:color="auto" w:fill="F79546"/>
          </w:tcPr>
          <w:p>
            <w:pPr>
              <w:pStyle w:val="TableParagraph"/>
              <w:spacing w:before="72"/>
              <w:ind w:left="151" w:right="152"/>
              <w:rPr>
                <w:b/>
                <w:sz w:val="22"/>
              </w:rPr>
            </w:pPr>
            <w:r>
              <w:rPr>
                <w:b/>
                <w:sz w:val="22"/>
              </w:rPr>
              <w:t>Total</w:t>
            </w:r>
          </w:p>
        </w:tc>
      </w:tr>
      <w:tr>
        <w:trPr>
          <w:trHeight w:val="305" w:hRule="exact"/>
        </w:trPr>
        <w:tc>
          <w:tcPr>
            <w:tcW w:w="1286" w:type="dxa"/>
            <w:tcBorders>
              <w:left w:val="single" w:sz="8" w:space="0" w:color="F8AF74"/>
            </w:tcBorders>
            <w:shd w:val="clear" w:color="auto" w:fill="F79546"/>
          </w:tcPr>
          <w:p>
            <w:pPr>
              <w:pStyle w:val="TableParagraph"/>
              <w:spacing w:line="239" w:lineRule="exact"/>
              <w:ind w:left="168" w:right="174"/>
              <w:rPr>
                <w:b/>
                <w:sz w:val="22"/>
              </w:rPr>
            </w:pPr>
            <w:r>
              <w:rPr>
                <w:b/>
                <w:sz w:val="22"/>
              </w:rPr>
              <w:t>dental</w:t>
            </w:r>
          </w:p>
        </w:tc>
        <w:tc>
          <w:tcPr>
            <w:tcW w:w="1124" w:type="dxa"/>
            <w:shd w:val="clear" w:color="auto" w:fill="F79546"/>
          </w:tcPr>
          <w:p>
            <w:pPr/>
          </w:p>
        </w:tc>
        <w:tc>
          <w:tcPr>
            <w:tcW w:w="992" w:type="dxa"/>
            <w:shd w:val="clear" w:color="auto" w:fill="FCE3D0"/>
          </w:tcPr>
          <w:p>
            <w:pPr>
              <w:pStyle w:val="TableParagraph"/>
              <w:spacing w:before="7"/>
              <w:ind w:left="151" w:right="151"/>
              <w:rPr>
                <w:sz w:val="22"/>
              </w:rPr>
            </w:pPr>
            <w:r>
              <w:rPr>
                <w:sz w:val="22"/>
              </w:rPr>
              <w:t>12 a</w:t>
            </w:r>
          </w:p>
        </w:tc>
        <w:tc>
          <w:tcPr>
            <w:tcW w:w="992" w:type="dxa"/>
            <w:shd w:val="clear" w:color="auto" w:fill="FCE3D0"/>
          </w:tcPr>
          <w:p>
            <w:pPr>
              <w:pStyle w:val="TableParagraph"/>
              <w:spacing w:before="7"/>
              <w:ind w:right="280"/>
              <w:jc w:val="right"/>
              <w:rPr>
                <w:sz w:val="22"/>
              </w:rPr>
            </w:pPr>
            <w:r>
              <w:rPr>
                <w:sz w:val="22"/>
              </w:rPr>
              <w:t>25 a</w:t>
            </w:r>
          </w:p>
        </w:tc>
        <w:tc>
          <w:tcPr>
            <w:tcW w:w="1012" w:type="dxa"/>
            <w:shd w:val="clear" w:color="auto" w:fill="FCE3D0"/>
          </w:tcPr>
          <w:p>
            <w:pPr>
              <w:pStyle w:val="TableParagraph"/>
              <w:spacing w:before="7"/>
              <w:ind w:left="152" w:right="170"/>
              <w:rPr>
                <w:sz w:val="22"/>
              </w:rPr>
            </w:pPr>
            <w:r>
              <w:rPr>
                <w:sz w:val="22"/>
              </w:rPr>
              <w:t>37 a</w:t>
            </w:r>
          </w:p>
        </w:tc>
        <w:tc>
          <w:tcPr>
            <w:tcW w:w="813" w:type="dxa"/>
            <w:shd w:val="clear" w:color="auto" w:fill="FCE3D0"/>
          </w:tcPr>
          <w:p>
            <w:pPr>
              <w:pStyle w:val="TableParagraph"/>
              <w:spacing w:line="260" w:lineRule="exact"/>
              <w:ind w:right="227"/>
              <w:jc w:val="right"/>
              <w:rPr>
                <w:sz w:val="14"/>
              </w:rPr>
            </w:pPr>
            <w:r>
              <w:rPr>
                <w:sz w:val="22"/>
              </w:rPr>
              <w:t>Ch</w:t>
            </w:r>
            <w:r>
              <w:rPr>
                <w:position w:val="10"/>
                <w:sz w:val="14"/>
              </w:rPr>
              <w:t>2</w:t>
            </w:r>
          </w:p>
        </w:tc>
        <w:tc>
          <w:tcPr>
            <w:tcW w:w="1032" w:type="dxa"/>
            <w:shd w:val="clear" w:color="auto" w:fill="FCE3D0"/>
          </w:tcPr>
          <w:p>
            <w:pPr>
              <w:pStyle w:val="TableParagraph"/>
              <w:spacing w:before="7"/>
              <w:ind w:left="171" w:right="171"/>
              <w:rPr>
                <w:sz w:val="22"/>
              </w:rPr>
            </w:pPr>
            <w:r>
              <w:rPr>
                <w:sz w:val="22"/>
              </w:rPr>
              <w:t>49 a</w:t>
            </w:r>
          </w:p>
        </w:tc>
        <w:tc>
          <w:tcPr>
            <w:tcW w:w="828" w:type="dxa"/>
            <w:shd w:val="clear" w:color="auto" w:fill="FCE3D0"/>
          </w:tcPr>
          <w:p>
            <w:pPr>
              <w:pStyle w:val="TableParagraph"/>
              <w:spacing w:line="260" w:lineRule="exact"/>
              <w:ind w:right="244"/>
              <w:jc w:val="right"/>
              <w:rPr>
                <w:sz w:val="14"/>
              </w:rPr>
            </w:pPr>
            <w:r>
              <w:rPr>
                <w:sz w:val="22"/>
              </w:rPr>
              <w:t>Ch</w:t>
            </w:r>
            <w:r>
              <w:rPr>
                <w:position w:val="10"/>
                <w:sz w:val="14"/>
              </w:rPr>
              <w:t>2</w:t>
            </w:r>
          </w:p>
        </w:tc>
        <w:tc>
          <w:tcPr>
            <w:tcW w:w="869" w:type="dxa"/>
            <w:shd w:val="clear" w:color="auto" w:fill="F79546"/>
          </w:tcPr>
          <w:p>
            <w:pPr/>
          </w:p>
        </w:tc>
      </w:tr>
      <w:tr>
        <w:trPr>
          <w:trHeight w:val="608" w:hRule="exact"/>
        </w:trPr>
        <w:tc>
          <w:tcPr>
            <w:tcW w:w="1286" w:type="dxa"/>
            <w:tcBorders>
              <w:left w:val="single" w:sz="8" w:space="0" w:color="F8AF74"/>
            </w:tcBorders>
            <w:shd w:val="clear" w:color="auto" w:fill="F79546"/>
          </w:tcPr>
          <w:p>
            <w:pPr/>
          </w:p>
        </w:tc>
        <w:tc>
          <w:tcPr>
            <w:tcW w:w="1124" w:type="dxa"/>
            <w:shd w:val="clear" w:color="auto" w:fill="F79546"/>
          </w:tcPr>
          <w:p>
            <w:pPr/>
          </w:p>
        </w:tc>
        <w:tc>
          <w:tcPr>
            <w:tcW w:w="992" w:type="dxa"/>
            <w:shd w:val="clear" w:color="auto" w:fill="FCE3D0"/>
          </w:tcPr>
          <w:p>
            <w:pPr>
              <w:pStyle w:val="TableParagraph"/>
              <w:spacing w:before="21"/>
              <w:ind w:left="151" w:right="152"/>
              <w:rPr>
                <w:sz w:val="22"/>
              </w:rPr>
            </w:pPr>
            <w:r>
              <w:rPr>
                <w:sz w:val="22"/>
              </w:rPr>
              <w:t>24</w:t>
            </w:r>
          </w:p>
          <w:p>
            <w:pPr>
              <w:pStyle w:val="TableParagraph"/>
              <w:spacing w:before="69"/>
              <w:ind w:left="151" w:right="152"/>
              <w:rPr>
                <w:sz w:val="22"/>
              </w:rPr>
            </w:pPr>
            <w:r>
              <w:rPr>
                <w:sz w:val="22"/>
              </w:rPr>
              <w:t>meses</w:t>
            </w:r>
          </w:p>
        </w:tc>
        <w:tc>
          <w:tcPr>
            <w:tcW w:w="992" w:type="dxa"/>
            <w:shd w:val="clear" w:color="auto" w:fill="FCE3D0"/>
          </w:tcPr>
          <w:p>
            <w:pPr>
              <w:pStyle w:val="TableParagraph"/>
              <w:spacing w:before="21"/>
              <w:ind w:left="150" w:right="151"/>
              <w:rPr>
                <w:sz w:val="22"/>
              </w:rPr>
            </w:pPr>
            <w:r>
              <w:rPr>
                <w:sz w:val="22"/>
              </w:rPr>
              <w:t>36</w:t>
            </w:r>
          </w:p>
          <w:p>
            <w:pPr>
              <w:pStyle w:val="TableParagraph"/>
              <w:spacing w:before="69"/>
              <w:ind w:left="152" w:right="151"/>
              <w:rPr>
                <w:sz w:val="22"/>
              </w:rPr>
            </w:pPr>
            <w:r>
              <w:rPr>
                <w:sz w:val="22"/>
              </w:rPr>
              <w:t>meses</w:t>
            </w:r>
          </w:p>
        </w:tc>
        <w:tc>
          <w:tcPr>
            <w:tcW w:w="1012" w:type="dxa"/>
            <w:shd w:val="clear" w:color="auto" w:fill="FCE3D0"/>
          </w:tcPr>
          <w:p>
            <w:pPr>
              <w:pStyle w:val="TableParagraph"/>
              <w:spacing w:before="21"/>
              <w:ind w:left="150" w:right="170"/>
              <w:rPr>
                <w:sz w:val="22"/>
              </w:rPr>
            </w:pPr>
            <w:r>
              <w:rPr>
                <w:sz w:val="22"/>
              </w:rPr>
              <w:t>48</w:t>
            </w:r>
          </w:p>
          <w:p>
            <w:pPr>
              <w:pStyle w:val="TableParagraph"/>
              <w:spacing w:before="69"/>
              <w:ind w:left="152" w:right="170"/>
              <w:rPr>
                <w:sz w:val="22"/>
              </w:rPr>
            </w:pPr>
            <w:r>
              <w:rPr>
                <w:sz w:val="22"/>
              </w:rPr>
              <w:t>meses</w:t>
            </w:r>
          </w:p>
        </w:tc>
        <w:tc>
          <w:tcPr>
            <w:tcW w:w="813" w:type="dxa"/>
            <w:shd w:val="clear" w:color="auto" w:fill="FCE3D0"/>
          </w:tcPr>
          <w:p>
            <w:pPr>
              <w:pStyle w:val="TableParagraph"/>
              <w:spacing w:before="21"/>
              <w:ind w:left="258" w:right="262"/>
              <w:rPr>
                <w:sz w:val="22"/>
              </w:rPr>
            </w:pPr>
            <w:r>
              <w:rPr>
                <w:sz w:val="22"/>
              </w:rPr>
              <w:t>p=</w:t>
            </w:r>
          </w:p>
        </w:tc>
        <w:tc>
          <w:tcPr>
            <w:tcW w:w="1032" w:type="dxa"/>
            <w:shd w:val="clear" w:color="auto" w:fill="FCE3D0"/>
          </w:tcPr>
          <w:p>
            <w:pPr>
              <w:pStyle w:val="TableParagraph"/>
              <w:spacing w:before="21"/>
              <w:ind w:left="171" w:right="171"/>
              <w:rPr>
                <w:sz w:val="22"/>
              </w:rPr>
            </w:pPr>
            <w:r>
              <w:rPr>
                <w:sz w:val="22"/>
              </w:rPr>
              <w:t>60</w:t>
            </w:r>
          </w:p>
          <w:p>
            <w:pPr>
              <w:pStyle w:val="TableParagraph"/>
              <w:spacing w:before="69"/>
              <w:ind w:left="172" w:right="171"/>
              <w:rPr>
                <w:sz w:val="22"/>
              </w:rPr>
            </w:pPr>
            <w:r>
              <w:rPr>
                <w:sz w:val="22"/>
              </w:rPr>
              <w:t>meses</w:t>
            </w:r>
          </w:p>
        </w:tc>
        <w:tc>
          <w:tcPr>
            <w:tcW w:w="828" w:type="dxa"/>
            <w:shd w:val="clear" w:color="auto" w:fill="FCE3D0"/>
          </w:tcPr>
          <w:p>
            <w:pPr>
              <w:pStyle w:val="TableParagraph"/>
              <w:spacing w:before="21"/>
              <w:ind w:right="299"/>
              <w:jc w:val="right"/>
              <w:rPr>
                <w:sz w:val="22"/>
              </w:rPr>
            </w:pPr>
            <w:r>
              <w:rPr>
                <w:sz w:val="22"/>
              </w:rPr>
              <w:t>p=</w:t>
            </w:r>
          </w:p>
        </w:tc>
        <w:tc>
          <w:tcPr>
            <w:tcW w:w="869" w:type="dxa"/>
            <w:shd w:val="clear" w:color="auto" w:fill="F79546"/>
          </w:tcPr>
          <w:p>
            <w:pPr/>
          </w:p>
        </w:tc>
      </w:tr>
      <w:tr>
        <w:trPr>
          <w:trHeight w:val="341" w:hRule="exact"/>
        </w:trPr>
        <w:tc>
          <w:tcPr>
            <w:tcW w:w="1286" w:type="dxa"/>
            <w:tcBorders>
              <w:left w:val="single" w:sz="8" w:space="0" w:color="F8AF74"/>
            </w:tcBorders>
          </w:tcPr>
          <w:p>
            <w:pPr>
              <w:pStyle w:val="TableParagraph"/>
              <w:spacing w:before="74"/>
              <w:ind w:left="168" w:right="174"/>
              <w:rPr>
                <w:sz w:val="22"/>
              </w:rPr>
            </w:pPr>
            <w:r>
              <w:rPr>
                <w:sz w:val="22"/>
              </w:rPr>
              <w:t>Canino</w:t>
            </w:r>
          </w:p>
        </w:tc>
        <w:tc>
          <w:tcPr>
            <w:tcW w:w="1124" w:type="dxa"/>
            <w:tcBorders>
              <w:bottom w:val="single" w:sz="8" w:space="0" w:color="F8AF74"/>
            </w:tcBorders>
          </w:tcPr>
          <w:p>
            <w:pPr>
              <w:pStyle w:val="TableParagraph"/>
              <w:spacing w:before="74"/>
              <w:ind w:left="175" w:right="175"/>
              <w:rPr>
                <w:sz w:val="22"/>
              </w:rPr>
            </w:pPr>
            <w:r>
              <w:rPr>
                <w:sz w:val="22"/>
              </w:rPr>
              <w:t>sano</w:t>
            </w:r>
          </w:p>
        </w:tc>
        <w:tc>
          <w:tcPr>
            <w:tcW w:w="992" w:type="dxa"/>
            <w:tcBorders>
              <w:bottom w:val="single" w:sz="8" w:space="0" w:color="F8AF74"/>
            </w:tcBorders>
          </w:tcPr>
          <w:p>
            <w:pPr>
              <w:pStyle w:val="TableParagraph"/>
              <w:spacing w:before="74"/>
              <w:ind w:left="151" w:right="152"/>
              <w:rPr>
                <w:sz w:val="22"/>
              </w:rPr>
            </w:pPr>
            <w:r>
              <w:rPr>
                <w:sz w:val="22"/>
              </w:rPr>
              <w:t>75</w:t>
            </w:r>
          </w:p>
        </w:tc>
        <w:tc>
          <w:tcPr>
            <w:tcW w:w="992" w:type="dxa"/>
            <w:tcBorders>
              <w:bottom w:val="single" w:sz="8" w:space="0" w:color="F8AF74"/>
            </w:tcBorders>
          </w:tcPr>
          <w:p>
            <w:pPr>
              <w:pStyle w:val="TableParagraph"/>
              <w:spacing w:before="74"/>
              <w:ind w:right="312"/>
              <w:jc w:val="right"/>
              <w:rPr>
                <w:sz w:val="22"/>
              </w:rPr>
            </w:pPr>
            <w:r>
              <w:rPr>
                <w:sz w:val="22"/>
              </w:rPr>
              <w:t>295</w:t>
            </w:r>
          </w:p>
        </w:tc>
        <w:tc>
          <w:tcPr>
            <w:tcW w:w="1012" w:type="dxa"/>
            <w:tcBorders>
              <w:bottom w:val="single" w:sz="8" w:space="0" w:color="F8AF74"/>
            </w:tcBorders>
          </w:tcPr>
          <w:p>
            <w:pPr>
              <w:pStyle w:val="TableParagraph"/>
              <w:spacing w:before="74"/>
              <w:ind w:left="152" w:right="170"/>
              <w:rPr>
                <w:sz w:val="22"/>
              </w:rPr>
            </w:pPr>
            <w:r>
              <w:rPr>
                <w:sz w:val="22"/>
              </w:rPr>
              <w:t>386</w:t>
            </w:r>
          </w:p>
        </w:tc>
        <w:tc>
          <w:tcPr>
            <w:tcW w:w="813" w:type="dxa"/>
            <w:tcBorders>
              <w:bottom w:val="single" w:sz="8" w:space="0" w:color="F8AF74"/>
            </w:tcBorders>
          </w:tcPr>
          <w:p>
            <w:pPr/>
          </w:p>
        </w:tc>
        <w:tc>
          <w:tcPr>
            <w:tcW w:w="1032" w:type="dxa"/>
            <w:tcBorders>
              <w:bottom w:val="single" w:sz="8" w:space="0" w:color="F8AF74"/>
            </w:tcBorders>
          </w:tcPr>
          <w:p>
            <w:pPr>
              <w:pStyle w:val="TableParagraph"/>
              <w:spacing w:before="74"/>
              <w:ind w:left="171" w:right="171"/>
              <w:rPr>
                <w:sz w:val="22"/>
              </w:rPr>
            </w:pPr>
            <w:r>
              <w:rPr>
                <w:sz w:val="22"/>
              </w:rPr>
              <w:t>276</w:t>
            </w:r>
          </w:p>
        </w:tc>
        <w:tc>
          <w:tcPr>
            <w:tcW w:w="828" w:type="dxa"/>
            <w:tcBorders>
              <w:bottom w:val="single" w:sz="8" w:space="0" w:color="F8AF74"/>
            </w:tcBorders>
          </w:tcPr>
          <w:p>
            <w:pPr/>
          </w:p>
        </w:tc>
        <w:tc>
          <w:tcPr>
            <w:tcW w:w="869" w:type="dxa"/>
            <w:tcBorders>
              <w:bottom w:val="single" w:sz="8" w:space="0" w:color="F8AF74"/>
            </w:tcBorders>
          </w:tcPr>
          <w:p>
            <w:pPr>
              <w:pStyle w:val="TableParagraph"/>
              <w:spacing w:before="74"/>
              <w:ind w:left="150" w:right="152"/>
              <w:rPr>
                <w:sz w:val="22"/>
              </w:rPr>
            </w:pPr>
            <w:r>
              <w:rPr>
                <w:sz w:val="22"/>
              </w:rPr>
              <w:t>1032</w:t>
            </w:r>
          </w:p>
        </w:tc>
      </w:tr>
      <w:tr>
        <w:trPr>
          <w:trHeight w:val="338" w:hRule="exact"/>
        </w:trPr>
        <w:tc>
          <w:tcPr>
            <w:tcW w:w="1286" w:type="dxa"/>
            <w:tcBorders>
              <w:left w:val="single" w:sz="8" w:space="0" w:color="F8AF74"/>
            </w:tcBorders>
          </w:tcPr>
          <w:p>
            <w:pPr>
              <w:pStyle w:val="TableParagraph"/>
              <w:spacing w:before="55"/>
              <w:ind w:left="167" w:right="175"/>
              <w:rPr>
                <w:sz w:val="22"/>
              </w:rPr>
            </w:pPr>
            <w:r>
              <w:rPr>
                <w:sz w:val="22"/>
              </w:rPr>
              <w:t>superior</w:t>
            </w:r>
          </w:p>
        </w:tc>
        <w:tc>
          <w:tcPr>
            <w:tcW w:w="1124" w:type="dxa"/>
            <w:tcBorders>
              <w:top w:val="single" w:sz="8" w:space="0" w:color="F8AF74"/>
              <w:bottom w:val="single" w:sz="8" w:space="0" w:color="F8AF74"/>
            </w:tcBorders>
            <w:shd w:val="clear" w:color="auto" w:fill="FCE3D0"/>
          </w:tcPr>
          <w:p>
            <w:pPr>
              <w:pStyle w:val="TableParagraph"/>
              <w:spacing w:before="65"/>
              <w:ind w:left="173" w:right="175"/>
              <w:rPr>
                <w:sz w:val="22"/>
              </w:rPr>
            </w:pPr>
            <w:r>
              <w:rPr>
                <w:sz w:val="22"/>
              </w:rPr>
              <w:t>caries</w:t>
            </w:r>
          </w:p>
        </w:tc>
        <w:tc>
          <w:tcPr>
            <w:tcW w:w="992" w:type="dxa"/>
            <w:tcBorders>
              <w:top w:val="single" w:sz="8" w:space="0" w:color="F8AF74"/>
              <w:bottom w:val="single" w:sz="8" w:space="0" w:color="F8AF74"/>
            </w:tcBorders>
            <w:shd w:val="clear" w:color="auto" w:fill="FCE3D0"/>
          </w:tcPr>
          <w:p>
            <w:pPr>
              <w:pStyle w:val="TableParagraph"/>
              <w:spacing w:before="65"/>
              <w:ind w:left="151" w:right="152"/>
              <w:rPr>
                <w:sz w:val="22"/>
              </w:rPr>
            </w:pPr>
            <w:r>
              <w:rPr>
                <w:sz w:val="22"/>
              </w:rPr>
              <w:t>10</w:t>
            </w:r>
          </w:p>
        </w:tc>
        <w:tc>
          <w:tcPr>
            <w:tcW w:w="992"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63</w:t>
            </w:r>
          </w:p>
        </w:tc>
        <w:tc>
          <w:tcPr>
            <w:tcW w:w="1012" w:type="dxa"/>
            <w:tcBorders>
              <w:top w:val="single" w:sz="8" w:space="0" w:color="F8AF74"/>
              <w:bottom w:val="single" w:sz="8" w:space="0" w:color="F8AF74"/>
            </w:tcBorders>
            <w:shd w:val="clear" w:color="auto" w:fill="FCE3D0"/>
          </w:tcPr>
          <w:p>
            <w:pPr>
              <w:pStyle w:val="TableParagraph"/>
              <w:spacing w:before="65"/>
              <w:ind w:left="152" w:right="170"/>
              <w:rPr>
                <w:sz w:val="22"/>
              </w:rPr>
            </w:pPr>
            <w:r>
              <w:rPr>
                <w:sz w:val="22"/>
              </w:rPr>
              <w:t>113</w:t>
            </w:r>
          </w:p>
        </w:tc>
        <w:tc>
          <w:tcPr>
            <w:tcW w:w="813" w:type="dxa"/>
            <w:tcBorders>
              <w:top w:val="single" w:sz="8" w:space="0" w:color="F8AF74"/>
              <w:bottom w:val="single" w:sz="8" w:space="0" w:color="F8AF74"/>
            </w:tcBorders>
            <w:shd w:val="clear" w:color="auto" w:fill="FCE3D0"/>
          </w:tcPr>
          <w:p>
            <w:pPr>
              <w:pStyle w:val="TableParagraph"/>
              <w:spacing w:before="65"/>
              <w:ind w:right="189"/>
              <w:jc w:val="right"/>
              <w:rPr>
                <w:sz w:val="22"/>
              </w:rPr>
            </w:pPr>
            <w:r>
              <w:rPr>
                <w:sz w:val="22"/>
              </w:rPr>
              <w:t>0.03</w:t>
            </w:r>
          </w:p>
        </w:tc>
        <w:tc>
          <w:tcPr>
            <w:tcW w:w="1032" w:type="dxa"/>
            <w:tcBorders>
              <w:top w:val="single" w:sz="8" w:space="0" w:color="F8AF74"/>
              <w:bottom w:val="single" w:sz="8" w:space="0" w:color="F8AF74"/>
            </w:tcBorders>
            <w:shd w:val="clear" w:color="auto" w:fill="FCE3D0"/>
          </w:tcPr>
          <w:p>
            <w:pPr>
              <w:pStyle w:val="TableParagraph"/>
              <w:spacing w:before="65"/>
              <w:ind w:left="171" w:right="171"/>
              <w:rPr>
                <w:sz w:val="22"/>
              </w:rPr>
            </w:pPr>
            <w:r>
              <w:rPr>
                <w:sz w:val="22"/>
              </w:rPr>
              <w:t>109</w:t>
            </w:r>
          </w:p>
        </w:tc>
        <w:tc>
          <w:tcPr>
            <w:tcW w:w="828" w:type="dxa"/>
            <w:tcBorders>
              <w:top w:val="single" w:sz="8" w:space="0" w:color="F8AF74"/>
              <w:bottom w:val="single" w:sz="8" w:space="0" w:color="F8AF74"/>
            </w:tcBorders>
            <w:shd w:val="clear" w:color="auto" w:fill="FCE3D0"/>
          </w:tcPr>
          <w:p>
            <w:pPr/>
          </w:p>
        </w:tc>
        <w:tc>
          <w:tcPr>
            <w:tcW w:w="869" w:type="dxa"/>
            <w:tcBorders>
              <w:top w:val="single" w:sz="8" w:space="0" w:color="F8AF74"/>
              <w:bottom w:val="single" w:sz="8" w:space="0" w:color="F8AF74"/>
            </w:tcBorders>
            <w:shd w:val="clear" w:color="auto" w:fill="FCE3D0"/>
          </w:tcPr>
          <w:p>
            <w:pPr>
              <w:pStyle w:val="TableParagraph"/>
              <w:spacing w:before="65"/>
              <w:ind w:left="151" w:right="151"/>
              <w:rPr>
                <w:sz w:val="22"/>
              </w:rPr>
            </w:pPr>
            <w:r>
              <w:rPr>
                <w:sz w:val="22"/>
              </w:rPr>
              <w:t>295</w:t>
            </w:r>
          </w:p>
        </w:tc>
      </w:tr>
      <w:tr>
        <w:trPr>
          <w:trHeight w:val="341" w:hRule="exact"/>
        </w:trPr>
        <w:tc>
          <w:tcPr>
            <w:tcW w:w="1286" w:type="dxa"/>
            <w:tcBorders>
              <w:left w:val="single" w:sz="8" w:space="0" w:color="F8AF74"/>
              <w:bottom w:val="single" w:sz="8" w:space="0" w:color="F8AF74"/>
            </w:tcBorders>
          </w:tcPr>
          <w:p>
            <w:pPr>
              <w:pStyle w:val="TableParagraph"/>
              <w:spacing w:before="36"/>
              <w:ind w:left="168" w:right="175"/>
              <w:rPr>
                <w:sz w:val="22"/>
              </w:rPr>
            </w:pPr>
            <w:r>
              <w:rPr>
                <w:sz w:val="22"/>
              </w:rPr>
              <w:t>derecho</w:t>
            </w:r>
          </w:p>
        </w:tc>
        <w:tc>
          <w:tcPr>
            <w:tcW w:w="1124" w:type="dxa"/>
            <w:tcBorders>
              <w:top w:val="single" w:sz="8" w:space="0" w:color="F8AF74"/>
              <w:bottom w:val="single" w:sz="8" w:space="0" w:color="F8AF74"/>
            </w:tcBorders>
          </w:tcPr>
          <w:p>
            <w:pPr>
              <w:pStyle w:val="TableParagraph"/>
              <w:spacing w:before="67"/>
              <w:ind w:left="175" w:right="175"/>
              <w:rPr>
                <w:sz w:val="22"/>
              </w:rPr>
            </w:pPr>
            <w:r>
              <w:rPr>
                <w:sz w:val="22"/>
              </w:rPr>
              <w:t>Total</w:t>
            </w:r>
          </w:p>
        </w:tc>
        <w:tc>
          <w:tcPr>
            <w:tcW w:w="992" w:type="dxa"/>
            <w:tcBorders>
              <w:top w:val="single" w:sz="8" w:space="0" w:color="F8AF74"/>
              <w:bottom w:val="single" w:sz="8" w:space="0" w:color="F8AF74"/>
            </w:tcBorders>
          </w:tcPr>
          <w:p>
            <w:pPr>
              <w:pStyle w:val="TableParagraph"/>
              <w:spacing w:before="67"/>
              <w:ind w:left="151" w:right="152"/>
              <w:rPr>
                <w:sz w:val="22"/>
              </w:rPr>
            </w:pPr>
            <w:r>
              <w:rPr>
                <w:sz w:val="22"/>
              </w:rPr>
              <w:t>85</w:t>
            </w:r>
          </w:p>
        </w:tc>
        <w:tc>
          <w:tcPr>
            <w:tcW w:w="992" w:type="dxa"/>
            <w:tcBorders>
              <w:top w:val="single" w:sz="8" w:space="0" w:color="F8AF74"/>
              <w:bottom w:val="single" w:sz="8" w:space="0" w:color="F8AF74"/>
            </w:tcBorders>
          </w:tcPr>
          <w:p>
            <w:pPr>
              <w:pStyle w:val="TableParagraph"/>
              <w:spacing w:before="67"/>
              <w:ind w:right="312"/>
              <w:jc w:val="right"/>
              <w:rPr>
                <w:sz w:val="22"/>
              </w:rPr>
            </w:pPr>
            <w:r>
              <w:rPr>
                <w:sz w:val="22"/>
              </w:rPr>
              <w:t>358</w:t>
            </w:r>
          </w:p>
        </w:tc>
        <w:tc>
          <w:tcPr>
            <w:tcW w:w="1012" w:type="dxa"/>
            <w:tcBorders>
              <w:top w:val="single" w:sz="8" w:space="0" w:color="F8AF74"/>
              <w:bottom w:val="single" w:sz="8" w:space="0" w:color="F8AF74"/>
            </w:tcBorders>
          </w:tcPr>
          <w:p>
            <w:pPr>
              <w:pStyle w:val="TableParagraph"/>
              <w:spacing w:before="67"/>
              <w:ind w:left="152" w:right="170"/>
              <w:rPr>
                <w:sz w:val="22"/>
              </w:rPr>
            </w:pPr>
            <w:r>
              <w:rPr>
                <w:sz w:val="22"/>
              </w:rPr>
              <w:t>499</w:t>
            </w:r>
          </w:p>
        </w:tc>
        <w:tc>
          <w:tcPr>
            <w:tcW w:w="813" w:type="dxa"/>
            <w:tcBorders>
              <w:top w:val="single" w:sz="8" w:space="0" w:color="F8AF74"/>
              <w:bottom w:val="single" w:sz="8" w:space="0" w:color="F8AF74"/>
            </w:tcBorders>
          </w:tcPr>
          <w:p>
            <w:pPr/>
          </w:p>
        </w:tc>
        <w:tc>
          <w:tcPr>
            <w:tcW w:w="1032" w:type="dxa"/>
            <w:tcBorders>
              <w:top w:val="single" w:sz="8" w:space="0" w:color="F8AF74"/>
              <w:bottom w:val="single" w:sz="8" w:space="0" w:color="F8AF74"/>
            </w:tcBorders>
          </w:tcPr>
          <w:p>
            <w:pPr>
              <w:pStyle w:val="TableParagraph"/>
              <w:spacing w:before="67"/>
              <w:ind w:left="171" w:right="171"/>
              <w:rPr>
                <w:sz w:val="22"/>
              </w:rPr>
            </w:pPr>
            <w:r>
              <w:rPr>
                <w:sz w:val="22"/>
              </w:rPr>
              <w:t>385</w:t>
            </w:r>
          </w:p>
        </w:tc>
        <w:tc>
          <w:tcPr>
            <w:tcW w:w="828" w:type="dxa"/>
            <w:tcBorders>
              <w:top w:val="single" w:sz="8" w:space="0" w:color="F8AF74"/>
              <w:bottom w:val="single" w:sz="8" w:space="0" w:color="F8AF74"/>
            </w:tcBorders>
          </w:tcPr>
          <w:p>
            <w:pPr/>
          </w:p>
        </w:tc>
        <w:tc>
          <w:tcPr>
            <w:tcW w:w="869" w:type="dxa"/>
            <w:tcBorders>
              <w:top w:val="single" w:sz="8" w:space="0" w:color="F8AF74"/>
              <w:bottom w:val="single" w:sz="8" w:space="0" w:color="F8AF74"/>
            </w:tcBorders>
          </w:tcPr>
          <w:p>
            <w:pPr>
              <w:pStyle w:val="TableParagraph"/>
              <w:spacing w:before="67"/>
              <w:ind w:left="150" w:right="152"/>
              <w:rPr>
                <w:sz w:val="22"/>
              </w:rPr>
            </w:pPr>
            <w:r>
              <w:rPr>
                <w:sz w:val="22"/>
              </w:rPr>
              <w:t>1327</w:t>
            </w:r>
          </w:p>
        </w:tc>
      </w:tr>
      <w:tr>
        <w:trPr>
          <w:trHeight w:val="341" w:hRule="exact"/>
        </w:trPr>
        <w:tc>
          <w:tcPr>
            <w:tcW w:w="1286" w:type="dxa"/>
            <w:tcBorders>
              <w:top w:val="single" w:sz="8" w:space="0" w:color="F8AF74"/>
              <w:left w:val="single" w:sz="8" w:space="0" w:color="F8AF74"/>
            </w:tcBorders>
            <w:shd w:val="clear" w:color="auto" w:fill="FCE3D0"/>
          </w:tcPr>
          <w:p>
            <w:pPr>
              <w:pStyle w:val="TableParagraph"/>
              <w:spacing w:before="65"/>
              <w:ind w:left="168" w:right="174"/>
              <w:rPr>
                <w:sz w:val="22"/>
              </w:rPr>
            </w:pPr>
            <w:r>
              <w:rPr>
                <w:sz w:val="22"/>
              </w:rPr>
              <w:t>Canino</w:t>
            </w:r>
          </w:p>
        </w:tc>
        <w:tc>
          <w:tcPr>
            <w:tcW w:w="1124" w:type="dxa"/>
            <w:tcBorders>
              <w:top w:val="single" w:sz="8" w:space="0" w:color="F8AF74"/>
              <w:bottom w:val="single" w:sz="8" w:space="0" w:color="F8AF74"/>
            </w:tcBorders>
            <w:shd w:val="clear" w:color="auto" w:fill="FCE3D0"/>
          </w:tcPr>
          <w:p>
            <w:pPr>
              <w:pStyle w:val="TableParagraph"/>
              <w:spacing w:before="65"/>
              <w:ind w:left="175" w:right="175"/>
              <w:rPr>
                <w:sz w:val="22"/>
              </w:rPr>
            </w:pPr>
            <w:r>
              <w:rPr>
                <w:sz w:val="22"/>
              </w:rPr>
              <w:t>sano</w:t>
            </w:r>
          </w:p>
        </w:tc>
        <w:tc>
          <w:tcPr>
            <w:tcW w:w="992" w:type="dxa"/>
            <w:tcBorders>
              <w:top w:val="single" w:sz="8" w:space="0" w:color="F8AF74"/>
              <w:bottom w:val="single" w:sz="8" w:space="0" w:color="F8AF74"/>
            </w:tcBorders>
            <w:shd w:val="clear" w:color="auto" w:fill="FCE3D0"/>
          </w:tcPr>
          <w:p>
            <w:pPr>
              <w:pStyle w:val="TableParagraph"/>
              <w:spacing w:before="65"/>
              <w:ind w:left="151" w:right="152"/>
              <w:rPr>
                <w:sz w:val="22"/>
              </w:rPr>
            </w:pPr>
            <w:r>
              <w:rPr>
                <w:sz w:val="22"/>
              </w:rPr>
              <w:t>77</w:t>
            </w:r>
          </w:p>
        </w:tc>
        <w:tc>
          <w:tcPr>
            <w:tcW w:w="992" w:type="dxa"/>
            <w:tcBorders>
              <w:top w:val="single" w:sz="8" w:space="0" w:color="F8AF74"/>
              <w:bottom w:val="single" w:sz="8" w:space="0" w:color="F8AF74"/>
            </w:tcBorders>
            <w:shd w:val="clear" w:color="auto" w:fill="FCE3D0"/>
          </w:tcPr>
          <w:p>
            <w:pPr>
              <w:pStyle w:val="TableParagraph"/>
              <w:spacing w:before="65"/>
              <w:ind w:right="312"/>
              <w:jc w:val="right"/>
              <w:rPr>
                <w:sz w:val="22"/>
              </w:rPr>
            </w:pPr>
            <w:r>
              <w:rPr>
                <w:sz w:val="22"/>
              </w:rPr>
              <w:t>277</w:t>
            </w:r>
          </w:p>
        </w:tc>
        <w:tc>
          <w:tcPr>
            <w:tcW w:w="1012" w:type="dxa"/>
            <w:tcBorders>
              <w:top w:val="single" w:sz="8" w:space="0" w:color="F8AF74"/>
              <w:bottom w:val="single" w:sz="8" w:space="0" w:color="F8AF74"/>
            </w:tcBorders>
            <w:shd w:val="clear" w:color="auto" w:fill="FCE3D0"/>
          </w:tcPr>
          <w:p>
            <w:pPr>
              <w:pStyle w:val="TableParagraph"/>
              <w:spacing w:before="65"/>
              <w:ind w:left="152" w:right="170"/>
              <w:rPr>
                <w:sz w:val="22"/>
              </w:rPr>
            </w:pPr>
            <w:r>
              <w:rPr>
                <w:sz w:val="22"/>
              </w:rPr>
              <w:t>376</w:t>
            </w:r>
          </w:p>
        </w:tc>
        <w:tc>
          <w:tcPr>
            <w:tcW w:w="813" w:type="dxa"/>
            <w:tcBorders>
              <w:top w:val="single" w:sz="8" w:space="0" w:color="F8AF74"/>
              <w:bottom w:val="single" w:sz="8" w:space="0" w:color="F8AF74"/>
            </w:tcBorders>
            <w:shd w:val="clear" w:color="auto" w:fill="FCE3D0"/>
          </w:tcPr>
          <w:p>
            <w:pPr/>
          </w:p>
        </w:tc>
        <w:tc>
          <w:tcPr>
            <w:tcW w:w="1032" w:type="dxa"/>
            <w:tcBorders>
              <w:top w:val="single" w:sz="8" w:space="0" w:color="F8AF74"/>
              <w:bottom w:val="single" w:sz="8" w:space="0" w:color="F8AF74"/>
            </w:tcBorders>
            <w:shd w:val="clear" w:color="auto" w:fill="FCE3D0"/>
          </w:tcPr>
          <w:p>
            <w:pPr>
              <w:pStyle w:val="TableParagraph"/>
              <w:spacing w:before="65"/>
              <w:ind w:left="171" w:right="171"/>
              <w:rPr>
                <w:sz w:val="22"/>
              </w:rPr>
            </w:pPr>
            <w:r>
              <w:rPr>
                <w:sz w:val="22"/>
              </w:rPr>
              <w:t>276</w:t>
            </w:r>
          </w:p>
        </w:tc>
        <w:tc>
          <w:tcPr>
            <w:tcW w:w="828" w:type="dxa"/>
            <w:tcBorders>
              <w:top w:val="single" w:sz="8" w:space="0" w:color="F8AF74"/>
              <w:bottom w:val="single" w:sz="8" w:space="0" w:color="F8AF74"/>
            </w:tcBorders>
            <w:shd w:val="clear" w:color="auto" w:fill="FCE3D0"/>
          </w:tcPr>
          <w:p>
            <w:pPr/>
          </w:p>
        </w:tc>
        <w:tc>
          <w:tcPr>
            <w:tcW w:w="869" w:type="dxa"/>
            <w:tcBorders>
              <w:top w:val="single" w:sz="8" w:space="0" w:color="F8AF74"/>
              <w:bottom w:val="single" w:sz="8" w:space="0" w:color="F8AF74"/>
            </w:tcBorders>
            <w:shd w:val="clear" w:color="auto" w:fill="FCE3D0"/>
          </w:tcPr>
          <w:p>
            <w:pPr>
              <w:pStyle w:val="TableParagraph"/>
              <w:spacing w:before="65"/>
              <w:ind w:left="150" w:right="152"/>
              <w:rPr>
                <w:sz w:val="22"/>
              </w:rPr>
            </w:pPr>
            <w:r>
              <w:rPr>
                <w:sz w:val="22"/>
              </w:rPr>
              <w:t>1006</w:t>
            </w:r>
          </w:p>
        </w:tc>
      </w:tr>
      <w:tr>
        <w:trPr>
          <w:trHeight w:val="340" w:hRule="exact"/>
        </w:trPr>
        <w:tc>
          <w:tcPr>
            <w:tcW w:w="1286" w:type="dxa"/>
            <w:tcBorders>
              <w:left w:val="single" w:sz="8" w:space="0" w:color="F8AF74"/>
            </w:tcBorders>
            <w:shd w:val="clear" w:color="auto" w:fill="FCE3D0"/>
          </w:tcPr>
          <w:p>
            <w:pPr>
              <w:pStyle w:val="TableParagraph"/>
              <w:spacing w:before="55"/>
              <w:ind w:left="167" w:right="175"/>
              <w:rPr>
                <w:sz w:val="22"/>
              </w:rPr>
            </w:pPr>
            <w:r>
              <w:rPr>
                <w:sz w:val="22"/>
              </w:rPr>
              <w:t>superior</w:t>
            </w:r>
          </w:p>
        </w:tc>
        <w:tc>
          <w:tcPr>
            <w:tcW w:w="1124" w:type="dxa"/>
            <w:tcBorders>
              <w:top w:val="single" w:sz="8" w:space="0" w:color="F8AF74"/>
              <w:bottom w:val="single" w:sz="8" w:space="0" w:color="F8AF74"/>
            </w:tcBorders>
          </w:tcPr>
          <w:p>
            <w:pPr>
              <w:pStyle w:val="TableParagraph"/>
              <w:spacing w:before="65"/>
              <w:ind w:left="173" w:right="175"/>
              <w:rPr>
                <w:sz w:val="22"/>
              </w:rPr>
            </w:pPr>
            <w:r>
              <w:rPr>
                <w:sz w:val="22"/>
              </w:rPr>
              <w:t>caries</w:t>
            </w:r>
          </w:p>
        </w:tc>
        <w:tc>
          <w:tcPr>
            <w:tcW w:w="992" w:type="dxa"/>
            <w:tcBorders>
              <w:top w:val="single" w:sz="8" w:space="0" w:color="F8AF74"/>
              <w:bottom w:val="single" w:sz="8" w:space="0" w:color="F8AF74"/>
            </w:tcBorders>
          </w:tcPr>
          <w:p>
            <w:pPr>
              <w:pStyle w:val="TableParagraph"/>
              <w:spacing w:before="65"/>
              <w:rPr>
                <w:sz w:val="22"/>
              </w:rPr>
            </w:pPr>
            <w:r>
              <w:rPr>
                <w:w w:val="100"/>
                <w:sz w:val="22"/>
              </w:rPr>
              <w:t>9</w:t>
            </w:r>
          </w:p>
        </w:tc>
        <w:tc>
          <w:tcPr>
            <w:tcW w:w="992" w:type="dxa"/>
            <w:tcBorders>
              <w:top w:val="single" w:sz="8" w:space="0" w:color="F8AF74"/>
              <w:bottom w:val="single" w:sz="8" w:space="0" w:color="F8AF74"/>
            </w:tcBorders>
          </w:tcPr>
          <w:p>
            <w:pPr>
              <w:pStyle w:val="TableParagraph"/>
              <w:spacing w:before="65"/>
              <w:ind w:right="372"/>
              <w:jc w:val="right"/>
              <w:rPr>
                <w:sz w:val="22"/>
              </w:rPr>
            </w:pPr>
            <w:r>
              <w:rPr>
                <w:sz w:val="22"/>
              </w:rPr>
              <w:t>83</w:t>
            </w:r>
          </w:p>
        </w:tc>
        <w:tc>
          <w:tcPr>
            <w:tcW w:w="1012" w:type="dxa"/>
            <w:tcBorders>
              <w:top w:val="single" w:sz="8" w:space="0" w:color="F8AF74"/>
              <w:bottom w:val="single" w:sz="8" w:space="0" w:color="F8AF74"/>
            </w:tcBorders>
          </w:tcPr>
          <w:p>
            <w:pPr>
              <w:pStyle w:val="TableParagraph"/>
              <w:spacing w:before="65"/>
              <w:ind w:left="152" w:right="170"/>
              <w:rPr>
                <w:sz w:val="22"/>
              </w:rPr>
            </w:pPr>
            <w:r>
              <w:rPr>
                <w:sz w:val="22"/>
              </w:rPr>
              <w:t>124</w:t>
            </w:r>
          </w:p>
        </w:tc>
        <w:tc>
          <w:tcPr>
            <w:tcW w:w="813" w:type="dxa"/>
            <w:tcBorders>
              <w:top w:val="single" w:sz="8" w:space="0" w:color="F8AF74"/>
              <w:bottom w:val="single" w:sz="8" w:space="0" w:color="F8AF74"/>
            </w:tcBorders>
          </w:tcPr>
          <w:p>
            <w:pPr/>
          </w:p>
        </w:tc>
        <w:tc>
          <w:tcPr>
            <w:tcW w:w="1032" w:type="dxa"/>
            <w:tcBorders>
              <w:top w:val="single" w:sz="8" w:space="0" w:color="F8AF74"/>
              <w:bottom w:val="single" w:sz="8" w:space="0" w:color="F8AF74"/>
            </w:tcBorders>
          </w:tcPr>
          <w:p>
            <w:pPr>
              <w:pStyle w:val="TableParagraph"/>
              <w:spacing w:before="65"/>
              <w:ind w:left="171" w:right="171"/>
              <w:rPr>
                <w:sz w:val="22"/>
              </w:rPr>
            </w:pPr>
            <w:r>
              <w:rPr>
                <w:sz w:val="22"/>
              </w:rPr>
              <w:t>108</w:t>
            </w:r>
          </w:p>
        </w:tc>
        <w:tc>
          <w:tcPr>
            <w:tcW w:w="828" w:type="dxa"/>
            <w:tcBorders>
              <w:top w:val="single" w:sz="8" w:space="0" w:color="F8AF74"/>
              <w:bottom w:val="single" w:sz="8" w:space="0" w:color="F8AF74"/>
            </w:tcBorders>
          </w:tcPr>
          <w:p>
            <w:pPr/>
          </w:p>
        </w:tc>
        <w:tc>
          <w:tcPr>
            <w:tcW w:w="869" w:type="dxa"/>
            <w:tcBorders>
              <w:top w:val="single" w:sz="8" w:space="0" w:color="F8AF74"/>
              <w:bottom w:val="single" w:sz="8" w:space="0" w:color="F8AF74"/>
            </w:tcBorders>
          </w:tcPr>
          <w:p>
            <w:pPr>
              <w:pStyle w:val="TableParagraph"/>
              <w:spacing w:before="65"/>
              <w:ind w:left="151" w:right="151"/>
              <w:rPr>
                <w:sz w:val="22"/>
              </w:rPr>
            </w:pPr>
            <w:r>
              <w:rPr>
                <w:sz w:val="22"/>
              </w:rPr>
              <w:t>324</w:t>
            </w:r>
          </w:p>
        </w:tc>
      </w:tr>
      <w:tr>
        <w:trPr>
          <w:trHeight w:val="340" w:hRule="exact"/>
        </w:trPr>
        <w:tc>
          <w:tcPr>
            <w:tcW w:w="1286" w:type="dxa"/>
            <w:tcBorders>
              <w:left w:val="single" w:sz="8" w:space="0" w:color="F8AF74"/>
              <w:bottom w:val="single" w:sz="8" w:space="0" w:color="F8AF74"/>
            </w:tcBorders>
            <w:shd w:val="clear" w:color="auto" w:fill="FCE3D0"/>
          </w:tcPr>
          <w:p>
            <w:pPr>
              <w:pStyle w:val="TableParagraph"/>
              <w:spacing w:before="35"/>
              <w:ind w:left="168" w:right="175"/>
              <w:rPr>
                <w:sz w:val="22"/>
              </w:rPr>
            </w:pPr>
            <w:r>
              <w:rPr>
                <w:sz w:val="22"/>
              </w:rPr>
              <w:t>izquierdo</w:t>
            </w:r>
          </w:p>
        </w:tc>
        <w:tc>
          <w:tcPr>
            <w:tcW w:w="1124" w:type="dxa"/>
            <w:tcBorders>
              <w:top w:val="single" w:sz="8" w:space="0" w:color="F8AF74"/>
              <w:bottom w:val="single" w:sz="8" w:space="0" w:color="F8AF74"/>
            </w:tcBorders>
            <w:shd w:val="clear" w:color="auto" w:fill="FCE3D0"/>
          </w:tcPr>
          <w:p>
            <w:pPr>
              <w:pStyle w:val="TableParagraph"/>
              <w:spacing w:before="66"/>
              <w:ind w:left="175" w:right="175"/>
              <w:rPr>
                <w:sz w:val="22"/>
              </w:rPr>
            </w:pPr>
            <w:r>
              <w:rPr>
                <w:sz w:val="22"/>
              </w:rPr>
              <w:t>Total</w:t>
            </w:r>
          </w:p>
        </w:tc>
        <w:tc>
          <w:tcPr>
            <w:tcW w:w="992" w:type="dxa"/>
            <w:tcBorders>
              <w:top w:val="single" w:sz="8" w:space="0" w:color="F8AF74"/>
              <w:bottom w:val="single" w:sz="8" w:space="0" w:color="F8AF74"/>
            </w:tcBorders>
            <w:shd w:val="clear" w:color="auto" w:fill="FCE3D0"/>
          </w:tcPr>
          <w:p>
            <w:pPr>
              <w:pStyle w:val="TableParagraph"/>
              <w:spacing w:before="66"/>
              <w:ind w:left="151" w:right="152"/>
              <w:rPr>
                <w:sz w:val="22"/>
              </w:rPr>
            </w:pPr>
            <w:r>
              <w:rPr>
                <w:sz w:val="22"/>
              </w:rPr>
              <w:t>86</w:t>
            </w:r>
          </w:p>
        </w:tc>
        <w:tc>
          <w:tcPr>
            <w:tcW w:w="992" w:type="dxa"/>
            <w:tcBorders>
              <w:top w:val="single" w:sz="8" w:space="0" w:color="F8AF74"/>
              <w:bottom w:val="single" w:sz="8" w:space="0" w:color="F8AF74"/>
            </w:tcBorders>
            <w:shd w:val="clear" w:color="auto" w:fill="FCE3D0"/>
          </w:tcPr>
          <w:p>
            <w:pPr>
              <w:pStyle w:val="TableParagraph"/>
              <w:spacing w:before="66"/>
              <w:ind w:right="312"/>
              <w:jc w:val="right"/>
              <w:rPr>
                <w:sz w:val="22"/>
              </w:rPr>
            </w:pPr>
            <w:r>
              <w:rPr>
                <w:sz w:val="22"/>
              </w:rPr>
              <w:t>360</w:t>
            </w:r>
          </w:p>
        </w:tc>
        <w:tc>
          <w:tcPr>
            <w:tcW w:w="1012" w:type="dxa"/>
            <w:tcBorders>
              <w:top w:val="single" w:sz="8" w:space="0" w:color="F8AF74"/>
              <w:bottom w:val="single" w:sz="8" w:space="0" w:color="F8AF74"/>
            </w:tcBorders>
            <w:shd w:val="clear" w:color="auto" w:fill="FCE3D0"/>
          </w:tcPr>
          <w:p>
            <w:pPr>
              <w:pStyle w:val="TableParagraph"/>
              <w:spacing w:before="66"/>
              <w:ind w:left="152" w:right="170"/>
              <w:rPr>
                <w:sz w:val="22"/>
              </w:rPr>
            </w:pPr>
            <w:r>
              <w:rPr>
                <w:sz w:val="22"/>
              </w:rPr>
              <w:t>500</w:t>
            </w:r>
          </w:p>
        </w:tc>
        <w:tc>
          <w:tcPr>
            <w:tcW w:w="813" w:type="dxa"/>
            <w:tcBorders>
              <w:top w:val="single" w:sz="8" w:space="0" w:color="F8AF74"/>
              <w:bottom w:val="single" w:sz="8" w:space="0" w:color="F8AF74"/>
            </w:tcBorders>
            <w:shd w:val="clear" w:color="auto" w:fill="FCE3D0"/>
          </w:tcPr>
          <w:p>
            <w:pPr/>
          </w:p>
        </w:tc>
        <w:tc>
          <w:tcPr>
            <w:tcW w:w="1032" w:type="dxa"/>
            <w:tcBorders>
              <w:top w:val="single" w:sz="8" w:space="0" w:color="F8AF74"/>
              <w:bottom w:val="single" w:sz="8" w:space="0" w:color="F8AF74"/>
            </w:tcBorders>
            <w:shd w:val="clear" w:color="auto" w:fill="FCE3D0"/>
          </w:tcPr>
          <w:p>
            <w:pPr>
              <w:pStyle w:val="TableParagraph"/>
              <w:spacing w:before="66"/>
              <w:ind w:left="171" w:right="171"/>
              <w:rPr>
                <w:sz w:val="22"/>
              </w:rPr>
            </w:pPr>
            <w:r>
              <w:rPr>
                <w:sz w:val="22"/>
              </w:rPr>
              <w:t>384</w:t>
            </w:r>
          </w:p>
        </w:tc>
        <w:tc>
          <w:tcPr>
            <w:tcW w:w="828" w:type="dxa"/>
            <w:tcBorders>
              <w:top w:val="single" w:sz="8" w:space="0" w:color="F8AF74"/>
              <w:bottom w:val="single" w:sz="8" w:space="0" w:color="F8AF74"/>
            </w:tcBorders>
            <w:shd w:val="clear" w:color="auto" w:fill="FCE3D0"/>
          </w:tcPr>
          <w:p>
            <w:pPr/>
          </w:p>
        </w:tc>
        <w:tc>
          <w:tcPr>
            <w:tcW w:w="869" w:type="dxa"/>
            <w:tcBorders>
              <w:top w:val="single" w:sz="8" w:space="0" w:color="F8AF74"/>
              <w:bottom w:val="single" w:sz="8" w:space="0" w:color="F8AF74"/>
            </w:tcBorders>
            <w:shd w:val="clear" w:color="auto" w:fill="FCE3D0"/>
          </w:tcPr>
          <w:p>
            <w:pPr>
              <w:pStyle w:val="TableParagraph"/>
              <w:spacing w:before="66"/>
              <w:ind w:left="150" w:right="152"/>
              <w:rPr>
                <w:sz w:val="22"/>
              </w:rPr>
            </w:pPr>
            <w:r>
              <w:rPr>
                <w:sz w:val="22"/>
              </w:rPr>
              <w:t>1330</w:t>
            </w:r>
          </w:p>
        </w:tc>
      </w:tr>
      <w:tr>
        <w:trPr>
          <w:trHeight w:val="341" w:hRule="exact"/>
        </w:trPr>
        <w:tc>
          <w:tcPr>
            <w:tcW w:w="1286" w:type="dxa"/>
            <w:tcBorders>
              <w:top w:val="single" w:sz="8" w:space="0" w:color="F8AF74"/>
              <w:left w:val="single" w:sz="8" w:space="0" w:color="F8AF74"/>
            </w:tcBorders>
          </w:tcPr>
          <w:p>
            <w:pPr>
              <w:pStyle w:val="TableParagraph"/>
              <w:spacing w:before="65"/>
              <w:ind w:left="168" w:right="174"/>
              <w:rPr>
                <w:sz w:val="22"/>
              </w:rPr>
            </w:pPr>
            <w:r>
              <w:rPr>
                <w:sz w:val="22"/>
              </w:rPr>
              <w:t>Canino</w:t>
            </w:r>
          </w:p>
        </w:tc>
        <w:tc>
          <w:tcPr>
            <w:tcW w:w="1124" w:type="dxa"/>
            <w:tcBorders>
              <w:top w:val="single" w:sz="8" w:space="0" w:color="F8AF74"/>
              <w:bottom w:val="single" w:sz="8" w:space="0" w:color="F8AF74"/>
            </w:tcBorders>
          </w:tcPr>
          <w:p>
            <w:pPr>
              <w:pStyle w:val="TableParagraph"/>
              <w:spacing w:before="65"/>
              <w:ind w:left="175" w:right="175"/>
              <w:rPr>
                <w:sz w:val="22"/>
              </w:rPr>
            </w:pPr>
            <w:r>
              <w:rPr>
                <w:sz w:val="22"/>
              </w:rPr>
              <w:t>sano</w:t>
            </w:r>
          </w:p>
        </w:tc>
        <w:tc>
          <w:tcPr>
            <w:tcW w:w="992" w:type="dxa"/>
            <w:tcBorders>
              <w:top w:val="single" w:sz="8" w:space="0" w:color="F8AF74"/>
              <w:bottom w:val="single" w:sz="8" w:space="0" w:color="F8AF74"/>
            </w:tcBorders>
          </w:tcPr>
          <w:p>
            <w:pPr>
              <w:pStyle w:val="TableParagraph"/>
              <w:spacing w:before="65"/>
              <w:ind w:left="151" w:right="152"/>
              <w:rPr>
                <w:sz w:val="22"/>
              </w:rPr>
            </w:pPr>
            <w:r>
              <w:rPr>
                <w:sz w:val="22"/>
              </w:rPr>
              <w:t>83</w:t>
            </w:r>
          </w:p>
        </w:tc>
        <w:tc>
          <w:tcPr>
            <w:tcW w:w="992" w:type="dxa"/>
            <w:tcBorders>
              <w:top w:val="single" w:sz="8" w:space="0" w:color="F8AF74"/>
              <w:bottom w:val="single" w:sz="8" w:space="0" w:color="F8AF74"/>
            </w:tcBorders>
          </w:tcPr>
          <w:p>
            <w:pPr>
              <w:pStyle w:val="TableParagraph"/>
              <w:spacing w:before="65"/>
              <w:ind w:right="312"/>
              <w:jc w:val="right"/>
              <w:rPr>
                <w:sz w:val="22"/>
              </w:rPr>
            </w:pPr>
            <w:r>
              <w:rPr>
                <w:sz w:val="22"/>
              </w:rPr>
              <w:t>330</w:t>
            </w:r>
          </w:p>
        </w:tc>
        <w:tc>
          <w:tcPr>
            <w:tcW w:w="1012" w:type="dxa"/>
            <w:tcBorders>
              <w:top w:val="single" w:sz="8" w:space="0" w:color="F8AF74"/>
              <w:bottom w:val="single" w:sz="8" w:space="0" w:color="F8AF74"/>
            </w:tcBorders>
          </w:tcPr>
          <w:p>
            <w:pPr>
              <w:pStyle w:val="TableParagraph"/>
              <w:spacing w:before="65"/>
              <w:ind w:left="152" w:right="170"/>
              <w:rPr>
                <w:sz w:val="22"/>
              </w:rPr>
            </w:pPr>
            <w:r>
              <w:rPr>
                <w:sz w:val="22"/>
              </w:rPr>
              <w:t>441</w:t>
            </w:r>
          </w:p>
        </w:tc>
        <w:tc>
          <w:tcPr>
            <w:tcW w:w="813" w:type="dxa"/>
            <w:tcBorders>
              <w:top w:val="single" w:sz="8" w:space="0" w:color="F8AF74"/>
              <w:bottom w:val="single" w:sz="8" w:space="0" w:color="F8AF74"/>
            </w:tcBorders>
          </w:tcPr>
          <w:p>
            <w:pPr/>
          </w:p>
        </w:tc>
        <w:tc>
          <w:tcPr>
            <w:tcW w:w="1032" w:type="dxa"/>
            <w:tcBorders>
              <w:top w:val="single" w:sz="8" w:space="0" w:color="F8AF74"/>
              <w:bottom w:val="single" w:sz="8" w:space="0" w:color="F8AF74"/>
            </w:tcBorders>
          </w:tcPr>
          <w:p>
            <w:pPr>
              <w:pStyle w:val="TableParagraph"/>
              <w:spacing w:before="65"/>
              <w:ind w:left="171" w:right="171"/>
              <w:rPr>
                <w:sz w:val="22"/>
              </w:rPr>
            </w:pPr>
            <w:r>
              <w:rPr>
                <w:sz w:val="22"/>
              </w:rPr>
              <w:t>319</w:t>
            </w:r>
          </w:p>
        </w:tc>
        <w:tc>
          <w:tcPr>
            <w:tcW w:w="828" w:type="dxa"/>
            <w:tcBorders>
              <w:top w:val="single" w:sz="8" w:space="0" w:color="F8AF74"/>
              <w:bottom w:val="single" w:sz="8" w:space="0" w:color="F8AF74"/>
            </w:tcBorders>
          </w:tcPr>
          <w:p>
            <w:pPr/>
          </w:p>
        </w:tc>
        <w:tc>
          <w:tcPr>
            <w:tcW w:w="869" w:type="dxa"/>
            <w:tcBorders>
              <w:top w:val="single" w:sz="8" w:space="0" w:color="F8AF74"/>
              <w:bottom w:val="single" w:sz="8" w:space="0" w:color="F8AF74"/>
            </w:tcBorders>
          </w:tcPr>
          <w:p>
            <w:pPr>
              <w:pStyle w:val="TableParagraph"/>
              <w:spacing w:before="65"/>
              <w:ind w:left="150" w:right="152"/>
              <w:rPr>
                <w:sz w:val="22"/>
              </w:rPr>
            </w:pPr>
            <w:r>
              <w:rPr>
                <w:sz w:val="22"/>
              </w:rPr>
              <w:t>1173</w:t>
            </w:r>
          </w:p>
        </w:tc>
      </w:tr>
      <w:tr>
        <w:trPr>
          <w:trHeight w:val="338" w:hRule="exact"/>
        </w:trPr>
        <w:tc>
          <w:tcPr>
            <w:tcW w:w="1286" w:type="dxa"/>
            <w:tcBorders>
              <w:left w:val="single" w:sz="8" w:space="0" w:color="F8AF74"/>
            </w:tcBorders>
          </w:tcPr>
          <w:p>
            <w:pPr>
              <w:pStyle w:val="TableParagraph"/>
              <w:spacing w:before="55"/>
              <w:ind w:left="164" w:right="175"/>
              <w:rPr>
                <w:sz w:val="22"/>
              </w:rPr>
            </w:pPr>
            <w:r>
              <w:rPr>
                <w:sz w:val="22"/>
              </w:rPr>
              <w:t>inferior</w:t>
            </w:r>
          </w:p>
        </w:tc>
        <w:tc>
          <w:tcPr>
            <w:tcW w:w="1124" w:type="dxa"/>
            <w:tcBorders>
              <w:top w:val="single" w:sz="8" w:space="0" w:color="F8AF74"/>
              <w:bottom w:val="single" w:sz="8" w:space="0" w:color="F8AF74"/>
            </w:tcBorders>
            <w:shd w:val="clear" w:color="auto" w:fill="FCE3D0"/>
          </w:tcPr>
          <w:p>
            <w:pPr>
              <w:pStyle w:val="TableParagraph"/>
              <w:spacing w:before="65"/>
              <w:ind w:left="173" w:right="175"/>
              <w:rPr>
                <w:sz w:val="22"/>
              </w:rPr>
            </w:pPr>
            <w:r>
              <w:rPr>
                <w:sz w:val="22"/>
              </w:rPr>
              <w:t>caries</w:t>
            </w:r>
          </w:p>
        </w:tc>
        <w:tc>
          <w:tcPr>
            <w:tcW w:w="992" w:type="dxa"/>
            <w:tcBorders>
              <w:top w:val="single" w:sz="8" w:space="0" w:color="F8AF74"/>
              <w:bottom w:val="single" w:sz="8" w:space="0" w:color="F8AF74"/>
            </w:tcBorders>
            <w:shd w:val="clear" w:color="auto" w:fill="FCE3D0"/>
          </w:tcPr>
          <w:p>
            <w:pPr>
              <w:pStyle w:val="TableParagraph"/>
              <w:spacing w:before="65"/>
              <w:rPr>
                <w:sz w:val="22"/>
              </w:rPr>
            </w:pPr>
            <w:r>
              <w:rPr>
                <w:w w:val="100"/>
                <w:sz w:val="22"/>
              </w:rPr>
              <w:t>5</w:t>
            </w:r>
          </w:p>
        </w:tc>
        <w:tc>
          <w:tcPr>
            <w:tcW w:w="992" w:type="dxa"/>
            <w:tcBorders>
              <w:top w:val="single" w:sz="8" w:space="0" w:color="F8AF74"/>
              <w:bottom w:val="single" w:sz="8" w:space="0" w:color="F8AF74"/>
            </w:tcBorders>
            <w:shd w:val="clear" w:color="auto" w:fill="FCE3D0"/>
          </w:tcPr>
          <w:p>
            <w:pPr>
              <w:pStyle w:val="TableParagraph"/>
              <w:spacing w:before="65"/>
              <w:ind w:right="372"/>
              <w:jc w:val="right"/>
              <w:rPr>
                <w:sz w:val="22"/>
              </w:rPr>
            </w:pPr>
            <w:r>
              <w:rPr>
                <w:sz w:val="22"/>
              </w:rPr>
              <w:t>30</w:t>
            </w:r>
          </w:p>
        </w:tc>
        <w:tc>
          <w:tcPr>
            <w:tcW w:w="1012" w:type="dxa"/>
            <w:tcBorders>
              <w:top w:val="single" w:sz="8" w:space="0" w:color="F8AF74"/>
              <w:bottom w:val="single" w:sz="8" w:space="0" w:color="F8AF74"/>
            </w:tcBorders>
            <w:shd w:val="clear" w:color="auto" w:fill="FCE3D0"/>
          </w:tcPr>
          <w:p>
            <w:pPr>
              <w:pStyle w:val="TableParagraph"/>
              <w:spacing w:before="65"/>
              <w:ind w:left="150" w:right="170"/>
              <w:rPr>
                <w:sz w:val="22"/>
              </w:rPr>
            </w:pPr>
            <w:r>
              <w:rPr>
                <w:sz w:val="22"/>
              </w:rPr>
              <w:t>59</w:t>
            </w:r>
          </w:p>
        </w:tc>
        <w:tc>
          <w:tcPr>
            <w:tcW w:w="813" w:type="dxa"/>
            <w:tcBorders>
              <w:top w:val="single" w:sz="8" w:space="0" w:color="F8AF74"/>
              <w:bottom w:val="single" w:sz="8" w:space="0" w:color="F8AF74"/>
            </w:tcBorders>
            <w:shd w:val="clear" w:color="auto" w:fill="FCE3D0"/>
          </w:tcPr>
          <w:p>
            <w:pPr/>
          </w:p>
        </w:tc>
        <w:tc>
          <w:tcPr>
            <w:tcW w:w="1032" w:type="dxa"/>
            <w:tcBorders>
              <w:top w:val="single" w:sz="8" w:space="0" w:color="F8AF74"/>
              <w:bottom w:val="single" w:sz="8" w:space="0" w:color="F8AF74"/>
            </w:tcBorders>
            <w:shd w:val="clear" w:color="auto" w:fill="FCE3D0"/>
          </w:tcPr>
          <w:p>
            <w:pPr>
              <w:pStyle w:val="TableParagraph"/>
              <w:spacing w:before="65"/>
              <w:ind w:left="171" w:right="171"/>
              <w:rPr>
                <w:sz w:val="22"/>
              </w:rPr>
            </w:pPr>
            <w:r>
              <w:rPr>
                <w:sz w:val="22"/>
              </w:rPr>
              <w:t>66</w:t>
            </w:r>
          </w:p>
        </w:tc>
        <w:tc>
          <w:tcPr>
            <w:tcW w:w="828" w:type="dxa"/>
            <w:tcBorders>
              <w:top w:val="single" w:sz="8" w:space="0" w:color="F8AF74"/>
              <w:bottom w:val="single" w:sz="8" w:space="0" w:color="F8AF74"/>
            </w:tcBorders>
            <w:shd w:val="clear" w:color="auto" w:fill="FCE3D0"/>
          </w:tcPr>
          <w:p>
            <w:pPr>
              <w:pStyle w:val="TableParagraph"/>
              <w:spacing w:before="65"/>
              <w:ind w:right="206"/>
              <w:jc w:val="right"/>
              <w:rPr>
                <w:sz w:val="22"/>
              </w:rPr>
            </w:pPr>
            <w:r>
              <w:rPr>
                <w:sz w:val="22"/>
              </w:rPr>
              <w:t>0.01</w:t>
            </w:r>
          </w:p>
        </w:tc>
        <w:tc>
          <w:tcPr>
            <w:tcW w:w="869" w:type="dxa"/>
            <w:tcBorders>
              <w:top w:val="single" w:sz="8" w:space="0" w:color="F8AF74"/>
              <w:bottom w:val="single" w:sz="8" w:space="0" w:color="F8AF74"/>
            </w:tcBorders>
            <w:shd w:val="clear" w:color="auto" w:fill="FCE3D0"/>
          </w:tcPr>
          <w:p>
            <w:pPr>
              <w:pStyle w:val="TableParagraph"/>
              <w:spacing w:before="65"/>
              <w:ind w:left="151" w:right="151"/>
              <w:rPr>
                <w:sz w:val="22"/>
              </w:rPr>
            </w:pPr>
            <w:r>
              <w:rPr>
                <w:sz w:val="22"/>
              </w:rPr>
              <w:t>160</w:t>
            </w:r>
          </w:p>
        </w:tc>
      </w:tr>
      <w:tr>
        <w:trPr>
          <w:trHeight w:val="341" w:hRule="exact"/>
        </w:trPr>
        <w:tc>
          <w:tcPr>
            <w:tcW w:w="1286" w:type="dxa"/>
            <w:tcBorders>
              <w:left w:val="single" w:sz="8" w:space="0" w:color="F8AF74"/>
              <w:bottom w:val="single" w:sz="8" w:space="0" w:color="F8AF74"/>
            </w:tcBorders>
          </w:tcPr>
          <w:p>
            <w:pPr>
              <w:pStyle w:val="TableParagraph"/>
              <w:spacing w:before="36"/>
              <w:ind w:left="168" w:right="175"/>
              <w:rPr>
                <w:sz w:val="22"/>
              </w:rPr>
            </w:pPr>
            <w:r>
              <w:rPr>
                <w:sz w:val="22"/>
              </w:rPr>
              <w:t>izquierdo</w:t>
            </w:r>
          </w:p>
        </w:tc>
        <w:tc>
          <w:tcPr>
            <w:tcW w:w="1124" w:type="dxa"/>
            <w:tcBorders>
              <w:top w:val="single" w:sz="8" w:space="0" w:color="F8AF74"/>
              <w:bottom w:val="single" w:sz="8" w:space="0" w:color="F8AF74"/>
            </w:tcBorders>
          </w:tcPr>
          <w:p>
            <w:pPr>
              <w:pStyle w:val="TableParagraph"/>
              <w:spacing w:before="67"/>
              <w:ind w:left="175" w:right="175"/>
              <w:rPr>
                <w:sz w:val="22"/>
              </w:rPr>
            </w:pPr>
            <w:r>
              <w:rPr>
                <w:sz w:val="22"/>
              </w:rPr>
              <w:t>Total</w:t>
            </w:r>
          </w:p>
        </w:tc>
        <w:tc>
          <w:tcPr>
            <w:tcW w:w="992" w:type="dxa"/>
            <w:tcBorders>
              <w:top w:val="single" w:sz="8" w:space="0" w:color="F8AF74"/>
              <w:bottom w:val="single" w:sz="8" w:space="0" w:color="F8AF74"/>
            </w:tcBorders>
          </w:tcPr>
          <w:p>
            <w:pPr>
              <w:pStyle w:val="TableParagraph"/>
              <w:spacing w:before="67"/>
              <w:ind w:left="151" w:right="152"/>
              <w:rPr>
                <w:sz w:val="22"/>
              </w:rPr>
            </w:pPr>
            <w:r>
              <w:rPr>
                <w:sz w:val="22"/>
              </w:rPr>
              <w:t>88</w:t>
            </w:r>
          </w:p>
        </w:tc>
        <w:tc>
          <w:tcPr>
            <w:tcW w:w="992" w:type="dxa"/>
            <w:tcBorders>
              <w:top w:val="single" w:sz="8" w:space="0" w:color="F8AF74"/>
              <w:bottom w:val="single" w:sz="8" w:space="0" w:color="F8AF74"/>
            </w:tcBorders>
          </w:tcPr>
          <w:p>
            <w:pPr>
              <w:pStyle w:val="TableParagraph"/>
              <w:spacing w:before="67"/>
              <w:ind w:right="312"/>
              <w:jc w:val="right"/>
              <w:rPr>
                <w:sz w:val="22"/>
              </w:rPr>
            </w:pPr>
            <w:r>
              <w:rPr>
                <w:sz w:val="22"/>
              </w:rPr>
              <w:t>360</w:t>
            </w:r>
          </w:p>
        </w:tc>
        <w:tc>
          <w:tcPr>
            <w:tcW w:w="1012" w:type="dxa"/>
            <w:tcBorders>
              <w:top w:val="single" w:sz="8" w:space="0" w:color="F8AF74"/>
              <w:bottom w:val="single" w:sz="8" w:space="0" w:color="F8AF74"/>
            </w:tcBorders>
          </w:tcPr>
          <w:p>
            <w:pPr>
              <w:pStyle w:val="TableParagraph"/>
              <w:spacing w:before="67"/>
              <w:ind w:left="152" w:right="170"/>
              <w:rPr>
                <w:sz w:val="22"/>
              </w:rPr>
            </w:pPr>
            <w:r>
              <w:rPr>
                <w:sz w:val="22"/>
              </w:rPr>
              <w:t>500</w:t>
            </w:r>
          </w:p>
        </w:tc>
        <w:tc>
          <w:tcPr>
            <w:tcW w:w="813" w:type="dxa"/>
            <w:tcBorders>
              <w:top w:val="single" w:sz="8" w:space="0" w:color="F8AF74"/>
              <w:bottom w:val="single" w:sz="8" w:space="0" w:color="F8AF74"/>
            </w:tcBorders>
          </w:tcPr>
          <w:p>
            <w:pPr/>
          </w:p>
        </w:tc>
        <w:tc>
          <w:tcPr>
            <w:tcW w:w="1032" w:type="dxa"/>
            <w:tcBorders>
              <w:top w:val="single" w:sz="8" w:space="0" w:color="F8AF74"/>
              <w:bottom w:val="single" w:sz="8" w:space="0" w:color="F8AF74"/>
            </w:tcBorders>
          </w:tcPr>
          <w:p>
            <w:pPr>
              <w:pStyle w:val="TableParagraph"/>
              <w:spacing w:before="67"/>
              <w:ind w:left="171" w:right="171"/>
              <w:rPr>
                <w:sz w:val="22"/>
              </w:rPr>
            </w:pPr>
            <w:r>
              <w:rPr>
                <w:sz w:val="22"/>
              </w:rPr>
              <w:t>385</w:t>
            </w:r>
          </w:p>
        </w:tc>
        <w:tc>
          <w:tcPr>
            <w:tcW w:w="828" w:type="dxa"/>
            <w:tcBorders>
              <w:top w:val="single" w:sz="8" w:space="0" w:color="F8AF74"/>
              <w:bottom w:val="single" w:sz="8" w:space="0" w:color="F8AF74"/>
            </w:tcBorders>
          </w:tcPr>
          <w:p>
            <w:pPr/>
          </w:p>
        </w:tc>
        <w:tc>
          <w:tcPr>
            <w:tcW w:w="869" w:type="dxa"/>
            <w:tcBorders>
              <w:top w:val="single" w:sz="8" w:space="0" w:color="F8AF74"/>
              <w:bottom w:val="single" w:sz="8" w:space="0" w:color="F8AF74"/>
            </w:tcBorders>
          </w:tcPr>
          <w:p>
            <w:pPr>
              <w:pStyle w:val="TableParagraph"/>
              <w:spacing w:before="67"/>
              <w:ind w:left="150" w:right="152"/>
              <w:rPr>
                <w:sz w:val="22"/>
              </w:rPr>
            </w:pPr>
            <w:r>
              <w:rPr>
                <w:sz w:val="22"/>
              </w:rPr>
              <w:t>1333</w:t>
            </w:r>
          </w:p>
        </w:tc>
      </w:tr>
      <w:tr>
        <w:trPr>
          <w:trHeight w:val="341" w:hRule="exact"/>
        </w:trPr>
        <w:tc>
          <w:tcPr>
            <w:tcW w:w="1286" w:type="dxa"/>
            <w:tcBorders>
              <w:top w:val="single" w:sz="8" w:space="0" w:color="F8AF74"/>
              <w:left w:val="single" w:sz="8" w:space="0" w:color="F8AF74"/>
            </w:tcBorders>
            <w:shd w:val="clear" w:color="auto" w:fill="FCE3D0"/>
          </w:tcPr>
          <w:p>
            <w:pPr>
              <w:pStyle w:val="TableParagraph"/>
              <w:spacing w:before="65"/>
              <w:ind w:left="168" w:right="174"/>
              <w:rPr>
                <w:sz w:val="22"/>
              </w:rPr>
            </w:pPr>
            <w:r>
              <w:rPr>
                <w:sz w:val="22"/>
              </w:rPr>
              <w:t>Canino</w:t>
            </w:r>
          </w:p>
        </w:tc>
        <w:tc>
          <w:tcPr>
            <w:tcW w:w="1124" w:type="dxa"/>
            <w:tcBorders>
              <w:top w:val="single" w:sz="8" w:space="0" w:color="F8AF74"/>
              <w:bottom w:val="single" w:sz="8" w:space="0" w:color="F8AF74"/>
            </w:tcBorders>
            <w:shd w:val="clear" w:color="auto" w:fill="FCE3D0"/>
          </w:tcPr>
          <w:p>
            <w:pPr>
              <w:pStyle w:val="TableParagraph"/>
              <w:spacing w:before="65"/>
              <w:ind w:left="175" w:right="175"/>
              <w:rPr>
                <w:sz w:val="22"/>
              </w:rPr>
            </w:pPr>
            <w:r>
              <w:rPr>
                <w:sz w:val="22"/>
              </w:rPr>
              <w:t>sano</w:t>
            </w:r>
          </w:p>
        </w:tc>
        <w:tc>
          <w:tcPr>
            <w:tcW w:w="992" w:type="dxa"/>
            <w:tcBorders>
              <w:top w:val="single" w:sz="8" w:space="0" w:color="F8AF74"/>
              <w:bottom w:val="single" w:sz="8" w:space="0" w:color="F8AF74"/>
            </w:tcBorders>
            <w:shd w:val="clear" w:color="auto" w:fill="FCE3D0"/>
          </w:tcPr>
          <w:p>
            <w:pPr>
              <w:pStyle w:val="TableParagraph"/>
              <w:spacing w:before="65"/>
              <w:ind w:left="151" w:right="152"/>
              <w:rPr>
                <w:sz w:val="22"/>
              </w:rPr>
            </w:pPr>
            <w:r>
              <w:rPr>
                <w:sz w:val="22"/>
              </w:rPr>
              <w:t>84</w:t>
            </w:r>
          </w:p>
        </w:tc>
        <w:tc>
          <w:tcPr>
            <w:tcW w:w="992" w:type="dxa"/>
            <w:tcBorders>
              <w:top w:val="single" w:sz="8" w:space="0" w:color="F8AF74"/>
              <w:bottom w:val="single" w:sz="8" w:space="0" w:color="F8AF74"/>
            </w:tcBorders>
            <w:shd w:val="clear" w:color="auto" w:fill="FCE3D0"/>
          </w:tcPr>
          <w:p>
            <w:pPr>
              <w:pStyle w:val="TableParagraph"/>
              <w:spacing w:before="65"/>
              <w:ind w:right="312"/>
              <w:jc w:val="right"/>
              <w:rPr>
                <w:sz w:val="22"/>
              </w:rPr>
            </w:pPr>
            <w:r>
              <w:rPr>
                <w:sz w:val="22"/>
              </w:rPr>
              <w:t>343</w:t>
            </w:r>
          </w:p>
        </w:tc>
        <w:tc>
          <w:tcPr>
            <w:tcW w:w="1012" w:type="dxa"/>
            <w:tcBorders>
              <w:top w:val="single" w:sz="8" w:space="0" w:color="F8AF74"/>
              <w:bottom w:val="single" w:sz="8" w:space="0" w:color="F8AF74"/>
            </w:tcBorders>
            <w:shd w:val="clear" w:color="auto" w:fill="FCE3D0"/>
          </w:tcPr>
          <w:p>
            <w:pPr>
              <w:pStyle w:val="TableParagraph"/>
              <w:spacing w:before="65"/>
              <w:ind w:left="152" w:right="170"/>
              <w:rPr>
                <w:sz w:val="22"/>
              </w:rPr>
            </w:pPr>
            <w:r>
              <w:rPr>
                <w:sz w:val="22"/>
              </w:rPr>
              <w:t>444</w:t>
            </w:r>
          </w:p>
        </w:tc>
        <w:tc>
          <w:tcPr>
            <w:tcW w:w="813" w:type="dxa"/>
            <w:tcBorders>
              <w:top w:val="single" w:sz="8" w:space="0" w:color="F8AF74"/>
              <w:bottom w:val="single" w:sz="8" w:space="0" w:color="F8AF74"/>
            </w:tcBorders>
            <w:shd w:val="clear" w:color="auto" w:fill="FCE3D0"/>
          </w:tcPr>
          <w:p>
            <w:pPr/>
          </w:p>
        </w:tc>
        <w:tc>
          <w:tcPr>
            <w:tcW w:w="1032" w:type="dxa"/>
            <w:tcBorders>
              <w:top w:val="single" w:sz="8" w:space="0" w:color="F8AF74"/>
              <w:bottom w:val="single" w:sz="8" w:space="0" w:color="F8AF74"/>
            </w:tcBorders>
            <w:shd w:val="clear" w:color="auto" w:fill="FCE3D0"/>
          </w:tcPr>
          <w:p>
            <w:pPr>
              <w:pStyle w:val="TableParagraph"/>
              <w:spacing w:before="65"/>
              <w:ind w:left="171" w:right="171"/>
              <w:rPr>
                <w:sz w:val="22"/>
              </w:rPr>
            </w:pPr>
            <w:r>
              <w:rPr>
                <w:sz w:val="22"/>
              </w:rPr>
              <w:t>323</w:t>
            </w:r>
          </w:p>
        </w:tc>
        <w:tc>
          <w:tcPr>
            <w:tcW w:w="828" w:type="dxa"/>
            <w:tcBorders>
              <w:top w:val="single" w:sz="8" w:space="0" w:color="F8AF74"/>
              <w:bottom w:val="single" w:sz="8" w:space="0" w:color="F8AF74"/>
            </w:tcBorders>
            <w:shd w:val="clear" w:color="auto" w:fill="FCE3D0"/>
          </w:tcPr>
          <w:p>
            <w:pPr/>
          </w:p>
        </w:tc>
        <w:tc>
          <w:tcPr>
            <w:tcW w:w="869" w:type="dxa"/>
            <w:tcBorders>
              <w:top w:val="single" w:sz="8" w:space="0" w:color="F8AF74"/>
              <w:bottom w:val="single" w:sz="8" w:space="0" w:color="F8AF74"/>
            </w:tcBorders>
            <w:shd w:val="clear" w:color="auto" w:fill="FCE3D0"/>
          </w:tcPr>
          <w:p>
            <w:pPr>
              <w:pStyle w:val="TableParagraph"/>
              <w:spacing w:before="65"/>
              <w:ind w:left="150" w:right="152"/>
              <w:rPr>
                <w:sz w:val="22"/>
              </w:rPr>
            </w:pPr>
            <w:r>
              <w:rPr>
                <w:sz w:val="22"/>
              </w:rPr>
              <w:t>1194</w:t>
            </w:r>
          </w:p>
        </w:tc>
      </w:tr>
      <w:tr>
        <w:trPr>
          <w:trHeight w:val="340" w:hRule="exact"/>
        </w:trPr>
        <w:tc>
          <w:tcPr>
            <w:tcW w:w="1286" w:type="dxa"/>
            <w:tcBorders>
              <w:left w:val="single" w:sz="8" w:space="0" w:color="F8AF74"/>
            </w:tcBorders>
            <w:shd w:val="clear" w:color="auto" w:fill="FCE3D0"/>
          </w:tcPr>
          <w:p>
            <w:pPr>
              <w:pStyle w:val="TableParagraph"/>
              <w:spacing w:before="55"/>
              <w:ind w:left="164" w:right="175"/>
              <w:rPr>
                <w:sz w:val="22"/>
              </w:rPr>
            </w:pPr>
            <w:r>
              <w:rPr>
                <w:sz w:val="22"/>
              </w:rPr>
              <w:t>inferior</w:t>
            </w:r>
          </w:p>
        </w:tc>
        <w:tc>
          <w:tcPr>
            <w:tcW w:w="1124" w:type="dxa"/>
            <w:tcBorders>
              <w:top w:val="single" w:sz="8" w:space="0" w:color="F8AF74"/>
              <w:bottom w:val="single" w:sz="8" w:space="0" w:color="F8AF74"/>
            </w:tcBorders>
          </w:tcPr>
          <w:p>
            <w:pPr>
              <w:pStyle w:val="TableParagraph"/>
              <w:spacing w:before="65"/>
              <w:ind w:left="173" w:right="175"/>
              <w:rPr>
                <w:sz w:val="22"/>
              </w:rPr>
            </w:pPr>
            <w:r>
              <w:rPr>
                <w:sz w:val="22"/>
              </w:rPr>
              <w:t>caries</w:t>
            </w:r>
          </w:p>
        </w:tc>
        <w:tc>
          <w:tcPr>
            <w:tcW w:w="992" w:type="dxa"/>
            <w:tcBorders>
              <w:top w:val="single" w:sz="8" w:space="0" w:color="F8AF74"/>
              <w:bottom w:val="single" w:sz="8" w:space="0" w:color="F8AF74"/>
            </w:tcBorders>
          </w:tcPr>
          <w:p>
            <w:pPr>
              <w:pStyle w:val="TableParagraph"/>
              <w:spacing w:before="65"/>
              <w:rPr>
                <w:sz w:val="22"/>
              </w:rPr>
            </w:pPr>
            <w:r>
              <w:rPr>
                <w:w w:val="100"/>
                <w:sz w:val="22"/>
              </w:rPr>
              <w:t>4</w:t>
            </w:r>
          </w:p>
        </w:tc>
        <w:tc>
          <w:tcPr>
            <w:tcW w:w="992" w:type="dxa"/>
            <w:tcBorders>
              <w:top w:val="single" w:sz="8" w:space="0" w:color="F8AF74"/>
              <w:bottom w:val="single" w:sz="8" w:space="0" w:color="F8AF74"/>
            </w:tcBorders>
          </w:tcPr>
          <w:p>
            <w:pPr>
              <w:pStyle w:val="TableParagraph"/>
              <w:spacing w:before="65"/>
              <w:ind w:right="372"/>
              <w:jc w:val="right"/>
              <w:rPr>
                <w:sz w:val="22"/>
              </w:rPr>
            </w:pPr>
            <w:r>
              <w:rPr>
                <w:sz w:val="22"/>
              </w:rPr>
              <w:t>17</w:t>
            </w:r>
          </w:p>
        </w:tc>
        <w:tc>
          <w:tcPr>
            <w:tcW w:w="1012" w:type="dxa"/>
            <w:tcBorders>
              <w:top w:val="single" w:sz="8" w:space="0" w:color="F8AF74"/>
              <w:bottom w:val="single" w:sz="8" w:space="0" w:color="F8AF74"/>
            </w:tcBorders>
          </w:tcPr>
          <w:p>
            <w:pPr>
              <w:pStyle w:val="TableParagraph"/>
              <w:spacing w:before="65"/>
              <w:ind w:left="150" w:right="170"/>
              <w:rPr>
                <w:sz w:val="22"/>
              </w:rPr>
            </w:pPr>
            <w:r>
              <w:rPr>
                <w:sz w:val="22"/>
              </w:rPr>
              <w:t>56</w:t>
            </w:r>
          </w:p>
        </w:tc>
        <w:tc>
          <w:tcPr>
            <w:tcW w:w="813" w:type="dxa"/>
            <w:tcBorders>
              <w:top w:val="single" w:sz="8" w:space="0" w:color="F8AF74"/>
              <w:bottom w:val="single" w:sz="8" w:space="0" w:color="F8AF74"/>
            </w:tcBorders>
          </w:tcPr>
          <w:p>
            <w:pPr/>
          </w:p>
        </w:tc>
        <w:tc>
          <w:tcPr>
            <w:tcW w:w="1032" w:type="dxa"/>
            <w:tcBorders>
              <w:top w:val="single" w:sz="8" w:space="0" w:color="F8AF74"/>
              <w:bottom w:val="single" w:sz="8" w:space="0" w:color="F8AF74"/>
            </w:tcBorders>
          </w:tcPr>
          <w:p>
            <w:pPr>
              <w:pStyle w:val="TableParagraph"/>
              <w:spacing w:before="65"/>
              <w:ind w:left="171" w:right="171"/>
              <w:rPr>
                <w:sz w:val="22"/>
              </w:rPr>
            </w:pPr>
            <w:r>
              <w:rPr>
                <w:sz w:val="22"/>
              </w:rPr>
              <w:t>62</w:t>
            </w:r>
          </w:p>
        </w:tc>
        <w:tc>
          <w:tcPr>
            <w:tcW w:w="828" w:type="dxa"/>
            <w:tcBorders>
              <w:top w:val="single" w:sz="8" w:space="0" w:color="F8AF74"/>
              <w:bottom w:val="single" w:sz="8" w:space="0" w:color="F8AF74"/>
            </w:tcBorders>
          </w:tcPr>
          <w:p>
            <w:pPr>
              <w:pStyle w:val="TableParagraph"/>
              <w:spacing w:before="65"/>
              <w:ind w:right="206"/>
              <w:jc w:val="right"/>
              <w:rPr>
                <w:sz w:val="22"/>
              </w:rPr>
            </w:pPr>
            <w:r>
              <w:rPr>
                <w:sz w:val="22"/>
              </w:rPr>
              <w:t>0.02</w:t>
            </w:r>
          </w:p>
        </w:tc>
        <w:tc>
          <w:tcPr>
            <w:tcW w:w="869" w:type="dxa"/>
            <w:tcBorders>
              <w:top w:val="single" w:sz="8" w:space="0" w:color="F8AF74"/>
              <w:bottom w:val="single" w:sz="8" w:space="0" w:color="F8AF74"/>
            </w:tcBorders>
          </w:tcPr>
          <w:p>
            <w:pPr>
              <w:pStyle w:val="TableParagraph"/>
              <w:spacing w:before="65"/>
              <w:ind w:left="151" w:right="151"/>
              <w:rPr>
                <w:sz w:val="22"/>
              </w:rPr>
            </w:pPr>
            <w:r>
              <w:rPr>
                <w:sz w:val="22"/>
              </w:rPr>
              <w:t>139</w:t>
            </w:r>
          </w:p>
        </w:tc>
      </w:tr>
      <w:tr>
        <w:trPr>
          <w:trHeight w:val="340" w:hRule="exact"/>
        </w:trPr>
        <w:tc>
          <w:tcPr>
            <w:tcW w:w="1286" w:type="dxa"/>
            <w:tcBorders>
              <w:left w:val="single" w:sz="8" w:space="0" w:color="F8AF74"/>
              <w:bottom w:val="single" w:sz="8" w:space="0" w:color="F8AF74"/>
            </w:tcBorders>
            <w:shd w:val="clear" w:color="auto" w:fill="FCE3D0"/>
          </w:tcPr>
          <w:p>
            <w:pPr>
              <w:pStyle w:val="TableParagraph"/>
              <w:spacing w:before="35"/>
              <w:ind w:left="168" w:right="175"/>
              <w:rPr>
                <w:sz w:val="22"/>
              </w:rPr>
            </w:pPr>
            <w:r>
              <w:rPr>
                <w:sz w:val="22"/>
              </w:rPr>
              <w:t>derecho</w:t>
            </w:r>
          </w:p>
        </w:tc>
        <w:tc>
          <w:tcPr>
            <w:tcW w:w="1124" w:type="dxa"/>
            <w:tcBorders>
              <w:top w:val="single" w:sz="8" w:space="0" w:color="F8AF74"/>
              <w:bottom w:val="single" w:sz="8" w:space="0" w:color="F8AF74"/>
            </w:tcBorders>
            <w:shd w:val="clear" w:color="auto" w:fill="FCE3D0"/>
          </w:tcPr>
          <w:p>
            <w:pPr>
              <w:pStyle w:val="TableParagraph"/>
              <w:spacing w:before="66"/>
              <w:ind w:left="175" w:right="175"/>
              <w:rPr>
                <w:sz w:val="22"/>
              </w:rPr>
            </w:pPr>
            <w:r>
              <w:rPr>
                <w:sz w:val="22"/>
              </w:rPr>
              <w:t>Total</w:t>
            </w:r>
          </w:p>
        </w:tc>
        <w:tc>
          <w:tcPr>
            <w:tcW w:w="992" w:type="dxa"/>
            <w:tcBorders>
              <w:top w:val="single" w:sz="8" w:space="0" w:color="F8AF74"/>
              <w:bottom w:val="single" w:sz="8" w:space="0" w:color="F8AF74"/>
            </w:tcBorders>
            <w:shd w:val="clear" w:color="auto" w:fill="FCE3D0"/>
          </w:tcPr>
          <w:p>
            <w:pPr>
              <w:pStyle w:val="TableParagraph"/>
              <w:spacing w:before="66"/>
              <w:ind w:left="151" w:right="152"/>
              <w:rPr>
                <w:sz w:val="22"/>
              </w:rPr>
            </w:pPr>
            <w:r>
              <w:rPr>
                <w:sz w:val="22"/>
              </w:rPr>
              <w:t>88</w:t>
            </w:r>
          </w:p>
        </w:tc>
        <w:tc>
          <w:tcPr>
            <w:tcW w:w="992" w:type="dxa"/>
            <w:tcBorders>
              <w:top w:val="single" w:sz="8" w:space="0" w:color="F8AF74"/>
              <w:bottom w:val="single" w:sz="8" w:space="0" w:color="F8AF74"/>
            </w:tcBorders>
            <w:shd w:val="clear" w:color="auto" w:fill="FCE3D0"/>
          </w:tcPr>
          <w:p>
            <w:pPr>
              <w:pStyle w:val="TableParagraph"/>
              <w:spacing w:before="66"/>
              <w:ind w:right="312"/>
              <w:jc w:val="right"/>
              <w:rPr>
                <w:sz w:val="22"/>
              </w:rPr>
            </w:pPr>
            <w:r>
              <w:rPr>
                <w:sz w:val="22"/>
              </w:rPr>
              <w:t>360</w:t>
            </w:r>
          </w:p>
        </w:tc>
        <w:tc>
          <w:tcPr>
            <w:tcW w:w="1012" w:type="dxa"/>
            <w:tcBorders>
              <w:top w:val="single" w:sz="8" w:space="0" w:color="F8AF74"/>
              <w:bottom w:val="single" w:sz="8" w:space="0" w:color="F8AF74"/>
            </w:tcBorders>
            <w:shd w:val="clear" w:color="auto" w:fill="FCE3D0"/>
          </w:tcPr>
          <w:p>
            <w:pPr>
              <w:pStyle w:val="TableParagraph"/>
              <w:spacing w:before="66"/>
              <w:ind w:left="152" w:right="170"/>
              <w:rPr>
                <w:sz w:val="22"/>
              </w:rPr>
            </w:pPr>
            <w:r>
              <w:rPr>
                <w:sz w:val="22"/>
              </w:rPr>
              <w:t>500</w:t>
            </w:r>
          </w:p>
        </w:tc>
        <w:tc>
          <w:tcPr>
            <w:tcW w:w="813" w:type="dxa"/>
            <w:tcBorders>
              <w:top w:val="single" w:sz="8" w:space="0" w:color="F8AF74"/>
              <w:bottom w:val="single" w:sz="8" w:space="0" w:color="F8AF74"/>
            </w:tcBorders>
            <w:shd w:val="clear" w:color="auto" w:fill="FCE3D0"/>
          </w:tcPr>
          <w:p>
            <w:pPr/>
          </w:p>
        </w:tc>
        <w:tc>
          <w:tcPr>
            <w:tcW w:w="1032" w:type="dxa"/>
            <w:tcBorders>
              <w:top w:val="single" w:sz="8" w:space="0" w:color="F8AF74"/>
              <w:bottom w:val="single" w:sz="8" w:space="0" w:color="F8AF74"/>
            </w:tcBorders>
            <w:shd w:val="clear" w:color="auto" w:fill="FCE3D0"/>
          </w:tcPr>
          <w:p>
            <w:pPr>
              <w:pStyle w:val="TableParagraph"/>
              <w:spacing w:before="66"/>
              <w:ind w:left="171" w:right="171"/>
              <w:rPr>
                <w:sz w:val="22"/>
              </w:rPr>
            </w:pPr>
            <w:r>
              <w:rPr>
                <w:sz w:val="22"/>
              </w:rPr>
              <w:t>385</w:t>
            </w:r>
          </w:p>
        </w:tc>
        <w:tc>
          <w:tcPr>
            <w:tcW w:w="828" w:type="dxa"/>
            <w:tcBorders>
              <w:top w:val="single" w:sz="8" w:space="0" w:color="F8AF74"/>
              <w:bottom w:val="single" w:sz="8" w:space="0" w:color="F8AF74"/>
            </w:tcBorders>
            <w:shd w:val="clear" w:color="auto" w:fill="FCE3D0"/>
          </w:tcPr>
          <w:p>
            <w:pPr/>
          </w:p>
        </w:tc>
        <w:tc>
          <w:tcPr>
            <w:tcW w:w="869" w:type="dxa"/>
            <w:tcBorders>
              <w:top w:val="single" w:sz="8" w:space="0" w:color="F8AF74"/>
              <w:bottom w:val="single" w:sz="8" w:space="0" w:color="F8AF74"/>
            </w:tcBorders>
            <w:shd w:val="clear" w:color="auto" w:fill="FCE3D0"/>
          </w:tcPr>
          <w:p>
            <w:pPr>
              <w:pStyle w:val="TableParagraph"/>
              <w:spacing w:before="66"/>
              <w:ind w:left="150" w:right="152"/>
              <w:rPr>
                <w:sz w:val="22"/>
              </w:rPr>
            </w:pPr>
            <w:r>
              <w:rPr>
                <w:sz w:val="22"/>
              </w:rPr>
              <w:t>1333</w:t>
            </w:r>
          </w:p>
        </w:tc>
      </w:tr>
    </w:tbl>
    <w:p>
      <w:pPr>
        <w:spacing w:after="0"/>
        <w:rPr>
          <w:sz w:val="22"/>
        </w:rPr>
        <w:sectPr>
          <w:pgSz w:w="12240" w:h="15840"/>
          <w:pgMar w:header="0" w:footer="1060" w:top="1360" w:bottom="1260" w:left="1580" w:right="1460"/>
        </w:sectPr>
      </w:pPr>
    </w:p>
    <w:p>
      <w:pPr>
        <w:pStyle w:val="BodyText"/>
        <w:spacing w:line="360" w:lineRule="auto" w:before="54"/>
        <w:ind w:left="242" w:right="240"/>
        <w:jc w:val="both"/>
      </w:pPr>
      <w:r>
        <w:rPr/>
        <w:t>Los incisivos centrales y laterales superiores además de ser los dientes afectados con mayor frecuencia también resultaron más gravemente dañados siendo notorio el número de dientes con necrosis en comparación con los demás órganos dentarios. (Cuadro  y Gráfica 9)</w:t>
      </w:r>
    </w:p>
    <w:p>
      <w:pPr>
        <w:pStyle w:val="BodyText"/>
        <w:spacing w:before="204"/>
        <w:ind w:left="2553"/>
      </w:pPr>
      <w:r>
        <w:rPr/>
        <w:t>Cuadro 9. Grado de caries  en Incisivos</w:t>
      </w:r>
    </w:p>
    <w:p>
      <w:pPr>
        <w:pStyle w:val="BodyText"/>
        <w:rPr>
          <w:sz w:val="20"/>
        </w:rPr>
      </w:pPr>
    </w:p>
    <w:p>
      <w:pPr>
        <w:pStyle w:val="BodyText"/>
        <w:rPr>
          <w:sz w:val="20"/>
        </w:rPr>
      </w:pPr>
    </w:p>
    <w:p>
      <w:pPr>
        <w:pStyle w:val="BodyText"/>
        <w:spacing w:before="4"/>
        <w:rPr>
          <w:sz w:val="17"/>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0"/>
        <w:gridCol w:w="765"/>
        <w:gridCol w:w="971"/>
        <w:gridCol w:w="788"/>
        <w:gridCol w:w="1015"/>
        <w:gridCol w:w="721"/>
        <w:gridCol w:w="981"/>
        <w:gridCol w:w="711"/>
        <w:gridCol w:w="954"/>
      </w:tblGrid>
      <w:tr>
        <w:trPr>
          <w:trHeight w:val="271" w:hRule="exact"/>
        </w:trPr>
        <w:tc>
          <w:tcPr>
            <w:tcW w:w="2160" w:type="dxa"/>
            <w:shd w:val="clear" w:color="auto" w:fill="9BBA58"/>
          </w:tcPr>
          <w:p>
            <w:pPr>
              <w:pStyle w:val="TableParagraph"/>
              <w:spacing w:before="5"/>
              <w:ind w:left="333"/>
              <w:jc w:val="left"/>
              <w:rPr>
                <w:b/>
                <w:sz w:val="22"/>
              </w:rPr>
            </w:pPr>
            <w:r>
              <w:rPr>
                <w:b/>
                <w:color w:val="FFFFFF"/>
                <w:sz w:val="22"/>
              </w:rPr>
              <w:t>Órgano dental</w:t>
            </w:r>
          </w:p>
        </w:tc>
        <w:tc>
          <w:tcPr>
            <w:tcW w:w="1737" w:type="dxa"/>
            <w:gridSpan w:val="2"/>
            <w:shd w:val="clear" w:color="auto" w:fill="9BBA58"/>
          </w:tcPr>
          <w:p>
            <w:pPr>
              <w:pStyle w:val="TableParagraph"/>
              <w:spacing w:before="5"/>
              <w:ind w:left="379"/>
              <w:jc w:val="left"/>
              <w:rPr>
                <w:b/>
                <w:sz w:val="22"/>
              </w:rPr>
            </w:pPr>
            <w:r>
              <w:rPr>
                <w:b/>
                <w:color w:val="FFFFFF"/>
                <w:sz w:val="22"/>
              </w:rPr>
              <w:t>Caries 1°</w:t>
            </w:r>
          </w:p>
        </w:tc>
        <w:tc>
          <w:tcPr>
            <w:tcW w:w="1803" w:type="dxa"/>
            <w:gridSpan w:val="2"/>
            <w:shd w:val="clear" w:color="auto" w:fill="9BBA58"/>
          </w:tcPr>
          <w:p>
            <w:pPr>
              <w:pStyle w:val="TableParagraph"/>
              <w:spacing w:before="5"/>
              <w:ind w:left="414"/>
              <w:jc w:val="left"/>
              <w:rPr>
                <w:b/>
                <w:sz w:val="22"/>
              </w:rPr>
            </w:pPr>
            <w:r>
              <w:rPr>
                <w:b/>
                <w:color w:val="FFFFFF"/>
                <w:sz w:val="22"/>
              </w:rPr>
              <w:t>Caries 2°</w:t>
            </w:r>
          </w:p>
        </w:tc>
        <w:tc>
          <w:tcPr>
            <w:tcW w:w="1702" w:type="dxa"/>
            <w:gridSpan w:val="2"/>
            <w:shd w:val="clear" w:color="auto" w:fill="9BBA58"/>
          </w:tcPr>
          <w:p>
            <w:pPr>
              <w:pStyle w:val="TableParagraph"/>
              <w:spacing w:before="5"/>
              <w:ind w:left="385"/>
              <w:jc w:val="left"/>
              <w:rPr>
                <w:b/>
                <w:sz w:val="22"/>
              </w:rPr>
            </w:pPr>
            <w:r>
              <w:rPr>
                <w:b/>
                <w:color w:val="FFFFFF"/>
                <w:sz w:val="22"/>
              </w:rPr>
              <w:t>Caries 3°</w:t>
            </w:r>
          </w:p>
        </w:tc>
        <w:tc>
          <w:tcPr>
            <w:tcW w:w="1665" w:type="dxa"/>
            <w:gridSpan w:val="2"/>
            <w:shd w:val="clear" w:color="auto" w:fill="9BBA58"/>
          </w:tcPr>
          <w:p>
            <w:pPr>
              <w:pStyle w:val="TableParagraph"/>
              <w:spacing w:before="5"/>
              <w:ind w:left="371"/>
              <w:jc w:val="left"/>
              <w:rPr>
                <w:b/>
                <w:sz w:val="22"/>
              </w:rPr>
            </w:pPr>
            <w:r>
              <w:rPr>
                <w:b/>
                <w:color w:val="FFFFFF"/>
                <w:sz w:val="22"/>
              </w:rPr>
              <w:t>Necrosis</w:t>
            </w:r>
          </w:p>
        </w:tc>
      </w:tr>
      <w:tr>
        <w:trPr>
          <w:trHeight w:val="274" w:hRule="exact"/>
        </w:trPr>
        <w:tc>
          <w:tcPr>
            <w:tcW w:w="2160" w:type="dxa"/>
            <w:shd w:val="clear" w:color="auto" w:fill="9BBA58"/>
          </w:tcPr>
          <w:p>
            <w:pPr/>
          </w:p>
        </w:tc>
        <w:tc>
          <w:tcPr>
            <w:tcW w:w="765" w:type="dxa"/>
            <w:tcBorders>
              <w:top w:val="single" w:sz="8" w:space="0" w:color="9BBA58"/>
              <w:bottom w:val="single" w:sz="8" w:space="0" w:color="9BBA58"/>
            </w:tcBorders>
          </w:tcPr>
          <w:p>
            <w:pPr>
              <w:pStyle w:val="TableParagraph"/>
              <w:ind w:right="257"/>
              <w:jc w:val="right"/>
              <w:rPr>
                <w:sz w:val="22"/>
              </w:rPr>
            </w:pPr>
            <w:r>
              <w:rPr>
                <w:w w:val="100"/>
                <w:sz w:val="22"/>
              </w:rPr>
              <w:t>N</w:t>
            </w:r>
          </w:p>
        </w:tc>
        <w:tc>
          <w:tcPr>
            <w:tcW w:w="971" w:type="dxa"/>
            <w:tcBorders>
              <w:top w:val="single" w:sz="8" w:space="0" w:color="9BBA58"/>
              <w:bottom w:val="single" w:sz="8" w:space="0" w:color="9BBA58"/>
            </w:tcBorders>
          </w:tcPr>
          <w:p>
            <w:pPr>
              <w:pStyle w:val="TableParagraph"/>
              <w:ind w:left="52"/>
              <w:rPr>
                <w:sz w:val="22"/>
              </w:rPr>
            </w:pPr>
            <w:r>
              <w:rPr>
                <w:w w:val="100"/>
                <w:sz w:val="22"/>
              </w:rPr>
              <w:t>%</w:t>
            </w:r>
          </w:p>
        </w:tc>
        <w:tc>
          <w:tcPr>
            <w:tcW w:w="788" w:type="dxa"/>
            <w:tcBorders>
              <w:top w:val="single" w:sz="8" w:space="0" w:color="9BBA58"/>
              <w:bottom w:val="single" w:sz="8" w:space="0" w:color="9BBA58"/>
            </w:tcBorders>
          </w:tcPr>
          <w:p>
            <w:pPr>
              <w:pStyle w:val="TableParagraph"/>
              <w:ind w:right="3"/>
              <w:rPr>
                <w:sz w:val="22"/>
              </w:rPr>
            </w:pPr>
            <w:r>
              <w:rPr>
                <w:w w:val="100"/>
                <w:sz w:val="22"/>
              </w:rPr>
              <w:t>N</w:t>
            </w:r>
          </w:p>
        </w:tc>
        <w:tc>
          <w:tcPr>
            <w:tcW w:w="1015" w:type="dxa"/>
            <w:tcBorders>
              <w:top w:val="single" w:sz="8" w:space="0" w:color="9BBA58"/>
              <w:bottom w:val="single" w:sz="8" w:space="0" w:color="9BBA58"/>
            </w:tcBorders>
          </w:tcPr>
          <w:p>
            <w:pPr>
              <w:pStyle w:val="TableParagraph"/>
              <w:ind w:left="33"/>
              <w:rPr>
                <w:sz w:val="22"/>
              </w:rPr>
            </w:pPr>
            <w:r>
              <w:rPr>
                <w:w w:val="100"/>
                <w:sz w:val="22"/>
              </w:rPr>
              <w:t>%</w:t>
            </w:r>
          </w:p>
        </w:tc>
        <w:tc>
          <w:tcPr>
            <w:tcW w:w="721" w:type="dxa"/>
            <w:tcBorders>
              <w:top w:val="single" w:sz="8" w:space="0" w:color="9BBA58"/>
              <w:bottom w:val="single" w:sz="8" w:space="0" w:color="9BBA58"/>
            </w:tcBorders>
          </w:tcPr>
          <w:p>
            <w:pPr>
              <w:pStyle w:val="TableParagraph"/>
              <w:ind w:right="280"/>
              <w:jc w:val="right"/>
              <w:rPr>
                <w:sz w:val="22"/>
              </w:rPr>
            </w:pPr>
            <w:r>
              <w:rPr>
                <w:w w:val="100"/>
                <w:sz w:val="22"/>
              </w:rPr>
              <w:t>N</w:t>
            </w:r>
          </w:p>
        </w:tc>
        <w:tc>
          <w:tcPr>
            <w:tcW w:w="981" w:type="dxa"/>
            <w:tcBorders>
              <w:top w:val="single" w:sz="8" w:space="0" w:color="9BBA58"/>
              <w:bottom w:val="single" w:sz="8" w:space="0" w:color="9BBA58"/>
            </w:tcBorders>
          </w:tcPr>
          <w:p>
            <w:pPr>
              <w:pStyle w:val="TableParagraph"/>
              <w:ind w:right="1"/>
              <w:rPr>
                <w:sz w:val="22"/>
              </w:rPr>
            </w:pPr>
            <w:r>
              <w:rPr>
                <w:w w:val="100"/>
                <w:sz w:val="22"/>
              </w:rPr>
              <w:t>%</w:t>
            </w:r>
          </w:p>
        </w:tc>
        <w:tc>
          <w:tcPr>
            <w:tcW w:w="711" w:type="dxa"/>
            <w:tcBorders>
              <w:top w:val="single" w:sz="8" w:space="0" w:color="9BBA58"/>
              <w:bottom w:val="single" w:sz="8" w:space="0" w:color="9BBA58"/>
            </w:tcBorders>
          </w:tcPr>
          <w:p>
            <w:pPr>
              <w:pStyle w:val="TableParagraph"/>
              <w:ind w:left="8"/>
              <w:rPr>
                <w:sz w:val="22"/>
              </w:rPr>
            </w:pPr>
            <w:r>
              <w:rPr>
                <w:w w:val="100"/>
                <w:sz w:val="22"/>
              </w:rPr>
              <w:t>N</w:t>
            </w:r>
          </w:p>
        </w:tc>
        <w:tc>
          <w:tcPr>
            <w:tcW w:w="954" w:type="dxa"/>
            <w:tcBorders>
              <w:top w:val="single" w:sz="8" w:space="0" w:color="9BBA58"/>
              <w:bottom w:val="single" w:sz="8" w:space="0" w:color="9BBA58"/>
              <w:right w:val="single" w:sz="8" w:space="0" w:color="9BBA58"/>
            </w:tcBorders>
          </w:tcPr>
          <w:p>
            <w:pPr>
              <w:pStyle w:val="TableParagraph"/>
              <w:ind w:left="12"/>
              <w:rPr>
                <w:sz w:val="22"/>
              </w:rPr>
            </w:pPr>
            <w:r>
              <w:rPr>
                <w:w w:val="100"/>
                <w:sz w:val="22"/>
              </w:rPr>
              <w:t>%</w:t>
            </w:r>
          </w:p>
        </w:tc>
      </w:tr>
      <w:tr>
        <w:trPr>
          <w:trHeight w:val="526" w:hRule="exact"/>
        </w:trPr>
        <w:tc>
          <w:tcPr>
            <w:tcW w:w="2160" w:type="dxa"/>
            <w:tcBorders>
              <w:top w:val="single" w:sz="8" w:space="0" w:color="9BBA58"/>
              <w:left w:val="single" w:sz="8" w:space="0" w:color="9BBA58"/>
              <w:bottom w:val="single" w:sz="8" w:space="0" w:color="9BBA58"/>
            </w:tcBorders>
          </w:tcPr>
          <w:p>
            <w:pPr>
              <w:pStyle w:val="TableParagraph"/>
              <w:spacing w:line="242" w:lineRule="auto"/>
              <w:ind w:left="98" w:right="283"/>
              <w:jc w:val="left"/>
              <w:rPr>
                <w:sz w:val="22"/>
              </w:rPr>
            </w:pPr>
            <w:r>
              <w:rPr>
                <w:sz w:val="22"/>
              </w:rPr>
              <w:t>Incisivo central superior izquierdo</w:t>
            </w:r>
          </w:p>
        </w:tc>
        <w:tc>
          <w:tcPr>
            <w:tcW w:w="765" w:type="dxa"/>
            <w:tcBorders>
              <w:top w:val="single" w:sz="8" w:space="0" w:color="9BBA58"/>
              <w:bottom w:val="single" w:sz="8" w:space="0" w:color="9BBA58"/>
            </w:tcBorders>
          </w:tcPr>
          <w:p>
            <w:pPr>
              <w:pStyle w:val="TableParagraph"/>
              <w:spacing w:line="251" w:lineRule="exact"/>
              <w:ind w:right="275"/>
              <w:jc w:val="right"/>
              <w:rPr>
                <w:sz w:val="22"/>
              </w:rPr>
            </w:pPr>
            <w:r>
              <w:rPr>
                <w:w w:val="100"/>
                <w:sz w:val="22"/>
              </w:rPr>
              <w:t>3</w:t>
            </w:r>
          </w:p>
        </w:tc>
        <w:tc>
          <w:tcPr>
            <w:tcW w:w="971" w:type="dxa"/>
            <w:tcBorders>
              <w:top w:val="single" w:sz="8" w:space="0" w:color="9BBA58"/>
              <w:bottom w:val="single" w:sz="8" w:space="0" w:color="9BBA58"/>
            </w:tcBorders>
          </w:tcPr>
          <w:p>
            <w:pPr>
              <w:pStyle w:val="TableParagraph"/>
              <w:spacing w:line="251" w:lineRule="exact"/>
              <w:ind w:left="240" w:right="189"/>
              <w:rPr>
                <w:i/>
                <w:sz w:val="22"/>
              </w:rPr>
            </w:pPr>
            <w:r>
              <w:rPr>
                <w:i/>
                <w:sz w:val="22"/>
              </w:rPr>
              <w:t>0.2%</w:t>
            </w:r>
          </w:p>
        </w:tc>
        <w:tc>
          <w:tcPr>
            <w:tcW w:w="788" w:type="dxa"/>
            <w:tcBorders>
              <w:top w:val="single" w:sz="8" w:space="0" w:color="9BBA58"/>
              <w:bottom w:val="single" w:sz="8" w:space="0" w:color="9BBA58"/>
            </w:tcBorders>
          </w:tcPr>
          <w:p>
            <w:pPr>
              <w:pStyle w:val="TableParagraph"/>
              <w:spacing w:line="251" w:lineRule="exact"/>
              <w:ind w:left="189" w:right="191"/>
              <w:rPr>
                <w:sz w:val="22"/>
              </w:rPr>
            </w:pPr>
            <w:r>
              <w:rPr>
                <w:sz w:val="22"/>
              </w:rPr>
              <w:t>291</w:t>
            </w:r>
          </w:p>
        </w:tc>
        <w:tc>
          <w:tcPr>
            <w:tcW w:w="1015" w:type="dxa"/>
            <w:tcBorders>
              <w:top w:val="single" w:sz="8" w:space="0" w:color="9BBA58"/>
              <w:bottom w:val="single" w:sz="8" w:space="0" w:color="9BBA58"/>
            </w:tcBorders>
          </w:tcPr>
          <w:p>
            <w:pPr>
              <w:pStyle w:val="TableParagraph"/>
              <w:spacing w:line="251" w:lineRule="exact"/>
              <w:ind w:left="193" w:right="157"/>
              <w:rPr>
                <w:i/>
                <w:sz w:val="22"/>
              </w:rPr>
            </w:pPr>
            <w:r>
              <w:rPr>
                <w:i/>
                <w:sz w:val="22"/>
              </w:rPr>
              <w:t>25.4%</w:t>
            </w:r>
          </w:p>
        </w:tc>
        <w:tc>
          <w:tcPr>
            <w:tcW w:w="721" w:type="dxa"/>
            <w:tcBorders>
              <w:top w:val="single" w:sz="8" w:space="0" w:color="9BBA58"/>
              <w:bottom w:val="single" w:sz="8" w:space="0" w:color="9BBA58"/>
            </w:tcBorders>
          </w:tcPr>
          <w:p>
            <w:pPr>
              <w:pStyle w:val="TableParagraph"/>
              <w:spacing w:line="251" w:lineRule="exact"/>
              <w:ind w:right="175"/>
              <w:jc w:val="right"/>
              <w:rPr>
                <w:sz w:val="22"/>
              </w:rPr>
            </w:pPr>
            <w:r>
              <w:rPr>
                <w:sz w:val="22"/>
              </w:rPr>
              <w:t>533</w:t>
            </w:r>
          </w:p>
        </w:tc>
        <w:tc>
          <w:tcPr>
            <w:tcW w:w="981" w:type="dxa"/>
            <w:tcBorders>
              <w:top w:val="single" w:sz="8" w:space="0" w:color="9BBA58"/>
              <w:bottom w:val="single" w:sz="8" w:space="0" w:color="9BBA58"/>
            </w:tcBorders>
          </w:tcPr>
          <w:p>
            <w:pPr>
              <w:pStyle w:val="TableParagraph"/>
              <w:spacing w:line="251" w:lineRule="exact"/>
              <w:ind w:left="158" w:right="158"/>
              <w:rPr>
                <w:i/>
                <w:sz w:val="22"/>
              </w:rPr>
            </w:pPr>
            <w:r>
              <w:rPr>
                <w:i/>
                <w:sz w:val="22"/>
              </w:rPr>
              <w:t>46.6%</w:t>
            </w:r>
          </w:p>
        </w:tc>
        <w:tc>
          <w:tcPr>
            <w:tcW w:w="711" w:type="dxa"/>
            <w:tcBorders>
              <w:top w:val="single" w:sz="8" w:space="0" w:color="9BBA58"/>
              <w:bottom w:val="single" w:sz="8" w:space="0" w:color="9BBA58"/>
            </w:tcBorders>
          </w:tcPr>
          <w:p>
            <w:pPr>
              <w:pStyle w:val="TableParagraph"/>
              <w:spacing w:line="251" w:lineRule="exact"/>
              <w:ind w:left="176"/>
              <w:jc w:val="left"/>
              <w:rPr>
                <w:sz w:val="22"/>
              </w:rPr>
            </w:pPr>
            <w:r>
              <w:rPr>
                <w:sz w:val="22"/>
              </w:rPr>
              <w:t>316</w:t>
            </w:r>
          </w:p>
        </w:tc>
        <w:tc>
          <w:tcPr>
            <w:tcW w:w="954" w:type="dxa"/>
            <w:tcBorders>
              <w:top w:val="single" w:sz="8" w:space="0" w:color="9BBA58"/>
              <w:bottom w:val="single" w:sz="8" w:space="0" w:color="9BBA58"/>
              <w:right w:val="single" w:sz="8" w:space="0" w:color="9BBA58"/>
            </w:tcBorders>
          </w:tcPr>
          <w:p>
            <w:pPr>
              <w:pStyle w:val="TableParagraph"/>
              <w:spacing w:line="251" w:lineRule="exact"/>
              <w:ind w:left="147" w:right="132"/>
              <w:rPr>
                <w:i/>
                <w:sz w:val="22"/>
              </w:rPr>
            </w:pPr>
            <w:r>
              <w:rPr>
                <w:i/>
                <w:sz w:val="22"/>
              </w:rPr>
              <w:t>27.6%</w:t>
            </w:r>
          </w:p>
        </w:tc>
      </w:tr>
      <w:tr>
        <w:trPr>
          <w:trHeight w:val="526" w:hRule="exact"/>
        </w:trPr>
        <w:tc>
          <w:tcPr>
            <w:tcW w:w="2160" w:type="dxa"/>
            <w:tcBorders>
              <w:top w:val="single" w:sz="8" w:space="0" w:color="9BBA58"/>
              <w:left w:val="single" w:sz="8" w:space="0" w:color="9BBA58"/>
              <w:bottom w:val="single" w:sz="8" w:space="0" w:color="9BBA58"/>
            </w:tcBorders>
          </w:tcPr>
          <w:p>
            <w:pPr>
              <w:pStyle w:val="TableParagraph"/>
              <w:ind w:left="98" w:right="381"/>
              <w:jc w:val="left"/>
              <w:rPr>
                <w:sz w:val="22"/>
              </w:rPr>
            </w:pPr>
            <w:r>
              <w:rPr>
                <w:sz w:val="22"/>
              </w:rPr>
              <w:t>Incisivo central superior derecho</w:t>
            </w:r>
          </w:p>
        </w:tc>
        <w:tc>
          <w:tcPr>
            <w:tcW w:w="765" w:type="dxa"/>
            <w:tcBorders>
              <w:top w:val="single" w:sz="8" w:space="0" w:color="9BBA58"/>
              <w:bottom w:val="single" w:sz="8" w:space="0" w:color="9BBA58"/>
            </w:tcBorders>
          </w:tcPr>
          <w:p>
            <w:pPr>
              <w:pStyle w:val="TableParagraph"/>
              <w:ind w:right="275"/>
              <w:jc w:val="right"/>
              <w:rPr>
                <w:sz w:val="22"/>
              </w:rPr>
            </w:pPr>
            <w:r>
              <w:rPr>
                <w:w w:val="100"/>
                <w:sz w:val="22"/>
              </w:rPr>
              <w:t>2</w:t>
            </w:r>
          </w:p>
        </w:tc>
        <w:tc>
          <w:tcPr>
            <w:tcW w:w="971" w:type="dxa"/>
            <w:tcBorders>
              <w:top w:val="single" w:sz="8" w:space="0" w:color="9BBA58"/>
              <w:bottom w:val="single" w:sz="8" w:space="0" w:color="9BBA58"/>
            </w:tcBorders>
          </w:tcPr>
          <w:p>
            <w:pPr>
              <w:pStyle w:val="TableParagraph"/>
              <w:ind w:left="240" w:right="189"/>
              <w:rPr>
                <w:i/>
                <w:sz w:val="22"/>
              </w:rPr>
            </w:pPr>
            <w:r>
              <w:rPr>
                <w:i/>
                <w:sz w:val="22"/>
              </w:rPr>
              <w:t>0.1%</w:t>
            </w:r>
          </w:p>
        </w:tc>
        <w:tc>
          <w:tcPr>
            <w:tcW w:w="788" w:type="dxa"/>
            <w:tcBorders>
              <w:top w:val="single" w:sz="8" w:space="0" w:color="9BBA58"/>
              <w:bottom w:val="single" w:sz="8" w:space="0" w:color="9BBA58"/>
            </w:tcBorders>
          </w:tcPr>
          <w:p>
            <w:pPr>
              <w:pStyle w:val="TableParagraph"/>
              <w:ind w:left="189" w:right="191"/>
              <w:rPr>
                <w:sz w:val="22"/>
              </w:rPr>
            </w:pPr>
            <w:r>
              <w:rPr>
                <w:sz w:val="22"/>
              </w:rPr>
              <w:t>297</w:t>
            </w:r>
          </w:p>
        </w:tc>
        <w:tc>
          <w:tcPr>
            <w:tcW w:w="1015" w:type="dxa"/>
            <w:tcBorders>
              <w:top w:val="single" w:sz="8" w:space="0" w:color="9BBA58"/>
              <w:bottom w:val="single" w:sz="8" w:space="0" w:color="9BBA58"/>
            </w:tcBorders>
          </w:tcPr>
          <w:p>
            <w:pPr>
              <w:pStyle w:val="TableParagraph"/>
              <w:ind w:left="193" w:right="157"/>
              <w:rPr>
                <w:i/>
                <w:sz w:val="22"/>
              </w:rPr>
            </w:pPr>
            <w:r>
              <w:rPr>
                <w:i/>
                <w:sz w:val="22"/>
              </w:rPr>
              <w:t>25.9%</w:t>
            </w:r>
          </w:p>
        </w:tc>
        <w:tc>
          <w:tcPr>
            <w:tcW w:w="721" w:type="dxa"/>
            <w:tcBorders>
              <w:top w:val="single" w:sz="8" w:space="0" w:color="9BBA58"/>
              <w:bottom w:val="single" w:sz="8" w:space="0" w:color="9BBA58"/>
            </w:tcBorders>
          </w:tcPr>
          <w:p>
            <w:pPr>
              <w:pStyle w:val="TableParagraph"/>
              <w:ind w:right="175"/>
              <w:jc w:val="right"/>
              <w:rPr>
                <w:sz w:val="22"/>
              </w:rPr>
            </w:pPr>
            <w:r>
              <w:rPr>
                <w:sz w:val="22"/>
              </w:rPr>
              <w:t>522</w:t>
            </w:r>
          </w:p>
        </w:tc>
        <w:tc>
          <w:tcPr>
            <w:tcW w:w="981" w:type="dxa"/>
            <w:tcBorders>
              <w:top w:val="single" w:sz="8" w:space="0" w:color="9BBA58"/>
              <w:bottom w:val="single" w:sz="8" w:space="0" w:color="9BBA58"/>
            </w:tcBorders>
          </w:tcPr>
          <w:p>
            <w:pPr>
              <w:pStyle w:val="TableParagraph"/>
              <w:ind w:left="158" w:right="158"/>
              <w:rPr>
                <w:i/>
                <w:sz w:val="22"/>
              </w:rPr>
            </w:pPr>
            <w:r>
              <w:rPr>
                <w:i/>
                <w:sz w:val="22"/>
              </w:rPr>
              <w:t>45.5%</w:t>
            </w:r>
          </w:p>
        </w:tc>
        <w:tc>
          <w:tcPr>
            <w:tcW w:w="711" w:type="dxa"/>
            <w:tcBorders>
              <w:top w:val="single" w:sz="8" w:space="0" w:color="9BBA58"/>
              <w:bottom w:val="single" w:sz="8" w:space="0" w:color="9BBA58"/>
            </w:tcBorders>
          </w:tcPr>
          <w:p>
            <w:pPr>
              <w:pStyle w:val="TableParagraph"/>
              <w:ind w:left="176"/>
              <w:jc w:val="left"/>
              <w:rPr>
                <w:sz w:val="22"/>
              </w:rPr>
            </w:pPr>
            <w:r>
              <w:rPr>
                <w:sz w:val="22"/>
              </w:rPr>
              <w:t>324</w:t>
            </w:r>
          </w:p>
        </w:tc>
        <w:tc>
          <w:tcPr>
            <w:tcW w:w="954" w:type="dxa"/>
            <w:tcBorders>
              <w:top w:val="single" w:sz="8" w:space="0" w:color="9BBA58"/>
              <w:bottom w:val="single" w:sz="8" w:space="0" w:color="9BBA58"/>
              <w:right w:val="single" w:sz="8" w:space="0" w:color="9BBA58"/>
            </w:tcBorders>
          </w:tcPr>
          <w:p>
            <w:pPr>
              <w:pStyle w:val="TableParagraph"/>
              <w:ind w:left="147" w:right="132"/>
              <w:rPr>
                <w:i/>
                <w:sz w:val="22"/>
              </w:rPr>
            </w:pPr>
            <w:r>
              <w:rPr>
                <w:i/>
                <w:sz w:val="22"/>
              </w:rPr>
              <w:t>28.2%</w:t>
            </w:r>
          </w:p>
        </w:tc>
      </w:tr>
      <w:tr>
        <w:trPr>
          <w:trHeight w:val="528" w:hRule="exact"/>
        </w:trPr>
        <w:tc>
          <w:tcPr>
            <w:tcW w:w="2160" w:type="dxa"/>
            <w:tcBorders>
              <w:top w:val="single" w:sz="8" w:space="0" w:color="9BBA58"/>
              <w:left w:val="single" w:sz="8" w:space="0" w:color="9BBA58"/>
              <w:bottom w:val="single" w:sz="8" w:space="0" w:color="9BBA58"/>
            </w:tcBorders>
          </w:tcPr>
          <w:p>
            <w:pPr>
              <w:pStyle w:val="TableParagraph"/>
              <w:ind w:left="98" w:right="321"/>
              <w:jc w:val="left"/>
              <w:rPr>
                <w:sz w:val="22"/>
              </w:rPr>
            </w:pPr>
            <w:r>
              <w:rPr>
                <w:sz w:val="22"/>
              </w:rPr>
              <w:t>Incisivo lateral superior</w:t>
            </w:r>
            <w:r>
              <w:rPr>
                <w:spacing w:val="60"/>
                <w:sz w:val="22"/>
              </w:rPr>
              <w:t> </w:t>
            </w:r>
            <w:r>
              <w:rPr>
                <w:sz w:val="22"/>
              </w:rPr>
              <w:t>derecho</w:t>
            </w:r>
          </w:p>
        </w:tc>
        <w:tc>
          <w:tcPr>
            <w:tcW w:w="765" w:type="dxa"/>
            <w:tcBorders>
              <w:top w:val="single" w:sz="8" w:space="0" w:color="9BBA58"/>
              <w:bottom w:val="single" w:sz="8" w:space="0" w:color="9BBA58"/>
            </w:tcBorders>
          </w:tcPr>
          <w:p>
            <w:pPr>
              <w:pStyle w:val="TableParagraph"/>
              <w:ind w:right="275"/>
              <w:jc w:val="right"/>
              <w:rPr>
                <w:sz w:val="22"/>
              </w:rPr>
            </w:pPr>
            <w:r>
              <w:rPr>
                <w:w w:val="100"/>
                <w:sz w:val="22"/>
              </w:rPr>
              <w:t>3</w:t>
            </w:r>
          </w:p>
        </w:tc>
        <w:tc>
          <w:tcPr>
            <w:tcW w:w="971" w:type="dxa"/>
            <w:tcBorders>
              <w:top w:val="single" w:sz="8" w:space="0" w:color="9BBA58"/>
              <w:bottom w:val="single" w:sz="8" w:space="0" w:color="9BBA58"/>
            </w:tcBorders>
          </w:tcPr>
          <w:p>
            <w:pPr>
              <w:pStyle w:val="TableParagraph"/>
              <w:ind w:left="240" w:right="189"/>
              <w:rPr>
                <w:i/>
                <w:sz w:val="22"/>
              </w:rPr>
            </w:pPr>
            <w:r>
              <w:rPr>
                <w:i/>
                <w:sz w:val="22"/>
              </w:rPr>
              <w:t>0.3%</w:t>
            </w:r>
          </w:p>
        </w:tc>
        <w:tc>
          <w:tcPr>
            <w:tcW w:w="788" w:type="dxa"/>
            <w:tcBorders>
              <w:top w:val="single" w:sz="8" w:space="0" w:color="9BBA58"/>
              <w:bottom w:val="single" w:sz="8" w:space="0" w:color="9BBA58"/>
            </w:tcBorders>
          </w:tcPr>
          <w:p>
            <w:pPr>
              <w:pStyle w:val="TableParagraph"/>
              <w:ind w:left="189" w:right="191"/>
              <w:rPr>
                <w:sz w:val="22"/>
              </w:rPr>
            </w:pPr>
            <w:r>
              <w:rPr>
                <w:sz w:val="22"/>
              </w:rPr>
              <w:t>269</w:t>
            </w:r>
          </w:p>
        </w:tc>
        <w:tc>
          <w:tcPr>
            <w:tcW w:w="1015" w:type="dxa"/>
            <w:tcBorders>
              <w:top w:val="single" w:sz="8" w:space="0" w:color="9BBA58"/>
              <w:bottom w:val="single" w:sz="8" w:space="0" w:color="9BBA58"/>
            </w:tcBorders>
          </w:tcPr>
          <w:p>
            <w:pPr>
              <w:pStyle w:val="TableParagraph"/>
              <w:ind w:left="193" w:right="157"/>
              <w:rPr>
                <w:i/>
                <w:sz w:val="22"/>
              </w:rPr>
            </w:pPr>
            <w:r>
              <w:rPr>
                <w:i/>
                <w:sz w:val="22"/>
              </w:rPr>
              <w:t>28.0%</w:t>
            </w:r>
          </w:p>
        </w:tc>
        <w:tc>
          <w:tcPr>
            <w:tcW w:w="721" w:type="dxa"/>
            <w:tcBorders>
              <w:top w:val="single" w:sz="8" w:space="0" w:color="9BBA58"/>
              <w:bottom w:val="single" w:sz="8" w:space="0" w:color="9BBA58"/>
            </w:tcBorders>
          </w:tcPr>
          <w:p>
            <w:pPr>
              <w:pStyle w:val="TableParagraph"/>
              <w:ind w:right="175"/>
              <w:jc w:val="right"/>
              <w:rPr>
                <w:sz w:val="22"/>
              </w:rPr>
            </w:pPr>
            <w:r>
              <w:rPr>
                <w:sz w:val="22"/>
              </w:rPr>
              <w:t>483</w:t>
            </w:r>
          </w:p>
        </w:tc>
        <w:tc>
          <w:tcPr>
            <w:tcW w:w="981" w:type="dxa"/>
            <w:tcBorders>
              <w:top w:val="single" w:sz="8" w:space="0" w:color="9BBA58"/>
              <w:bottom w:val="single" w:sz="8" w:space="0" w:color="9BBA58"/>
            </w:tcBorders>
          </w:tcPr>
          <w:p>
            <w:pPr>
              <w:pStyle w:val="TableParagraph"/>
              <w:ind w:left="158" w:right="158"/>
              <w:rPr>
                <w:i/>
                <w:sz w:val="22"/>
              </w:rPr>
            </w:pPr>
            <w:r>
              <w:rPr>
                <w:i/>
                <w:sz w:val="22"/>
              </w:rPr>
              <w:t>50.3%</w:t>
            </w:r>
          </w:p>
        </w:tc>
        <w:tc>
          <w:tcPr>
            <w:tcW w:w="711" w:type="dxa"/>
            <w:tcBorders>
              <w:top w:val="single" w:sz="8" w:space="0" w:color="9BBA58"/>
              <w:bottom w:val="single" w:sz="8" w:space="0" w:color="9BBA58"/>
            </w:tcBorders>
          </w:tcPr>
          <w:p>
            <w:pPr>
              <w:pStyle w:val="TableParagraph"/>
              <w:ind w:left="176"/>
              <w:jc w:val="left"/>
              <w:rPr>
                <w:sz w:val="22"/>
              </w:rPr>
            </w:pPr>
            <w:r>
              <w:rPr>
                <w:sz w:val="22"/>
              </w:rPr>
              <w:t>204</w:t>
            </w:r>
          </w:p>
        </w:tc>
        <w:tc>
          <w:tcPr>
            <w:tcW w:w="954" w:type="dxa"/>
            <w:tcBorders>
              <w:top w:val="single" w:sz="8" w:space="0" w:color="9BBA58"/>
              <w:bottom w:val="single" w:sz="8" w:space="0" w:color="9BBA58"/>
              <w:right w:val="single" w:sz="8" w:space="0" w:color="9BBA58"/>
            </w:tcBorders>
          </w:tcPr>
          <w:p>
            <w:pPr>
              <w:pStyle w:val="TableParagraph"/>
              <w:ind w:left="147" w:right="132"/>
              <w:rPr>
                <w:i/>
                <w:sz w:val="22"/>
              </w:rPr>
            </w:pPr>
            <w:r>
              <w:rPr>
                <w:i/>
                <w:sz w:val="22"/>
              </w:rPr>
              <w:t>21.2%</w:t>
            </w:r>
          </w:p>
        </w:tc>
      </w:tr>
      <w:tr>
        <w:trPr>
          <w:trHeight w:val="526" w:hRule="exact"/>
        </w:trPr>
        <w:tc>
          <w:tcPr>
            <w:tcW w:w="2160" w:type="dxa"/>
            <w:tcBorders>
              <w:top w:val="single" w:sz="8" w:space="0" w:color="9BBA58"/>
              <w:left w:val="single" w:sz="8" w:space="0" w:color="9BBA58"/>
              <w:bottom w:val="single" w:sz="8" w:space="0" w:color="9BBA58"/>
            </w:tcBorders>
          </w:tcPr>
          <w:p>
            <w:pPr>
              <w:pStyle w:val="TableParagraph"/>
              <w:spacing w:line="252" w:lineRule="exact" w:before="2"/>
              <w:ind w:left="98" w:right="283"/>
              <w:jc w:val="left"/>
              <w:rPr>
                <w:sz w:val="22"/>
              </w:rPr>
            </w:pPr>
            <w:r>
              <w:rPr>
                <w:sz w:val="22"/>
              </w:rPr>
              <w:t>Incisivo lateral superior izquierdo</w:t>
            </w:r>
          </w:p>
        </w:tc>
        <w:tc>
          <w:tcPr>
            <w:tcW w:w="765" w:type="dxa"/>
            <w:tcBorders>
              <w:top w:val="single" w:sz="8" w:space="0" w:color="9BBA58"/>
              <w:bottom w:val="single" w:sz="8" w:space="0" w:color="9BBA58"/>
            </w:tcBorders>
          </w:tcPr>
          <w:p>
            <w:pPr>
              <w:pStyle w:val="TableParagraph"/>
              <w:spacing w:line="251" w:lineRule="exact"/>
              <w:ind w:right="275"/>
              <w:jc w:val="right"/>
              <w:rPr>
                <w:sz w:val="22"/>
              </w:rPr>
            </w:pPr>
            <w:r>
              <w:rPr>
                <w:w w:val="100"/>
                <w:sz w:val="22"/>
              </w:rPr>
              <w:t>6</w:t>
            </w:r>
          </w:p>
        </w:tc>
        <w:tc>
          <w:tcPr>
            <w:tcW w:w="971" w:type="dxa"/>
            <w:tcBorders>
              <w:top w:val="single" w:sz="8" w:space="0" w:color="9BBA58"/>
              <w:bottom w:val="single" w:sz="8" w:space="0" w:color="9BBA58"/>
            </w:tcBorders>
          </w:tcPr>
          <w:p>
            <w:pPr>
              <w:pStyle w:val="TableParagraph"/>
              <w:spacing w:line="251" w:lineRule="exact"/>
              <w:ind w:left="240" w:right="189"/>
              <w:rPr>
                <w:i/>
                <w:sz w:val="22"/>
              </w:rPr>
            </w:pPr>
            <w:r>
              <w:rPr>
                <w:i/>
                <w:sz w:val="22"/>
              </w:rPr>
              <w:t>0.6%</w:t>
            </w:r>
          </w:p>
        </w:tc>
        <w:tc>
          <w:tcPr>
            <w:tcW w:w="788" w:type="dxa"/>
            <w:tcBorders>
              <w:top w:val="single" w:sz="8" w:space="0" w:color="9BBA58"/>
              <w:bottom w:val="single" w:sz="8" w:space="0" w:color="9BBA58"/>
            </w:tcBorders>
          </w:tcPr>
          <w:p>
            <w:pPr>
              <w:pStyle w:val="TableParagraph"/>
              <w:spacing w:line="251" w:lineRule="exact"/>
              <w:ind w:left="189" w:right="191"/>
              <w:rPr>
                <w:sz w:val="22"/>
              </w:rPr>
            </w:pPr>
            <w:r>
              <w:rPr>
                <w:sz w:val="22"/>
              </w:rPr>
              <w:t>238</w:t>
            </w:r>
          </w:p>
        </w:tc>
        <w:tc>
          <w:tcPr>
            <w:tcW w:w="1015" w:type="dxa"/>
            <w:tcBorders>
              <w:top w:val="single" w:sz="8" w:space="0" w:color="9BBA58"/>
              <w:bottom w:val="single" w:sz="8" w:space="0" w:color="9BBA58"/>
            </w:tcBorders>
          </w:tcPr>
          <w:p>
            <w:pPr>
              <w:pStyle w:val="TableParagraph"/>
              <w:spacing w:line="251" w:lineRule="exact"/>
              <w:ind w:left="193" w:right="157"/>
              <w:rPr>
                <w:i/>
                <w:sz w:val="22"/>
              </w:rPr>
            </w:pPr>
            <w:r>
              <w:rPr>
                <w:i/>
                <w:sz w:val="22"/>
              </w:rPr>
              <w:t>24.3%</w:t>
            </w:r>
          </w:p>
        </w:tc>
        <w:tc>
          <w:tcPr>
            <w:tcW w:w="721" w:type="dxa"/>
            <w:tcBorders>
              <w:top w:val="single" w:sz="8" w:space="0" w:color="9BBA58"/>
              <w:bottom w:val="single" w:sz="8" w:space="0" w:color="9BBA58"/>
            </w:tcBorders>
          </w:tcPr>
          <w:p>
            <w:pPr>
              <w:pStyle w:val="TableParagraph"/>
              <w:spacing w:line="251" w:lineRule="exact"/>
              <w:ind w:right="175"/>
              <w:jc w:val="right"/>
              <w:rPr>
                <w:sz w:val="22"/>
              </w:rPr>
            </w:pPr>
            <w:r>
              <w:rPr>
                <w:sz w:val="22"/>
              </w:rPr>
              <w:t>510</w:t>
            </w:r>
          </w:p>
        </w:tc>
        <w:tc>
          <w:tcPr>
            <w:tcW w:w="981" w:type="dxa"/>
            <w:tcBorders>
              <w:top w:val="single" w:sz="8" w:space="0" w:color="9BBA58"/>
              <w:bottom w:val="single" w:sz="8" w:space="0" w:color="9BBA58"/>
            </w:tcBorders>
          </w:tcPr>
          <w:p>
            <w:pPr>
              <w:pStyle w:val="TableParagraph"/>
              <w:spacing w:line="251" w:lineRule="exact"/>
              <w:ind w:left="158" w:right="158"/>
              <w:rPr>
                <w:i/>
                <w:sz w:val="22"/>
              </w:rPr>
            </w:pPr>
            <w:r>
              <w:rPr>
                <w:i/>
                <w:sz w:val="22"/>
              </w:rPr>
              <w:t>52.2%</w:t>
            </w:r>
          </w:p>
        </w:tc>
        <w:tc>
          <w:tcPr>
            <w:tcW w:w="711" w:type="dxa"/>
            <w:tcBorders>
              <w:top w:val="single" w:sz="8" w:space="0" w:color="9BBA58"/>
              <w:bottom w:val="single" w:sz="8" w:space="0" w:color="9BBA58"/>
            </w:tcBorders>
          </w:tcPr>
          <w:p>
            <w:pPr>
              <w:pStyle w:val="TableParagraph"/>
              <w:spacing w:line="251" w:lineRule="exact"/>
              <w:ind w:left="176"/>
              <w:jc w:val="left"/>
              <w:rPr>
                <w:sz w:val="22"/>
              </w:rPr>
            </w:pPr>
            <w:r>
              <w:rPr>
                <w:sz w:val="22"/>
              </w:rPr>
              <w:t>222</w:t>
            </w:r>
          </w:p>
        </w:tc>
        <w:tc>
          <w:tcPr>
            <w:tcW w:w="954" w:type="dxa"/>
            <w:tcBorders>
              <w:top w:val="single" w:sz="8" w:space="0" w:color="9BBA58"/>
              <w:bottom w:val="single" w:sz="8" w:space="0" w:color="9BBA58"/>
              <w:right w:val="single" w:sz="8" w:space="0" w:color="9BBA58"/>
            </w:tcBorders>
          </w:tcPr>
          <w:p>
            <w:pPr>
              <w:pStyle w:val="TableParagraph"/>
              <w:spacing w:line="251" w:lineRule="exact"/>
              <w:ind w:left="147" w:right="132"/>
              <w:rPr>
                <w:i/>
                <w:sz w:val="22"/>
              </w:rPr>
            </w:pPr>
            <w:r>
              <w:rPr>
                <w:i/>
                <w:sz w:val="22"/>
              </w:rPr>
              <w:t>22.7%</w:t>
            </w:r>
          </w:p>
        </w:tc>
      </w:tr>
      <w:tr>
        <w:trPr>
          <w:trHeight w:val="526" w:hRule="exact"/>
        </w:trPr>
        <w:tc>
          <w:tcPr>
            <w:tcW w:w="2160" w:type="dxa"/>
            <w:tcBorders>
              <w:top w:val="single" w:sz="8" w:space="0" w:color="9BBA58"/>
              <w:left w:val="single" w:sz="8" w:space="0" w:color="9BBA58"/>
              <w:bottom w:val="single" w:sz="8" w:space="0" w:color="9BBA58"/>
            </w:tcBorders>
          </w:tcPr>
          <w:p>
            <w:pPr>
              <w:pStyle w:val="TableParagraph"/>
              <w:spacing w:line="252" w:lineRule="exact" w:before="2"/>
              <w:ind w:left="98" w:right="503"/>
              <w:jc w:val="left"/>
              <w:rPr>
                <w:sz w:val="22"/>
              </w:rPr>
            </w:pPr>
            <w:r>
              <w:rPr>
                <w:sz w:val="22"/>
              </w:rPr>
              <w:t>Incisivo central inferior derecho</w:t>
            </w:r>
          </w:p>
        </w:tc>
        <w:tc>
          <w:tcPr>
            <w:tcW w:w="765" w:type="dxa"/>
            <w:tcBorders>
              <w:top w:val="single" w:sz="8" w:space="0" w:color="9BBA58"/>
              <w:bottom w:val="single" w:sz="8" w:space="0" w:color="9BBA58"/>
            </w:tcBorders>
          </w:tcPr>
          <w:p>
            <w:pPr>
              <w:pStyle w:val="TableParagraph"/>
              <w:spacing w:line="251" w:lineRule="exact"/>
              <w:ind w:right="275"/>
              <w:jc w:val="right"/>
              <w:rPr>
                <w:sz w:val="22"/>
              </w:rPr>
            </w:pPr>
            <w:r>
              <w:rPr>
                <w:w w:val="100"/>
                <w:sz w:val="22"/>
              </w:rPr>
              <w:t>9</w:t>
            </w:r>
          </w:p>
        </w:tc>
        <w:tc>
          <w:tcPr>
            <w:tcW w:w="971" w:type="dxa"/>
            <w:tcBorders>
              <w:top w:val="single" w:sz="8" w:space="0" w:color="9BBA58"/>
              <w:bottom w:val="single" w:sz="8" w:space="0" w:color="9BBA58"/>
            </w:tcBorders>
          </w:tcPr>
          <w:p>
            <w:pPr>
              <w:pStyle w:val="TableParagraph"/>
              <w:spacing w:line="251" w:lineRule="exact"/>
              <w:ind w:left="240" w:right="189"/>
              <w:rPr>
                <w:i/>
                <w:sz w:val="22"/>
              </w:rPr>
            </w:pPr>
            <w:r>
              <w:rPr>
                <w:i/>
                <w:sz w:val="22"/>
              </w:rPr>
              <w:t>3.2%</w:t>
            </w:r>
          </w:p>
        </w:tc>
        <w:tc>
          <w:tcPr>
            <w:tcW w:w="788" w:type="dxa"/>
            <w:tcBorders>
              <w:top w:val="single" w:sz="8" w:space="0" w:color="9BBA58"/>
              <w:bottom w:val="single" w:sz="8" w:space="0" w:color="9BBA58"/>
            </w:tcBorders>
          </w:tcPr>
          <w:p>
            <w:pPr>
              <w:pStyle w:val="TableParagraph"/>
              <w:spacing w:line="251" w:lineRule="exact"/>
              <w:ind w:left="189" w:right="191"/>
              <w:rPr>
                <w:sz w:val="22"/>
              </w:rPr>
            </w:pPr>
            <w:r>
              <w:rPr>
                <w:sz w:val="22"/>
              </w:rPr>
              <w:t>184</w:t>
            </w:r>
          </w:p>
        </w:tc>
        <w:tc>
          <w:tcPr>
            <w:tcW w:w="1015" w:type="dxa"/>
            <w:tcBorders>
              <w:top w:val="single" w:sz="8" w:space="0" w:color="9BBA58"/>
              <w:bottom w:val="single" w:sz="8" w:space="0" w:color="9BBA58"/>
            </w:tcBorders>
          </w:tcPr>
          <w:p>
            <w:pPr>
              <w:pStyle w:val="TableParagraph"/>
              <w:spacing w:line="251" w:lineRule="exact"/>
              <w:ind w:left="193" w:right="157"/>
              <w:rPr>
                <w:i/>
                <w:sz w:val="22"/>
              </w:rPr>
            </w:pPr>
            <w:r>
              <w:rPr>
                <w:i/>
                <w:sz w:val="22"/>
              </w:rPr>
              <w:t>66.9%</w:t>
            </w:r>
          </w:p>
        </w:tc>
        <w:tc>
          <w:tcPr>
            <w:tcW w:w="721" w:type="dxa"/>
            <w:tcBorders>
              <w:top w:val="single" w:sz="8" w:space="0" w:color="9BBA58"/>
              <w:bottom w:val="single" w:sz="8" w:space="0" w:color="9BBA58"/>
            </w:tcBorders>
          </w:tcPr>
          <w:p>
            <w:pPr>
              <w:pStyle w:val="TableParagraph"/>
              <w:spacing w:line="251" w:lineRule="exact"/>
              <w:ind w:right="239"/>
              <w:jc w:val="right"/>
              <w:rPr>
                <w:sz w:val="22"/>
              </w:rPr>
            </w:pPr>
            <w:r>
              <w:rPr>
                <w:sz w:val="22"/>
              </w:rPr>
              <w:t>72</w:t>
            </w:r>
          </w:p>
        </w:tc>
        <w:tc>
          <w:tcPr>
            <w:tcW w:w="981" w:type="dxa"/>
            <w:tcBorders>
              <w:top w:val="single" w:sz="8" w:space="0" w:color="9BBA58"/>
              <w:bottom w:val="single" w:sz="8" w:space="0" w:color="9BBA58"/>
            </w:tcBorders>
          </w:tcPr>
          <w:p>
            <w:pPr>
              <w:pStyle w:val="TableParagraph"/>
              <w:spacing w:line="251" w:lineRule="exact"/>
              <w:ind w:left="158" w:right="158"/>
              <w:rPr>
                <w:i/>
                <w:sz w:val="22"/>
              </w:rPr>
            </w:pPr>
            <w:r>
              <w:rPr>
                <w:i/>
                <w:sz w:val="22"/>
              </w:rPr>
              <w:t>26.1%</w:t>
            </w:r>
          </w:p>
        </w:tc>
        <w:tc>
          <w:tcPr>
            <w:tcW w:w="711" w:type="dxa"/>
            <w:tcBorders>
              <w:top w:val="single" w:sz="8" w:space="0" w:color="9BBA58"/>
              <w:bottom w:val="single" w:sz="8" w:space="0" w:color="9BBA58"/>
            </w:tcBorders>
          </w:tcPr>
          <w:p>
            <w:pPr>
              <w:pStyle w:val="TableParagraph"/>
              <w:spacing w:line="251" w:lineRule="exact"/>
              <w:ind w:left="236"/>
              <w:jc w:val="left"/>
              <w:rPr>
                <w:sz w:val="22"/>
              </w:rPr>
            </w:pPr>
            <w:r>
              <w:rPr>
                <w:sz w:val="22"/>
              </w:rPr>
              <w:t>10</w:t>
            </w:r>
          </w:p>
        </w:tc>
        <w:tc>
          <w:tcPr>
            <w:tcW w:w="954" w:type="dxa"/>
            <w:tcBorders>
              <w:top w:val="single" w:sz="8" w:space="0" w:color="9BBA58"/>
              <w:bottom w:val="single" w:sz="8" w:space="0" w:color="9BBA58"/>
              <w:right w:val="single" w:sz="8" w:space="0" w:color="9BBA58"/>
            </w:tcBorders>
          </w:tcPr>
          <w:p>
            <w:pPr>
              <w:pStyle w:val="TableParagraph"/>
              <w:spacing w:line="251" w:lineRule="exact"/>
              <w:ind w:left="144" w:right="132"/>
              <w:rPr>
                <w:i/>
                <w:sz w:val="22"/>
              </w:rPr>
            </w:pPr>
            <w:r>
              <w:rPr>
                <w:i/>
                <w:sz w:val="22"/>
              </w:rPr>
              <w:t>3.6%</w:t>
            </w:r>
          </w:p>
        </w:tc>
      </w:tr>
      <w:tr>
        <w:trPr>
          <w:trHeight w:val="526" w:hRule="exact"/>
        </w:trPr>
        <w:tc>
          <w:tcPr>
            <w:tcW w:w="2160" w:type="dxa"/>
            <w:tcBorders>
              <w:top w:val="single" w:sz="8" w:space="0" w:color="9BBA58"/>
              <w:left w:val="single" w:sz="8" w:space="0" w:color="9BBA58"/>
              <w:bottom w:val="single" w:sz="8" w:space="0" w:color="9BBA58"/>
            </w:tcBorders>
          </w:tcPr>
          <w:p>
            <w:pPr>
              <w:pStyle w:val="TableParagraph"/>
              <w:spacing w:line="242" w:lineRule="auto"/>
              <w:ind w:left="98" w:right="406"/>
              <w:jc w:val="left"/>
              <w:rPr>
                <w:sz w:val="22"/>
              </w:rPr>
            </w:pPr>
            <w:r>
              <w:rPr>
                <w:sz w:val="22"/>
              </w:rPr>
              <w:t>Incisivo central inferior izquierdo</w:t>
            </w:r>
          </w:p>
        </w:tc>
        <w:tc>
          <w:tcPr>
            <w:tcW w:w="765" w:type="dxa"/>
            <w:tcBorders>
              <w:top w:val="single" w:sz="8" w:space="0" w:color="9BBA58"/>
              <w:bottom w:val="single" w:sz="8" w:space="0" w:color="9BBA58"/>
            </w:tcBorders>
          </w:tcPr>
          <w:p>
            <w:pPr>
              <w:pStyle w:val="TableParagraph"/>
              <w:spacing w:line="251" w:lineRule="exact"/>
              <w:ind w:right="275"/>
              <w:jc w:val="right"/>
              <w:rPr>
                <w:sz w:val="22"/>
              </w:rPr>
            </w:pPr>
            <w:r>
              <w:rPr>
                <w:w w:val="100"/>
                <w:sz w:val="22"/>
              </w:rPr>
              <w:t>9</w:t>
            </w:r>
          </w:p>
        </w:tc>
        <w:tc>
          <w:tcPr>
            <w:tcW w:w="971" w:type="dxa"/>
            <w:tcBorders>
              <w:top w:val="single" w:sz="8" w:space="0" w:color="9BBA58"/>
              <w:bottom w:val="single" w:sz="8" w:space="0" w:color="9BBA58"/>
            </w:tcBorders>
          </w:tcPr>
          <w:p>
            <w:pPr>
              <w:pStyle w:val="TableParagraph"/>
              <w:spacing w:line="251" w:lineRule="exact"/>
              <w:ind w:left="240" w:right="189"/>
              <w:rPr>
                <w:i/>
                <w:sz w:val="22"/>
              </w:rPr>
            </w:pPr>
            <w:r>
              <w:rPr>
                <w:i/>
                <w:sz w:val="22"/>
              </w:rPr>
              <w:t>3.2%</w:t>
            </w:r>
          </w:p>
        </w:tc>
        <w:tc>
          <w:tcPr>
            <w:tcW w:w="788" w:type="dxa"/>
            <w:tcBorders>
              <w:top w:val="single" w:sz="8" w:space="0" w:color="9BBA58"/>
              <w:bottom w:val="single" w:sz="8" w:space="0" w:color="9BBA58"/>
            </w:tcBorders>
          </w:tcPr>
          <w:p>
            <w:pPr>
              <w:pStyle w:val="TableParagraph"/>
              <w:spacing w:line="251" w:lineRule="exact"/>
              <w:ind w:left="189" w:right="191"/>
              <w:rPr>
                <w:sz w:val="22"/>
              </w:rPr>
            </w:pPr>
            <w:r>
              <w:rPr>
                <w:sz w:val="22"/>
              </w:rPr>
              <w:t>189</w:t>
            </w:r>
          </w:p>
        </w:tc>
        <w:tc>
          <w:tcPr>
            <w:tcW w:w="1015" w:type="dxa"/>
            <w:tcBorders>
              <w:top w:val="single" w:sz="8" w:space="0" w:color="9BBA58"/>
              <w:bottom w:val="single" w:sz="8" w:space="0" w:color="9BBA58"/>
            </w:tcBorders>
          </w:tcPr>
          <w:p>
            <w:pPr>
              <w:pStyle w:val="TableParagraph"/>
              <w:spacing w:line="251" w:lineRule="exact"/>
              <w:ind w:left="193" w:right="157"/>
              <w:rPr>
                <w:i/>
                <w:sz w:val="22"/>
              </w:rPr>
            </w:pPr>
            <w:r>
              <w:rPr>
                <w:i/>
                <w:sz w:val="22"/>
              </w:rPr>
              <w:t>68.9%</w:t>
            </w:r>
          </w:p>
        </w:tc>
        <w:tc>
          <w:tcPr>
            <w:tcW w:w="721" w:type="dxa"/>
            <w:tcBorders>
              <w:top w:val="single" w:sz="8" w:space="0" w:color="9BBA58"/>
              <w:bottom w:val="single" w:sz="8" w:space="0" w:color="9BBA58"/>
            </w:tcBorders>
          </w:tcPr>
          <w:p>
            <w:pPr>
              <w:pStyle w:val="TableParagraph"/>
              <w:spacing w:line="251" w:lineRule="exact"/>
              <w:ind w:right="239"/>
              <w:jc w:val="right"/>
              <w:rPr>
                <w:sz w:val="22"/>
              </w:rPr>
            </w:pPr>
            <w:r>
              <w:rPr>
                <w:sz w:val="22"/>
              </w:rPr>
              <w:t>70</w:t>
            </w:r>
          </w:p>
        </w:tc>
        <w:tc>
          <w:tcPr>
            <w:tcW w:w="981" w:type="dxa"/>
            <w:tcBorders>
              <w:top w:val="single" w:sz="8" w:space="0" w:color="9BBA58"/>
              <w:bottom w:val="single" w:sz="8" w:space="0" w:color="9BBA58"/>
            </w:tcBorders>
          </w:tcPr>
          <w:p>
            <w:pPr>
              <w:pStyle w:val="TableParagraph"/>
              <w:spacing w:line="251" w:lineRule="exact"/>
              <w:ind w:left="158" w:right="158"/>
              <w:rPr>
                <w:i/>
                <w:sz w:val="22"/>
              </w:rPr>
            </w:pPr>
            <w:r>
              <w:rPr>
                <w:i/>
                <w:sz w:val="22"/>
              </w:rPr>
              <w:t>25.5%</w:t>
            </w:r>
          </w:p>
        </w:tc>
        <w:tc>
          <w:tcPr>
            <w:tcW w:w="711" w:type="dxa"/>
            <w:tcBorders>
              <w:top w:val="single" w:sz="8" w:space="0" w:color="9BBA58"/>
              <w:bottom w:val="single" w:sz="8" w:space="0" w:color="9BBA58"/>
            </w:tcBorders>
          </w:tcPr>
          <w:p>
            <w:pPr>
              <w:pStyle w:val="TableParagraph"/>
              <w:spacing w:line="251" w:lineRule="exact"/>
              <w:ind w:left="10"/>
              <w:rPr>
                <w:sz w:val="22"/>
              </w:rPr>
            </w:pPr>
            <w:r>
              <w:rPr>
                <w:w w:val="100"/>
                <w:sz w:val="22"/>
              </w:rPr>
              <w:t>6</w:t>
            </w:r>
          </w:p>
        </w:tc>
        <w:tc>
          <w:tcPr>
            <w:tcW w:w="954" w:type="dxa"/>
            <w:tcBorders>
              <w:top w:val="single" w:sz="8" w:space="0" w:color="9BBA58"/>
              <w:bottom w:val="single" w:sz="8" w:space="0" w:color="9BBA58"/>
              <w:right w:val="single" w:sz="8" w:space="0" w:color="9BBA58"/>
            </w:tcBorders>
          </w:tcPr>
          <w:p>
            <w:pPr>
              <w:pStyle w:val="TableParagraph"/>
              <w:spacing w:line="251" w:lineRule="exact"/>
              <w:ind w:left="144" w:right="132"/>
              <w:rPr>
                <w:i/>
                <w:sz w:val="22"/>
              </w:rPr>
            </w:pPr>
            <w:r>
              <w:rPr>
                <w:i/>
                <w:sz w:val="22"/>
              </w:rPr>
              <w:t>2.1%</w:t>
            </w:r>
          </w:p>
        </w:tc>
      </w:tr>
      <w:tr>
        <w:trPr>
          <w:trHeight w:val="526" w:hRule="exact"/>
        </w:trPr>
        <w:tc>
          <w:tcPr>
            <w:tcW w:w="2160" w:type="dxa"/>
            <w:tcBorders>
              <w:top w:val="single" w:sz="8" w:space="0" w:color="9BBA58"/>
              <w:left w:val="single" w:sz="8" w:space="0" w:color="9BBA58"/>
              <w:bottom w:val="single" w:sz="8" w:space="0" w:color="9BBA58"/>
            </w:tcBorders>
          </w:tcPr>
          <w:p>
            <w:pPr>
              <w:pStyle w:val="TableParagraph"/>
              <w:spacing w:line="242" w:lineRule="auto"/>
              <w:ind w:left="98" w:right="406"/>
              <w:jc w:val="left"/>
              <w:rPr>
                <w:sz w:val="22"/>
              </w:rPr>
            </w:pPr>
            <w:r>
              <w:rPr>
                <w:sz w:val="22"/>
              </w:rPr>
              <w:t>Incisivo central inferior izquierdo</w:t>
            </w:r>
          </w:p>
        </w:tc>
        <w:tc>
          <w:tcPr>
            <w:tcW w:w="765" w:type="dxa"/>
            <w:tcBorders>
              <w:top w:val="single" w:sz="8" w:space="0" w:color="9BBA58"/>
              <w:bottom w:val="single" w:sz="8" w:space="0" w:color="9BBA58"/>
            </w:tcBorders>
          </w:tcPr>
          <w:p>
            <w:pPr>
              <w:pStyle w:val="TableParagraph"/>
              <w:spacing w:line="251" w:lineRule="exact"/>
              <w:ind w:right="275"/>
              <w:jc w:val="right"/>
              <w:rPr>
                <w:sz w:val="22"/>
              </w:rPr>
            </w:pPr>
            <w:r>
              <w:rPr>
                <w:w w:val="100"/>
                <w:sz w:val="22"/>
              </w:rPr>
              <w:t>9</w:t>
            </w:r>
          </w:p>
        </w:tc>
        <w:tc>
          <w:tcPr>
            <w:tcW w:w="971" w:type="dxa"/>
            <w:tcBorders>
              <w:top w:val="single" w:sz="8" w:space="0" w:color="9BBA58"/>
              <w:bottom w:val="single" w:sz="8" w:space="0" w:color="9BBA58"/>
            </w:tcBorders>
          </w:tcPr>
          <w:p>
            <w:pPr>
              <w:pStyle w:val="TableParagraph"/>
              <w:spacing w:line="251" w:lineRule="exact"/>
              <w:ind w:left="240" w:right="189"/>
              <w:rPr>
                <w:i/>
                <w:sz w:val="22"/>
              </w:rPr>
            </w:pPr>
            <w:r>
              <w:rPr>
                <w:i/>
                <w:sz w:val="22"/>
              </w:rPr>
              <w:t>3.2%</w:t>
            </w:r>
          </w:p>
        </w:tc>
        <w:tc>
          <w:tcPr>
            <w:tcW w:w="788" w:type="dxa"/>
            <w:tcBorders>
              <w:top w:val="single" w:sz="8" w:space="0" w:color="9BBA58"/>
              <w:bottom w:val="single" w:sz="8" w:space="0" w:color="9BBA58"/>
            </w:tcBorders>
          </w:tcPr>
          <w:p>
            <w:pPr>
              <w:pStyle w:val="TableParagraph"/>
              <w:spacing w:line="251" w:lineRule="exact"/>
              <w:ind w:left="189" w:right="191"/>
              <w:rPr>
                <w:sz w:val="22"/>
              </w:rPr>
            </w:pPr>
            <w:r>
              <w:rPr>
                <w:sz w:val="22"/>
              </w:rPr>
              <w:t>189</w:t>
            </w:r>
          </w:p>
        </w:tc>
        <w:tc>
          <w:tcPr>
            <w:tcW w:w="1015" w:type="dxa"/>
            <w:tcBorders>
              <w:top w:val="single" w:sz="8" w:space="0" w:color="9BBA58"/>
              <w:bottom w:val="single" w:sz="8" w:space="0" w:color="9BBA58"/>
            </w:tcBorders>
          </w:tcPr>
          <w:p>
            <w:pPr>
              <w:pStyle w:val="TableParagraph"/>
              <w:spacing w:line="251" w:lineRule="exact"/>
              <w:ind w:left="193" w:right="157"/>
              <w:rPr>
                <w:i/>
                <w:sz w:val="22"/>
              </w:rPr>
            </w:pPr>
            <w:r>
              <w:rPr>
                <w:i/>
                <w:sz w:val="22"/>
              </w:rPr>
              <w:t>68.9%</w:t>
            </w:r>
          </w:p>
        </w:tc>
        <w:tc>
          <w:tcPr>
            <w:tcW w:w="721" w:type="dxa"/>
            <w:tcBorders>
              <w:top w:val="single" w:sz="8" w:space="0" w:color="9BBA58"/>
              <w:bottom w:val="single" w:sz="8" w:space="0" w:color="9BBA58"/>
            </w:tcBorders>
          </w:tcPr>
          <w:p>
            <w:pPr>
              <w:pStyle w:val="TableParagraph"/>
              <w:spacing w:line="251" w:lineRule="exact"/>
              <w:ind w:right="239"/>
              <w:jc w:val="right"/>
              <w:rPr>
                <w:sz w:val="22"/>
              </w:rPr>
            </w:pPr>
            <w:r>
              <w:rPr>
                <w:sz w:val="22"/>
              </w:rPr>
              <w:t>70</w:t>
            </w:r>
          </w:p>
        </w:tc>
        <w:tc>
          <w:tcPr>
            <w:tcW w:w="981" w:type="dxa"/>
            <w:tcBorders>
              <w:top w:val="single" w:sz="8" w:space="0" w:color="9BBA58"/>
              <w:bottom w:val="single" w:sz="8" w:space="0" w:color="9BBA58"/>
            </w:tcBorders>
          </w:tcPr>
          <w:p>
            <w:pPr>
              <w:pStyle w:val="TableParagraph"/>
              <w:spacing w:line="251" w:lineRule="exact"/>
              <w:ind w:left="158" w:right="158"/>
              <w:rPr>
                <w:i/>
                <w:sz w:val="22"/>
              </w:rPr>
            </w:pPr>
            <w:r>
              <w:rPr>
                <w:i/>
                <w:sz w:val="22"/>
              </w:rPr>
              <w:t>25.5%</w:t>
            </w:r>
          </w:p>
        </w:tc>
        <w:tc>
          <w:tcPr>
            <w:tcW w:w="711" w:type="dxa"/>
            <w:tcBorders>
              <w:top w:val="single" w:sz="8" w:space="0" w:color="9BBA58"/>
              <w:bottom w:val="single" w:sz="8" w:space="0" w:color="9BBA58"/>
            </w:tcBorders>
          </w:tcPr>
          <w:p>
            <w:pPr>
              <w:pStyle w:val="TableParagraph"/>
              <w:spacing w:line="251" w:lineRule="exact"/>
              <w:ind w:left="10"/>
              <w:rPr>
                <w:sz w:val="22"/>
              </w:rPr>
            </w:pPr>
            <w:r>
              <w:rPr>
                <w:w w:val="100"/>
                <w:sz w:val="22"/>
              </w:rPr>
              <w:t>6</w:t>
            </w:r>
          </w:p>
        </w:tc>
        <w:tc>
          <w:tcPr>
            <w:tcW w:w="954" w:type="dxa"/>
            <w:tcBorders>
              <w:top w:val="single" w:sz="8" w:space="0" w:color="9BBA58"/>
              <w:bottom w:val="single" w:sz="8" w:space="0" w:color="9BBA58"/>
              <w:right w:val="single" w:sz="8" w:space="0" w:color="9BBA58"/>
            </w:tcBorders>
          </w:tcPr>
          <w:p>
            <w:pPr>
              <w:pStyle w:val="TableParagraph"/>
              <w:spacing w:line="251" w:lineRule="exact"/>
              <w:ind w:left="144" w:right="132"/>
              <w:rPr>
                <w:i/>
                <w:sz w:val="22"/>
              </w:rPr>
            </w:pPr>
            <w:r>
              <w:rPr>
                <w:i/>
                <w:sz w:val="22"/>
              </w:rPr>
              <w:t>2.1%</w:t>
            </w:r>
          </w:p>
        </w:tc>
      </w:tr>
      <w:tr>
        <w:trPr>
          <w:trHeight w:val="528" w:hRule="exact"/>
        </w:trPr>
        <w:tc>
          <w:tcPr>
            <w:tcW w:w="2160" w:type="dxa"/>
            <w:tcBorders>
              <w:top w:val="single" w:sz="8" w:space="0" w:color="9BBA58"/>
              <w:left w:val="single" w:sz="8" w:space="0" w:color="9BBA58"/>
              <w:bottom w:val="single" w:sz="8" w:space="0" w:color="9BBA58"/>
            </w:tcBorders>
          </w:tcPr>
          <w:p>
            <w:pPr>
              <w:pStyle w:val="TableParagraph"/>
              <w:ind w:left="98" w:right="351"/>
              <w:jc w:val="left"/>
              <w:rPr>
                <w:sz w:val="22"/>
              </w:rPr>
            </w:pPr>
            <w:r>
              <w:rPr>
                <w:sz w:val="22"/>
              </w:rPr>
              <w:t>Incisivo lateral inferior</w:t>
            </w:r>
            <w:r>
              <w:rPr>
                <w:spacing w:val="55"/>
                <w:sz w:val="22"/>
              </w:rPr>
              <w:t> </w:t>
            </w:r>
            <w:r>
              <w:rPr>
                <w:sz w:val="22"/>
              </w:rPr>
              <w:t>izquierdo</w:t>
            </w:r>
          </w:p>
        </w:tc>
        <w:tc>
          <w:tcPr>
            <w:tcW w:w="765" w:type="dxa"/>
            <w:tcBorders>
              <w:top w:val="single" w:sz="8" w:space="0" w:color="9BBA58"/>
              <w:bottom w:val="single" w:sz="8" w:space="0" w:color="9BBA58"/>
            </w:tcBorders>
          </w:tcPr>
          <w:p>
            <w:pPr>
              <w:pStyle w:val="TableParagraph"/>
              <w:ind w:right="275"/>
              <w:jc w:val="right"/>
              <w:rPr>
                <w:sz w:val="22"/>
              </w:rPr>
            </w:pPr>
            <w:r>
              <w:rPr>
                <w:w w:val="100"/>
                <w:sz w:val="22"/>
              </w:rPr>
              <w:t>6</w:t>
            </w:r>
          </w:p>
        </w:tc>
        <w:tc>
          <w:tcPr>
            <w:tcW w:w="971" w:type="dxa"/>
            <w:tcBorders>
              <w:top w:val="single" w:sz="8" w:space="0" w:color="9BBA58"/>
              <w:bottom w:val="single" w:sz="8" w:space="0" w:color="9BBA58"/>
            </w:tcBorders>
          </w:tcPr>
          <w:p>
            <w:pPr>
              <w:pStyle w:val="TableParagraph"/>
              <w:ind w:left="240" w:right="189"/>
              <w:rPr>
                <w:i/>
                <w:sz w:val="22"/>
              </w:rPr>
            </w:pPr>
            <w:r>
              <w:rPr>
                <w:i/>
                <w:sz w:val="22"/>
              </w:rPr>
              <w:t>2.7%</w:t>
            </w:r>
          </w:p>
        </w:tc>
        <w:tc>
          <w:tcPr>
            <w:tcW w:w="788" w:type="dxa"/>
            <w:tcBorders>
              <w:top w:val="single" w:sz="8" w:space="0" w:color="9BBA58"/>
              <w:bottom w:val="single" w:sz="8" w:space="0" w:color="9BBA58"/>
            </w:tcBorders>
          </w:tcPr>
          <w:p>
            <w:pPr>
              <w:pStyle w:val="TableParagraph"/>
              <w:ind w:left="189" w:right="191"/>
              <w:rPr>
                <w:sz w:val="22"/>
              </w:rPr>
            </w:pPr>
            <w:r>
              <w:rPr>
                <w:sz w:val="22"/>
              </w:rPr>
              <w:t>146</w:t>
            </w:r>
          </w:p>
        </w:tc>
        <w:tc>
          <w:tcPr>
            <w:tcW w:w="1015" w:type="dxa"/>
            <w:tcBorders>
              <w:top w:val="single" w:sz="8" w:space="0" w:color="9BBA58"/>
              <w:bottom w:val="single" w:sz="8" w:space="0" w:color="9BBA58"/>
            </w:tcBorders>
          </w:tcPr>
          <w:p>
            <w:pPr>
              <w:pStyle w:val="TableParagraph"/>
              <w:ind w:left="193" w:right="157"/>
              <w:rPr>
                <w:i/>
                <w:sz w:val="22"/>
              </w:rPr>
            </w:pPr>
            <w:r>
              <w:rPr>
                <w:i/>
                <w:sz w:val="22"/>
              </w:rPr>
              <w:t>67.2%</w:t>
            </w:r>
          </w:p>
        </w:tc>
        <w:tc>
          <w:tcPr>
            <w:tcW w:w="721" w:type="dxa"/>
            <w:tcBorders>
              <w:top w:val="single" w:sz="8" w:space="0" w:color="9BBA58"/>
              <w:bottom w:val="single" w:sz="8" w:space="0" w:color="9BBA58"/>
            </w:tcBorders>
          </w:tcPr>
          <w:p>
            <w:pPr>
              <w:pStyle w:val="TableParagraph"/>
              <w:ind w:right="239"/>
              <w:jc w:val="right"/>
              <w:rPr>
                <w:sz w:val="22"/>
              </w:rPr>
            </w:pPr>
            <w:r>
              <w:rPr>
                <w:sz w:val="22"/>
              </w:rPr>
              <w:t>58</w:t>
            </w:r>
          </w:p>
        </w:tc>
        <w:tc>
          <w:tcPr>
            <w:tcW w:w="981" w:type="dxa"/>
            <w:tcBorders>
              <w:top w:val="single" w:sz="8" w:space="0" w:color="9BBA58"/>
              <w:bottom w:val="single" w:sz="8" w:space="0" w:color="9BBA58"/>
            </w:tcBorders>
          </w:tcPr>
          <w:p>
            <w:pPr>
              <w:pStyle w:val="TableParagraph"/>
              <w:ind w:left="158" w:right="158"/>
              <w:rPr>
                <w:i/>
                <w:sz w:val="22"/>
              </w:rPr>
            </w:pPr>
            <w:r>
              <w:rPr>
                <w:i/>
                <w:sz w:val="22"/>
              </w:rPr>
              <w:t>26.7%</w:t>
            </w:r>
          </w:p>
        </w:tc>
        <w:tc>
          <w:tcPr>
            <w:tcW w:w="711" w:type="dxa"/>
            <w:tcBorders>
              <w:top w:val="single" w:sz="8" w:space="0" w:color="9BBA58"/>
              <w:bottom w:val="single" w:sz="8" w:space="0" w:color="9BBA58"/>
            </w:tcBorders>
          </w:tcPr>
          <w:p>
            <w:pPr>
              <w:pStyle w:val="TableParagraph"/>
              <w:ind w:left="10"/>
              <w:rPr>
                <w:sz w:val="22"/>
              </w:rPr>
            </w:pPr>
            <w:r>
              <w:rPr>
                <w:w w:val="100"/>
                <w:sz w:val="22"/>
              </w:rPr>
              <w:t>7</w:t>
            </w:r>
          </w:p>
        </w:tc>
        <w:tc>
          <w:tcPr>
            <w:tcW w:w="954" w:type="dxa"/>
            <w:tcBorders>
              <w:top w:val="single" w:sz="8" w:space="0" w:color="9BBA58"/>
              <w:bottom w:val="single" w:sz="8" w:space="0" w:color="9BBA58"/>
              <w:right w:val="single" w:sz="8" w:space="0" w:color="9BBA58"/>
            </w:tcBorders>
          </w:tcPr>
          <w:p>
            <w:pPr>
              <w:pStyle w:val="TableParagraph"/>
              <w:ind w:left="144" w:right="132"/>
              <w:rPr>
                <w:i/>
                <w:sz w:val="22"/>
              </w:rPr>
            </w:pPr>
            <w:r>
              <w:rPr>
                <w:i/>
                <w:sz w:val="22"/>
              </w:rPr>
              <w:t>3.2%</w:t>
            </w:r>
          </w:p>
        </w:tc>
      </w:tr>
    </w:tbl>
    <w:p>
      <w:pPr>
        <w:spacing w:after="0"/>
        <w:rPr>
          <w:sz w:val="22"/>
        </w:rPr>
        <w:sectPr>
          <w:pgSz w:w="12240" w:h="15840"/>
          <w:pgMar w:header="0" w:footer="1060" w:top="1360" w:bottom="1260" w:left="1460" w:right="1460"/>
        </w:sectPr>
      </w:pPr>
    </w:p>
    <w:p>
      <w:pPr>
        <w:pStyle w:val="BodyText"/>
        <w:spacing w:before="51"/>
        <w:ind w:left="918" w:right="6"/>
      </w:pPr>
      <w:r>
        <w:rPr/>
        <w:t>Gráfica 9. Prevalencia de caries por grado en el Grupo de Incisivos.</w:t>
      </w:r>
    </w:p>
    <w:p>
      <w:pPr>
        <w:pStyle w:val="BodyText"/>
        <w:rPr>
          <w:sz w:val="20"/>
        </w:rPr>
      </w:pPr>
    </w:p>
    <w:p>
      <w:pPr>
        <w:pStyle w:val="BodyText"/>
        <w:rPr>
          <w:sz w:val="20"/>
        </w:rPr>
      </w:pPr>
    </w:p>
    <w:p>
      <w:pPr>
        <w:pStyle w:val="BodyText"/>
        <w:spacing w:before="7"/>
        <w:rPr>
          <w:sz w:val="16"/>
        </w:rPr>
      </w:pPr>
      <w:r>
        <w:rPr/>
        <w:pict>
          <v:group style="position:absolute;margin-left:97.125pt;margin-top:11.543958pt;width:413.25pt;height:237pt;mso-position-horizontal-relative:page;mso-position-vertical-relative:paragraph;z-index:2752;mso-wrap-distance-left:0;mso-wrap-distance-right:0" coordorigin="1943,231" coordsize="8265,4740">
            <v:shape style="position:absolute;left:2114;top:1210;width:4680;height:3355" type="#_x0000_t75" stroked="false">
              <v:imagedata r:id="rId36" o:title=""/>
            </v:shape>
            <v:line style="position:absolute" from="4544,1542" to="4532,1378" stroked="true" strokeweight=".75pt" strokecolor="#000000"/>
            <v:line style="position:absolute" from="4681,1546" to="4664,1021" stroked="true" strokeweight=".75pt" strokecolor="#000000"/>
            <v:line style="position:absolute" from="4859,1561" to="5005,1218" stroked="true" strokeweight=".75pt" strokecolor="#000000"/>
            <v:line style="position:absolute" from="5255,1611" to="5444,1546" stroked="true" strokeweight=".75pt" strokecolor="#000000"/>
            <v:rect style="position:absolute;left:7143;top:1000;width:110;height:110" filled="true" fillcolor="#4571a7" stroked="false">
              <v:fill type="solid"/>
            </v:rect>
            <v:rect style="position:absolute;left:7143;top:1415;width:110;height:110" filled="true" fillcolor="#aa4643" stroked="false">
              <v:fill type="solid"/>
            </v:rect>
            <v:rect style="position:absolute;left:7143;top:1829;width:110;height:110" filled="true" fillcolor="#88a44e" stroked="false">
              <v:fill type="solid"/>
            </v:rect>
            <v:rect style="position:absolute;left:7143;top:2243;width:110;height:110" filled="true" fillcolor="#70578f" stroked="false">
              <v:fill type="solid"/>
            </v:rect>
            <v:rect style="position:absolute;left:7143;top:2658;width:110;height:110" filled="true" fillcolor="#4197ae" stroked="false">
              <v:fill type="solid"/>
            </v:rect>
            <v:rect style="position:absolute;left:7143;top:3072;width:110;height:110" filled="true" fillcolor="#db843c" stroked="false">
              <v:fill type="solid"/>
            </v:rect>
            <v:rect style="position:absolute;left:7143;top:3486;width:110;height:110" filled="true" fillcolor="#92a9cf" stroked="false">
              <v:fill type="solid"/>
            </v:rect>
            <v:rect style="position:absolute;left:7143;top:3900;width:110;height:110" filled="true" fillcolor="#d19292" stroked="false">
              <v:fill type="solid"/>
            </v:rect>
            <v:rect style="position:absolute;left:1950;top:238;width:8250;height:4725" filled="false" stroked="true" strokeweight=".75pt" strokecolor="#4f81bc"/>
            <v:shape style="position:absolute;left:5076;top:437;width:1998;height:240" type="#_x0000_t202" filled="false" stroked="false">
              <v:textbox inset="0,0,0,0">
                <w:txbxContent>
                  <w:p>
                    <w:pPr>
                      <w:spacing w:line="240" w:lineRule="exact" w:before="0"/>
                      <w:ind w:left="0" w:right="-11" w:firstLine="0"/>
                      <w:jc w:val="left"/>
                      <w:rPr>
                        <w:rFonts w:ascii="Calibri"/>
                        <w:b/>
                        <w:sz w:val="24"/>
                      </w:rPr>
                    </w:pPr>
                    <w:r>
                      <w:rPr>
                        <w:rFonts w:ascii="Calibri"/>
                        <w:b/>
                        <w:sz w:val="24"/>
                      </w:rPr>
                      <w:t>Caries Primer</w:t>
                    </w:r>
                    <w:r>
                      <w:rPr>
                        <w:rFonts w:ascii="Calibri"/>
                        <w:b/>
                        <w:spacing w:val="-14"/>
                        <w:sz w:val="24"/>
                      </w:rPr>
                      <w:t> </w:t>
                    </w:r>
                    <w:r>
                      <w:rPr>
                        <w:rFonts w:ascii="Calibri"/>
                        <w:b/>
                        <w:sz w:val="24"/>
                      </w:rPr>
                      <w:t>Grado</w:t>
                    </w:r>
                  </w:p>
                </w:txbxContent>
              </v:textbox>
              <w10:wrap type="none"/>
            </v:shape>
            <v:shape style="position:absolute;left:3918;top:879;width:787;height:560" type="#_x0000_t202" filled="false" stroked="false">
              <v:textbox inset="0,0,0,0">
                <w:txbxContent>
                  <w:p>
                    <w:pPr>
                      <w:spacing w:line="203" w:lineRule="exact" w:before="0"/>
                      <w:ind w:left="120" w:right="0" w:firstLine="0"/>
                      <w:jc w:val="left"/>
                      <w:rPr>
                        <w:rFonts w:ascii="Calibri"/>
                        <w:sz w:val="20"/>
                      </w:rPr>
                    </w:pPr>
                    <w:r>
                      <w:rPr>
                        <w:rFonts w:ascii="Calibri"/>
                        <w:sz w:val="20"/>
                      </w:rPr>
                      <w:t>0.10% </w:t>
                    </w:r>
                    <w:r>
                      <w:rPr>
                        <w:rFonts w:ascii="Calibri"/>
                        <w:w w:val="99"/>
                        <w:sz w:val="20"/>
                        <w:u w:val="single"/>
                      </w:rPr>
                      <w:t> </w:t>
                    </w:r>
                    <w:r>
                      <w:rPr>
                        <w:rFonts w:ascii="Calibri"/>
                        <w:sz w:val="20"/>
                        <w:u w:val="single"/>
                      </w:rPr>
                      <w:t> </w:t>
                    </w:r>
                  </w:p>
                  <w:p>
                    <w:pPr>
                      <w:spacing w:line="240" w:lineRule="exact" w:before="116"/>
                      <w:ind w:left="0" w:right="0" w:firstLine="0"/>
                      <w:jc w:val="left"/>
                      <w:rPr>
                        <w:rFonts w:ascii="Calibri"/>
                        <w:sz w:val="20"/>
                      </w:rPr>
                    </w:pPr>
                    <w:r>
                      <w:rPr>
                        <w:rFonts w:ascii="Calibri"/>
                        <w:sz w:val="20"/>
                      </w:rPr>
                      <w:t>0.20% </w:t>
                    </w:r>
                    <w:r>
                      <w:rPr>
                        <w:rFonts w:ascii="Calibri"/>
                        <w:w w:val="99"/>
                        <w:sz w:val="20"/>
                        <w:u w:val="single"/>
                      </w:rPr>
                      <w:t> </w:t>
                    </w:r>
                    <w:r>
                      <w:rPr>
                        <w:rFonts w:ascii="Calibri"/>
                        <w:sz w:val="20"/>
                        <w:u w:val="single"/>
                      </w:rPr>
                      <w:t> </w:t>
                    </w:r>
                  </w:p>
                </w:txbxContent>
              </v:textbox>
              <w10:wrap type="none"/>
            </v:shape>
            <v:shape style="position:absolute;left:5005;top:1074;width:1044;height:530" type="#_x0000_t202" filled="false" stroked="false">
              <v:textbox inset="0,0,0,0">
                <w:txbxContent>
                  <w:p>
                    <w:pPr>
                      <w:spacing w:line="203" w:lineRule="exact" w:before="0"/>
                      <w:ind w:left="0" w:right="0" w:firstLine="0"/>
                      <w:jc w:val="left"/>
                      <w:rPr>
                        <w:rFonts w:ascii="Calibri"/>
                        <w:sz w:val="20"/>
                      </w:rPr>
                    </w:pPr>
                    <w:r>
                      <w:rPr>
                        <w:rFonts w:ascii="Calibri"/>
                        <w:w w:val="99"/>
                        <w:sz w:val="20"/>
                        <w:u w:val="single"/>
                      </w:rPr>
                      <w:t> </w:t>
                    </w:r>
                    <w:r>
                      <w:rPr>
                        <w:rFonts w:ascii="Calibri"/>
                        <w:sz w:val="20"/>
                        <w:u w:val="single"/>
                      </w:rPr>
                      <w:t>  </w:t>
                    </w:r>
                    <w:r>
                      <w:rPr>
                        <w:rFonts w:ascii="Calibri"/>
                        <w:sz w:val="20"/>
                      </w:rPr>
                      <w:t>0.30%</w:t>
                    </w:r>
                  </w:p>
                  <w:p>
                    <w:pPr>
                      <w:spacing w:line="240" w:lineRule="exact" w:before="86"/>
                      <w:ind w:left="439" w:right="0" w:firstLine="0"/>
                      <w:jc w:val="left"/>
                      <w:rPr>
                        <w:rFonts w:ascii="Calibri"/>
                        <w:sz w:val="20"/>
                      </w:rPr>
                    </w:pPr>
                    <w:r>
                      <w:rPr>
                        <w:rFonts w:ascii="Calibri"/>
                        <w:w w:val="99"/>
                        <w:sz w:val="20"/>
                        <w:u w:val="single"/>
                      </w:rPr>
                      <w:t> </w:t>
                    </w:r>
                    <w:r>
                      <w:rPr>
                        <w:rFonts w:ascii="Calibri"/>
                        <w:sz w:val="20"/>
                        <w:u w:val="single"/>
                      </w:rPr>
                      <w:t> </w:t>
                    </w:r>
                    <w:r>
                      <w:rPr>
                        <w:rFonts w:ascii="Calibri"/>
                        <w:w w:val="95"/>
                        <w:sz w:val="20"/>
                      </w:rPr>
                      <w:t>0.60%</w:t>
                    </w:r>
                  </w:p>
                </w:txbxContent>
              </v:textbox>
              <w10:wrap type="none"/>
            </v:shape>
            <v:shape style="position:absolute;left:7301;top:963;width:2746;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izquierdo</w:t>
                    </w:r>
                  </w:p>
                </w:txbxContent>
              </v:textbox>
              <w10:wrap type="none"/>
            </v:shape>
            <v:shape style="position:absolute;left:3288;top:1377;width:6667;height:572" type="#_x0000_t202" filled="false" stroked="false">
              <v:textbox inset="0,0,0,0">
                <w:txbxContent>
                  <w:p>
                    <w:pPr>
                      <w:spacing w:line="203" w:lineRule="exact" w:before="0"/>
                      <w:ind w:left="4013"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derecho</w:t>
                    </w:r>
                  </w:p>
                  <w:p>
                    <w:pPr>
                      <w:spacing w:line="240" w:lineRule="exact" w:before="128"/>
                      <w:ind w:left="0" w:right="-8" w:firstLine="0"/>
                      <w:jc w:val="left"/>
                      <w:rPr>
                        <w:rFonts w:ascii="Calibri"/>
                        <w:sz w:val="20"/>
                      </w:rPr>
                    </w:pPr>
                    <w:r>
                      <w:rPr>
                        <w:rFonts w:ascii="Calibri"/>
                        <w:sz w:val="20"/>
                      </w:rPr>
                      <w:t>2.70%</w:t>
                    </w:r>
                  </w:p>
                </w:txbxContent>
              </v:textbox>
              <w10:wrap type="none"/>
            </v:shape>
            <v:shape style="position:absolute;left:7301;top:1792;width:2652;height:200" type="#_x0000_t202" filled="false" stroked="false">
              <v:textbox inset="0,0,0,0">
                <w:txbxContent>
                  <w:p>
                    <w:pPr>
                      <w:spacing w:line="199" w:lineRule="exact" w:before="0"/>
                      <w:ind w:left="0" w:right="0" w:firstLine="0"/>
                      <w:jc w:val="left"/>
                      <w:rPr>
                        <w:rFonts w:ascii="Calibri"/>
                        <w:sz w:val="20"/>
                      </w:rPr>
                    </w:pPr>
                    <w:r>
                      <w:rPr>
                        <w:rFonts w:ascii="Calibri"/>
                        <w:sz w:val="20"/>
                      </w:rPr>
                      <w:t>Incisivo lateral superior derecho</w:t>
                    </w:r>
                  </w:p>
                </w:txbxContent>
              </v:textbox>
              <w10:wrap type="none"/>
            </v:shape>
            <v:shape style="position:absolute;left:5898;top:2169;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3.20%</w:t>
                    </w:r>
                  </w:p>
                </w:txbxContent>
              </v:textbox>
              <w10:wrap type="none"/>
            </v:shape>
            <v:shape style="position:absolute;left:2433;top:2755;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3.20%</w:t>
                    </w:r>
                  </w:p>
                </w:txbxContent>
              </v:textbox>
              <w10:wrap type="none"/>
            </v:shape>
            <v:shape style="position:absolute;left:7301;top:2206;width:2697;height:1028" type="#_x0000_t202" filled="false" stroked="false">
              <v:textbox inset="0,0,0,0">
                <w:txbxContent>
                  <w:p>
                    <w:pPr>
                      <w:spacing w:line="203" w:lineRule="exact" w:before="0"/>
                      <w:ind w:left="0" w:right="-8" w:firstLine="0"/>
                      <w:jc w:val="left"/>
                      <w:rPr>
                        <w:rFonts w:ascii="Calibri"/>
                        <w:sz w:val="20"/>
                      </w:rPr>
                    </w:pPr>
                    <w:r>
                      <w:rPr>
                        <w:rFonts w:ascii="Calibri"/>
                        <w:sz w:val="20"/>
                      </w:rPr>
                      <w:t>Incisivo lateral superior</w:t>
                    </w:r>
                    <w:r>
                      <w:rPr>
                        <w:rFonts w:ascii="Calibri"/>
                        <w:spacing w:val="-16"/>
                        <w:sz w:val="20"/>
                      </w:rPr>
                      <w:t> </w:t>
                    </w:r>
                    <w:r>
                      <w:rPr>
                        <w:rFonts w:ascii="Calibri"/>
                        <w:sz w:val="20"/>
                      </w:rPr>
                      <w:t>izquierdo</w:t>
                    </w:r>
                  </w:p>
                  <w:p>
                    <w:pPr>
                      <w:spacing w:line="410" w:lineRule="atLeast" w:before="4"/>
                      <w:ind w:left="0" w:right="4" w:firstLine="0"/>
                      <w:jc w:val="left"/>
                      <w:rPr>
                        <w:rFonts w:ascii="Calibri"/>
                        <w:sz w:val="20"/>
                      </w:rPr>
                    </w:pPr>
                    <w:r>
                      <w:rPr>
                        <w:rFonts w:ascii="Calibri"/>
                        <w:sz w:val="20"/>
                      </w:rPr>
                      <w:t>Incisivo central inferior derecho Incisivo central inferior izquierdo</w:t>
                    </w:r>
                  </w:p>
                </w:txbxContent>
              </v:textbox>
              <w10:wrap type="none"/>
            </v:shape>
            <v:shape style="position:absolute;left:4893;top:3295;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3.20%</w:t>
                    </w:r>
                  </w:p>
                </w:txbxContent>
              </v:textbox>
              <w10:wrap type="none"/>
            </v:shape>
            <v:shape style="position:absolute;left:7301;top:3449;width:2668;height:200" type="#_x0000_t202" filled="false" stroked="false">
              <v:textbox inset="0,0,0,0">
                <w:txbxContent>
                  <w:p>
                    <w:pPr>
                      <w:spacing w:line="199" w:lineRule="exact" w:before="0"/>
                      <w:ind w:left="0" w:right="-9" w:firstLine="0"/>
                      <w:jc w:val="left"/>
                      <w:rPr>
                        <w:rFonts w:ascii="Calibri"/>
                        <w:sz w:val="20"/>
                      </w:rPr>
                    </w:pPr>
                    <w:r>
                      <w:rPr>
                        <w:rFonts w:ascii="Calibri"/>
                        <w:sz w:val="20"/>
                      </w:rPr>
                      <w:t>Incisivo central inferior</w:t>
                    </w:r>
                    <w:r>
                      <w:rPr>
                        <w:rFonts w:ascii="Calibri"/>
                        <w:spacing w:val="-16"/>
                        <w:sz w:val="20"/>
                      </w:rPr>
                      <w:t> </w:t>
                    </w:r>
                    <w:r>
                      <w:rPr>
                        <w:rFonts w:ascii="Calibri"/>
                        <w:sz w:val="20"/>
                      </w:rPr>
                      <w:t>izquierdo</w:t>
                    </w:r>
                  </w:p>
                </w:txbxContent>
              </v:textbox>
              <w10:wrap type="none"/>
            </v:shape>
            <v:shape style="position:absolute;left:7301;top:3863;width:2666;height:200" type="#_x0000_t202" filled="false" stroked="false">
              <v:textbox inset="0,0,0,0">
                <w:txbxContent>
                  <w:p>
                    <w:pPr>
                      <w:spacing w:line="199" w:lineRule="exact" w:before="0"/>
                      <w:ind w:left="0" w:right="0" w:firstLine="0"/>
                      <w:jc w:val="left"/>
                      <w:rPr>
                        <w:rFonts w:ascii="Calibri"/>
                        <w:sz w:val="20"/>
                      </w:rPr>
                    </w:pPr>
                    <w:r>
                      <w:rPr>
                        <w:rFonts w:ascii="Calibri"/>
                        <w:sz w:val="20"/>
                      </w:rPr>
                      <w:t>Incisivo lateral inferior izquierdo</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9"/>
        <w:rPr>
          <w:sz w:val="28"/>
        </w:rPr>
      </w:pPr>
      <w:r>
        <w:rPr/>
        <w:pict>
          <v:group style="position:absolute;margin-left:95.625pt;margin-top:18.50293pt;width:421.5pt;height:256.5pt;mso-position-horizontal-relative:page;mso-position-vertical-relative:paragraph;z-index:3136;mso-wrap-distance-left:0;mso-wrap-distance-right:0" coordorigin="1913,370" coordsize="8430,5130">
            <v:shape style="position:absolute;left:2047;top:1345;width:4332;height:3418" type="#_x0000_t75" stroked="false">
              <v:imagedata r:id="rId37" o:title=""/>
            </v:shape>
            <v:rect style="position:absolute;left:7370;top:1376;width:110;height:110" filled="true" fillcolor="#4571a7" stroked="false">
              <v:fill type="solid"/>
            </v:rect>
            <v:rect style="position:absolute;left:7370;top:1864;width:110;height:110" filled="true" fillcolor="#aa4643" stroked="false">
              <v:fill type="solid"/>
            </v:rect>
            <v:rect style="position:absolute;left:7370;top:2352;width:110;height:110" filled="true" fillcolor="#88a44e" stroked="false">
              <v:fill type="solid"/>
            </v:rect>
            <v:rect style="position:absolute;left:7370;top:2841;width:110;height:110" filled="true" fillcolor="#70578f" stroked="false">
              <v:fill type="solid"/>
            </v:rect>
            <v:rect style="position:absolute;left:7370;top:3329;width:110;height:110" filled="true" fillcolor="#4197ae" stroked="false">
              <v:fill type="solid"/>
            </v:rect>
            <v:rect style="position:absolute;left:7370;top:3817;width:110;height:110" filled="true" fillcolor="#db843c" stroked="false">
              <v:fill type="solid"/>
            </v:rect>
            <v:rect style="position:absolute;left:7370;top:4306;width:110;height:110" filled="true" fillcolor="#92a9cf" stroked="false">
              <v:fill type="solid"/>
            </v:rect>
            <v:rect style="position:absolute;left:7370;top:4794;width:110;height:110" filled="true" fillcolor="#d19292" stroked="false">
              <v:fill type="solid"/>
            </v:rect>
            <v:rect style="position:absolute;left:1920;top:378;width:8415;height:5115" filled="false" stroked="true" strokeweight=".75pt" strokecolor="#4f81bc"/>
            <v:shape style="position:absolute;left:5033;top:577;width:2189;height:240" type="#_x0000_t202" filled="false" stroked="false">
              <v:textbox inset="0,0,0,0">
                <w:txbxContent>
                  <w:p>
                    <w:pPr>
                      <w:spacing w:line="240" w:lineRule="exact" w:before="0"/>
                      <w:ind w:left="0" w:right="-12" w:firstLine="0"/>
                      <w:jc w:val="left"/>
                      <w:rPr>
                        <w:rFonts w:ascii="Calibri"/>
                        <w:b/>
                        <w:sz w:val="24"/>
                      </w:rPr>
                    </w:pPr>
                    <w:r>
                      <w:rPr>
                        <w:rFonts w:ascii="Calibri"/>
                        <w:b/>
                        <w:sz w:val="24"/>
                      </w:rPr>
                      <w:t>Caries Segundo</w:t>
                    </w:r>
                    <w:r>
                      <w:rPr>
                        <w:rFonts w:ascii="Calibri"/>
                        <w:b/>
                        <w:spacing w:val="-12"/>
                        <w:sz w:val="24"/>
                      </w:rPr>
                      <w:t> </w:t>
                    </w:r>
                    <w:r>
                      <w:rPr>
                        <w:rFonts w:ascii="Calibri"/>
                        <w:b/>
                        <w:sz w:val="24"/>
                      </w:rPr>
                      <w:t>Grado</w:t>
                    </w:r>
                  </w:p>
                </w:txbxContent>
              </v:textbox>
              <w10:wrap type="none"/>
            </v:shape>
            <v:shape style="position:absolute;left:7528;top:1339;width:2746;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izquierdo</w:t>
                    </w:r>
                  </w:p>
                </w:txbxContent>
              </v:textbox>
              <w10:wrap type="none"/>
            </v:shape>
            <v:shape style="position:absolute;left:4398;top:154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25.40%</w:t>
                    </w:r>
                  </w:p>
                </w:txbxContent>
              </v:textbox>
              <w10:wrap type="none"/>
            </v:shape>
            <v:shape style="position:absolute;left:5388;top:169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25.90%</w:t>
                    </w:r>
                  </w:p>
                </w:txbxContent>
              </v:textbox>
              <w10:wrap type="none"/>
            </v:shape>
            <v:shape style="position:absolute;left:7528;top:1828;width:2654;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derecho</w:t>
                    </w:r>
                  </w:p>
                </w:txbxContent>
              </v:textbox>
              <w10:wrap type="none"/>
            </v:shape>
            <v:shape style="position:absolute;left:3168;top:199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67.20%</w:t>
                    </w:r>
                  </w:p>
                </w:txbxContent>
              </v:textbox>
              <w10:wrap type="none"/>
            </v:shape>
            <v:shape style="position:absolute;left:6003;top:199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28.00%</w:t>
                    </w:r>
                  </w:p>
                </w:txbxContent>
              </v:textbox>
              <w10:wrap type="none"/>
            </v:shape>
            <v:shape style="position:absolute;left:7528;top:2316;width:2652;height:200" type="#_x0000_t202" filled="false" stroked="false">
              <v:textbox inset="0,0,0,0">
                <w:txbxContent>
                  <w:p>
                    <w:pPr>
                      <w:spacing w:line="199" w:lineRule="exact" w:before="0"/>
                      <w:ind w:left="0" w:right="0" w:firstLine="0"/>
                      <w:jc w:val="left"/>
                      <w:rPr>
                        <w:rFonts w:ascii="Calibri"/>
                        <w:sz w:val="20"/>
                      </w:rPr>
                    </w:pPr>
                    <w:r>
                      <w:rPr>
                        <w:rFonts w:ascii="Calibri"/>
                        <w:sz w:val="20"/>
                      </w:rPr>
                      <w:t>Incisivo lateral superior derecho</w:t>
                    </w:r>
                  </w:p>
                </w:txbxContent>
              </v:textbox>
              <w10:wrap type="none"/>
            </v:shape>
            <v:shape style="position:absolute;left:2222;top:2669;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68.90%</w:t>
                    </w:r>
                  </w:p>
                </w:txbxContent>
              </v:textbox>
              <w10:wrap type="none"/>
            </v:shape>
            <v:shape style="position:absolute;left:6378;top:256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24.30%</w:t>
                    </w:r>
                  </w:p>
                </w:txbxContent>
              </v:textbox>
              <w10:wrap type="none"/>
            </v:shape>
            <v:shape style="position:absolute;left:7528;top:2804;width:2697;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lateral superior</w:t>
                    </w:r>
                    <w:r>
                      <w:rPr>
                        <w:rFonts w:ascii="Calibri"/>
                        <w:spacing w:val="-16"/>
                        <w:sz w:val="20"/>
                      </w:rPr>
                      <w:t> </w:t>
                    </w:r>
                    <w:r>
                      <w:rPr>
                        <w:rFonts w:ascii="Calibri"/>
                        <w:sz w:val="20"/>
                      </w:rPr>
                      <w:t>izquierdo</w:t>
                    </w:r>
                  </w:p>
                </w:txbxContent>
              </v:textbox>
              <w10:wrap type="none"/>
            </v:shape>
            <v:shape style="position:absolute;left:5238;top:310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66.90%</w:t>
                    </w:r>
                  </w:p>
                </w:txbxContent>
              </v:textbox>
              <w10:wrap type="none"/>
            </v:shape>
            <v:shape style="position:absolute;left:3408;top:3405;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68.90%</w:t>
                    </w:r>
                  </w:p>
                </w:txbxContent>
              </v:textbox>
              <w10:wrap type="none"/>
            </v:shape>
            <v:shape style="position:absolute;left:7528;top:3293;width:2668;height:1176" type="#_x0000_t202" filled="false" stroked="false">
              <v:textbox inset="0,0,0,0">
                <w:txbxContent>
                  <w:p>
                    <w:pPr>
                      <w:spacing w:line="203" w:lineRule="exact" w:before="0"/>
                      <w:ind w:left="0" w:right="-9" w:firstLine="0"/>
                      <w:jc w:val="left"/>
                      <w:rPr>
                        <w:rFonts w:ascii="Calibri"/>
                        <w:sz w:val="20"/>
                      </w:rPr>
                    </w:pPr>
                    <w:r>
                      <w:rPr>
                        <w:rFonts w:ascii="Calibri"/>
                        <w:sz w:val="20"/>
                      </w:rPr>
                      <w:t>Incisivo central inferior derecho</w:t>
                    </w:r>
                  </w:p>
                  <w:p>
                    <w:pPr>
                      <w:spacing w:line="488" w:lineRule="exact" w:before="44"/>
                      <w:ind w:left="0" w:right="-10" w:firstLine="0"/>
                      <w:jc w:val="left"/>
                      <w:rPr>
                        <w:rFonts w:ascii="Calibri"/>
                        <w:sz w:val="20"/>
                      </w:rPr>
                    </w:pPr>
                    <w:r>
                      <w:rPr>
                        <w:rFonts w:ascii="Calibri"/>
                        <w:sz w:val="20"/>
                      </w:rPr>
                      <w:t>Incisivo central inferior</w:t>
                    </w:r>
                    <w:r>
                      <w:rPr>
                        <w:rFonts w:ascii="Calibri"/>
                        <w:spacing w:val="-15"/>
                        <w:sz w:val="20"/>
                      </w:rPr>
                      <w:t> </w:t>
                    </w:r>
                    <w:r>
                      <w:rPr>
                        <w:rFonts w:ascii="Calibri"/>
                        <w:sz w:val="20"/>
                      </w:rPr>
                      <w:t>izquierdo Incisivo central inferior</w:t>
                    </w:r>
                    <w:r>
                      <w:rPr>
                        <w:rFonts w:ascii="Calibri"/>
                        <w:spacing w:val="-16"/>
                        <w:sz w:val="20"/>
                      </w:rPr>
                      <w:t> </w:t>
                    </w:r>
                    <w:r>
                      <w:rPr>
                        <w:rFonts w:ascii="Calibri"/>
                        <w:sz w:val="20"/>
                      </w:rPr>
                      <w:t>izquierdo</w:t>
                    </w:r>
                  </w:p>
                </w:txbxContent>
              </v:textbox>
              <w10:wrap type="none"/>
            </v:shape>
            <v:shape style="position:absolute;left:7528;top:4758;width:2666;height:200" type="#_x0000_t202" filled="false" stroked="false">
              <v:textbox inset="0,0,0,0">
                <w:txbxContent>
                  <w:p>
                    <w:pPr>
                      <w:spacing w:line="199" w:lineRule="exact" w:before="0"/>
                      <w:ind w:left="0" w:right="0" w:firstLine="0"/>
                      <w:jc w:val="left"/>
                      <w:rPr>
                        <w:rFonts w:ascii="Calibri"/>
                        <w:sz w:val="20"/>
                      </w:rPr>
                    </w:pPr>
                    <w:r>
                      <w:rPr>
                        <w:rFonts w:ascii="Calibri"/>
                        <w:sz w:val="20"/>
                      </w:rPr>
                      <w:t>Incisivo lateral inferior izquierdo</w:t>
                    </w:r>
                  </w:p>
                </w:txbxContent>
              </v:textbox>
              <w10:wrap type="none"/>
            </v:shape>
            <w10:wrap type="topAndBottom"/>
          </v:group>
        </w:pict>
      </w:r>
    </w:p>
    <w:p>
      <w:pPr>
        <w:spacing w:after="0"/>
        <w:rPr>
          <w:sz w:val="28"/>
        </w:rPr>
        <w:sectPr>
          <w:pgSz w:w="12240" w:h="15840"/>
          <w:pgMar w:header="0" w:footer="1060" w:top="1360" w:bottom="1260" w:left="1600" w:right="1600"/>
        </w:sectPr>
      </w:pPr>
    </w:p>
    <w:p>
      <w:pPr>
        <w:pStyle w:val="BodyText"/>
        <w:rPr>
          <w:rFonts w:ascii="Times New Roman"/>
          <w:sz w:val="20"/>
        </w:rPr>
      </w:pPr>
    </w:p>
    <w:p>
      <w:pPr>
        <w:pStyle w:val="BodyText"/>
        <w:spacing w:before="1"/>
        <w:rPr>
          <w:rFonts w:ascii="Times New Roman"/>
          <w:sz w:val="20"/>
        </w:rPr>
      </w:pPr>
    </w:p>
    <w:p>
      <w:pPr>
        <w:pStyle w:val="BodyText"/>
        <w:ind w:left="267"/>
        <w:rPr>
          <w:rFonts w:ascii="Times New Roman"/>
          <w:sz w:val="20"/>
        </w:rPr>
      </w:pPr>
      <w:r>
        <w:rPr>
          <w:rFonts w:ascii="Times New Roman"/>
          <w:sz w:val="20"/>
        </w:rPr>
        <w:pict>
          <v:group style="width:426pt;height:253.5pt;mso-position-horizontal-relative:char;mso-position-vertical-relative:line" coordorigin="0,0" coordsize="8520,5070">
            <v:shape style="position:absolute;left:568;top:986;width:4368;height:3571" type="#_x0000_t75" stroked="false">
              <v:imagedata r:id="rId38" o:title=""/>
            </v:shape>
            <v:rect style="position:absolute;left:5537;top:1032;width:110;height:110" filled="true" fillcolor="#4571a7" stroked="false">
              <v:fill type="solid"/>
            </v:rect>
            <v:rect style="position:absolute;left:5537;top:1515;width:110;height:110" filled="true" fillcolor="#aa4643" stroked="false">
              <v:fill type="solid"/>
            </v:rect>
            <v:rect style="position:absolute;left:5537;top:1998;width:110;height:110" filled="true" fillcolor="#88a44e" stroked="false">
              <v:fill type="solid"/>
            </v:rect>
            <v:rect style="position:absolute;left:5537;top:2482;width:110;height:110" filled="true" fillcolor="#70578f" stroked="false">
              <v:fill type="solid"/>
            </v:rect>
            <v:rect style="position:absolute;left:5537;top:2965;width:110;height:110" filled="true" fillcolor="#4197ae" stroked="false">
              <v:fill type="solid"/>
            </v:rect>
            <v:rect style="position:absolute;left:5537;top:3448;width:110;height:110" filled="true" fillcolor="#db843c" stroked="false">
              <v:fill type="solid"/>
            </v:rect>
            <v:rect style="position:absolute;left:5537;top:3931;width:110;height:110" filled="true" fillcolor="#92a9cf" stroked="false">
              <v:fill type="solid"/>
            </v:rect>
            <v:rect style="position:absolute;left:5537;top:4414;width:110;height:110" filled="true" fillcolor="#d19292" stroked="false">
              <v:fill type="solid"/>
            </v:rect>
            <v:rect style="position:absolute;left:8;top:8;width:8505;height:5055" filled="false" stroked="true" strokeweight=".75pt" strokecolor="#4f81bc"/>
            <v:shape style="position:absolute;left:3266;top:206;width:1988;height:240" type="#_x0000_t202" filled="false" stroked="false">
              <v:textbox inset="0,0,0,0">
                <w:txbxContent>
                  <w:p>
                    <w:pPr>
                      <w:spacing w:line="240" w:lineRule="exact" w:before="0"/>
                      <w:ind w:left="0" w:right="-8" w:firstLine="0"/>
                      <w:jc w:val="left"/>
                      <w:rPr>
                        <w:rFonts w:ascii="Calibri"/>
                        <w:b/>
                        <w:sz w:val="24"/>
                      </w:rPr>
                    </w:pPr>
                    <w:r>
                      <w:rPr>
                        <w:rFonts w:ascii="Calibri"/>
                        <w:b/>
                        <w:sz w:val="24"/>
                      </w:rPr>
                      <w:t>Caries </w:t>
                    </w:r>
                    <w:r>
                      <w:rPr>
                        <w:rFonts w:ascii="Calibri"/>
                        <w:b/>
                        <w:spacing w:val="-5"/>
                        <w:sz w:val="24"/>
                      </w:rPr>
                      <w:t>Tercer  </w:t>
                    </w:r>
                    <w:r>
                      <w:rPr>
                        <w:rFonts w:ascii="Calibri"/>
                        <w:b/>
                        <w:sz w:val="24"/>
                      </w:rPr>
                      <w:t>Grado</w:t>
                    </w:r>
                  </w:p>
                </w:txbxContent>
              </v:textbox>
              <w10:wrap type="none"/>
            </v:shape>
            <v:shape style="position:absolute;left:5695;top:995;width:2746;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izquierdo</w:t>
                    </w:r>
                  </w:p>
                </w:txbxContent>
              </v:textbox>
              <w10:wrap type="none"/>
            </v:shape>
            <v:shape style="position:absolute;left:2065;top:1233;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26.70%</w:t>
                    </w:r>
                  </w:p>
                </w:txbxContent>
              </v:textbox>
              <w10:wrap type="none"/>
            </v:shape>
            <v:shape style="position:absolute;left:775;top:1458;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25.50%</w:t>
                    </w:r>
                  </w:p>
                </w:txbxContent>
              </v:textbox>
              <w10:wrap type="none"/>
            </v:shape>
            <v:shape style="position:absolute;left:3040;top:1608;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46.60%</w:t>
                    </w:r>
                  </w:p>
                </w:txbxContent>
              </v:textbox>
              <w10:wrap type="none"/>
            </v:shape>
            <v:shape style="position:absolute;left:5695;top:1478;width:2654;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derecho</w:t>
                    </w:r>
                  </w:p>
                </w:txbxContent>
              </v:textbox>
              <w10:wrap type="none"/>
            </v:shape>
            <v:shape style="position:absolute;left:130;top:1848;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25.50%</w:t>
                    </w:r>
                  </w:p>
                </w:txbxContent>
              </v:textbox>
              <w10:wrap type="none"/>
            </v:shape>
            <v:shape style="position:absolute;left:3985;top:2073;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45.50%</w:t>
                    </w:r>
                  </w:p>
                </w:txbxContent>
              </v:textbox>
              <w10:wrap type="none"/>
            </v:shape>
            <v:shape style="position:absolute;left:5695;top:1961;width:2652;height:200" type="#_x0000_t202" filled="false" stroked="false">
              <v:textbox inset="0,0,0,0">
                <w:txbxContent>
                  <w:p>
                    <w:pPr>
                      <w:spacing w:line="199" w:lineRule="exact" w:before="0"/>
                      <w:ind w:left="0" w:right="0" w:firstLine="0"/>
                      <w:jc w:val="left"/>
                      <w:rPr>
                        <w:rFonts w:ascii="Calibri"/>
                        <w:sz w:val="20"/>
                      </w:rPr>
                    </w:pPr>
                    <w:r>
                      <w:rPr>
                        <w:rFonts w:ascii="Calibri"/>
                        <w:sz w:val="20"/>
                      </w:rPr>
                      <w:t>Incisivo lateral superior derecho</w:t>
                    </w:r>
                  </w:p>
                </w:txbxContent>
              </v:textbox>
              <w10:wrap type="none"/>
            </v:shape>
            <v:shape style="position:absolute;left:87;top:2560;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26.10%</w:t>
                    </w:r>
                  </w:p>
                </w:txbxContent>
              </v:textbox>
              <w10:wrap type="none"/>
            </v:shape>
            <v:shape style="position:absolute;left:5695;top:2444;width:2697;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lateral superior</w:t>
                    </w:r>
                    <w:r>
                      <w:rPr>
                        <w:rFonts w:ascii="Calibri"/>
                        <w:spacing w:val="-16"/>
                        <w:sz w:val="20"/>
                      </w:rPr>
                      <w:t> </w:t>
                    </w:r>
                    <w:r>
                      <w:rPr>
                        <w:rFonts w:ascii="Calibri"/>
                        <w:sz w:val="20"/>
                      </w:rPr>
                      <w:t>izquierdo</w:t>
                    </w:r>
                  </w:p>
                </w:txbxContent>
              </v:textbox>
              <w10:wrap type="none"/>
            </v:shape>
            <v:shape style="position:absolute;left:1720;top:2928;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52.20%</w:t>
                    </w:r>
                  </w:p>
                </w:txbxContent>
              </v:textbox>
              <w10:wrap type="none"/>
            </v:shape>
            <v:shape style="position:absolute;left:3595;top:2793;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50.30%</w:t>
                    </w:r>
                  </w:p>
                </w:txbxContent>
              </v:textbox>
              <w10:wrap type="none"/>
            </v:shape>
            <v:shape style="position:absolute;left:5695;top:2928;width:2668;height:1166" type="#_x0000_t202" filled="false" stroked="false">
              <v:textbox inset="0,0,0,0">
                <w:txbxContent>
                  <w:p>
                    <w:pPr>
                      <w:spacing w:line="203" w:lineRule="exact" w:before="0"/>
                      <w:ind w:left="0" w:right="-9" w:firstLine="0"/>
                      <w:jc w:val="left"/>
                      <w:rPr>
                        <w:rFonts w:ascii="Calibri"/>
                        <w:sz w:val="20"/>
                      </w:rPr>
                    </w:pPr>
                    <w:r>
                      <w:rPr>
                        <w:rFonts w:ascii="Calibri"/>
                        <w:sz w:val="20"/>
                      </w:rPr>
                      <w:t>Incisivo central inferior derecho</w:t>
                    </w:r>
                  </w:p>
                  <w:p>
                    <w:pPr>
                      <w:spacing w:line="484" w:lineRule="exact" w:before="42"/>
                      <w:ind w:left="0" w:right="-10" w:firstLine="0"/>
                      <w:jc w:val="left"/>
                      <w:rPr>
                        <w:rFonts w:ascii="Calibri"/>
                        <w:sz w:val="20"/>
                      </w:rPr>
                    </w:pPr>
                    <w:r>
                      <w:rPr>
                        <w:rFonts w:ascii="Calibri"/>
                        <w:sz w:val="20"/>
                      </w:rPr>
                      <w:t>Incisivo central inferior</w:t>
                    </w:r>
                    <w:r>
                      <w:rPr>
                        <w:rFonts w:ascii="Calibri"/>
                        <w:spacing w:val="-15"/>
                        <w:sz w:val="20"/>
                      </w:rPr>
                      <w:t> </w:t>
                    </w:r>
                    <w:r>
                      <w:rPr>
                        <w:rFonts w:ascii="Calibri"/>
                        <w:sz w:val="20"/>
                      </w:rPr>
                      <w:t>izquierdo Incisivo central inferior</w:t>
                    </w:r>
                    <w:r>
                      <w:rPr>
                        <w:rFonts w:ascii="Calibri"/>
                        <w:spacing w:val="-16"/>
                        <w:sz w:val="20"/>
                      </w:rPr>
                      <w:t> </w:t>
                    </w:r>
                    <w:r>
                      <w:rPr>
                        <w:rFonts w:ascii="Calibri"/>
                        <w:sz w:val="20"/>
                      </w:rPr>
                      <w:t>izquierdo</w:t>
                    </w:r>
                  </w:p>
                </w:txbxContent>
              </v:textbox>
              <w10:wrap type="none"/>
            </v:shape>
            <v:shape style="position:absolute;left:5695;top:4377;width:2666;height:200" type="#_x0000_t202" filled="false" stroked="false">
              <v:textbox inset="0,0,0,0">
                <w:txbxContent>
                  <w:p>
                    <w:pPr>
                      <w:spacing w:line="199" w:lineRule="exact" w:before="0"/>
                      <w:ind w:left="0" w:right="0" w:firstLine="0"/>
                      <w:jc w:val="left"/>
                      <w:rPr>
                        <w:rFonts w:ascii="Calibri"/>
                        <w:sz w:val="20"/>
                      </w:rPr>
                    </w:pPr>
                    <w:r>
                      <w:rPr>
                        <w:rFonts w:ascii="Calibri"/>
                        <w:sz w:val="20"/>
                      </w:rPr>
                      <w:t>Incisivo lateral inferior izquierdo</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6"/>
        <w:rPr>
          <w:rFonts w:ascii="Times New Roman"/>
          <w:sz w:val="25"/>
        </w:rPr>
      </w:pPr>
      <w:r>
        <w:rPr/>
        <w:pict>
          <v:group style="position:absolute;margin-left:91.875pt;margin-top:16.641953pt;width:429pt;height:268.5pt;mso-position-horizontal-relative:page;mso-position-vertical-relative:paragraph;z-index:3808;mso-wrap-distance-left:0;mso-wrap-distance-right:0" coordorigin="1838,333" coordsize="8580,5370">
            <v:shape style="position:absolute;left:2081;top:1311;width:4891;height:3571" type="#_x0000_t75" stroked="false">
              <v:imagedata r:id="rId39" o:title=""/>
            </v:shape>
            <v:line style="position:absolute" from="3489,1799" to="3196,1663" stroked="true" strokeweight=".75pt" strokecolor="#000000"/>
            <v:line style="position:absolute" from="4038,1711" to="3861,1272" stroked="true" strokeweight=".75pt" strokecolor="#000000"/>
            <v:rect style="position:absolute;left:7247;top:1514;width:110;height:110" filled="true" fillcolor="#4571a7" stroked="false">
              <v:fill type="solid"/>
            </v:rect>
            <v:rect style="position:absolute;left:7247;top:2029;width:110;height:110" filled="true" fillcolor="#aa4643" stroked="false">
              <v:fill type="solid"/>
            </v:rect>
            <v:rect style="position:absolute;left:7247;top:2543;width:110;height:110" filled="true" fillcolor="#88a44e" stroked="false">
              <v:fill type="solid"/>
            </v:rect>
            <v:rect style="position:absolute;left:7247;top:3058;width:110;height:110" filled="true" fillcolor="#70578f" stroked="false">
              <v:fill type="solid"/>
            </v:rect>
            <v:rect style="position:absolute;left:7247;top:3572;width:110;height:110" filled="true" fillcolor="#4197ae" stroked="false">
              <v:fill type="solid"/>
            </v:rect>
            <v:rect style="position:absolute;left:7247;top:4087;width:110;height:110" filled="true" fillcolor="#db843c" stroked="false">
              <v:fill type="solid"/>
            </v:rect>
            <v:rect style="position:absolute;left:7247;top:4601;width:110;height:110" filled="true" fillcolor="#92a9cf" stroked="false">
              <v:fill type="solid"/>
            </v:rect>
            <v:rect style="position:absolute;left:7247;top:5116;width:110;height:110" filled="true" fillcolor="#d19292" stroked="false">
              <v:fill type="solid"/>
            </v:rect>
            <v:rect style="position:absolute;left:1845;top:340;width:8565;height:5355" filled="false" stroked="true" strokeweight=".75pt" strokecolor="#4f81bc"/>
            <v:shape style="position:absolute;left:5705;top:540;width:845;height:240" type="#_x0000_t202" filled="false" stroked="false">
              <v:textbox inset="0,0,0,0">
                <w:txbxContent>
                  <w:p>
                    <w:pPr>
                      <w:spacing w:line="240" w:lineRule="exact" w:before="0"/>
                      <w:ind w:left="0" w:right="-20" w:firstLine="0"/>
                      <w:jc w:val="left"/>
                      <w:rPr>
                        <w:rFonts w:ascii="Calibri"/>
                        <w:b/>
                        <w:sz w:val="24"/>
                      </w:rPr>
                    </w:pPr>
                    <w:r>
                      <w:rPr>
                        <w:rFonts w:ascii="Calibri"/>
                        <w:b/>
                        <w:sz w:val="24"/>
                      </w:rPr>
                      <w:t>Necrosis</w:t>
                    </w:r>
                  </w:p>
                </w:txbxContent>
              </v:textbox>
              <w10:wrap type="none"/>
            </v:shape>
            <v:shape style="position:absolute;left:2567;top:1132;width:1335;height:590" type="#_x0000_t202" filled="false" stroked="false">
              <v:textbox inset="0,0,0,0">
                <w:txbxContent>
                  <w:p>
                    <w:pPr>
                      <w:spacing w:line="203" w:lineRule="exact" w:before="0"/>
                      <w:ind w:left="675" w:right="0" w:firstLine="0"/>
                      <w:jc w:val="left"/>
                      <w:rPr>
                        <w:rFonts w:ascii="Calibri"/>
                        <w:sz w:val="20"/>
                      </w:rPr>
                    </w:pPr>
                    <w:r>
                      <w:rPr>
                        <w:rFonts w:ascii="Calibri"/>
                        <w:sz w:val="20"/>
                      </w:rPr>
                      <w:t>2.10% </w:t>
                    </w:r>
                    <w:r>
                      <w:rPr>
                        <w:rFonts w:ascii="Calibri"/>
                        <w:w w:val="99"/>
                        <w:sz w:val="20"/>
                        <w:u w:val="single"/>
                      </w:rPr>
                      <w:t> </w:t>
                    </w:r>
                    <w:r>
                      <w:rPr>
                        <w:rFonts w:ascii="Calibri"/>
                        <w:sz w:val="20"/>
                        <w:u w:val="single"/>
                      </w:rPr>
                      <w:t> </w:t>
                    </w:r>
                  </w:p>
                  <w:p>
                    <w:pPr>
                      <w:spacing w:line="310" w:lineRule="exact" w:before="76"/>
                      <w:ind w:left="0" w:right="0" w:firstLine="0"/>
                      <w:jc w:val="left"/>
                      <w:rPr>
                        <w:rFonts w:ascii="Calibri"/>
                        <w:sz w:val="20"/>
                      </w:rPr>
                    </w:pPr>
                    <w:r>
                      <w:rPr>
                        <w:rFonts w:ascii="Calibri"/>
                        <w:sz w:val="20"/>
                      </w:rPr>
                      <w:t>3.60%    </w:t>
                    </w:r>
                    <w:r>
                      <w:rPr>
                        <w:rFonts w:ascii="Calibri"/>
                        <w:position w:val="7"/>
                        <w:sz w:val="20"/>
                      </w:rPr>
                      <w:t>2.10%</w:t>
                    </w:r>
                  </w:p>
                </w:txbxContent>
              </v:textbox>
              <w10:wrap type="none"/>
            </v:shape>
            <v:shape style="position:absolute;left:4067;top:1402;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3.20%</w:t>
                    </w:r>
                  </w:p>
                </w:txbxContent>
              </v:textbox>
              <w10:wrap type="none"/>
            </v:shape>
            <v:shape style="position:absolute;left:7406;top:1478;width:2746;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izquierdo</w:t>
                    </w:r>
                  </w:p>
                </w:txbxContent>
              </v:textbox>
              <w10:wrap type="none"/>
            </v:shape>
            <v:shape style="position:absolute;left:5448;top:2017;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27.60%</w:t>
                    </w:r>
                  </w:p>
                </w:txbxContent>
              </v:textbox>
              <w10:wrap type="none"/>
            </v:shape>
            <v:shape style="position:absolute;left:7406;top:1992;width:2654;height:200" type="#_x0000_t202" filled="false" stroked="false">
              <v:textbox inset="0,0,0,0">
                <w:txbxContent>
                  <w:p>
                    <w:pPr>
                      <w:spacing w:line="199" w:lineRule="exact" w:before="0"/>
                      <w:ind w:left="0" w:right="-8" w:firstLine="0"/>
                      <w:jc w:val="left"/>
                      <w:rPr>
                        <w:rFonts w:ascii="Calibri"/>
                        <w:sz w:val="20"/>
                      </w:rPr>
                    </w:pPr>
                    <w:r>
                      <w:rPr>
                        <w:rFonts w:ascii="Calibri"/>
                        <w:sz w:val="20"/>
                      </w:rPr>
                      <w:t>Incisivo central superior</w:t>
                    </w:r>
                    <w:r>
                      <w:rPr>
                        <w:rFonts w:ascii="Calibri"/>
                        <w:spacing w:val="-15"/>
                        <w:sz w:val="20"/>
                      </w:rPr>
                      <w:t> </w:t>
                    </w:r>
                    <w:r>
                      <w:rPr>
                        <w:rFonts w:ascii="Calibri"/>
                        <w:sz w:val="20"/>
                      </w:rPr>
                      <w:t>derecho</w:t>
                    </w:r>
                  </w:p>
                </w:txbxContent>
              </v:textbox>
              <w10:wrap type="none"/>
            </v:shape>
            <v:shape style="position:absolute;left:2477;top:2332;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22.70%</w:t>
                    </w:r>
                  </w:p>
                </w:txbxContent>
              </v:textbox>
              <w10:wrap type="none"/>
            </v:shape>
            <v:shape style="position:absolute;left:7406;top:2507;width:2697;height:714" type="#_x0000_t202" filled="false" stroked="false">
              <v:textbox inset="0,0,0,0">
                <w:txbxContent>
                  <w:p>
                    <w:pPr>
                      <w:spacing w:line="203" w:lineRule="exact" w:before="0"/>
                      <w:ind w:left="0" w:right="-8" w:firstLine="0"/>
                      <w:jc w:val="left"/>
                      <w:rPr>
                        <w:rFonts w:ascii="Calibri"/>
                        <w:sz w:val="20"/>
                      </w:rPr>
                    </w:pPr>
                    <w:r>
                      <w:rPr>
                        <w:rFonts w:ascii="Calibri"/>
                        <w:sz w:val="20"/>
                      </w:rPr>
                      <w:t>Incisivo lateral superior derecho</w:t>
                    </w:r>
                  </w:p>
                  <w:p>
                    <w:pPr>
                      <w:spacing w:line="240" w:lineRule="auto" w:before="6"/>
                      <w:rPr>
                        <w:rFonts w:ascii="Times New Roman"/>
                        <w:sz w:val="23"/>
                      </w:rPr>
                    </w:pPr>
                  </w:p>
                  <w:p>
                    <w:pPr>
                      <w:spacing w:line="240" w:lineRule="exact" w:before="0"/>
                      <w:ind w:left="0" w:right="-8" w:firstLine="0"/>
                      <w:jc w:val="left"/>
                      <w:rPr>
                        <w:rFonts w:ascii="Calibri"/>
                        <w:sz w:val="20"/>
                      </w:rPr>
                    </w:pPr>
                    <w:r>
                      <w:rPr>
                        <w:rFonts w:ascii="Calibri"/>
                        <w:sz w:val="20"/>
                      </w:rPr>
                      <w:t>Incisivo lateral superior</w:t>
                    </w:r>
                    <w:r>
                      <w:rPr>
                        <w:rFonts w:ascii="Calibri"/>
                        <w:spacing w:val="-16"/>
                        <w:sz w:val="20"/>
                      </w:rPr>
                      <w:t> </w:t>
                    </w:r>
                    <w:r>
                      <w:rPr>
                        <w:rFonts w:ascii="Calibri"/>
                        <w:sz w:val="20"/>
                      </w:rPr>
                      <w:t>izquierdo</w:t>
                    </w:r>
                  </w:p>
                </w:txbxContent>
              </v:textbox>
              <w10:wrap type="none"/>
            </v:shape>
            <v:shape style="position:absolute;left:3017;top:3367;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21.20%</w:t>
                    </w:r>
                  </w:p>
                </w:txbxContent>
              </v:textbox>
              <w10:wrap type="none"/>
            </v:shape>
            <v:shape style="position:absolute;left:5673;top:3247;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28.20%</w:t>
                    </w:r>
                  </w:p>
                </w:txbxContent>
              </v:textbox>
              <w10:wrap type="none"/>
            </v:shape>
            <v:shape style="position:absolute;left:7406;top:3536;width:2668;height:1743" type="#_x0000_t202" filled="false" stroked="false">
              <v:textbox inset="0,0,0,0">
                <w:txbxContent>
                  <w:p>
                    <w:pPr>
                      <w:spacing w:line="203" w:lineRule="exact" w:before="0"/>
                      <w:ind w:left="0" w:right="0" w:firstLine="0"/>
                      <w:jc w:val="both"/>
                      <w:rPr>
                        <w:rFonts w:ascii="Calibri"/>
                        <w:sz w:val="20"/>
                      </w:rPr>
                    </w:pPr>
                    <w:r>
                      <w:rPr>
                        <w:rFonts w:ascii="Calibri"/>
                        <w:sz w:val="20"/>
                      </w:rPr>
                      <w:t>Incisivo central inferior derecho</w:t>
                    </w:r>
                  </w:p>
                  <w:p>
                    <w:pPr>
                      <w:spacing w:line="510" w:lineRule="atLeast" w:before="4"/>
                      <w:ind w:left="0" w:right="0" w:firstLine="0"/>
                      <w:jc w:val="both"/>
                      <w:rPr>
                        <w:rFonts w:ascii="Calibri"/>
                        <w:sz w:val="20"/>
                      </w:rPr>
                    </w:pPr>
                    <w:r>
                      <w:rPr>
                        <w:rFonts w:ascii="Calibri"/>
                        <w:sz w:val="20"/>
                      </w:rPr>
                      <w:t>Incisivo central inferior</w:t>
                    </w:r>
                    <w:r>
                      <w:rPr>
                        <w:rFonts w:ascii="Calibri"/>
                        <w:spacing w:val="-15"/>
                        <w:sz w:val="20"/>
                      </w:rPr>
                      <w:t> </w:t>
                    </w:r>
                    <w:r>
                      <w:rPr>
                        <w:rFonts w:ascii="Calibri"/>
                        <w:sz w:val="20"/>
                      </w:rPr>
                      <w:t>izquierdo Incisivo central inferior</w:t>
                    </w:r>
                    <w:r>
                      <w:rPr>
                        <w:rFonts w:ascii="Calibri"/>
                        <w:spacing w:val="-15"/>
                        <w:sz w:val="20"/>
                      </w:rPr>
                      <w:t> </w:t>
                    </w:r>
                    <w:r>
                      <w:rPr>
                        <w:rFonts w:ascii="Calibri"/>
                        <w:sz w:val="20"/>
                      </w:rPr>
                      <w:t>izquierdo Incisivo lateral inferior</w:t>
                    </w:r>
                    <w:r>
                      <w:rPr>
                        <w:rFonts w:ascii="Calibri"/>
                        <w:spacing w:val="28"/>
                        <w:sz w:val="20"/>
                      </w:rPr>
                      <w:t> </w:t>
                    </w:r>
                    <w:r>
                      <w:rPr>
                        <w:rFonts w:ascii="Calibri"/>
                        <w:sz w:val="20"/>
                      </w:rPr>
                      <w:t>izquierdo</w:t>
                    </w:r>
                  </w:p>
                </w:txbxContent>
              </v:textbox>
              <w10:wrap type="none"/>
            </v:shape>
            <w10:wrap type="topAndBottom"/>
          </v:group>
        </w:pict>
      </w:r>
    </w:p>
    <w:p>
      <w:pPr>
        <w:spacing w:after="0"/>
        <w:rPr>
          <w:rFonts w:ascii="Times New Roman"/>
          <w:sz w:val="25"/>
        </w:rPr>
        <w:sectPr>
          <w:pgSz w:w="12240" w:h="15840"/>
          <w:pgMar w:header="0" w:footer="1060" w:top="1500" w:bottom="1260" w:left="1600" w:right="1600"/>
        </w:sectPr>
      </w:pPr>
    </w:p>
    <w:p>
      <w:pPr>
        <w:pStyle w:val="BodyText"/>
        <w:spacing w:line="362" w:lineRule="auto" w:before="54"/>
        <w:ind w:left="102" w:right="139"/>
      </w:pPr>
      <w:r>
        <w:rPr/>
        <w:t>El segundo grado de caries fue prevalente en molares y el de tercer grado en incisivos superiores. (Cuadro y Gráfica 10)</w:t>
      </w:r>
    </w:p>
    <w:p>
      <w:pPr>
        <w:pStyle w:val="BodyText"/>
      </w:pPr>
    </w:p>
    <w:p>
      <w:pPr>
        <w:pStyle w:val="BodyText"/>
      </w:pPr>
    </w:p>
    <w:p>
      <w:pPr>
        <w:pStyle w:val="BodyText"/>
        <w:spacing w:before="199"/>
        <w:ind w:left="776" w:right="139"/>
      </w:pPr>
      <w:r>
        <w:rPr/>
        <w:t>Cuadro 10. Grado de caries de acuerdo al órgano dentario en Molares</w:t>
      </w:r>
    </w:p>
    <w:p>
      <w:pPr>
        <w:pStyle w:val="BodyText"/>
        <w:rPr>
          <w:sz w:val="20"/>
        </w:rPr>
      </w:pPr>
    </w:p>
    <w:p>
      <w:pPr>
        <w:pStyle w:val="BodyText"/>
        <w:rPr>
          <w:sz w:val="20"/>
        </w:rPr>
      </w:pPr>
    </w:p>
    <w:p>
      <w:pPr>
        <w:pStyle w:val="BodyText"/>
        <w:rPr>
          <w:sz w:val="20"/>
        </w:rPr>
      </w:pPr>
    </w:p>
    <w:p>
      <w:pPr>
        <w:pStyle w:val="BodyText"/>
        <w:spacing w:before="2" w:after="1"/>
        <w:rPr>
          <w:sz w:val="21"/>
        </w:rPr>
      </w:pPr>
    </w:p>
    <w:tbl>
      <w:tblPr>
        <w:tblW w:w="0" w:type="auto"/>
        <w:jc w:val="left"/>
        <w:tblInd w:w="3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7"/>
        <w:gridCol w:w="786"/>
        <w:gridCol w:w="948"/>
        <w:gridCol w:w="748"/>
        <w:gridCol w:w="978"/>
        <w:gridCol w:w="755"/>
        <w:gridCol w:w="1045"/>
        <w:gridCol w:w="629"/>
        <w:gridCol w:w="798"/>
      </w:tblGrid>
      <w:tr>
        <w:trPr>
          <w:trHeight w:val="272" w:hRule="exact"/>
        </w:trPr>
        <w:tc>
          <w:tcPr>
            <w:tcW w:w="2237" w:type="dxa"/>
            <w:shd w:val="clear" w:color="auto" w:fill="9BBA58"/>
          </w:tcPr>
          <w:p>
            <w:pPr>
              <w:pStyle w:val="TableParagraph"/>
              <w:spacing w:before="6"/>
              <w:ind w:left="371"/>
              <w:jc w:val="left"/>
              <w:rPr>
                <w:b/>
                <w:sz w:val="22"/>
              </w:rPr>
            </w:pPr>
            <w:r>
              <w:rPr>
                <w:b/>
                <w:color w:val="FFFFFF"/>
                <w:sz w:val="22"/>
              </w:rPr>
              <w:t>Órgano dental</w:t>
            </w:r>
          </w:p>
        </w:tc>
        <w:tc>
          <w:tcPr>
            <w:tcW w:w="1734" w:type="dxa"/>
            <w:gridSpan w:val="2"/>
            <w:shd w:val="clear" w:color="auto" w:fill="9BBA58"/>
          </w:tcPr>
          <w:p>
            <w:pPr>
              <w:pStyle w:val="TableParagraph"/>
              <w:spacing w:before="6"/>
              <w:ind w:left="379"/>
              <w:jc w:val="left"/>
              <w:rPr>
                <w:b/>
                <w:sz w:val="22"/>
              </w:rPr>
            </w:pPr>
            <w:r>
              <w:rPr>
                <w:b/>
                <w:color w:val="FFFFFF"/>
                <w:sz w:val="22"/>
              </w:rPr>
              <w:t>Caries 1°</w:t>
            </w:r>
          </w:p>
        </w:tc>
        <w:tc>
          <w:tcPr>
            <w:tcW w:w="1726" w:type="dxa"/>
            <w:gridSpan w:val="2"/>
            <w:shd w:val="clear" w:color="auto" w:fill="9BBA58"/>
          </w:tcPr>
          <w:p>
            <w:pPr>
              <w:pStyle w:val="TableParagraph"/>
              <w:spacing w:before="6"/>
              <w:ind w:left="339"/>
              <w:jc w:val="left"/>
              <w:rPr>
                <w:b/>
                <w:sz w:val="22"/>
              </w:rPr>
            </w:pPr>
            <w:r>
              <w:rPr>
                <w:b/>
                <w:color w:val="FFFFFF"/>
                <w:sz w:val="22"/>
              </w:rPr>
              <w:t>Caries 2°</w:t>
            </w:r>
          </w:p>
        </w:tc>
        <w:tc>
          <w:tcPr>
            <w:tcW w:w="1800" w:type="dxa"/>
            <w:gridSpan w:val="2"/>
            <w:shd w:val="clear" w:color="auto" w:fill="9BBA58"/>
          </w:tcPr>
          <w:p>
            <w:pPr>
              <w:pStyle w:val="TableParagraph"/>
              <w:spacing w:before="6"/>
              <w:ind w:left="382"/>
              <w:jc w:val="left"/>
              <w:rPr>
                <w:b/>
                <w:sz w:val="22"/>
              </w:rPr>
            </w:pPr>
            <w:r>
              <w:rPr>
                <w:b/>
                <w:color w:val="FFFFFF"/>
                <w:sz w:val="22"/>
              </w:rPr>
              <w:t>Caries 3°</w:t>
            </w:r>
          </w:p>
        </w:tc>
        <w:tc>
          <w:tcPr>
            <w:tcW w:w="1427" w:type="dxa"/>
            <w:gridSpan w:val="2"/>
            <w:shd w:val="clear" w:color="auto" w:fill="9BBA58"/>
          </w:tcPr>
          <w:p>
            <w:pPr>
              <w:pStyle w:val="TableParagraph"/>
              <w:spacing w:before="6"/>
              <w:ind w:left="239"/>
              <w:jc w:val="left"/>
              <w:rPr>
                <w:b/>
                <w:sz w:val="22"/>
              </w:rPr>
            </w:pPr>
            <w:r>
              <w:rPr>
                <w:b/>
                <w:color w:val="FFFFFF"/>
                <w:sz w:val="22"/>
              </w:rPr>
              <w:t>Necrosis</w:t>
            </w:r>
          </w:p>
        </w:tc>
      </w:tr>
      <w:tr>
        <w:trPr>
          <w:trHeight w:val="274" w:hRule="exact"/>
        </w:trPr>
        <w:tc>
          <w:tcPr>
            <w:tcW w:w="2237" w:type="dxa"/>
            <w:shd w:val="clear" w:color="auto" w:fill="9BBA58"/>
          </w:tcPr>
          <w:p>
            <w:pPr/>
          </w:p>
        </w:tc>
        <w:tc>
          <w:tcPr>
            <w:tcW w:w="786" w:type="dxa"/>
            <w:tcBorders>
              <w:top w:val="single" w:sz="8" w:space="0" w:color="9BBA58"/>
              <w:bottom w:val="single" w:sz="8" w:space="0" w:color="9BBA58"/>
            </w:tcBorders>
          </w:tcPr>
          <w:p>
            <w:pPr>
              <w:pStyle w:val="TableParagraph"/>
              <w:ind w:left="64"/>
              <w:rPr>
                <w:sz w:val="22"/>
              </w:rPr>
            </w:pPr>
            <w:r>
              <w:rPr>
                <w:w w:val="100"/>
                <w:sz w:val="22"/>
              </w:rPr>
              <w:t>N</w:t>
            </w:r>
          </w:p>
        </w:tc>
        <w:tc>
          <w:tcPr>
            <w:tcW w:w="948" w:type="dxa"/>
            <w:tcBorders>
              <w:top w:val="single" w:sz="8" w:space="0" w:color="9BBA58"/>
              <w:bottom w:val="single" w:sz="8" w:space="0" w:color="9BBA58"/>
            </w:tcBorders>
          </w:tcPr>
          <w:p>
            <w:pPr>
              <w:pStyle w:val="TableParagraph"/>
              <w:ind w:left="28"/>
              <w:rPr>
                <w:sz w:val="22"/>
              </w:rPr>
            </w:pPr>
            <w:r>
              <w:rPr>
                <w:w w:val="100"/>
                <w:sz w:val="22"/>
              </w:rPr>
              <w:t>%</w:t>
            </w:r>
          </w:p>
        </w:tc>
        <w:tc>
          <w:tcPr>
            <w:tcW w:w="748" w:type="dxa"/>
            <w:tcBorders>
              <w:top w:val="single" w:sz="8" w:space="0" w:color="9BBA58"/>
              <w:bottom w:val="single" w:sz="8" w:space="0" w:color="9BBA58"/>
            </w:tcBorders>
          </w:tcPr>
          <w:p>
            <w:pPr>
              <w:pStyle w:val="TableParagraph"/>
              <w:ind w:left="33"/>
              <w:rPr>
                <w:sz w:val="22"/>
              </w:rPr>
            </w:pPr>
            <w:r>
              <w:rPr>
                <w:w w:val="100"/>
                <w:sz w:val="22"/>
              </w:rPr>
              <w:t>N</w:t>
            </w:r>
          </w:p>
        </w:tc>
        <w:tc>
          <w:tcPr>
            <w:tcW w:w="978" w:type="dxa"/>
            <w:tcBorders>
              <w:top w:val="single" w:sz="8" w:space="0" w:color="9BBA58"/>
              <w:bottom w:val="single" w:sz="8" w:space="0" w:color="9BBA58"/>
            </w:tcBorders>
          </w:tcPr>
          <w:p>
            <w:pPr>
              <w:pStyle w:val="TableParagraph"/>
              <w:ind w:right="1"/>
              <w:rPr>
                <w:sz w:val="22"/>
              </w:rPr>
            </w:pPr>
            <w:r>
              <w:rPr>
                <w:w w:val="100"/>
                <w:sz w:val="22"/>
              </w:rPr>
              <w:t>%</w:t>
            </w:r>
          </w:p>
        </w:tc>
        <w:tc>
          <w:tcPr>
            <w:tcW w:w="755" w:type="dxa"/>
            <w:tcBorders>
              <w:top w:val="single" w:sz="8" w:space="0" w:color="9BBA58"/>
              <w:bottom w:val="single" w:sz="8" w:space="0" w:color="9BBA58"/>
            </w:tcBorders>
          </w:tcPr>
          <w:p>
            <w:pPr>
              <w:pStyle w:val="TableParagraph"/>
              <w:ind w:right="34"/>
              <w:rPr>
                <w:sz w:val="22"/>
              </w:rPr>
            </w:pPr>
            <w:r>
              <w:rPr>
                <w:w w:val="100"/>
                <w:sz w:val="22"/>
              </w:rPr>
              <w:t>N</w:t>
            </w:r>
          </w:p>
        </w:tc>
        <w:tc>
          <w:tcPr>
            <w:tcW w:w="1045" w:type="dxa"/>
            <w:tcBorders>
              <w:top w:val="single" w:sz="8" w:space="0" w:color="9BBA58"/>
              <w:bottom w:val="single" w:sz="8" w:space="0" w:color="9BBA58"/>
            </w:tcBorders>
          </w:tcPr>
          <w:p>
            <w:pPr>
              <w:pStyle w:val="TableParagraph"/>
              <w:rPr>
                <w:sz w:val="22"/>
              </w:rPr>
            </w:pPr>
            <w:r>
              <w:rPr>
                <w:w w:val="100"/>
                <w:sz w:val="22"/>
              </w:rPr>
              <w:t>%</w:t>
            </w:r>
          </w:p>
        </w:tc>
        <w:tc>
          <w:tcPr>
            <w:tcW w:w="629" w:type="dxa"/>
            <w:tcBorders>
              <w:top w:val="single" w:sz="8" w:space="0" w:color="9BBA58"/>
              <w:bottom w:val="single" w:sz="8" w:space="0" w:color="9BBA58"/>
            </w:tcBorders>
          </w:tcPr>
          <w:p>
            <w:pPr>
              <w:pStyle w:val="TableParagraph"/>
              <w:ind w:right="216"/>
              <w:jc w:val="right"/>
              <w:rPr>
                <w:sz w:val="22"/>
              </w:rPr>
            </w:pPr>
            <w:r>
              <w:rPr>
                <w:w w:val="100"/>
                <w:sz w:val="22"/>
              </w:rPr>
              <w:t>N</w:t>
            </w:r>
          </w:p>
        </w:tc>
        <w:tc>
          <w:tcPr>
            <w:tcW w:w="798" w:type="dxa"/>
            <w:tcBorders>
              <w:top w:val="single" w:sz="8" w:space="0" w:color="9BBA58"/>
              <w:bottom w:val="single" w:sz="8" w:space="0" w:color="9BBA58"/>
              <w:right w:val="single" w:sz="8" w:space="0" w:color="9BBA58"/>
            </w:tcBorders>
          </w:tcPr>
          <w:p>
            <w:pPr>
              <w:pStyle w:val="TableParagraph"/>
              <w:ind w:left="63"/>
              <w:rPr>
                <w:sz w:val="22"/>
              </w:rPr>
            </w:pPr>
            <w:r>
              <w:rPr>
                <w:w w:val="100"/>
                <w:sz w:val="22"/>
              </w:rPr>
              <w:t>%</w:t>
            </w:r>
          </w:p>
        </w:tc>
      </w:tr>
      <w:tr>
        <w:trPr>
          <w:trHeight w:val="526" w:hRule="exact"/>
        </w:trPr>
        <w:tc>
          <w:tcPr>
            <w:tcW w:w="2237" w:type="dxa"/>
            <w:tcBorders>
              <w:top w:val="single" w:sz="8" w:space="0" w:color="9BBA58"/>
              <w:left w:val="single" w:sz="8" w:space="0" w:color="9BBA58"/>
              <w:bottom w:val="single" w:sz="8" w:space="0" w:color="9BBA58"/>
            </w:tcBorders>
          </w:tcPr>
          <w:p>
            <w:pPr>
              <w:pStyle w:val="TableParagraph"/>
              <w:spacing w:line="242" w:lineRule="auto"/>
              <w:ind w:left="98" w:right="458"/>
              <w:jc w:val="left"/>
              <w:rPr>
                <w:sz w:val="22"/>
              </w:rPr>
            </w:pPr>
            <w:r>
              <w:rPr>
                <w:sz w:val="22"/>
              </w:rPr>
              <w:t>Segundo molar superior derecho</w:t>
            </w:r>
          </w:p>
        </w:tc>
        <w:tc>
          <w:tcPr>
            <w:tcW w:w="786" w:type="dxa"/>
            <w:tcBorders>
              <w:top w:val="single" w:sz="8" w:space="0" w:color="9BBA58"/>
              <w:bottom w:val="single" w:sz="8" w:space="0" w:color="9BBA58"/>
            </w:tcBorders>
          </w:tcPr>
          <w:p>
            <w:pPr>
              <w:pStyle w:val="TableParagraph"/>
              <w:spacing w:line="251" w:lineRule="exact"/>
              <w:ind w:left="282" w:right="219"/>
              <w:rPr>
                <w:sz w:val="22"/>
              </w:rPr>
            </w:pPr>
            <w:r>
              <w:rPr>
                <w:sz w:val="22"/>
              </w:rPr>
              <w:t>51</w:t>
            </w:r>
          </w:p>
        </w:tc>
        <w:tc>
          <w:tcPr>
            <w:tcW w:w="948" w:type="dxa"/>
            <w:tcBorders>
              <w:top w:val="single" w:sz="8" w:space="0" w:color="9BBA58"/>
              <w:bottom w:val="single" w:sz="8" w:space="0" w:color="9BBA58"/>
            </w:tcBorders>
          </w:tcPr>
          <w:p>
            <w:pPr>
              <w:pStyle w:val="TableParagraph"/>
              <w:spacing w:line="251" w:lineRule="exact"/>
              <w:ind w:left="219" w:right="186"/>
              <w:rPr>
                <w:i/>
                <w:sz w:val="22"/>
              </w:rPr>
            </w:pPr>
            <w:r>
              <w:rPr>
                <w:i/>
                <w:sz w:val="22"/>
              </w:rPr>
              <w:t>7.0%</w:t>
            </w:r>
          </w:p>
        </w:tc>
        <w:tc>
          <w:tcPr>
            <w:tcW w:w="748" w:type="dxa"/>
            <w:tcBorders>
              <w:top w:val="single" w:sz="8" w:space="0" w:color="9BBA58"/>
              <w:bottom w:val="single" w:sz="8" w:space="0" w:color="9BBA58"/>
            </w:tcBorders>
          </w:tcPr>
          <w:p>
            <w:pPr>
              <w:pStyle w:val="TableParagraph"/>
              <w:spacing w:line="251" w:lineRule="exact"/>
              <w:ind w:left="185" w:right="155"/>
              <w:rPr>
                <w:sz w:val="22"/>
              </w:rPr>
            </w:pPr>
            <w:r>
              <w:rPr>
                <w:sz w:val="22"/>
              </w:rPr>
              <w:t>523</w:t>
            </w:r>
          </w:p>
        </w:tc>
        <w:tc>
          <w:tcPr>
            <w:tcW w:w="978" w:type="dxa"/>
            <w:tcBorders>
              <w:top w:val="single" w:sz="8" w:space="0" w:color="9BBA58"/>
              <w:bottom w:val="single" w:sz="8" w:space="0" w:color="9BBA58"/>
            </w:tcBorders>
          </w:tcPr>
          <w:p>
            <w:pPr>
              <w:pStyle w:val="TableParagraph"/>
              <w:spacing w:line="251" w:lineRule="exact"/>
              <w:ind w:left="156" w:right="157"/>
              <w:rPr>
                <w:i/>
                <w:sz w:val="22"/>
              </w:rPr>
            </w:pPr>
            <w:r>
              <w:rPr>
                <w:i/>
                <w:sz w:val="22"/>
              </w:rPr>
              <w:t>72.1%</w:t>
            </w:r>
          </w:p>
        </w:tc>
        <w:tc>
          <w:tcPr>
            <w:tcW w:w="755" w:type="dxa"/>
            <w:tcBorders>
              <w:top w:val="single" w:sz="8" w:space="0" w:color="9BBA58"/>
              <w:bottom w:val="single" w:sz="8" w:space="0" w:color="9BBA58"/>
            </w:tcBorders>
          </w:tcPr>
          <w:p>
            <w:pPr>
              <w:pStyle w:val="TableParagraph"/>
              <w:spacing w:line="251" w:lineRule="exact"/>
              <w:ind w:left="157" w:right="189"/>
              <w:rPr>
                <w:sz w:val="22"/>
              </w:rPr>
            </w:pPr>
            <w:r>
              <w:rPr>
                <w:sz w:val="22"/>
              </w:rPr>
              <w:t>144</w:t>
            </w:r>
          </w:p>
        </w:tc>
        <w:tc>
          <w:tcPr>
            <w:tcW w:w="1045" w:type="dxa"/>
            <w:tcBorders>
              <w:top w:val="single" w:sz="8" w:space="0" w:color="9BBA58"/>
              <w:bottom w:val="single" w:sz="8" w:space="0" w:color="9BBA58"/>
            </w:tcBorders>
          </w:tcPr>
          <w:p>
            <w:pPr>
              <w:pStyle w:val="TableParagraph"/>
              <w:spacing w:line="251" w:lineRule="exact"/>
              <w:ind w:left="192" w:right="189"/>
              <w:rPr>
                <w:i/>
                <w:sz w:val="22"/>
              </w:rPr>
            </w:pPr>
            <w:r>
              <w:rPr>
                <w:i/>
                <w:sz w:val="22"/>
              </w:rPr>
              <w:t>19.8%</w:t>
            </w:r>
          </w:p>
        </w:tc>
        <w:tc>
          <w:tcPr>
            <w:tcW w:w="629" w:type="dxa"/>
            <w:tcBorders>
              <w:top w:val="single" w:sz="8" w:space="0" w:color="9BBA58"/>
              <w:bottom w:val="single" w:sz="8" w:space="0" w:color="9BBA58"/>
            </w:tcBorders>
          </w:tcPr>
          <w:p>
            <w:pPr>
              <w:pStyle w:val="TableParagraph"/>
              <w:spacing w:line="251" w:lineRule="exact"/>
              <w:ind w:right="234"/>
              <w:jc w:val="right"/>
              <w:rPr>
                <w:sz w:val="22"/>
              </w:rPr>
            </w:pPr>
            <w:r>
              <w:rPr>
                <w:w w:val="100"/>
                <w:sz w:val="22"/>
              </w:rPr>
              <w:t>7</w:t>
            </w:r>
          </w:p>
        </w:tc>
        <w:tc>
          <w:tcPr>
            <w:tcW w:w="798" w:type="dxa"/>
            <w:tcBorders>
              <w:top w:val="single" w:sz="8" w:space="0" w:color="9BBA58"/>
              <w:bottom w:val="single" w:sz="8" w:space="0" w:color="9BBA58"/>
              <w:right w:val="single" w:sz="8" w:space="0" w:color="9BBA58"/>
            </w:tcBorders>
          </w:tcPr>
          <w:p>
            <w:pPr>
              <w:pStyle w:val="TableParagraph"/>
              <w:spacing w:line="251" w:lineRule="exact"/>
              <w:ind w:left="156" w:right="89"/>
              <w:rPr>
                <w:i/>
                <w:sz w:val="22"/>
              </w:rPr>
            </w:pPr>
            <w:r>
              <w:rPr>
                <w:i/>
                <w:sz w:val="22"/>
              </w:rPr>
              <w:t>0.9%</w:t>
            </w:r>
          </w:p>
        </w:tc>
      </w:tr>
      <w:tr>
        <w:trPr>
          <w:trHeight w:val="526" w:hRule="exact"/>
        </w:trPr>
        <w:tc>
          <w:tcPr>
            <w:tcW w:w="2237" w:type="dxa"/>
            <w:tcBorders>
              <w:top w:val="single" w:sz="8" w:space="0" w:color="9BBA58"/>
              <w:left w:val="single" w:sz="8" w:space="0" w:color="9BBA58"/>
              <w:bottom w:val="single" w:sz="8" w:space="0" w:color="9BBA58"/>
            </w:tcBorders>
          </w:tcPr>
          <w:p>
            <w:pPr>
              <w:pStyle w:val="TableParagraph"/>
              <w:spacing w:line="242" w:lineRule="auto"/>
              <w:ind w:left="98" w:right="360"/>
              <w:jc w:val="left"/>
              <w:rPr>
                <w:sz w:val="22"/>
              </w:rPr>
            </w:pPr>
            <w:r>
              <w:rPr>
                <w:sz w:val="22"/>
              </w:rPr>
              <w:t>Segundo molar superior izquierdo</w:t>
            </w:r>
          </w:p>
        </w:tc>
        <w:tc>
          <w:tcPr>
            <w:tcW w:w="786" w:type="dxa"/>
            <w:tcBorders>
              <w:top w:val="single" w:sz="8" w:space="0" w:color="9BBA58"/>
              <w:bottom w:val="single" w:sz="8" w:space="0" w:color="9BBA58"/>
            </w:tcBorders>
          </w:tcPr>
          <w:p>
            <w:pPr>
              <w:pStyle w:val="TableParagraph"/>
              <w:spacing w:line="251" w:lineRule="exact"/>
              <w:ind w:left="282" w:right="219"/>
              <w:rPr>
                <w:sz w:val="22"/>
              </w:rPr>
            </w:pPr>
            <w:r>
              <w:rPr>
                <w:sz w:val="22"/>
              </w:rPr>
              <w:t>54</w:t>
            </w:r>
          </w:p>
        </w:tc>
        <w:tc>
          <w:tcPr>
            <w:tcW w:w="948" w:type="dxa"/>
            <w:tcBorders>
              <w:top w:val="single" w:sz="8" w:space="0" w:color="9BBA58"/>
              <w:bottom w:val="single" w:sz="8" w:space="0" w:color="9BBA58"/>
            </w:tcBorders>
          </w:tcPr>
          <w:p>
            <w:pPr>
              <w:pStyle w:val="TableParagraph"/>
              <w:spacing w:line="251" w:lineRule="exact"/>
              <w:ind w:left="219" w:right="186"/>
              <w:rPr>
                <w:i/>
                <w:sz w:val="22"/>
              </w:rPr>
            </w:pPr>
            <w:r>
              <w:rPr>
                <w:i/>
                <w:sz w:val="22"/>
              </w:rPr>
              <w:t>7.2%</w:t>
            </w:r>
          </w:p>
        </w:tc>
        <w:tc>
          <w:tcPr>
            <w:tcW w:w="748" w:type="dxa"/>
            <w:tcBorders>
              <w:top w:val="single" w:sz="8" w:space="0" w:color="9BBA58"/>
              <w:bottom w:val="single" w:sz="8" w:space="0" w:color="9BBA58"/>
            </w:tcBorders>
          </w:tcPr>
          <w:p>
            <w:pPr>
              <w:pStyle w:val="TableParagraph"/>
              <w:spacing w:line="251" w:lineRule="exact"/>
              <w:ind w:left="185" w:right="155"/>
              <w:rPr>
                <w:sz w:val="22"/>
              </w:rPr>
            </w:pPr>
            <w:r>
              <w:rPr>
                <w:sz w:val="22"/>
              </w:rPr>
              <w:t>513</w:t>
            </w:r>
          </w:p>
        </w:tc>
        <w:tc>
          <w:tcPr>
            <w:tcW w:w="978" w:type="dxa"/>
            <w:tcBorders>
              <w:top w:val="single" w:sz="8" w:space="0" w:color="9BBA58"/>
              <w:bottom w:val="single" w:sz="8" w:space="0" w:color="9BBA58"/>
            </w:tcBorders>
          </w:tcPr>
          <w:p>
            <w:pPr>
              <w:pStyle w:val="TableParagraph"/>
              <w:spacing w:line="251" w:lineRule="exact"/>
              <w:ind w:left="156" w:right="157"/>
              <w:rPr>
                <w:i/>
                <w:sz w:val="22"/>
              </w:rPr>
            </w:pPr>
            <w:r>
              <w:rPr>
                <w:i/>
                <w:sz w:val="22"/>
              </w:rPr>
              <w:t>69.3%</w:t>
            </w:r>
          </w:p>
        </w:tc>
        <w:tc>
          <w:tcPr>
            <w:tcW w:w="755" w:type="dxa"/>
            <w:tcBorders>
              <w:top w:val="single" w:sz="8" w:space="0" w:color="9BBA58"/>
              <w:bottom w:val="single" w:sz="8" w:space="0" w:color="9BBA58"/>
            </w:tcBorders>
          </w:tcPr>
          <w:p>
            <w:pPr>
              <w:pStyle w:val="TableParagraph"/>
              <w:spacing w:line="251" w:lineRule="exact"/>
              <w:ind w:left="157" w:right="189"/>
              <w:rPr>
                <w:sz w:val="22"/>
              </w:rPr>
            </w:pPr>
            <w:r>
              <w:rPr>
                <w:sz w:val="22"/>
              </w:rPr>
              <w:t>157</w:t>
            </w:r>
          </w:p>
        </w:tc>
        <w:tc>
          <w:tcPr>
            <w:tcW w:w="1045" w:type="dxa"/>
            <w:tcBorders>
              <w:top w:val="single" w:sz="8" w:space="0" w:color="9BBA58"/>
              <w:bottom w:val="single" w:sz="8" w:space="0" w:color="9BBA58"/>
            </w:tcBorders>
          </w:tcPr>
          <w:p>
            <w:pPr>
              <w:pStyle w:val="TableParagraph"/>
              <w:spacing w:line="251" w:lineRule="exact"/>
              <w:ind w:left="192" w:right="189"/>
              <w:rPr>
                <w:i/>
                <w:sz w:val="22"/>
              </w:rPr>
            </w:pPr>
            <w:r>
              <w:rPr>
                <w:i/>
                <w:sz w:val="22"/>
              </w:rPr>
              <w:t>21.2%</w:t>
            </w:r>
          </w:p>
        </w:tc>
        <w:tc>
          <w:tcPr>
            <w:tcW w:w="629" w:type="dxa"/>
            <w:tcBorders>
              <w:top w:val="single" w:sz="8" w:space="0" w:color="9BBA58"/>
              <w:bottom w:val="single" w:sz="8" w:space="0" w:color="9BBA58"/>
            </w:tcBorders>
          </w:tcPr>
          <w:p>
            <w:pPr>
              <w:pStyle w:val="TableParagraph"/>
              <w:spacing w:line="251" w:lineRule="exact"/>
              <w:ind w:right="174"/>
              <w:jc w:val="right"/>
              <w:rPr>
                <w:sz w:val="22"/>
              </w:rPr>
            </w:pPr>
            <w:r>
              <w:rPr>
                <w:sz w:val="22"/>
              </w:rPr>
              <w:t>16</w:t>
            </w:r>
          </w:p>
        </w:tc>
        <w:tc>
          <w:tcPr>
            <w:tcW w:w="798" w:type="dxa"/>
            <w:tcBorders>
              <w:top w:val="single" w:sz="8" w:space="0" w:color="9BBA58"/>
              <w:bottom w:val="single" w:sz="8" w:space="0" w:color="9BBA58"/>
              <w:right w:val="single" w:sz="8" w:space="0" w:color="9BBA58"/>
            </w:tcBorders>
          </w:tcPr>
          <w:p>
            <w:pPr>
              <w:pStyle w:val="TableParagraph"/>
              <w:spacing w:line="251" w:lineRule="exact"/>
              <w:ind w:left="156" w:right="89"/>
              <w:rPr>
                <w:i/>
                <w:sz w:val="22"/>
              </w:rPr>
            </w:pPr>
            <w:r>
              <w:rPr>
                <w:i/>
                <w:sz w:val="22"/>
              </w:rPr>
              <w:t>2.1%</w:t>
            </w:r>
          </w:p>
        </w:tc>
      </w:tr>
      <w:tr>
        <w:trPr>
          <w:trHeight w:val="526" w:hRule="exact"/>
        </w:trPr>
        <w:tc>
          <w:tcPr>
            <w:tcW w:w="2237" w:type="dxa"/>
            <w:tcBorders>
              <w:top w:val="single" w:sz="8" w:space="0" w:color="9BBA58"/>
              <w:left w:val="single" w:sz="8" w:space="0" w:color="9BBA58"/>
              <w:bottom w:val="single" w:sz="8" w:space="0" w:color="9BBA58"/>
            </w:tcBorders>
          </w:tcPr>
          <w:p>
            <w:pPr>
              <w:pStyle w:val="TableParagraph"/>
              <w:ind w:left="98" w:right="458"/>
              <w:jc w:val="left"/>
              <w:rPr>
                <w:sz w:val="22"/>
              </w:rPr>
            </w:pPr>
            <w:r>
              <w:rPr>
                <w:sz w:val="22"/>
              </w:rPr>
              <w:t>Primer molar superior derecho</w:t>
            </w:r>
          </w:p>
        </w:tc>
        <w:tc>
          <w:tcPr>
            <w:tcW w:w="786" w:type="dxa"/>
            <w:tcBorders>
              <w:top w:val="single" w:sz="8" w:space="0" w:color="9BBA58"/>
              <w:bottom w:val="single" w:sz="8" w:space="0" w:color="9BBA58"/>
            </w:tcBorders>
          </w:tcPr>
          <w:p>
            <w:pPr>
              <w:pStyle w:val="TableParagraph"/>
              <w:ind w:left="282" w:right="219"/>
              <w:rPr>
                <w:sz w:val="22"/>
              </w:rPr>
            </w:pPr>
            <w:r>
              <w:rPr>
                <w:sz w:val="22"/>
              </w:rPr>
              <w:t>33</w:t>
            </w:r>
          </w:p>
        </w:tc>
        <w:tc>
          <w:tcPr>
            <w:tcW w:w="948" w:type="dxa"/>
            <w:tcBorders>
              <w:top w:val="single" w:sz="8" w:space="0" w:color="9BBA58"/>
              <w:bottom w:val="single" w:sz="8" w:space="0" w:color="9BBA58"/>
            </w:tcBorders>
          </w:tcPr>
          <w:p>
            <w:pPr>
              <w:pStyle w:val="TableParagraph"/>
              <w:ind w:left="219" w:right="186"/>
              <w:rPr>
                <w:i/>
                <w:sz w:val="22"/>
              </w:rPr>
            </w:pPr>
            <w:r>
              <w:rPr>
                <w:i/>
                <w:sz w:val="22"/>
              </w:rPr>
              <w:t>3.4%</w:t>
            </w:r>
          </w:p>
        </w:tc>
        <w:tc>
          <w:tcPr>
            <w:tcW w:w="748" w:type="dxa"/>
            <w:tcBorders>
              <w:top w:val="single" w:sz="8" w:space="0" w:color="9BBA58"/>
              <w:bottom w:val="single" w:sz="8" w:space="0" w:color="9BBA58"/>
            </w:tcBorders>
          </w:tcPr>
          <w:p>
            <w:pPr>
              <w:pStyle w:val="TableParagraph"/>
              <w:ind w:left="185" w:right="155"/>
              <w:rPr>
                <w:sz w:val="22"/>
              </w:rPr>
            </w:pPr>
            <w:r>
              <w:rPr>
                <w:sz w:val="22"/>
              </w:rPr>
              <w:t>442</w:t>
            </w:r>
          </w:p>
        </w:tc>
        <w:tc>
          <w:tcPr>
            <w:tcW w:w="978" w:type="dxa"/>
            <w:tcBorders>
              <w:top w:val="single" w:sz="8" w:space="0" w:color="9BBA58"/>
              <w:bottom w:val="single" w:sz="8" w:space="0" w:color="9BBA58"/>
            </w:tcBorders>
          </w:tcPr>
          <w:p>
            <w:pPr>
              <w:pStyle w:val="TableParagraph"/>
              <w:ind w:left="156" w:right="157"/>
              <w:rPr>
                <w:i/>
                <w:sz w:val="22"/>
              </w:rPr>
            </w:pPr>
            <w:r>
              <w:rPr>
                <w:i/>
                <w:sz w:val="22"/>
              </w:rPr>
              <w:t>45.8%</w:t>
            </w:r>
          </w:p>
        </w:tc>
        <w:tc>
          <w:tcPr>
            <w:tcW w:w="755" w:type="dxa"/>
            <w:tcBorders>
              <w:top w:val="single" w:sz="8" w:space="0" w:color="9BBA58"/>
              <w:bottom w:val="single" w:sz="8" w:space="0" w:color="9BBA58"/>
            </w:tcBorders>
          </w:tcPr>
          <w:p>
            <w:pPr>
              <w:pStyle w:val="TableParagraph"/>
              <w:ind w:left="157" w:right="189"/>
              <w:rPr>
                <w:sz w:val="22"/>
              </w:rPr>
            </w:pPr>
            <w:r>
              <w:rPr>
                <w:sz w:val="22"/>
              </w:rPr>
              <w:t>422</w:t>
            </w:r>
          </w:p>
        </w:tc>
        <w:tc>
          <w:tcPr>
            <w:tcW w:w="1045" w:type="dxa"/>
            <w:tcBorders>
              <w:top w:val="single" w:sz="8" w:space="0" w:color="9BBA58"/>
              <w:bottom w:val="single" w:sz="8" w:space="0" w:color="9BBA58"/>
            </w:tcBorders>
          </w:tcPr>
          <w:p>
            <w:pPr>
              <w:pStyle w:val="TableParagraph"/>
              <w:ind w:left="192" w:right="189"/>
              <w:rPr>
                <w:i/>
                <w:sz w:val="22"/>
              </w:rPr>
            </w:pPr>
            <w:r>
              <w:rPr>
                <w:i/>
                <w:sz w:val="22"/>
              </w:rPr>
              <w:t>43.7%</w:t>
            </w:r>
          </w:p>
        </w:tc>
        <w:tc>
          <w:tcPr>
            <w:tcW w:w="629" w:type="dxa"/>
            <w:tcBorders>
              <w:top w:val="single" w:sz="8" w:space="0" w:color="9BBA58"/>
              <w:bottom w:val="single" w:sz="8" w:space="0" w:color="9BBA58"/>
            </w:tcBorders>
          </w:tcPr>
          <w:p>
            <w:pPr>
              <w:pStyle w:val="TableParagraph"/>
              <w:ind w:right="174"/>
              <w:jc w:val="right"/>
              <w:rPr>
                <w:sz w:val="22"/>
              </w:rPr>
            </w:pPr>
            <w:r>
              <w:rPr>
                <w:sz w:val="22"/>
              </w:rPr>
              <w:t>67</w:t>
            </w:r>
          </w:p>
        </w:tc>
        <w:tc>
          <w:tcPr>
            <w:tcW w:w="798" w:type="dxa"/>
            <w:tcBorders>
              <w:top w:val="single" w:sz="8" w:space="0" w:color="9BBA58"/>
              <w:bottom w:val="single" w:sz="8" w:space="0" w:color="9BBA58"/>
              <w:right w:val="single" w:sz="8" w:space="0" w:color="9BBA58"/>
            </w:tcBorders>
          </w:tcPr>
          <w:p>
            <w:pPr>
              <w:pStyle w:val="TableParagraph"/>
              <w:ind w:left="156" w:right="89"/>
              <w:rPr>
                <w:i/>
                <w:sz w:val="22"/>
              </w:rPr>
            </w:pPr>
            <w:r>
              <w:rPr>
                <w:i/>
                <w:sz w:val="22"/>
              </w:rPr>
              <w:t>6.9%</w:t>
            </w:r>
          </w:p>
        </w:tc>
      </w:tr>
      <w:tr>
        <w:trPr>
          <w:trHeight w:val="528" w:hRule="exact"/>
        </w:trPr>
        <w:tc>
          <w:tcPr>
            <w:tcW w:w="2237" w:type="dxa"/>
            <w:tcBorders>
              <w:top w:val="single" w:sz="8" w:space="0" w:color="9BBA58"/>
              <w:left w:val="single" w:sz="8" w:space="0" w:color="9BBA58"/>
              <w:bottom w:val="single" w:sz="8" w:space="0" w:color="9BBA58"/>
            </w:tcBorders>
          </w:tcPr>
          <w:p>
            <w:pPr>
              <w:pStyle w:val="TableParagraph"/>
              <w:ind w:left="98" w:right="360"/>
              <w:jc w:val="left"/>
              <w:rPr>
                <w:sz w:val="22"/>
              </w:rPr>
            </w:pPr>
            <w:r>
              <w:rPr>
                <w:sz w:val="22"/>
              </w:rPr>
              <w:t>Primer molar superior izquierdo</w:t>
            </w:r>
          </w:p>
        </w:tc>
        <w:tc>
          <w:tcPr>
            <w:tcW w:w="786" w:type="dxa"/>
            <w:tcBorders>
              <w:top w:val="single" w:sz="8" w:space="0" w:color="9BBA58"/>
              <w:bottom w:val="single" w:sz="8" w:space="0" w:color="9BBA58"/>
            </w:tcBorders>
          </w:tcPr>
          <w:p>
            <w:pPr>
              <w:pStyle w:val="TableParagraph"/>
              <w:ind w:left="282" w:right="219"/>
              <w:rPr>
                <w:sz w:val="22"/>
              </w:rPr>
            </w:pPr>
            <w:r>
              <w:rPr>
                <w:sz w:val="22"/>
              </w:rPr>
              <w:t>29</w:t>
            </w:r>
          </w:p>
        </w:tc>
        <w:tc>
          <w:tcPr>
            <w:tcW w:w="948" w:type="dxa"/>
            <w:tcBorders>
              <w:top w:val="single" w:sz="8" w:space="0" w:color="9BBA58"/>
              <w:bottom w:val="single" w:sz="8" w:space="0" w:color="9BBA58"/>
            </w:tcBorders>
          </w:tcPr>
          <w:p>
            <w:pPr>
              <w:pStyle w:val="TableParagraph"/>
              <w:ind w:left="219" w:right="186"/>
              <w:rPr>
                <w:i/>
                <w:sz w:val="22"/>
              </w:rPr>
            </w:pPr>
            <w:r>
              <w:rPr>
                <w:i/>
                <w:sz w:val="22"/>
              </w:rPr>
              <w:t>3.0%</w:t>
            </w:r>
          </w:p>
        </w:tc>
        <w:tc>
          <w:tcPr>
            <w:tcW w:w="748" w:type="dxa"/>
            <w:tcBorders>
              <w:top w:val="single" w:sz="8" w:space="0" w:color="9BBA58"/>
              <w:bottom w:val="single" w:sz="8" w:space="0" w:color="9BBA58"/>
            </w:tcBorders>
          </w:tcPr>
          <w:p>
            <w:pPr>
              <w:pStyle w:val="TableParagraph"/>
              <w:ind w:left="185" w:right="155"/>
              <w:rPr>
                <w:sz w:val="22"/>
              </w:rPr>
            </w:pPr>
            <w:r>
              <w:rPr>
                <w:sz w:val="22"/>
              </w:rPr>
              <w:t>460</w:t>
            </w:r>
          </w:p>
        </w:tc>
        <w:tc>
          <w:tcPr>
            <w:tcW w:w="978" w:type="dxa"/>
            <w:tcBorders>
              <w:top w:val="single" w:sz="8" w:space="0" w:color="9BBA58"/>
              <w:bottom w:val="single" w:sz="8" w:space="0" w:color="9BBA58"/>
            </w:tcBorders>
          </w:tcPr>
          <w:p>
            <w:pPr>
              <w:pStyle w:val="TableParagraph"/>
              <w:ind w:left="156" w:right="157"/>
              <w:rPr>
                <w:i/>
                <w:sz w:val="22"/>
              </w:rPr>
            </w:pPr>
            <w:r>
              <w:rPr>
                <w:i/>
                <w:sz w:val="22"/>
              </w:rPr>
              <w:t>47.6%</w:t>
            </w:r>
          </w:p>
        </w:tc>
        <w:tc>
          <w:tcPr>
            <w:tcW w:w="755" w:type="dxa"/>
            <w:tcBorders>
              <w:top w:val="single" w:sz="8" w:space="0" w:color="9BBA58"/>
              <w:bottom w:val="single" w:sz="8" w:space="0" w:color="9BBA58"/>
            </w:tcBorders>
          </w:tcPr>
          <w:p>
            <w:pPr>
              <w:pStyle w:val="TableParagraph"/>
              <w:ind w:left="157" w:right="189"/>
              <w:rPr>
                <w:sz w:val="22"/>
              </w:rPr>
            </w:pPr>
            <w:r>
              <w:rPr>
                <w:sz w:val="22"/>
              </w:rPr>
              <w:t>402</w:t>
            </w:r>
          </w:p>
        </w:tc>
        <w:tc>
          <w:tcPr>
            <w:tcW w:w="1045" w:type="dxa"/>
            <w:tcBorders>
              <w:top w:val="single" w:sz="8" w:space="0" w:color="9BBA58"/>
              <w:bottom w:val="single" w:sz="8" w:space="0" w:color="9BBA58"/>
            </w:tcBorders>
          </w:tcPr>
          <w:p>
            <w:pPr>
              <w:pStyle w:val="TableParagraph"/>
              <w:ind w:left="192" w:right="189"/>
              <w:rPr>
                <w:i/>
                <w:sz w:val="22"/>
              </w:rPr>
            </w:pPr>
            <w:r>
              <w:rPr>
                <w:i/>
                <w:sz w:val="22"/>
              </w:rPr>
              <w:t>41.6%</w:t>
            </w:r>
          </w:p>
        </w:tc>
        <w:tc>
          <w:tcPr>
            <w:tcW w:w="629" w:type="dxa"/>
            <w:tcBorders>
              <w:top w:val="single" w:sz="8" w:space="0" w:color="9BBA58"/>
              <w:bottom w:val="single" w:sz="8" w:space="0" w:color="9BBA58"/>
            </w:tcBorders>
          </w:tcPr>
          <w:p>
            <w:pPr>
              <w:pStyle w:val="TableParagraph"/>
              <w:ind w:right="174"/>
              <w:jc w:val="right"/>
              <w:rPr>
                <w:sz w:val="22"/>
              </w:rPr>
            </w:pPr>
            <w:r>
              <w:rPr>
                <w:sz w:val="22"/>
              </w:rPr>
              <w:t>75</w:t>
            </w:r>
          </w:p>
        </w:tc>
        <w:tc>
          <w:tcPr>
            <w:tcW w:w="798" w:type="dxa"/>
            <w:tcBorders>
              <w:top w:val="single" w:sz="8" w:space="0" w:color="9BBA58"/>
              <w:bottom w:val="single" w:sz="8" w:space="0" w:color="9BBA58"/>
              <w:right w:val="single" w:sz="8" w:space="0" w:color="9BBA58"/>
            </w:tcBorders>
          </w:tcPr>
          <w:p>
            <w:pPr>
              <w:pStyle w:val="TableParagraph"/>
              <w:ind w:left="156" w:right="89"/>
              <w:rPr>
                <w:i/>
                <w:sz w:val="22"/>
              </w:rPr>
            </w:pPr>
            <w:r>
              <w:rPr>
                <w:i/>
                <w:sz w:val="22"/>
              </w:rPr>
              <w:t>7.7%</w:t>
            </w:r>
          </w:p>
        </w:tc>
      </w:tr>
      <w:tr>
        <w:trPr>
          <w:trHeight w:val="526" w:hRule="exact"/>
        </w:trPr>
        <w:tc>
          <w:tcPr>
            <w:tcW w:w="2237" w:type="dxa"/>
            <w:tcBorders>
              <w:top w:val="single" w:sz="8" w:space="0" w:color="9BBA58"/>
              <w:left w:val="single" w:sz="8" w:space="0" w:color="9BBA58"/>
              <w:bottom w:val="single" w:sz="8" w:space="0" w:color="9BBA58"/>
            </w:tcBorders>
          </w:tcPr>
          <w:p>
            <w:pPr>
              <w:pStyle w:val="TableParagraph"/>
              <w:spacing w:line="252" w:lineRule="exact" w:before="2"/>
              <w:ind w:left="98" w:right="581"/>
              <w:jc w:val="left"/>
              <w:rPr>
                <w:sz w:val="22"/>
              </w:rPr>
            </w:pPr>
            <w:r>
              <w:rPr>
                <w:sz w:val="22"/>
              </w:rPr>
              <w:t>Segundo molar inferior derecho</w:t>
            </w:r>
          </w:p>
        </w:tc>
        <w:tc>
          <w:tcPr>
            <w:tcW w:w="786" w:type="dxa"/>
            <w:tcBorders>
              <w:top w:val="single" w:sz="8" w:space="0" w:color="9BBA58"/>
              <w:bottom w:val="single" w:sz="8" w:space="0" w:color="9BBA58"/>
            </w:tcBorders>
          </w:tcPr>
          <w:p>
            <w:pPr>
              <w:pStyle w:val="TableParagraph"/>
              <w:spacing w:line="251" w:lineRule="exact"/>
              <w:ind w:left="282" w:right="219"/>
              <w:rPr>
                <w:sz w:val="22"/>
              </w:rPr>
            </w:pPr>
            <w:r>
              <w:rPr>
                <w:sz w:val="22"/>
              </w:rPr>
              <w:t>30</w:t>
            </w:r>
          </w:p>
        </w:tc>
        <w:tc>
          <w:tcPr>
            <w:tcW w:w="948" w:type="dxa"/>
            <w:tcBorders>
              <w:top w:val="single" w:sz="8" w:space="0" w:color="9BBA58"/>
              <w:bottom w:val="single" w:sz="8" w:space="0" w:color="9BBA58"/>
            </w:tcBorders>
          </w:tcPr>
          <w:p>
            <w:pPr>
              <w:pStyle w:val="TableParagraph"/>
              <w:spacing w:line="251" w:lineRule="exact"/>
              <w:ind w:left="219" w:right="186"/>
              <w:rPr>
                <w:i/>
                <w:sz w:val="22"/>
              </w:rPr>
            </w:pPr>
            <w:r>
              <w:rPr>
                <w:i/>
                <w:sz w:val="22"/>
              </w:rPr>
              <w:t>3.4%</w:t>
            </w:r>
          </w:p>
        </w:tc>
        <w:tc>
          <w:tcPr>
            <w:tcW w:w="748" w:type="dxa"/>
            <w:tcBorders>
              <w:top w:val="single" w:sz="8" w:space="0" w:color="9BBA58"/>
              <w:bottom w:val="single" w:sz="8" w:space="0" w:color="9BBA58"/>
            </w:tcBorders>
          </w:tcPr>
          <w:p>
            <w:pPr>
              <w:pStyle w:val="TableParagraph"/>
              <w:spacing w:line="251" w:lineRule="exact"/>
              <w:ind w:left="185" w:right="155"/>
              <w:rPr>
                <w:sz w:val="22"/>
              </w:rPr>
            </w:pPr>
            <w:r>
              <w:rPr>
                <w:sz w:val="22"/>
              </w:rPr>
              <w:t>533</w:t>
            </w:r>
          </w:p>
        </w:tc>
        <w:tc>
          <w:tcPr>
            <w:tcW w:w="978" w:type="dxa"/>
            <w:tcBorders>
              <w:top w:val="single" w:sz="8" w:space="0" w:color="9BBA58"/>
              <w:bottom w:val="single" w:sz="8" w:space="0" w:color="9BBA58"/>
            </w:tcBorders>
          </w:tcPr>
          <w:p>
            <w:pPr>
              <w:pStyle w:val="TableParagraph"/>
              <w:spacing w:line="251" w:lineRule="exact"/>
              <w:ind w:left="156" w:right="157"/>
              <w:rPr>
                <w:i/>
                <w:sz w:val="22"/>
              </w:rPr>
            </w:pPr>
            <w:r>
              <w:rPr>
                <w:i/>
                <w:sz w:val="22"/>
              </w:rPr>
              <w:t>60.5%</w:t>
            </w:r>
          </w:p>
        </w:tc>
        <w:tc>
          <w:tcPr>
            <w:tcW w:w="755" w:type="dxa"/>
            <w:tcBorders>
              <w:top w:val="single" w:sz="8" w:space="0" w:color="9BBA58"/>
              <w:bottom w:val="single" w:sz="8" w:space="0" w:color="9BBA58"/>
            </w:tcBorders>
          </w:tcPr>
          <w:p>
            <w:pPr>
              <w:pStyle w:val="TableParagraph"/>
              <w:spacing w:line="251" w:lineRule="exact"/>
              <w:ind w:left="157" w:right="189"/>
              <w:rPr>
                <w:sz w:val="22"/>
              </w:rPr>
            </w:pPr>
            <w:r>
              <w:rPr>
                <w:sz w:val="22"/>
              </w:rPr>
              <w:t>281</w:t>
            </w:r>
          </w:p>
        </w:tc>
        <w:tc>
          <w:tcPr>
            <w:tcW w:w="1045" w:type="dxa"/>
            <w:tcBorders>
              <w:top w:val="single" w:sz="8" w:space="0" w:color="9BBA58"/>
              <w:bottom w:val="single" w:sz="8" w:space="0" w:color="9BBA58"/>
            </w:tcBorders>
          </w:tcPr>
          <w:p>
            <w:pPr>
              <w:pStyle w:val="TableParagraph"/>
              <w:spacing w:line="251" w:lineRule="exact"/>
              <w:ind w:left="192" w:right="189"/>
              <w:rPr>
                <w:i/>
                <w:sz w:val="22"/>
              </w:rPr>
            </w:pPr>
            <w:r>
              <w:rPr>
                <w:i/>
                <w:sz w:val="22"/>
              </w:rPr>
              <w:t>31.9%</w:t>
            </w:r>
          </w:p>
        </w:tc>
        <w:tc>
          <w:tcPr>
            <w:tcW w:w="629" w:type="dxa"/>
            <w:tcBorders>
              <w:top w:val="single" w:sz="8" w:space="0" w:color="9BBA58"/>
              <w:bottom w:val="single" w:sz="8" w:space="0" w:color="9BBA58"/>
            </w:tcBorders>
          </w:tcPr>
          <w:p>
            <w:pPr>
              <w:pStyle w:val="TableParagraph"/>
              <w:spacing w:line="251" w:lineRule="exact"/>
              <w:ind w:right="174"/>
              <w:jc w:val="right"/>
              <w:rPr>
                <w:sz w:val="22"/>
              </w:rPr>
            </w:pPr>
            <w:r>
              <w:rPr>
                <w:sz w:val="22"/>
              </w:rPr>
              <w:t>36</w:t>
            </w:r>
          </w:p>
        </w:tc>
        <w:tc>
          <w:tcPr>
            <w:tcW w:w="798" w:type="dxa"/>
            <w:tcBorders>
              <w:top w:val="single" w:sz="8" w:space="0" w:color="9BBA58"/>
              <w:bottom w:val="single" w:sz="8" w:space="0" w:color="9BBA58"/>
              <w:right w:val="single" w:sz="8" w:space="0" w:color="9BBA58"/>
            </w:tcBorders>
          </w:tcPr>
          <w:p>
            <w:pPr>
              <w:pStyle w:val="TableParagraph"/>
              <w:spacing w:line="251" w:lineRule="exact"/>
              <w:ind w:left="156" w:right="89"/>
              <w:rPr>
                <w:i/>
                <w:sz w:val="22"/>
              </w:rPr>
            </w:pPr>
            <w:r>
              <w:rPr>
                <w:i/>
                <w:sz w:val="22"/>
              </w:rPr>
              <w:t>4.0%</w:t>
            </w:r>
          </w:p>
        </w:tc>
      </w:tr>
      <w:tr>
        <w:trPr>
          <w:trHeight w:val="526" w:hRule="exact"/>
        </w:trPr>
        <w:tc>
          <w:tcPr>
            <w:tcW w:w="2237" w:type="dxa"/>
            <w:tcBorders>
              <w:top w:val="single" w:sz="8" w:space="0" w:color="9BBA58"/>
              <w:left w:val="single" w:sz="8" w:space="0" w:color="9BBA58"/>
              <w:bottom w:val="single" w:sz="8" w:space="0" w:color="9BBA58"/>
            </w:tcBorders>
          </w:tcPr>
          <w:p>
            <w:pPr>
              <w:pStyle w:val="TableParagraph"/>
              <w:spacing w:line="252" w:lineRule="exact" w:before="2"/>
              <w:ind w:left="98" w:right="483"/>
              <w:jc w:val="left"/>
              <w:rPr>
                <w:sz w:val="22"/>
              </w:rPr>
            </w:pPr>
            <w:r>
              <w:rPr>
                <w:sz w:val="22"/>
              </w:rPr>
              <w:t>Segundo molar inferior izquierdo</w:t>
            </w:r>
          </w:p>
        </w:tc>
        <w:tc>
          <w:tcPr>
            <w:tcW w:w="786" w:type="dxa"/>
            <w:tcBorders>
              <w:top w:val="single" w:sz="8" w:space="0" w:color="9BBA58"/>
              <w:bottom w:val="single" w:sz="8" w:space="0" w:color="9BBA58"/>
            </w:tcBorders>
          </w:tcPr>
          <w:p>
            <w:pPr>
              <w:pStyle w:val="TableParagraph"/>
              <w:spacing w:line="251" w:lineRule="exact"/>
              <w:ind w:left="282" w:right="219"/>
              <w:rPr>
                <w:sz w:val="22"/>
              </w:rPr>
            </w:pPr>
            <w:r>
              <w:rPr>
                <w:sz w:val="22"/>
              </w:rPr>
              <w:t>45</w:t>
            </w:r>
          </w:p>
        </w:tc>
        <w:tc>
          <w:tcPr>
            <w:tcW w:w="948" w:type="dxa"/>
            <w:tcBorders>
              <w:top w:val="single" w:sz="8" w:space="0" w:color="9BBA58"/>
              <w:bottom w:val="single" w:sz="8" w:space="0" w:color="9BBA58"/>
            </w:tcBorders>
          </w:tcPr>
          <w:p>
            <w:pPr>
              <w:pStyle w:val="TableParagraph"/>
              <w:spacing w:line="251" w:lineRule="exact"/>
              <w:ind w:left="219" w:right="186"/>
              <w:rPr>
                <w:i/>
                <w:sz w:val="22"/>
              </w:rPr>
            </w:pPr>
            <w:r>
              <w:rPr>
                <w:i/>
                <w:sz w:val="22"/>
              </w:rPr>
              <w:t>5.1%</w:t>
            </w:r>
          </w:p>
        </w:tc>
        <w:tc>
          <w:tcPr>
            <w:tcW w:w="748" w:type="dxa"/>
            <w:tcBorders>
              <w:top w:val="single" w:sz="8" w:space="0" w:color="9BBA58"/>
              <w:bottom w:val="single" w:sz="8" w:space="0" w:color="9BBA58"/>
            </w:tcBorders>
          </w:tcPr>
          <w:p>
            <w:pPr>
              <w:pStyle w:val="TableParagraph"/>
              <w:spacing w:line="251" w:lineRule="exact"/>
              <w:ind w:left="185" w:right="155"/>
              <w:rPr>
                <w:sz w:val="22"/>
              </w:rPr>
            </w:pPr>
            <w:r>
              <w:rPr>
                <w:sz w:val="22"/>
              </w:rPr>
              <w:t>523</w:t>
            </w:r>
          </w:p>
        </w:tc>
        <w:tc>
          <w:tcPr>
            <w:tcW w:w="978" w:type="dxa"/>
            <w:tcBorders>
              <w:top w:val="single" w:sz="8" w:space="0" w:color="9BBA58"/>
              <w:bottom w:val="single" w:sz="8" w:space="0" w:color="9BBA58"/>
            </w:tcBorders>
          </w:tcPr>
          <w:p>
            <w:pPr>
              <w:pStyle w:val="TableParagraph"/>
              <w:spacing w:line="251" w:lineRule="exact"/>
              <w:ind w:left="156" w:right="157"/>
              <w:rPr>
                <w:i/>
                <w:sz w:val="22"/>
              </w:rPr>
            </w:pPr>
            <w:r>
              <w:rPr>
                <w:i/>
                <w:sz w:val="22"/>
              </w:rPr>
              <w:t>59.7%</w:t>
            </w:r>
          </w:p>
        </w:tc>
        <w:tc>
          <w:tcPr>
            <w:tcW w:w="755" w:type="dxa"/>
            <w:tcBorders>
              <w:top w:val="single" w:sz="8" w:space="0" w:color="9BBA58"/>
              <w:bottom w:val="single" w:sz="8" w:space="0" w:color="9BBA58"/>
            </w:tcBorders>
          </w:tcPr>
          <w:p>
            <w:pPr>
              <w:pStyle w:val="TableParagraph"/>
              <w:spacing w:line="251" w:lineRule="exact"/>
              <w:ind w:left="157" w:right="189"/>
              <w:rPr>
                <w:sz w:val="22"/>
              </w:rPr>
            </w:pPr>
            <w:r>
              <w:rPr>
                <w:sz w:val="22"/>
              </w:rPr>
              <w:t>266</w:t>
            </w:r>
          </w:p>
        </w:tc>
        <w:tc>
          <w:tcPr>
            <w:tcW w:w="1045" w:type="dxa"/>
            <w:tcBorders>
              <w:top w:val="single" w:sz="8" w:space="0" w:color="9BBA58"/>
              <w:bottom w:val="single" w:sz="8" w:space="0" w:color="9BBA58"/>
            </w:tcBorders>
          </w:tcPr>
          <w:p>
            <w:pPr>
              <w:pStyle w:val="TableParagraph"/>
              <w:spacing w:line="251" w:lineRule="exact"/>
              <w:ind w:left="192" w:right="189"/>
              <w:rPr>
                <w:i/>
                <w:sz w:val="22"/>
              </w:rPr>
            </w:pPr>
            <w:r>
              <w:rPr>
                <w:i/>
                <w:sz w:val="22"/>
              </w:rPr>
              <w:t>30.4%</w:t>
            </w:r>
          </w:p>
        </w:tc>
        <w:tc>
          <w:tcPr>
            <w:tcW w:w="629" w:type="dxa"/>
            <w:tcBorders>
              <w:top w:val="single" w:sz="8" w:space="0" w:color="9BBA58"/>
              <w:bottom w:val="single" w:sz="8" w:space="0" w:color="9BBA58"/>
            </w:tcBorders>
          </w:tcPr>
          <w:p>
            <w:pPr>
              <w:pStyle w:val="TableParagraph"/>
              <w:spacing w:line="251" w:lineRule="exact"/>
              <w:ind w:right="174"/>
              <w:jc w:val="right"/>
              <w:rPr>
                <w:sz w:val="22"/>
              </w:rPr>
            </w:pPr>
            <w:r>
              <w:rPr>
                <w:sz w:val="22"/>
              </w:rPr>
              <w:t>41</w:t>
            </w:r>
          </w:p>
        </w:tc>
        <w:tc>
          <w:tcPr>
            <w:tcW w:w="798" w:type="dxa"/>
            <w:tcBorders>
              <w:top w:val="single" w:sz="8" w:space="0" w:color="9BBA58"/>
              <w:bottom w:val="single" w:sz="8" w:space="0" w:color="9BBA58"/>
              <w:right w:val="single" w:sz="8" w:space="0" w:color="9BBA58"/>
            </w:tcBorders>
          </w:tcPr>
          <w:p>
            <w:pPr>
              <w:pStyle w:val="TableParagraph"/>
              <w:spacing w:line="251" w:lineRule="exact"/>
              <w:ind w:left="156" w:right="89"/>
              <w:rPr>
                <w:i/>
                <w:sz w:val="22"/>
              </w:rPr>
            </w:pPr>
            <w:r>
              <w:rPr>
                <w:i/>
                <w:sz w:val="22"/>
              </w:rPr>
              <w:t>4.6%</w:t>
            </w:r>
          </w:p>
        </w:tc>
      </w:tr>
      <w:tr>
        <w:trPr>
          <w:trHeight w:val="526" w:hRule="exact"/>
        </w:trPr>
        <w:tc>
          <w:tcPr>
            <w:tcW w:w="2237" w:type="dxa"/>
            <w:tcBorders>
              <w:top w:val="single" w:sz="8" w:space="0" w:color="9BBA58"/>
              <w:left w:val="single" w:sz="8" w:space="0" w:color="9BBA58"/>
              <w:bottom w:val="single" w:sz="8" w:space="0" w:color="9BBA58"/>
            </w:tcBorders>
          </w:tcPr>
          <w:p>
            <w:pPr>
              <w:pStyle w:val="TableParagraph"/>
              <w:spacing w:line="242" w:lineRule="auto"/>
              <w:ind w:left="98" w:right="117"/>
              <w:jc w:val="left"/>
              <w:rPr>
                <w:sz w:val="22"/>
              </w:rPr>
            </w:pPr>
            <w:r>
              <w:rPr>
                <w:sz w:val="22"/>
              </w:rPr>
              <w:t>Primer molar inferior derecho</w:t>
            </w:r>
          </w:p>
        </w:tc>
        <w:tc>
          <w:tcPr>
            <w:tcW w:w="786" w:type="dxa"/>
            <w:tcBorders>
              <w:top w:val="single" w:sz="8" w:space="0" w:color="9BBA58"/>
              <w:bottom w:val="single" w:sz="8" w:space="0" w:color="9BBA58"/>
            </w:tcBorders>
          </w:tcPr>
          <w:p>
            <w:pPr>
              <w:pStyle w:val="TableParagraph"/>
              <w:spacing w:line="251" w:lineRule="exact"/>
              <w:ind w:left="282" w:right="219"/>
              <w:rPr>
                <w:sz w:val="22"/>
              </w:rPr>
            </w:pPr>
            <w:r>
              <w:rPr>
                <w:sz w:val="22"/>
              </w:rPr>
              <w:t>29</w:t>
            </w:r>
          </w:p>
        </w:tc>
        <w:tc>
          <w:tcPr>
            <w:tcW w:w="948" w:type="dxa"/>
            <w:tcBorders>
              <w:top w:val="single" w:sz="8" w:space="0" w:color="9BBA58"/>
              <w:bottom w:val="single" w:sz="8" w:space="0" w:color="9BBA58"/>
            </w:tcBorders>
          </w:tcPr>
          <w:p>
            <w:pPr>
              <w:pStyle w:val="TableParagraph"/>
              <w:spacing w:line="251" w:lineRule="exact"/>
              <w:ind w:left="219" w:right="186"/>
              <w:rPr>
                <w:i/>
                <w:sz w:val="22"/>
              </w:rPr>
            </w:pPr>
            <w:r>
              <w:rPr>
                <w:i/>
                <w:sz w:val="22"/>
              </w:rPr>
              <w:t>2.6%</w:t>
            </w:r>
          </w:p>
        </w:tc>
        <w:tc>
          <w:tcPr>
            <w:tcW w:w="748" w:type="dxa"/>
            <w:tcBorders>
              <w:top w:val="single" w:sz="8" w:space="0" w:color="9BBA58"/>
              <w:bottom w:val="single" w:sz="8" w:space="0" w:color="9BBA58"/>
            </w:tcBorders>
          </w:tcPr>
          <w:p>
            <w:pPr>
              <w:pStyle w:val="TableParagraph"/>
              <w:spacing w:line="251" w:lineRule="exact"/>
              <w:ind w:left="185" w:right="155"/>
              <w:rPr>
                <w:sz w:val="22"/>
              </w:rPr>
            </w:pPr>
            <w:r>
              <w:rPr>
                <w:sz w:val="22"/>
              </w:rPr>
              <w:t>508</w:t>
            </w:r>
          </w:p>
        </w:tc>
        <w:tc>
          <w:tcPr>
            <w:tcW w:w="978" w:type="dxa"/>
            <w:tcBorders>
              <w:top w:val="single" w:sz="8" w:space="0" w:color="9BBA58"/>
              <w:bottom w:val="single" w:sz="8" w:space="0" w:color="9BBA58"/>
            </w:tcBorders>
          </w:tcPr>
          <w:p>
            <w:pPr>
              <w:pStyle w:val="TableParagraph"/>
              <w:spacing w:line="251" w:lineRule="exact"/>
              <w:ind w:left="156" w:right="157"/>
              <w:rPr>
                <w:i/>
                <w:sz w:val="22"/>
              </w:rPr>
            </w:pPr>
            <w:r>
              <w:rPr>
                <w:i/>
                <w:sz w:val="22"/>
              </w:rPr>
              <w:t>46.0%</w:t>
            </w:r>
          </w:p>
        </w:tc>
        <w:tc>
          <w:tcPr>
            <w:tcW w:w="755" w:type="dxa"/>
            <w:tcBorders>
              <w:top w:val="single" w:sz="8" w:space="0" w:color="9BBA58"/>
              <w:bottom w:val="single" w:sz="8" w:space="0" w:color="9BBA58"/>
            </w:tcBorders>
          </w:tcPr>
          <w:p>
            <w:pPr>
              <w:pStyle w:val="TableParagraph"/>
              <w:spacing w:line="251" w:lineRule="exact"/>
              <w:ind w:left="157" w:right="189"/>
              <w:rPr>
                <w:sz w:val="22"/>
              </w:rPr>
            </w:pPr>
            <w:r>
              <w:rPr>
                <w:sz w:val="22"/>
              </w:rPr>
              <w:t>490</w:t>
            </w:r>
          </w:p>
        </w:tc>
        <w:tc>
          <w:tcPr>
            <w:tcW w:w="1045" w:type="dxa"/>
            <w:tcBorders>
              <w:top w:val="single" w:sz="8" w:space="0" w:color="9BBA58"/>
              <w:bottom w:val="single" w:sz="8" w:space="0" w:color="9BBA58"/>
            </w:tcBorders>
          </w:tcPr>
          <w:p>
            <w:pPr>
              <w:pStyle w:val="TableParagraph"/>
              <w:spacing w:line="251" w:lineRule="exact"/>
              <w:ind w:left="192" w:right="189"/>
              <w:rPr>
                <w:i/>
                <w:sz w:val="22"/>
              </w:rPr>
            </w:pPr>
            <w:r>
              <w:rPr>
                <w:i/>
                <w:sz w:val="22"/>
              </w:rPr>
              <w:t>44.4%</w:t>
            </w:r>
          </w:p>
        </w:tc>
        <w:tc>
          <w:tcPr>
            <w:tcW w:w="629" w:type="dxa"/>
            <w:tcBorders>
              <w:top w:val="single" w:sz="8" w:space="0" w:color="9BBA58"/>
              <w:bottom w:val="single" w:sz="8" w:space="0" w:color="9BBA58"/>
            </w:tcBorders>
          </w:tcPr>
          <w:p>
            <w:pPr>
              <w:pStyle w:val="TableParagraph"/>
              <w:spacing w:line="251" w:lineRule="exact"/>
              <w:ind w:right="174"/>
              <w:jc w:val="right"/>
              <w:rPr>
                <w:sz w:val="22"/>
              </w:rPr>
            </w:pPr>
            <w:r>
              <w:rPr>
                <w:sz w:val="22"/>
              </w:rPr>
              <w:t>76</w:t>
            </w:r>
          </w:p>
        </w:tc>
        <w:tc>
          <w:tcPr>
            <w:tcW w:w="798" w:type="dxa"/>
            <w:tcBorders>
              <w:top w:val="single" w:sz="8" w:space="0" w:color="9BBA58"/>
              <w:bottom w:val="single" w:sz="8" w:space="0" w:color="9BBA58"/>
              <w:right w:val="single" w:sz="8" w:space="0" w:color="9BBA58"/>
            </w:tcBorders>
          </w:tcPr>
          <w:p>
            <w:pPr>
              <w:pStyle w:val="TableParagraph"/>
              <w:spacing w:line="251" w:lineRule="exact"/>
              <w:ind w:left="156" w:right="89"/>
              <w:rPr>
                <w:i/>
                <w:sz w:val="22"/>
              </w:rPr>
            </w:pPr>
            <w:r>
              <w:rPr>
                <w:i/>
                <w:sz w:val="22"/>
              </w:rPr>
              <w:t>6.8%</w:t>
            </w:r>
          </w:p>
        </w:tc>
      </w:tr>
      <w:tr>
        <w:trPr>
          <w:trHeight w:val="526" w:hRule="exact"/>
        </w:trPr>
        <w:tc>
          <w:tcPr>
            <w:tcW w:w="2237" w:type="dxa"/>
            <w:tcBorders>
              <w:top w:val="single" w:sz="8" w:space="0" w:color="9BBA58"/>
              <w:left w:val="single" w:sz="8" w:space="0" w:color="9BBA58"/>
              <w:bottom w:val="single" w:sz="8" w:space="0" w:color="9BBA58"/>
            </w:tcBorders>
          </w:tcPr>
          <w:p>
            <w:pPr>
              <w:pStyle w:val="TableParagraph"/>
              <w:spacing w:line="242" w:lineRule="auto"/>
              <w:ind w:left="98" w:right="117"/>
              <w:jc w:val="left"/>
              <w:rPr>
                <w:sz w:val="22"/>
              </w:rPr>
            </w:pPr>
            <w:r>
              <w:rPr>
                <w:sz w:val="22"/>
              </w:rPr>
              <w:t>Primer molar inferior izquierdo</w:t>
            </w:r>
          </w:p>
        </w:tc>
        <w:tc>
          <w:tcPr>
            <w:tcW w:w="786" w:type="dxa"/>
            <w:tcBorders>
              <w:top w:val="single" w:sz="8" w:space="0" w:color="9BBA58"/>
              <w:bottom w:val="single" w:sz="8" w:space="0" w:color="9BBA58"/>
            </w:tcBorders>
          </w:tcPr>
          <w:p>
            <w:pPr>
              <w:pStyle w:val="TableParagraph"/>
              <w:spacing w:line="251" w:lineRule="exact"/>
              <w:ind w:left="282" w:right="219"/>
              <w:rPr>
                <w:sz w:val="22"/>
              </w:rPr>
            </w:pPr>
            <w:r>
              <w:rPr>
                <w:sz w:val="22"/>
              </w:rPr>
              <w:t>36</w:t>
            </w:r>
          </w:p>
        </w:tc>
        <w:tc>
          <w:tcPr>
            <w:tcW w:w="948" w:type="dxa"/>
            <w:tcBorders>
              <w:top w:val="single" w:sz="8" w:space="0" w:color="9BBA58"/>
              <w:bottom w:val="single" w:sz="8" w:space="0" w:color="9BBA58"/>
            </w:tcBorders>
          </w:tcPr>
          <w:p>
            <w:pPr>
              <w:pStyle w:val="TableParagraph"/>
              <w:spacing w:line="251" w:lineRule="exact"/>
              <w:ind w:left="219" w:right="186"/>
              <w:rPr>
                <w:i/>
                <w:sz w:val="22"/>
              </w:rPr>
            </w:pPr>
            <w:r>
              <w:rPr>
                <w:i/>
                <w:sz w:val="22"/>
              </w:rPr>
              <w:t>3.4%</w:t>
            </w:r>
          </w:p>
        </w:tc>
        <w:tc>
          <w:tcPr>
            <w:tcW w:w="748" w:type="dxa"/>
            <w:tcBorders>
              <w:top w:val="single" w:sz="8" w:space="0" w:color="9BBA58"/>
              <w:bottom w:val="single" w:sz="8" w:space="0" w:color="9BBA58"/>
            </w:tcBorders>
          </w:tcPr>
          <w:p>
            <w:pPr>
              <w:pStyle w:val="TableParagraph"/>
              <w:spacing w:line="251" w:lineRule="exact"/>
              <w:ind w:left="185" w:right="155"/>
              <w:rPr>
                <w:sz w:val="22"/>
              </w:rPr>
            </w:pPr>
            <w:r>
              <w:rPr>
                <w:sz w:val="22"/>
              </w:rPr>
              <w:t>472</w:t>
            </w:r>
          </w:p>
        </w:tc>
        <w:tc>
          <w:tcPr>
            <w:tcW w:w="978" w:type="dxa"/>
            <w:tcBorders>
              <w:top w:val="single" w:sz="8" w:space="0" w:color="9BBA58"/>
              <w:bottom w:val="single" w:sz="8" w:space="0" w:color="9BBA58"/>
            </w:tcBorders>
          </w:tcPr>
          <w:p>
            <w:pPr>
              <w:pStyle w:val="TableParagraph"/>
              <w:spacing w:line="251" w:lineRule="exact"/>
              <w:ind w:left="156" w:right="157"/>
              <w:rPr>
                <w:i/>
                <w:sz w:val="22"/>
              </w:rPr>
            </w:pPr>
            <w:r>
              <w:rPr>
                <w:i/>
                <w:sz w:val="22"/>
              </w:rPr>
              <w:t>45.4%</w:t>
            </w:r>
          </w:p>
        </w:tc>
        <w:tc>
          <w:tcPr>
            <w:tcW w:w="755" w:type="dxa"/>
            <w:tcBorders>
              <w:top w:val="single" w:sz="8" w:space="0" w:color="9BBA58"/>
              <w:bottom w:val="single" w:sz="8" w:space="0" w:color="9BBA58"/>
            </w:tcBorders>
          </w:tcPr>
          <w:p>
            <w:pPr>
              <w:pStyle w:val="TableParagraph"/>
              <w:spacing w:line="251" w:lineRule="exact"/>
              <w:ind w:left="157" w:right="189"/>
              <w:rPr>
                <w:sz w:val="22"/>
              </w:rPr>
            </w:pPr>
            <w:r>
              <w:rPr>
                <w:sz w:val="22"/>
              </w:rPr>
              <w:t>464</w:t>
            </w:r>
          </w:p>
        </w:tc>
        <w:tc>
          <w:tcPr>
            <w:tcW w:w="1045" w:type="dxa"/>
            <w:tcBorders>
              <w:top w:val="single" w:sz="8" w:space="0" w:color="9BBA58"/>
              <w:bottom w:val="single" w:sz="8" w:space="0" w:color="9BBA58"/>
            </w:tcBorders>
          </w:tcPr>
          <w:p>
            <w:pPr>
              <w:pStyle w:val="TableParagraph"/>
              <w:spacing w:line="251" w:lineRule="exact"/>
              <w:ind w:left="192" w:right="189"/>
              <w:rPr>
                <w:i/>
                <w:sz w:val="22"/>
              </w:rPr>
            </w:pPr>
            <w:r>
              <w:rPr>
                <w:i/>
                <w:sz w:val="22"/>
              </w:rPr>
              <w:t>44.7%</w:t>
            </w:r>
          </w:p>
        </w:tc>
        <w:tc>
          <w:tcPr>
            <w:tcW w:w="629" w:type="dxa"/>
            <w:tcBorders>
              <w:top w:val="single" w:sz="8" w:space="0" w:color="9BBA58"/>
              <w:bottom w:val="single" w:sz="8" w:space="0" w:color="9BBA58"/>
            </w:tcBorders>
          </w:tcPr>
          <w:p>
            <w:pPr>
              <w:pStyle w:val="TableParagraph"/>
              <w:spacing w:line="251" w:lineRule="exact"/>
              <w:ind w:right="174"/>
              <w:jc w:val="right"/>
              <w:rPr>
                <w:sz w:val="22"/>
              </w:rPr>
            </w:pPr>
            <w:r>
              <w:rPr>
                <w:sz w:val="22"/>
              </w:rPr>
              <w:t>66</w:t>
            </w:r>
          </w:p>
        </w:tc>
        <w:tc>
          <w:tcPr>
            <w:tcW w:w="798" w:type="dxa"/>
            <w:tcBorders>
              <w:top w:val="single" w:sz="8" w:space="0" w:color="9BBA58"/>
              <w:bottom w:val="single" w:sz="8" w:space="0" w:color="9BBA58"/>
              <w:right w:val="single" w:sz="8" w:space="0" w:color="9BBA58"/>
            </w:tcBorders>
          </w:tcPr>
          <w:p>
            <w:pPr>
              <w:pStyle w:val="TableParagraph"/>
              <w:spacing w:line="251" w:lineRule="exact"/>
              <w:ind w:left="156" w:right="89"/>
              <w:rPr>
                <w:i/>
                <w:sz w:val="22"/>
              </w:rPr>
            </w:pPr>
            <w:r>
              <w:rPr>
                <w:i/>
                <w:sz w:val="22"/>
              </w:rPr>
              <w:t>6.3%</w:t>
            </w:r>
          </w:p>
        </w:tc>
      </w:tr>
    </w:tbl>
    <w:p>
      <w:pPr>
        <w:spacing w:after="0" w:line="251" w:lineRule="exact"/>
        <w:rPr>
          <w:sz w:val="22"/>
        </w:rPr>
        <w:sectPr>
          <w:pgSz w:w="12240" w:h="15840"/>
          <w:pgMar w:header="0" w:footer="1060" w:top="1360" w:bottom="1260" w:left="1600" w:right="1280"/>
        </w:sectPr>
      </w:pPr>
    </w:p>
    <w:p>
      <w:pPr>
        <w:pStyle w:val="BodyText"/>
        <w:spacing w:before="51"/>
        <w:ind w:left="884" w:right="6"/>
      </w:pPr>
      <w:r>
        <w:rPr/>
        <w:t>Gráfica 10. Prevalencia de caries por grado en el Grupo de Molares.</w:t>
      </w:r>
    </w:p>
    <w:p>
      <w:pPr>
        <w:pStyle w:val="BodyText"/>
        <w:rPr>
          <w:sz w:val="20"/>
        </w:rPr>
      </w:pPr>
    </w:p>
    <w:p>
      <w:pPr>
        <w:pStyle w:val="BodyText"/>
        <w:rPr>
          <w:sz w:val="20"/>
        </w:rPr>
      </w:pPr>
    </w:p>
    <w:p>
      <w:pPr>
        <w:pStyle w:val="BodyText"/>
        <w:spacing w:before="4"/>
        <w:rPr>
          <w:sz w:val="28"/>
        </w:rPr>
      </w:pPr>
      <w:r>
        <w:rPr/>
        <w:pict>
          <v:group style="position:absolute;margin-left:86.175003pt;margin-top:18.293957pt;width:432.75pt;height:252.75pt;mso-position-horizontal-relative:page;mso-position-vertical-relative:paragraph;z-index:4192;mso-wrap-distance-left:0;mso-wrap-distance-right:0" coordorigin="1724,366" coordsize="8655,5055">
            <v:shape style="position:absolute;left:1978;top:1248;width:4766;height:3670" type="#_x0000_t75" stroked="false">
              <v:imagedata r:id="rId41" o:title=""/>
            </v:shape>
            <v:rect style="position:absolute;left:7157;top:1278;width:110;height:110" filled="true" fillcolor="#4571a7" stroked="false">
              <v:fill type="solid"/>
            </v:rect>
            <v:rect style="position:absolute;left:7157;top:1761;width:110;height:110" filled="true" fillcolor="#aa4643" stroked="false">
              <v:fill type="solid"/>
            </v:rect>
            <v:rect style="position:absolute;left:7157;top:2244;width:110;height:110" filled="true" fillcolor="#88a44e" stroked="false">
              <v:fill type="solid"/>
            </v:rect>
            <v:rect style="position:absolute;left:7157;top:2727;width:110;height:110" filled="true" fillcolor="#70578f" stroked="false">
              <v:fill type="solid"/>
            </v:rect>
            <v:rect style="position:absolute;left:7157;top:3210;width:110;height:110" filled="true" fillcolor="#4197ae" stroked="false">
              <v:fill type="solid"/>
            </v:rect>
            <v:rect style="position:absolute;left:7157;top:3693;width:110;height:110" filled="true" fillcolor="#db843c" stroked="false">
              <v:fill type="solid"/>
            </v:rect>
            <v:rect style="position:absolute;left:7157;top:4175;width:110;height:110" filled="true" fillcolor="#92a9cf" stroked="false">
              <v:fill type="solid"/>
            </v:rect>
            <v:rect style="position:absolute;left:7157;top:4658;width:110;height:110" filled="true" fillcolor="#d19292" stroked="false">
              <v:fill type="solid"/>
            </v:rect>
            <v:rect style="position:absolute;left:1731;top:373;width:8640;height:5040" filled="false" stroked="true" strokeweight=".75pt" strokecolor="#4f81bc"/>
            <v:shape style="position:absolute;left:5052;top:572;width:1998;height:240" type="#_x0000_t202" filled="false" stroked="false">
              <v:textbox inset="0,0,0,0">
                <w:txbxContent>
                  <w:p>
                    <w:pPr>
                      <w:spacing w:line="240" w:lineRule="exact" w:before="0"/>
                      <w:ind w:left="0" w:right="-11" w:firstLine="0"/>
                      <w:jc w:val="left"/>
                      <w:rPr>
                        <w:rFonts w:ascii="Calibri"/>
                        <w:b/>
                        <w:sz w:val="24"/>
                      </w:rPr>
                    </w:pPr>
                    <w:r>
                      <w:rPr>
                        <w:rFonts w:ascii="Calibri"/>
                        <w:b/>
                        <w:sz w:val="24"/>
                      </w:rPr>
                      <w:t>Caries Primer</w:t>
                    </w:r>
                    <w:r>
                      <w:rPr>
                        <w:rFonts w:ascii="Calibri"/>
                        <w:b/>
                        <w:spacing w:val="-14"/>
                        <w:sz w:val="24"/>
                      </w:rPr>
                      <w:t> </w:t>
                    </w:r>
                    <w:r>
                      <w:rPr>
                        <w:rFonts w:ascii="Calibri"/>
                        <w:b/>
                        <w:sz w:val="24"/>
                      </w:rPr>
                      <w:t>Grado</w:t>
                    </w:r>
                  </w:p>
                </w:txbxContent>
              </v:textbox>
              <w10:wrap type="none"/>
            </v:shape>
            <v:shape style="position:absolute;left:7316;top:1241;width:2714;height:200" type="#_x0000_t202" filled="false" stroked="false">
              <v:textbox inset="0,0,0,0">
                <w:txbxContent>
                  <w:p>
                    <w:pPr>
                      <w:spacing w:line="199" w:lineRule="exact" w:before="0"/>
                      <w:ind w:left="0" w:right="-10" w:firstLine="0"/>
                      <w:jc w:val="left"/>
                      <w:rPr>
                        <w:rFonts w:ascii="Calibri"/>
                        <w:sz w:val="20"/>
                      </w:rPr>
                    </w:pPr>
                    <w:r>
                      <w:rPr>
                        <w:rFonts w:ascii="Calibri"/>
                        <w:sz w:val="20"/>
                      </w:rPr>
                      <w:t>Segundo molar superior</w:t>
                    </w:r>
                    <w:r>
                      <w:rPr>
                        <w:rFonts w:ascii="Calibri"/>
                        <w:spacing w:val="-13"/>
                        <w:sz w:val="20"/>
                      </w:rPr>
                      <w:t> </w:t>
                    </w:r>
                    <w:r>
                      <w:rPr>
                        <w:rFonts w:ascii="Calibri"/>
                        <w:sz w:val="20"/>
                      </w:rPr>
                      <w:t>derecho.</w:t>
                    </w:r>
                  </w:p>
                </w:txbxContent>
              </v:textbox>
              <w10:wrap type="none"/>
            </v:shape>
            <v:shape style="position:absolute;left:2844;top:195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2.6%</w:t>
                    </w:r>
                  </w:p>
                </w:txbxContent>
              </v:textbox>
              <w10:wrap type="none"/>
            </v:shape>
            <v:shape style="position:absolute;left:3712;top:1809;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3.4%</w:t>
                    </w:r>
                  </w:p>
                </w:txbxContent>
              </v:textbox>
              <w10:wrap type="none"/>
            </v:shape>
            <v:shape style="position:absolute;left:7316;top:1723;width:2755;height:200" type="#_x0000_t202" filled="false" stroked="false">
              <v:textbox inset="0,0,0,0">
                <w:txbxContent>
                  <w:p>
                    <w:pPr>
                      <w:spacing w:line="199" w:lineRule="exact" w:before="0"/>
                      <w:ind w:left="0" w:right="-10" w:firstLine="0"/>
                      <w:jc w:val="left"/>
                      <w:rPr>
                        <w:rFonts w:ascii="Calibri"/>
                        <w:sz w:val="20"/>
                      </w:rPr>
                    </w:pPr>
                    <w:r>
                      <w:rPr>
                        <w:rFonts w:ascii="Calibri"/>
                        <w:sz w:val="20"/>
                      </w:rPr>
                      <w:t>Segundo molar superior</w:t>
                    </w:r>
                    <w:r>
                      <w:rPr>
                        <w:rFonts w:ascii="Calibri"/>
                        <w:spacing w:val="-13"/>
                        <w:sz w:val="20"/>
                      </w:rPr>
                      <w:t> </w:t>
                    </w:r>
                    <w:r>
                      <w:rPr>
                        <w:rFonts w:ascii="Calibri"/>
                        <w:sz w:val="20"/>
                      </w:rPr>
                      <w:t>izquierdo</w:t>
                    </w:r>
                  </w:p>
                </w:txbxContent>
              </v:textbox>
              <w10:wrap type="none"/>
            </v:shape>
            <v:shape style="position:absolute;left:5168;top:188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7316;top:2206;width:2506;height:200" type="#_x0000_t202" filled="false" stroked="false">
              <v:textbox inset="0,0,0,0">
                <w:txbxContent>
                  <w:p>
                    <w:pPr>
                      <w:spacing w:line="199" w:lineRule="exact" w:before="0"/>
                      <w:ind w:left="0" w:right="-11" w:firstLine="0"/>
                      <w:jc w:val="left"/>
                      <w:rPr>
                        <w:rFonts w:ascii="Calibri"/>
                        <w:sz w:val="20"/>
                      </w:rPr>
                    </w:pPr>
                    <w:r>
                      <w:rPr>
                        <w:rFonts w:ascii="Calibri"/>
                        <w:sz w:val="20"/>
                      </w:rPr>
                      <w:t>Primer molar superior</w:t>
                    </w:r>
                    <w:r>
                      <w:rPr>
                        <w:rFonts w:ascii="Calibri"/>
                        <w:spacing w:val="-11"/>
                        <w:sz w:val="20"/>
                      </w:rPr>
                      <w:t> </w:t>
                    </w:r>
                    <w:r>
                      <w:rPr>
                        <w:rFonts w:ascii="Calibri"/>
                        <w:sz w:val="20"/>
                      </w:rPr>
                      <w:t>derecho</w:t>
                    </w:r>
                  </w:p>
                </w:txbxContent>
              </v:textbox>
              <w10:wrap type="none"/>
            </v:shape>
            <v:shape style="position:absolute;left:2212;top:2529;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5.1%</w:t>
                    </w:r>
                  </w:p>
                </w:txbxContent>
              </v:textbox>
              <w10:wrap type="none"/>
            </v:shape>
            <v:shape style="position:absolute;left:7316;top:2689;width:2597;height:200" type="#_x0000_t202" filled="false" stroked="false">
              <v:textbox inset="0,0,0,0">
                <w:txbxContent>
                  <w:p>
                    <w:pPr>
                      <w:spacing w:line="199" w:lineRule="exact" w:before="0"/>
                      <w:ind w:left="0" w:right="-12" w:firstLine="0"/>
                      <w:jc w:val="left"/>
                      <w:rPr>
                        <w:rFonts w:ascii="Calibri"/>
                        <w:sz w:val="20"/>
                      </w:rPr>
                    </w:pPr>
                    <w:r>
                      <w:rPr>
                        <w:rFonts w:ascii="Calibri"/>
                        <w:sz w:val="20"/>
                      </w:rPr>
                      <w:t>Primer molar superior</w:t>
                    </w:r>
                    <w:r>
                      <w:rPr>
                        <w:rFonts w:ascii="Calibri"/>
                        <w:spacing w:val="-11"/>
                        <w:sz w:val="20"/>
                      </w:rPr>
                      <w:t> </w:t>
                    </w:r>
                    <w:r>
                      <w:rPr>
                        <w:rFonts w:ascii="Calibri"/>
                        <w:sz w:val="20"/>
                      </w:rPr>
                      <w:t>izquierdo</w:t>
                    </w:r>
                  </w:p>
                </w:txbxContent>
              </v:textbox>
              <w10:wrap type="none"/>
            </v:shape>
            <v:shape style="position:absolute;left:6068;top:2874;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7.2%</w:t>
                    </w:r>
                  </w:p>
                </w:txbxContent>
              </v:textbox>
              <w10:wrap type="none"/>
            </v:shape>
            <v:shape style="position:absolute;left:2617;top:3204;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3.4%</w:t>
                    </w:r>
                  </w:p>
                </w:txbxContent>
              </v:textbox>
              <w10:wrap type="none"/>
            </v:shape>
            <v:shape style="position:absolute;left:7316;top:3173;width:2587;height:200" type="#_x0000_t202" filled="false" stroked="false">
              <v:textbox inset="0,0,0,0">
                <w:txbxContent>
                  <w:p>
                    <w:pPr>
                      <w:spacing w:line="199" w:lineRule="exact" w:before="0"/>
                      <w:ind w:left="0" w:right="-11" w:firstLine="0"/>
                      <w:jc w:val="left"/>
                      <w:rPr>
                        <w:rFonts w:ascii="Calibri"/>
                        <w:sz w:val="20"/>
                      </w:rPr>
                    </w:pPr>
                    <w:r>
                      <w:rPr>
                        <w:rFonts w:ascii="Calibri"/>
                        <w:sz w:val="20"/>
                      </w:rPr>
                      <w:t>Segundo molar inferior</w:t>
                    </w:r>
                    <w:r>
                      <w:rPr>
                        <w:rFonts w:ascii="Calibri"/>
                        <w:spacing w:val="-12"/>
                        <w:sz w:val="20"/>
                      </w:rPr>
                      <w:t> </w:t>
                    </w:r>
                    <w:r>
                      <w:rPr>
                        <w:rFonts w:ascii="Calibri"/>
                        <w:sz w:val="20"/>
                      </w:rPr>
                      <w:t>derecho</w:t>
                    </w:r>
                  </w:p>
                </w:txbxContent>
              </v:textbox>
              <w10:wrap type="none"/>
            </v:shape>
            <v:shape style="position:absolute;left:3713;top:3535;width:1400;height:214" type="#_x0000_t202" filled="false" stroked="false">
              <v:textbox inset="0,0,0,0">
                <w:txbxContent>
                  <w:p>
                    <w:pPr>
                      <w:tabs>
                        <w:tab w:pos="1004" w:val="left" w:leader="none"/>
                      </w:tabs>
                      <w:spacing w:line="214" w:lineRule="exact" w:before="0"/>
                      <w:ind w:left="0" w:right="0" w:firstLine="0"/>
                      <w:jc w:val="left"/>
                      <w:rPr>
                        <w:rFonts w:ascii="Calibri"/>
                        <w:sz w:val="20"/>
                      </w:rPr>
                    </w:pPr>
                    <w:r>
                      <w:rPr>
                        <w:rFonts w:ascii="Calibri"/>
                        <w:sz w:val="20"/>
                      </w:rPr>
                      <w:t>3%</w:t>
                      <w:tab/>
                    </w:r>
                    <w:r>
                      <w:rPr>
                        <w:rFonts w:ascii="Calibri"/>
                        <w:w w:val="95"/>
                        <w:position w:val="1"/>
                        <w:sz w:val="20"/>
                      </w:rPr>
                      <w:t>3.4%</w:t>
                    </w:r>
                  </w:p>
                </w:txbxContent>
              </v:textbox>
              <w10:wrap type="none"/>
            </v:shape>
            <v:shape style="position:absolute;left:7316;top:3655;width:2678;height:683" type="#_x0000_t202" filled="false" stroked="false">
              <v:textbox inset="0,0,0,0">
                <w:txbxContent>
                  <w:p>
                    <w:pPr>
                      <w:spacing w:line="203" w:lineRule="exact" w:before="0"/>
                      <w:ind w:left="0" w:right="-10" w:firstLine="0"/>
                      <w:jc w:val="left"/>
                      <w:rPr>
                        <w:rFonts w:ascii="Calibri"/>
                        <w:sz w:val="20"/>
                      </w:rPr>
                    </w:pPr>
                    <w:r>
                      <w:rPr>
                        <w:rFonts w:ascii="Calibri"/>
                        <w:sz w:val="20"/>
                      </w:rPr>
                      <w:t>Segundo molar inferior</w:t>
                    </w:r>
                    <w:r>
                      <w:rPr>
                        <w:rFonts w:ascii="Calibri"/>
                        <w:spacing w:val="-14"/>
                        <w:sz w:val="20"/>
                      </w:rPr>
                      <w:t> </w:t>
                    </w:r>
                    <w:r>
                      <w:rPr>
                        <w:rFonts w:ascii="Calibri"/>
                        <w:sz w:val="20"/>
                      </w:rPr>
                      <w:t>izquierdo</w:t>
                    </w:r>
                  </w:p>
                  <w:p>
                    <w:pPr>
                      <w:spacing w:line="240" w:lineRule="auto" w:before="8"/>
                      <w:rPr>
                        <w:sz w:val="20"/>
                      </w:rPr>
                    </w:pPr>
                  </w:p>
                  <w:p>
                    <w:pPr>
                      <w:spacing w:line="240" w:lineRule="exact" w:before="1"/>
                      <w:ind w:left="0" w:right="-10" w:firstLine="0"/>
                      <w:jc w:val="left"/>
                      <w:rPr>
                        <w:rFonts w:ascii="Calibri"/>
                        <w:sz w:val="20"/>
                      </w:rPr>
                    </w:pPr>
                    <w:r>
                      <w:rPr>
                        <w:rFonts w:ascii="Calibri"/>
                        <w:sz w:val="20"/>
                      </w:rPr>
                      <w:t>Primer molar inferior derecho</w:t>
                    </w:r>
                  </w:p>
                </w:txbxContent>
              </v:textbox>
              <w10:wrap type="none"/>
            </v:shape>
            <v:shape style="position:absolute;left:7316;top:4621;width:2520;height:200" type="#_x0000_t202" filled="false" stroked="false">
              <v:textbox inset="0,0,0,0">
                <w:txbxContent>
                  <w:p>
                    <w:pPr>
                      <w:spacing w:line="199" w:lineRule="exact" w:before="0"/>
                      <w:ind w:left="0" w:right="-12" w:firstLine="0"/>
                      <w:jc w:val="left"/>
                      <w:rPr>
                        <w:rFonts w:ascii="Calibri"/>
                        <w:sz w:val="20"/>
                      </w:rPr>
                    </w:pPr>
                    <w:r>
                      <w:rPr>
                        <w:rFonts w:ascii="Calibri"/>
                        <w:sz w:val="20"/>
                      </w:rPr>
                      <w:t>Primer molar inferior</w:t>
                    </w:r>
                    <w:r>
                      <w:rPr>
                        <w:rFonts w:ascii="Calibri"/>
                        <w:spacing w:val="-12"/>
                        <w:sz w:val="20"/>
                      </w:rPr>
                      <w:t> </w:t>
                    </w:r>
                    <w:r>
                      <w:rPr>
                        <w:rFonts w:ascii="Calibri"/>
                        <w:sz w:val="20"/>
                      </w:rPr>
                      <w:t>izquierdo</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1"/>
        <w:rPr>
          <w:sz w:val="22"/>
        </w:rPr>
      </w:pPr>
      <w:r>
        <w:rPr/>
        <w:pict>
          <v:group style="position:absolute;margin-left:86.175003pt;margin-top:14.69493pt;width:432.75pt;height:269.25pt;mso-position-horizontal-relative:page;mso-position-vertical-relative:paragraph;z-index:4552;mso-wrap-distance-left:0;mso-wrap-distance-right:0" coordorigin="1724,294" coordsize="8655,5385">
            <v:shape style="position:absolute;left:2299;top:1298;width:4445;height:3847" type="#_x0000_t75" stroked="false">
              <v:imagedata r:id="rId42" o:title=""/>
            </v:shape>
            <v:rect style="position:absolute;left:7226;top:1359;width:110;height:110" filled="true" fillcolor="#4571a7" stroked="false">
              <v:fill type="solid"/>
            </v:rect>
            <v:rect style="position:absolute;left:7226;top:1890;width:110;height:110" filled="true" fillcolor="#aa4643" stroked="false">
              <v:fill type="solid"/>
            </v:rect>
            <v:rect style="position:absolute;left:7226;top:2421;width:110;height:110" filled="true" fillcolor="#88a44e" stroked="false">
              <v:fill type="solid"/>
            </v:rect>
            <v:rect style="position:absolute;left:7226;top:2952;width:110;height:110" filled="true" fillcolor="#70578f" stroked="false">
              <v:fill type="solid"/>
            </v:rect>
            <v:rect style="position:absolute;left:7226;top:3483;width:110;height:110" filled="true" fillcolor="#4197ae" stroked="false">
              <v:fill type="solid"/>
            </v:rect>
            <v:rect style="position:absolute;left:7226;top:4013;width:110;height:110" filled="true" fillcolor="#db843c" stroked="false">
              <v:fill type="solid"/>
            </v:rect>
            <v:rect style="position:absolute;left:7226;top:4544;width:110;height:110" filled="true" fillcolor="#92a9cf" stroked="false">
              <v:fill type="solid"/>
            </v:rect>
            <v:rect style="position:absolute;left:7226;top:5075;width:110;height:110" filled="true" fillcolor="#d19292" stroked="false">
              <v:fill type="solid"/>
            </v:rect>
            <v:rect style="position:absolute;left:1731;top:301;width:8640;height:5370" filled="false" stroked="true" strokeweight=".75pt" strokecolor="#4f81bc"/>
            <v:shape style="position:absolute;left:4956;top:501;width:2189;height:240" type="#_x0000_t202" filled="false" stroked="false">
              <v:textbox inset="0,0,0,0">
                <w:txbxContent>
                  <w:p>
                    <w:pPr>
                      <w:spacing w:line="240" w:lineRule="exact" w:before="0"/>
                      <w:ind w:left="0" w:right="-12" w:firstLine="0"/>
                      <w:jc w:val="left"/>
                      <w:rPr>
                        <w:rFonts w:ascii="Calibri"/>
                        <w:b/>
                        <w:sz w:val="24"/>
                      </w:rPr>
                    </w:pPr>
                    <w:r>
                      <w:rPr>
                        <w:rFonts w:ascii="Calibri"/>
                        <w:b/>
                        <w:sz w:val="24"/>
                      </w:rPr>
                      <w:t>Caries Segundo</w:t>
                    </w:r>
                    <w:r>
                      <w:rPr>
                        <w:rFonts w:ascii="Calibri"/>
                        <w:b/>
                        <w:spacing w:val="-12"/>
                        <w:sz w:val="24"/>
                      </w:rPr>
                      <w:t> </w:t>
                    </w:r>
                    <w:r>
                      <w:rPr>
                        <w:rFonts w:ascii="Calibri"/>
                        <w:b/>
                        <w:sz w:val="24"/>
                      </w:rPr>
                      <w:t>Grado</w:t>
                    </w:r>
                  </w:p>
                </w:txbxContent>
              </v:textbox>
              <w10:wrap type="none"/>
            </v:shape>
            <v:shape style="position:absolute;left:7385;top:1323;width:2755;height:730" type="#_x0000_t202" filled="false" stroked="false">
              <v:textbox inset="0,0,0,0">
                <w:txbxContent>
                  <w:p>
                    <w:pPr>
                      <w:spacing w:line="203" w:lineRule="exact" w:before="0"/>
                      <w:ind w:left="0" w:right="-10" w:firstLine="0"/>
                      <w:jc w:val="left"/>
                      <w:rPr>
                        <w:rFonts w:ascii="Calibri"/>
                        <w:sz w:val="20"/>
                      </w:rPr>
                    </w:pPr>
                    <w:r>
                      <w:rPr>
                        <w:rFonts w:ascii="Calibri"/>
                        <w:sz w:val="20"/>
                      </w:rPr>
                      <w:t>Segundo molar superior derecho.</w:t>
                    </w:r>
                  </w:p>
                  <w:p>
                    <w:pPr>
                      <w:spacing w:line="240" w:lineRule="auto" w:before="10"/>
                      <w:rPr>
                        <w:sz w:val="24"/>
                      </w:rPr>
                    </w:pPr>
                  </w:p>
                  <w:p>
                    <w:pPr>
                      <w:spacing w:line="240" w:lineRule="exact" w:before="0"/>
                      <w:ind w:left="0" w:right="-10" w:firstLine="0"/>
                      <w:jc w:val="left"/>
                      <w:rPr>
                        <w:rFonts w:ascii="Calibri"/>
                        <w:sz w:val="20"/>
                      </w:rPr>
                    </w:pPr>
                    <w:r>
                      <w:rPr>
                        <w:rFonts w:ascii="Calibri"/>
                        <w:sz w:val="20"/>
                      </w:rPr>
                      <w:t>Segundo molar superior</w:t>
                    </w:r>
                    <w:r>
                      <w:rPr>
                        <w:rFonts w:ascii="Calibri"/>
                        <w:spacing w:val="-13"/>
                        <w:sz w:val="20"/>
                      </w:rPr>
                      <w:t> </w:t>
                    </w:r>
                    <w:r>
                      <w:rPr>
                        <w:rFonts w:ascii="Calibri"/>
                        <w:sz w:val="20"/>
                      </w:rPr>
                      <w:t>izquierdo</w:t>
                    </w:r>
                  </w:p>
                </w:txbxContent>
              </v:textbox>
              <w10:wrap type="none"/>
            </v:shape>
            <v:shape style="position:absolute;left:3832;top:203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45.4%</w:t>
                    </w:r>
                  </w:p>
                </w:txbxContent>
              </v:textbox>
              <w10:wrap type="none"/>
            </v:shape>
            <v:shape style="position:absolute;left:4973;top:208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72.1%</w:t>
                    </w:r>
                  </w:p>
                </w:txbxContent>
              </v:textbox>
              <w10:wrap type="none"/>
            </v:shape>
            <v:shape style="position:absolute;left:2978;top:22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46%</w:t>
                    </w:r>
                  </w:p>
                </w:txbxContent>
              </v:textbox>
              <w10:wrap type="none"/>
            </v:shape>
            <v:shape style="position:absolute;left:7385;top:2384;width:2506;height:200" type="#_x0000_t202" filled="false" stroked="false">
              <v:textbox inset="0,0,0,0">
                <w:txbxContent>
                  <w:p>
                    <w:pPr>
                      <w:spacing w:line="199" w:lineRule="exact" w:before="0"/>
                      <w:ind w:left="0" w:right="-11" w:firstLine="0"/>
                      <w:jc w:val="left"/>
                      <w:rPr>
                        <w:rFonts w:ascii="Calibri"/>
                        <w:sz w:val="20"/>
                      </w:rPr>
                    </w:pPr>
                    <w:r>
                      <w:rPr>
                        <w:rFonts w:ascii="Calibri"/>
                        <w:sz w:val="20"/>
                      </w:rPr>
                      <w:t>Primer molar superior</w:t>
                    </w:r>
                    <w:r>
                      <w:rPr>
                        <w:rFonts w:ascii="Calibri"/>
                        <w:spacing w:val="-11"/>
                        <w:sz w:val="20"/>
                      </w:rPr>
                      <w:t> </w:t>
                    </w:r>
                    <w:r>
                      <w:rPr>
                        <w:rFonts w:ascii="Calibri"/>
                        <w:sz w:val="20"/>
                      </w:rPr>
                      <w:t>derecho</w:t>
                    </w:r>
                  </w:p>
                </w:txbxContent>
              </v:textbox>
              <w10:wrap type="none"/>
            </v:shape>
            <v:shape style="position:absolute;left:6008;top:268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69.3%</w:t>
                    </w:r>
                  </w:p>
                </w:txbxContent>
              </v:textbox>
              <w10:wrap type="none"/>
            </v:shape>
            <v:shape style="position:absolute;left:2467;top:284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59.7%</w:t>
                    </w:r>
                  </w:p>
                </w:txbxContent>
              </v:textbox>
              <w10:wrap type="none"/>
            </v:shape>
            <v:shape style="position:absolute;left:7385;top:2915;width:2597;height:200" type="#_x0000_t202" filled="false" stroked="false">
              <v:textbox inset="0,0,0,0">
                <w:txbxContent>
                  <w:p>
                    <w:pPr>
                      <w:spacing w:line="199" w:lineRule="exact" w:before="0"/>
                      <w:ind w:left="0" w:right="-12" w:firstLine="0"/>
                      <w:jc w:val="left"/>
                      <w:rPr>
                        <w:rFonts w:ascii="Calibri"/>
                        <w:sz w:val="20"/>
                      </w:rPr>
                    </w:pPr>
                    <w:r>
                      <w:rPr>
                        <w:rFonts w:ascii="Calibri"/>
                        <w:sz w:val="20"/>
                      </w:rPr>
                      <w:t>Primer molar superior</w:t>
                    </w:r>
                    <w:r>
                      <w:rPr>
                        <w:rFonts w:ascii="Calibri"/>
                        <w:spacing w:val="-11"/>
                        <w:sz w:val="20"/>
                      </w:rPr>
                      <w:t> </w:t>
                    </w:r>
                    <w:r>
                      <w:rPr>
                        <w:rFonts w:ascii="Calibri"/>
                        <w:sz w:val="20"/>
                      </w:rPr>
                      <w:t>izquierdo</w:t>
                    </w:r>
                  </w:p>
                </w:txbxContent>
              </v:textbox>
              <w10:wrap type="none"/>
            </v:shape>
            <v:shape style="position:absolute;left:3263;top:347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60.5%</w:t>
                    </w:r>
                  </w:p>
                </w:txbxContent>
              </v:textbox>
              <w10:wrap type="none"/>
            </v:shape>
            <v:shape style="position:absolute;left:5618;top:332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45.8%</w:t>
                    </w:r>
                  </w:p>
                </w:txbxContent>
              </v:textbox>
              <w10:wrap type="none"/>
            </v:shape>
            <v:shape style="position:absolute;left:7385;top:3446;width:2587;height:200" type="#_x0000_t202" filled="false" stroked="false">
              <v:textbox inset="0,0,0,0">
                <w:txbxContent>
                  <w:p>
                    <w:pPr>
                      <w:spacing w:line="199" w:lineRule="exact" w:before="0"/>
                      <w:ind w:left="0" w:right="-11" w:firstLine="0"/>
                      <w:jc w:val="left"/>
                      <w:rPr>
                        <w:rFonts w:ascii="Calibri"/>
                        <w:sz w:val="20"/>
                      </w:rPr>
                    </w:pPr>
                    <w:r>
                      <w:rPr>
                        <w:rFonts w:ascii="Calibri"/>
                        <w:sz w:val="20"/>
                      </w:rPr>
                      <w:t>Segundo molar inferior</w:t>
                    </w:r>
                    <w:r>
                      <w:rPr>
                        <w:rFonts w:ascii="Calibri"/>
                        <w:spacing w:val="-12"/>
                        <w:sz w:val="20"/>
                      </w:rPr>
                      <w:t> </w:t>
                    </w:r>
                    <w:r>
                      <w:rPr>
                        <w:rFonts w:ascii="Calibri"/>
                        <w:sz w:val="20"/>
                      </w:rPr>
                      <w:t>derecho</w:t>
                    </w:r>
                  </w:p>
                </w:txbxContent>
              </v:textbox>
              <w10:wrap type="none"/>
            </v:shape>
            <v:shape style="position:absolute;left:4568;top:362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47.6%</w:t>
                    </w:r>
                  </w:p>
                </w:txbxContent>
              </v:textbox>
              <w10:wrap type="none"/>
            </v:shape>
            <v:shape style="position:absolute;left:7385;top:3977;width:2678;height:1261" type="#_x0000_t202" filled="false" stroked="false">
              <v:textbox inset="0,0,0,0">
                <w:txbxContent>
                  <w:p>
                    <w:pPr>
                      <w:spacing w:line="203" w:lineRule="exact" w:before="0"/>
                      <w:ind w:left="0" w:right="-10" w:firstLine="0"/>
                      <w:jc w:val="left"/>
                      <w:rPr>
                        <w:rFonts w:ascii="Calibri"/>
                        <w:sz w:val="20"/>
                      </w:rPr>
                    </w:pPr>
                    <w:r>
                      <w:rPr>
                        <w:rFonts w:ascii="Calibri"/>
                        <w:sz w:val="20"/>
                      </w:rPr>
                      <w:t>Segundo molar inferior</w:t>
                    </w:r>
                    <w:r>
                      <w:rPr>
                        <w:rFonts w:ascii="Calibri"/>
                        <w:spacing w:val="-14"/>
                        <w:sz w:val="20"/>
                      </w:rPr>
                      <w:t> </w:t>
                    </w:r>
                    <w:r>
                      <w:rPr>
                        <w:rFonts w:ascii="Calibri"/>
                        <w:sz w:val="20"/>
                      </w:rPr>
                      <w:t>izquierdo</w:t>
                    </w:r>
                  </w:p>
                  <w:p>
                    <w:pPr>
                      <w:spacing w:line="530" w:lineRule="atLeast" w:before="1"/>
                      <w:ind w:left="0" w:right="-10" w:firstLine="0"/>
                      <w:jc w:val="left"/>
                      <w:rPr>
                        <w:rFonts w:ascii="Calibri"/>
                        <w:sz w:val="20"/>
                      </w:rPr>
                    </w:pPr>
                    <w:r>
                      <w:rPr>
                        <w:rFonts w:ascii="Calibri"/>
                        <w:sz w:val="20"/>
                      </w:rPr>
                      <w:t>Primer molar inferior derecho Primer molar inferior izquierdo</w:t>
                    </w:r>
                  </w:p>
                </w:txbxContent>
              </v:textbox>
              <w10:wrap type="none"/>
            </v:shape>
            <w10:wrap type="topAndBottom"/>
          </v:group>
        </w:pict>
      </w:r>
    </w:p>
    <w:p>
      <w:pPr>
        <w:spacing w:after="0"/>
        <w:rPr>
          <w:sz w:val="22"/>
        </w:rPr>
        <w:sectPr>
          <w:footerReference w:type="default" r:id="rId40"/>
          <w:pgSz w:w="12240" w:h="15840"/>
          <w:pgMar w:footer="1060" w:header="0" w:top="1360" w:bottom="1260" w:left="1600" w:right="1600"/>
        </w:sectPr>
      </w:pPr>
    </w:p>
    <w:p>
      <w:pPr>
        <w:pStyle w:val="BodyText"/>
        <w:rPr>
          <w:rFonts w:ascii="Times New Roman"/>
          <w:sz w:val="20"/>
        </w:rPr>
      </w:pPr>
    </w:p>
    <w:p>
      <w:pPr>
        <w:pStyle w:val="BodyText"/>
        <w:spacing w:before="1"/>
        <w:rPr>
          <w:rFonts w:ascii="Times New Roman"/>
          <w:sz w:val="20"/>
        </w:rPr>
      </w:pPr>
    </w:p>
    <w:p>
      <w:pPr>
        <w:pStyle w:val="BodyText"/>
        <w:ind w:left="123"/>
        <w:rPr>
          <w:rFonts w:ascii="Times New Roman"/>
          <w:sz w:val="20"/>
        </w:rPr>
      </w:pPr>
      <w:r>
        <w:rPr>
          <w:rFonts w:ascii="Times New Roman"/>
          <w:sz w:val="20"/>
        </w:rPr>
        <w:pict>
          <v:group style="width:432.75pt;height:263.25pt;mso-position-horizontal-relative:char;mso-position-vertical-relative:line" coordorigin="0,0" coordsize="8655,5265">
            <v:shape style="position:absolute;left:374;top:918;width:4447;height:3574" type="#_x0000_t75" stroked="false">
              <v:imagedata r:id="rId44" o:title=""/>
            </v:shape>
            <v:rect style="position:absolute;left:5474;top:975;width:110;height:110" filled="true" fillcolor="#4571a7" stroked="false">
              <v:fill type="solid"/>
            </v:rect>
            <v:rect style="position:absolute;left:5474;top:1525;width:110;height:110" filled="true" fillcolor="#aa4643" stroked="false">
              <v:fill type="solid"/>
            </v:rect>
            <v:rect style="position:absolute;left:5474;top:2075;width:110;height:110" filled="true" fillcolor="#88a44e" stroked="false">
              <v:fill type="solid"/>
            </v:rect>
            <v:rect style="position:absolute;left:5474;top:2625;width:110;height:110" filled="true" fillcolor="#70578f" stroked="false">
              <v:fill type="solid"/>
            </v:rect>
            <v:rect style="position:absolute;left:5474;top:3175;width:110;height:110" filled="true" fillcolor="#4197ae" stroked="false">
              <v:fill type="solid"/>
            </v:rect>
            <v:rect style="position:absolute;left:5474;top:3725;width:110;height:110" filled="true" fillcolor="#db843c" stroked="false">
              <v:fill type="solid"/>
            </v:rect>
            <v:rect style="position:absolute;left:5474;top:4275;width:110;height:110" filled="true" fillcolor="#92a9cf" stroked="false">
              <v:fill type="solid"/>
            </v:rect>
            <v:rect style="position:absolute;left:5474;top:4825;width:110;height:110" filled="true" fillcolor="#d19292" stroked="false">
              <v:fill type="solid"/>
            </v:rect>
            <v:rect style="position:absolute;left:8;top:8;width:8640;height:5250" filled="false" stroked="true" strokeweight=".75pt" strokecolor="#4f81bc"/>
            <v:shape style="position:absolute;left:3362;top:206;width:1933;height:240" type="#_x0000_t202" filled="false" stroked="false">
              <v:textbox inset="0,0,0,0">
                <w:txbxContent>
                  <w:p>
                    <w:pPr>
                      <w:spacing w:line="240" w:lineRule="exact" w:before="0"/>
                      <w:ind w:left="0" w:right="-13" w:firstLine="0"/>
                      <w:jc w:val="left"/>
                      <w:rPr>
                        <w:rFonts w:ascii="Calibri"/>
                        <w:b/>
                        <w:sz w:val="24"/>
                      </w:rPr>
                    </w:pPr>
                    <w:r>
                      <w:rPr>
                        <w:rFonts w:ascii="Calibri"/>
                        <w:b/>
                        <w:sz w:val="24"/>
                      </w:rPr>
                      <w:t>Caries </w:t>
                    </w:r>
                    <w:r>
                      <w:rPr>
                        <w:rFonts w:ascii="Calibri"/>
                        <w:b/>
                        <w:spacing w:val="-5"/>
                        <w:sz w:val="24"/>
                      </w:rPr>
                      <w:t>Tercer </w:t>
                    </w:r>
                    <w:r>
                      <w:rPr>
                        <w:rFonts w:ascii="Calibri"/>
                        <w:b/>
                        <w:sz w:val="24"/>
                      </w:rPr>
                      <w:t>Grado</w:t>
                    </w:r>
                  </w:p>
                </w:txbxContent>
              </v:textbox>
              <w10:wrap type="none"/>
            </v:shape>
            <v:shape style="position:absolute;left:5633;top:938;width:2664;height:200" type="#_x0000_t202" filled="false" stroked="false">
              <v:textbox inset="0,0,0,0">
                <w:txbxContent>
                  <w:p>
                    <w:pPr>
                      <w:spacing w:line="199" w:lineRule="exact" w:before="0"/>
                      <w:ind w:left="0" w:right="-10" w:firstLine="0"/>
                      <w:jc w:val="left"/>
                      <w:rPr>
                        <w:rFonts w:ascii="Calibri"/>
                        <w:sz w:val="20"/>
                      </w:rPr>
                    </w:pPr>
                    <w:r>
                      <w:rPr>
                        <w:rFonts w:ascii="Calibri"/>
                        <w:sz w:val="20"/>
                      </w:rPr>
                      <w:t>Segundo molar superior</w:t>
                    </w:r>
                    <w:r>
                      <w:rPr>
                        <w:rFonts w:ascii="Calibri"/>
                        <w:spacing w:val="-13"/>
                        <w:sz w:val="20"/>
                      </w:rPr>
                      <w:t> </w:t>
                    </w:r>
                    <w:r>
                      <w:rPr>
                        <w:rFonts w:ascii="Calibri"/>
                        <w:sz w:val="20"/>
                      </w:rPr>
                      <w:t>derecho</w:t>
                    </w:r>
                  </w:p>
                </w:txbxContent>
              </v:textbox>
              <w10:wrap type="none"/>
            </v:shape>
            <v:shape style="position:absolute;left:2874;top:115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19.8%</w:t>
                    </w:r>
                  </w:p>
                </w:txbxContent>
              </v:textbox>
              <w10:wrap type="none"/>
            </v:shape>
            <v:shape style="position:absolute;left:3864;top:135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21.2%</w:t>
                    </w:r>
                  </w:p>
                </w:txbxContent>
              </v:textbox>
              <w10:wrap type="none"/>
            </v:shape>
            <v:shape style="position:absolute;left:1659;top:157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44.7%</w:t>
                    </w:r>
                  </w:p>
                </w:txbxContent>
              </v:textbox>
              <w10:wrap type="none"/>
            </v:shape>
            <v:shape style="position:absolute;left:5633;top:1488;width:2755;height:200" type="#_x0000_t202" filled="false" stroked="false">
              <v:textbox inset="0,0,0,0">
                <w:txbxContent>
                  <w:p>
                    <w:pPr>
                      <w:spacing w:line="199" w:lineRule="exact" w:before="0"/>
                      <w:ind w:left="0" w:right="-10" w:firstLine="0"/>
                      <w:jc w:val="left"/>
                      <w:rPr>
                        <w:rFonts w:ascii="Calibri"/>
                        <w:sz w:val="20"/>
                      </w:rPr>
                    </w:pPr>
                    <w:r>
                      <w:rPr>
                        <w:rFonts w:ascii="Calibri"/>
                        <w:sz w:val="20"/>
                      </w:rPr>
                      <w:t>Segundo molar superior</w:t>
                    </w:r>
                    <w:r>
                      <w:rPr>
                        <w:rFonts w:ascii="Calibri"/>
                        <w:spacing w:val="-13"/>
                        <w:sz w:val="20"/>
                      </w:rPr>
                      <w:t> </w:t>
                    </w:r>
                    <w:r>
                      <w:rPr>
                        <w:rFonts w:ascii="Calibri"/>
                        <w:sz w:val="20"/>
                      </w:rPr>
                      <w:t>izquierdo</w:t>
                    </w:r>
                  </w:p>
                </w:txbxContent>
              </v:textbox>
              <w10:wrap type="none"/>
            </v:shape>
            <v:shape style="position:absolute;left:609;top:217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44.4%</w:t>
                    </w:r>
                  </w:p>
                </w:txbxContent>
              </v:textbox>
              <w10:wrap type="none"/>
            </v:shape>
            <v:shape style="position:absolute;left:4029;top:210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43.7%</w:t>
                    </w:r>
                  </w:p>
                </w:txbxContent>
              </v:textbox>
              <w10:wrap type="none"/>
            </v:shape>
            <v:shape style="position:absolute;left:5633;top:2038;width:2597;height:750" type="#_x0000_t202" filled="false" stroked="false">
              <v:textbox inset="0,0,0,0">
                <w:txbxContent>
                  <w:p>
                    <w:pPr>
                      <w:spacing w:line="203" w:lineRule="exact" w:before="0"/>
                      <w:ind w:left="0" w:right="-12" w:firstLine="0"/>
                      <w:jc w:val="left"/>
                      <w:rPr>
                        <w:rFonts w:ascii="Calibri"/>
                        <w:sz w:val="20"/>
                      </w:rPr>
                    </w:pPr>
                    <w:r>
                      <w:rPr>
                        <w:rFonts w:ascii="Calibri"/>
                        <w:sz w:val="20"/>
                      </w:rPr>
                      <w:t>Primer molar superior derecho</w:t>
                    </w:r>
                  </w:p>
                  <w:p>
                    <w:pPr>
                      <w:spacing w:line="240" w:lineRule="auto" w:before="7"/>
                      <w:rPr>
                        <w:rFonts w:ascii="Times New Roman"/>
                        <w:sz w:val="26"/>
                      </w:rPr>
                    </w:pPr>
                  </w:p>
                  <w:p>
                    <w:pPr>
                      <w:spacing w:line="240" w:lineRule="exact" w:before="0"/>
                      <w:ind w:left="0" w:right="-12" w:firstLine="0"/>
                      <w:jc w:val="left"/>
                      <w:rPr>
                        <w:rFonts w:ascii="Calibri"/>
                        <w:sz w:val="20"/>
                      </w:rPr>
                    </w:pPr>
                    <w:r>
                      <w:rPr>
                        <w:rFonts w:ascii="Calibri"/>
                        <w:sz w:val="20"/>
                      </w:rPr>
                      <w:t>Primer molar superior</w:t>
                    </w:r>
                    <w:r>
                      <w:rPr>
                        <w:rFonts w:ascii="Calibri"/>
                        <w:spacing w:val="-11"/>
                        <w:sz w:val="20"/>
                      </w:rPr>
                      <w:t> </w:t>
                    </w:r>
                    <w:r>
                      <w:rPr>
                        <w:rFonts w:ascii="Calibri"/>
                        <w:sz w:val="20"/>
                      </w:rPr>
                      <w:t>izquierdo</w:t>
                    </w:r>
                  </w:p>
                </w:txbxContent>
              </v:textbox>
              <w10:wrap type="none"/>
            </v:shape>
            <v:shape style="position:absolute;left:1044;top:2838;width:7266;height:2149" type="#_x0000_t202" filled="false" stroked="false">
              <v:textbox inset="0,0,0,0">
                <w:txbxContent>
                  <w:p>
                    <w:pPr>
                      <w:tabs>
                        <w:tab w:pos="2565" w:val="left" w:leader="none"/>
                      </w:tabs>
                      <w:spacing w:line="233" w:lineRule="exact" w:before="0"/>
                      <w:ind w:left="0" w:right="0" w:firstLine="0"/>
                      <w:jc w:val="left"/>
                      <w:rPr>
                        <w:rFonts w:ascii="Calibri"/>
                        <w:sz w:val="20"/>
                      </w:rPr>
                    </w:pPr>
                    <w:r>
                      <w:rPr>
                        <w:rFonts w:ascii="Calibri"/>
                        <w:sz w:val="20"/>
                      </w:rPr>
                      <w:t>30.4%</w:t>
                      <w:tab/>
                    </w:r>
                    <w:r>
                      <w:rPr>
                        <w:rFonts w:ascii="Calibri"/>
                        <w:position w:val="-2"/>
                        <w:sz w:val="20"/>
                      </w:rPr>
                      <w:t>41.6%</w:t>
                    </w:r>
                  </w:p>
                  <w:p>
                    <w:pPr>
                      <w:tabs>
                        <w:tab w:pos="4588" w:val="left" w:leader="none"/>
                      </w:tabs>
                      <w:spacing w:line="540" w:lineRule="auto" w:before="26"/>
                      <w:ind w:left="4588" w:right="0" w:hanging="3419"/>
                      <w:jc w:val="left"/>
                      <w:rPr>
                        <w:rFonts w:ascii="Calibri"/>
                        <w:sz w:val="20"/>
                      </w:rPr>
                    </w:pPr>
                    <w:r>
                      <w:rPr>
                        <w:rFonts w:ascii="Calibri"/>
                        <w:sz w:val="20"/>
                      </w:rPr>
                      <w:t>31.9%</w:t>
                      <w:tab/>
                      <w:t>Segundo molar</w:t>
                    </w:r>
                    <w:r>
                      <w:rPr>
                        <w:rFonts w:ascii="Calibri"/>
                        <w:spacing w:val="-7"/>
                        <w:sz w:val="20"/>
                      </w:rPr>
                      <w:t> </w:t>
                    </w:r>
                    <w:r>
                      <w:rPr>
                        <w:rFonts w:ascii="Calibri"/>
                        <w:sz w:val="20"/>
                      </w:rPr>
                      <w:t>inferior</w:t>
                    </w:r>
                    <w:r>
                      <w:rPr>
                        <w:rFonts w:ascii="Calibri"/>
                        <w:spacing w:val="-6"/>
                        <w:sz w:val="20"/>
                      </w:rPr>
                      <w:t> </w:t>
                    </w:r>
                    <w:r>
                      <w:rPr>
                        <w:rFonts w:ascii="Calibri"/>
                        <w:sz w:val="20"/>
                      </w:rPr>
                      <w:t>derecho</w:t>
                    </w:r>
                    <w:r>
                      <w:rPr>
                        <w:rFonts w:ascii="Calibri"/>
                        <w:w w:val="99"/>
                        <w:sz w:val="20"/>
                      </w:rPr>
                      <w:t> </w:t>
                    </w:r>
                    <w:r>
                      <w:rPr>
                        <w:rFonts w:ascii="Calibri"/>
                        <w:sz w:val="20"/>
                      </w:rPr>
                      <w:t>Segundo molar inferior</w:t>
                    </w:r>
                    <w:r>
                      <w:rPr>
                        <w:rFonts w:ascii="Calibri"/>
                        <w:spacing w:val="-13"/>
                        <w:sz w:val="20"/>
                      </w:rPr>
                      <w:t> </w:t>
                    </w:r>
                    <w:r>
                      <w:rPr>
                        <w:rFonts w:ascii="Calibri"/>
                        <w:sz w:val="20"/>
                      </w:rPr>
                      <w:t>izquierdo Primer molar inferior</w:t>
                    </w:r>
                    <w:r>
                      <w:rPr>
                        <w:rFonts w:ascii="Calibri"/>
                        <w:spacing w:val="-11"/>
                        <w:sz w:val="20"/>
                      </w:rPr>
                      <w:t> </w:t>
                    </w:r>
                    <w:r>
                      <w:rPr>
                        <w:rFonts w:ascii="Calibri"/>
                        <w:sz w:val="20"/>
                      </w:rPr>
                      <w:t>derecho</w:t>
                    </w:r>
                  </w:p>
                  <w:p>
                    <w:pPr>
                      <w:spacing w:line="240" w:lineRule="exact" w:before="0"/>
                      <w:ind w:left="4588" w:right="0" w:firstLine="0"/>
                      <w:jc w:val="left"/>
                      <w:rPr>
                        <w:rFonts w:ascii="Calibri"/>
                        <w:sz w:val="20"/>
                      </w:rPr>
                    </w:pPr>
                    <w:r>
                      <w:rPr>
                        <w:rFonts w:ascii="Calibri"/>
                        <w:sz w:val="20"/>
                      </w:rPr>
                      <w:t>Primer molar inferior izquierdo</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r>
        <w:rPr/>
        <w:pict>
          <v:group style="position:absolute;margin-left:86.175003pt;margin-top:13.643907pt;width:432.75pt;height:265.5pt;mso-position-horizontal-relative:page;mso-position-vertical-relative:paragraph;z-index:5176;mso-wrap-distance-left:0;mso-wrap-distance-right:0" coordorigin="1724,273" coordsize="8655,5310">
            <v:shape style="position:absolute;left:1939;top:1158;width:4805;height:3898" type="#_x0000_t75" stroked="false">
              <v:imagedata r:id="rId45" o:title=""/>
            </v:shape>
            <v:rect style="position:absolute;left:7227;top:1068;width:110;height:110" filled="true" fillcolor="#4571a7" stroked="false">
              <v:fill type="solid"/>
            </v:rect>
            <v:rect style="position:absolute;left:7227;top:1623;width:110;height:110" filled="true" fillcolor="#aa4643" stroked="false">
              <v:fill type="solid"/>
            </v:rect>
            <v:rect style="position:absolute;left:7227;top:2177;width:110;height:110" filled="true" fillcolor="#88a44e" stroked="false">
              <v:fill type="solid"/>
            </v:rect>
            <v:rect style="position:absolute;left:7227;top:2732;width:110;height:110" filled="true" fillcolor="#70578f" stroked="false">
              <v:fill type="solid"/>
            </v:rect>
            <v:rect style="position:absolute;left:7227;top:3287;width:110;height:110" filled="true" fillcolor="#4197ae" stroked="false">
              <v:fill type="solid"/>
            </v:rect>
            <v:rect style="position:absolute;left:7227;top:3841;width:110;height:110" filled="true" fillcolor="#db843c" stroked="false">
              <v:fill type="solid"/>
            </v:rect>
            <v:rect style="position:absolute;left:7227;top:4396;width:110;height:110" filled="true" fillcolor="#92a9cf" stroked="false">
              <v:fill type="solid"/>
            </v:rect>
            <v:rect style="position:absolute;left:7227;top:4951;width:110;height:110" filled="true" fillcolor="#d19292" stroked="false">
              <v:fill type="solid"/>
            </v:rect>
            <v:rect style="position:absolute;left:1731;top:280;width:8640;height:5295" filled="false" stroked="true" strokeweight=".75pt" strokecolor="#4f81bc"/>
            <v:shape style="position:absolute;left:5630;top:480;width:845;height:240" type="#_x0000_t202" filled="false" stroked="false">
              <v:textbox inset="0,0,0,0">
                <w:txbxContent>
                  <w:p>
                    <w:pPr>
                      <w:spacing w:line="240" w:lineRule="exact" w:before="0"/>
                      <w:ind w:left="0" w:right="-20" w:firstLine="0"/>
                      <w:jc w:val="left"/>
                      <w:rPr>
                        <w:rFonts w:ascii="Calibri"/>
                        <w:b/>
                        <w:sz w:val="24"/>
                      </w:rPr>
                    </w:pPr>
                    <w:r>
                      <w:rPr>
                        <w:rFonts w:ascii="Calibri"/>
                        <w:b/>
                        <w:sz w:val="24"/>
                      </w:rPr>
                      <w:t>Necrosis</w:t>
                    </w:r>
                  </w:p>
                </w:txbxContent>
              </v:textbox>
              <w10:wrap type="none"/>
            </v:shape>
            <v:shape style="position:absolute;left:7386;top:1032;width:2664;height:200" type="#_x0000_t202" filled="false" stroked="false">
              <v:textbox inset="0,0,0,0">
                <w:txbxContent>
                  <w:p>
                    <w:pPr>
                      <w:spacing w:line="199" w:lineRule="exact" w:before="0"/>
                      <w:ind w:left="0" w:right="-10" w:firstLine="0"/>
                      <w:jc w:val="left"/>
                      <w:rPr>
                        <w:rFonts w:ascii="Calibri"/>
                        <w:sz w:val="20"/>
                      </w:rPr>
                    </w:pPr>
                    <w:r>
                      <w:rPr>
                        <w:rFonts w:ascii="Calibri"/>
                        <w:sz w:val="20"/>
                      </w:rPr>
                      <w:t>Segundo molar superior</w:t>
                    </w:r>
                    <w:r>
                      <w:rPr>
                        <w:rFonts w:ascii="Calibri"/>
                        <w:spacing w:val="-13"/>
                        <w:sz w:val="20"/>
                      </w:rPr>
                      <w:t> </w:t>
                    </w:r>
                    <w:r>
                      <w:rPr>
                        <w:rFonts w:ascii="Calibri"/>
                        <w:sz w:val="20"/>
                      </w:rPr>
                      <w:t>derecho</w:t>
                    </w:r>
                  </w:p>
                </w:txbxContent>
              </v:textbox>
              <w10:wrap type="none"/>
            </v:shape>
            <v:shape style="position:absolute;left:4327;top:1432;width:920;height:230" type="#_x0000_t202" filled="false" stroked="false">
              <v:textbox inset="0,0,0,0">
                <w:txbxContent>
                  <w:p>
                    <w:pPr>
                      <w:spacing w:line="229" w:lineRule="exact" w:before="0"/>
                      <w:ind w:left="0" w:right="0" w:firstLine="0"/>
                      <w:jc w:val="left"/>
                      <w:rPr>
                        <w:rFonts w:ascii="Calibri"/>
                        <w:sz w:val="20"/>
                      </w:rPr>
                    </w:pPr>
                    <w:r>
                      <w:rPr>
                        <w:rFonts w:ascii="Calibri"/>
                        <w:sz w:val="20"/>
                      </w:rPr>
                      <w:t>0.9%  </w:t>
                    </w:r>
                    <w:r>
                      <w:rPr>
                        <w:rFonts w:ascii="Calibri"/>
                        <w:position w:val="-2"/>
                        <w:sz w:val="20"/>
                      </w:rPr>
                      <w:t>2.1%</w:t>
                    </w:r>
                  </w:p>
                </w:txbxContent>
              </v:textbox>
              <w10:wrap type="none"/>
            </v:shape>
            <v:shape style="position:absolute;left:7386;top:1586;width:2755;height:200" type="#_x0000_t202" filled="false" stroked="false">
              <v:textbox inset="0,0,0,0">
                <w:txbxContent>
                  <w:p>
                    <w:pPr>
                      <w:spacing w:line="199" w:lineRule="exact" w:before="0"/>
                      <w:ind w:left="0" w:right="-10" w:firstLine="0"/>
                      <w:jc w:val="left"/>
                      <w:rPr>
                        <w:rFonts w:ascii="Calibri"/>
                        <w:sz w:val="20"/>
                      </w:rPr>
                    </w:pPr>
                    <w:r>
                      <w:rPr>
                        <w:rFonts w:ascii="Calibri"/>
                        <w:sz w:val="20"/>
                      </w:rPr>
                      <w:t>Segundo molar superior</w:t>
                    </w:r>
                    <w:r>
                      <w:rPr>
                        <w:rFonts w:ascii="Calibri"/>
                        <w:spacing w:val="-13"/>
                        <w:sz w:val="20"/>
                      </w:rPr>
                      <w:t> </w:t>
                    </w:r>
                    <w:r>
                      <w:rPr>
                        <w:rFonts w:ascii="Calibri"/>
                        <w:sz w:val="20"/>
                      </w:rPr>
                      <w:t>izquierdo</w:t>
                    </w:r>
                  </w:p>
                </w:txbxContent>
              </v:textbox>
              <w10:wrap type="none"/>
            </v:shape>
            <v:shape style="position:absolute;left:3367;top:186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6.3%</w:t>
                    </w:r>
                  </w:p>
                </w:txbxContent>
              </v:textbox>
              <w10:wrap type="none"/>
            </v:shape>
            <v:shape style="position:absolute;left:5692;top:215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6.9%</w:t>
                    </w:r>
                  </w:p>
                </w:txbxContent>
              </v:textbox>
              <w10:wrap type="none"/>
            </v:shape>
            <v:shape style="position:absolute;left:7386;top:2141;width:2506;height:200" type="#_x0000_t202" filled="false" stroked="false">
              <v:textbox inset="0,0,0,0">
                <w:txbxContent>
                  <w:p>
                    <w:pPr>
                      <w:spacing w:line="199" w:lineRule="exact" w:before="0"/>
                      <w:ind w:left="0" w:right="-11" w:firstLine="0"/>
                      <w:jc w:val="left"/>
                      <w:rPr>
                        <w:rFonts w:ascii="Calibri"/>
                        <w:sz w:val="20"/>
                      </w:rPr>
                    </w:pPr>
                    <w:r>
                      <w:rPr>
                        <w:rFonts w:ascii="Calibri"/>
                        <w:sz w:val="20"/>
                      </w:rPr>
                      <w:t>Primer molar superior</w:t>
                    </w:r>
                    <w:r>
                      <w:rPr>
                        <w:rFonts w:ascii="Calibri"/>
                        <w:spacing w:val="-11"/>
                        <w:sz w:val="20"/>
                      </w:rPr>
                      <w:t> </w:t>
                    </w:r>
                    <w:r>
                      <w:rPr>
                        <w:rFonts w:ascii="Calibri"/>
                        <w:sz w:val="20"/>
                      </w:rPr>
                      <w:t>derecho</w:t>
                    </w:r>
                  </w:p>
                </w:txbxContent>
              </v:textbox>
              <w10:wrap type="none"/>
            </v:shape>
            <v:shape style="position:absolute;left:2167;top:257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6.8%</w:t>
                    </w:r>
                  </w:p>
                </w:txbxContent>
              </v:textbox>
              <w10:wrap type="none"/>
            </v:shape>
            <v:shape style="position:absolute;left:7386;top:2696;width:2597;height:200" type="#_x0000_t202" filled="false" stroked="false">
              <v:textbox inset="0,0,0,0">
                <w:txbxContent>
                  <w:p>
                    <w:pPr>
                      <w:spacing w:line="199" w:lineRule="exact" w:before="0"/>
                      <w:ind w:left="0" w:right="-12" w:firstLine="0"/>
                      <w:jc w:val="left"/>
                      <w:rPr>
                        <w:rFonts w:ascii="Calibri"/>
                        <w:sz w:val="20"/>
                      </w:rPr>
                    </w:pPr>
                    <w:r>
                      <w:rPr>
                        <w:rFonts w:ascii="Calibri"/>
                        <w:sz w:val="20"/>
                      </w:rPr>
                      <w:t>Primer molar superior</w:t>
                    </w:r>
                    <w:r>
                      <w:rPr>
                        <w:rFonts w:ascii="Calibri"/>
                        <w:spacing w:val="-11"/>
                        <w:sz w:val="20"/>
                      </w:rPr>
                      <w:t> </w:t>
                    </w:r>
                    <w:r>
                      <w:rPr>
                        <w:rFonts w:ascii="Calibri"/>
                        <w:sz w:val="20"/>
                      </w:rPr>
                      <w:t>izquierdo</w:t>
                    </w:r>
                  </w:p>
                </w:txbxContent>
              </v:textbox>
              <w10:wrap type="none"/>
            </v:shape>
            <v:shape style="position:absolute;left:5813;top:315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7.7%</w:t>
                    </w:r>
                  </w:p>
                </w:txbxContent>
              </v:textbox>
              <w10:wrap type="none"/>
            </v:shape>
            <v:shape style="position:absolute;left:2857;top:336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4.6%</w:t>
                    </w:r>
                  </w:p>
                </w:txbxContent>
              </v:textbox>
              <w10:wrap type="none"/>
            </v:shape>
            <v:shape style="position:absolute;left:7386;top:3250;width:2587;height:200" type="#_x0000_t202" filled="false" stroked="false">
              <v:textbox inset="0,0,0,0">
                <w:txbxContent>
                  <w:p>
                    <w:pPr>
                      <w:spacing w:line="199" w:lineRule="exact" w:before="0"/>
                      <w:ind w:left="0" w:right="-11" w:firstLine="0"/>
                      <w:jc w:val="left"/>
                      <w:rPr>
                        <w:rFonts w:ascii="Calibri"/>
                        <w:sz w:val="20"/>
                      </w:rPr>
                    </w:pPr>
                    <w:r>
                      <w:rPr>
                        <w:rFonts w:ascii="Calibri"/>
                        <w:sz w:val="20"/>
                      </w:rPr>
                      <w:t>Segundo molar inferior</w:t>
                    </w:r>
                    <w:r>
                      <w:rPr>
                        <w:rFonts w:ascii="Calibri"/>
                        <w:spacing w:val="-12"/>
                        <w:sz w:val="20"/>
                      </w:rPr>
                      <w:t> </w:t>
                    </w:r>
                    <w:r>
                      <w:rPr>
                        <w:rFonts w:ascii="Calibri"/>
                        <w:sz w:val="20"/>
                      </w:rPr>
                      <w:t>derecho</w:t>
                    </w:r>
                  </w:p>
                </w:txbxContent>
              </v:textbox>
              <w10:wrap type="none"/>
            </v:shape>
            <v:shape style="position:absolute;left:4223;top:360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7386;top:3805;width:2678;height:1309" type="#_x0000_t202" filled="false" stroked="false">
              <v:textbox inset="0,0,0,0">
                <w:txbxContent>
                  <w:p>
                    <w:pPr>
                      <w:spacing w:line="203" w:lineRule="exact" w:before="0"/>
                      <w:ind w:left="0" w:right="-10" w:firstLine="0"/>
                      <w:jc w:val="left"/>
                      <w:rPr>
                        <w:rFonts w:ascii="Calibri"/>
                        <w:sz w:val="20"/>
                      </w:rPr>
                    </w:pPr>
                    <w:r>
                      <w:rPr>
                        <w:rFonts w:ascii="Calibri"/>
                        <w:sz w:val="20"/>
                      </w:rPr>
                      <w:t>Segundo molar inferior</w:t>
                    </w:r>
                    <w:r>
                      <w:rPr>
                        <w:rFonts w:ascii="Calibri"/>
                        <w:spacing w:val="-14"/>
                        <w:sz w:val="20"/>
                      </w:rPr>
                      <w:t> </w:t>
                    </w:r>
                    <w:r>
                      <w:rPr>
                        <w:rFonts w:ascii="Calibri"/>
                        <w:sz w:val="20"/>
                      </w:rPr>
                      <w:t>izquierdo</w:t>
                    </w:r>
                  </w:p>
                  <w:p>
                    <w:pPr>
                      <w:spacing w:line="554" w:lineRule="exact" w:before="57"/>
                      <w:ind w:left="0" w:right="-10" w:firstLine="0"/>
                      <w:jc w:val="left"/>
                      <w:rPr>
                        <w:rFonts w:ascii="Calibri"/>
                        <w:sz w:val="20"/>
                      </w:rPr>
                    </w:pPr>
                    <w:r>
                      <w:rPr>
                        <w:rFonts w:ascii="Calibri"/>
                        <w:sz w:val="20"/>
                      </w:rPr>
                      <w:t>Primer molar inferior derecho Primer molar inferior izquierdo</w:t>
                    </w:r>
                  </w:p>
                </w:txbxContent>
              </v:textbox>
              <w10:wrap type="none"/>
            </v:shape>
            <w10:wrap type="topAndBottom"/>
          </v:group>
        </w:pict>
      </w:r>
    </w:p>
    <w:p>
      <w:pPr>
        <w:spacing w:after="0"/>
        <w:rPr>
          <w:rFonts w:ascii="Times New Roman"/>
          <w:sz w:val="20"/>
        </w:rPr>
        <w:sectPr>
          <w:footerReference w:type="default" r:id="rId43"/>
          <w:pgSz w:w="12240" w:h="15840"/>
          <w:pgMar w:footer="1060" w:header="0" w:top="1500" w:bottom="1260" w:left="1600" w:right="1600"/>
          <w:pgNumType w:start="41"/>
        </w:sectPr>
      </w:pPr>
    </w:p>
    <w:p>
      <w:pPr>
        <w:pStyle w:val="BodyText"/>
        <w:spacing w:line="360" w:lineRule="auto" w:before="54"/>
        <w:ind w:left="102" w:right="236"/>
        <w:jc w:val="both"/>
      </w:pPr>
      <w:r>
        <w:rPr/>
        <w:t>En general el grupo de los caninos resultó menos afectado, siendo notoriamente mayor el número de órganos dentarios con caires de segundo y tercer grado. (Cuadro y Gráfica 11)</w:t>
      </w:r>
    </w:p>
    <w:p>
      <w:pPr>
        <w:pStyle w:val="BodyText"/>
      </w:pPr>
    </w:p>
    <w:p>
      <w:pPr>
        <w:pStyle w:val="BodyText"/>
      </w:pPr>
    </w:p>
    <w:p>
      <w:pPr>
        <w:pStyle w:val="BodyText"/>
        <w:spacing w:before="2"/>
        <w:rPr>
          <w:sz w:val="23"/>
        </w:rPr>
      </w:pPr>
    </w:p>
    <w:p>
      <w:pPr>
        <w:pStyle w:val="BodyText"/>
        <w:ind w:left="764"/>
      </w:pPr>
      <w:r>
        <w:rPr/>
        <w:t>Cuadro 11. Grado de caries de acuerdo al órgano dentario en Caninos</w:t>
      </w:r>
    </w:p>
    <w:p>
      <w:pPr>
        <w:pStyle w:val="BodyText"/>
        <w:rPr>
          <w:sz w:val="20"/>
        </w:rPr>
      </w:pPr>
    </w:p>
    <w:p>
      <w:pPr>
        <w:pStyle w:val="BodyText"/>
        <w:spacing w:before="4"/>
        <w:rPr>
          <w:sz w:val="23"/>
        </w:rPr>
      </w:pPr>
    </w:p>
    <w:tbl>
      <w:tblPr>
        <w:tblW w:w="0" w:type="auto"/>
        <w:jc w:val="left"/>
        <w:tblInd w:w="2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18"/>
        <w:gridCol w:w="765"/>
        <w:gridCol w:w="971"/>
        <w:gridCol w:w="788"/>
        <w:gridCol w:w="1015"/>
        <w:gridCol w:w="720"/>
        <w:gridCol w:w="1011"/>
        <w:gridCol w:w="654"/>
        <w:gridCol w:w="874"/>
      </w:tblGrid>
      <w:tr>
        <w:trPr>
          <w:trHeight w:val="271" w:hRule="exact"/>
        </w:trPr>
        <w:tc>
          <w:tcPr>
            <w:tcW w:w="2018" w:type="dxa"/>
            <w:shd w:val="clear" w:color="auto" w:fill="9BBA58"/>
          </w:tcPr>
          <w:p>
            <w:pPr>
              <w:pStyle w:val="TableParagraph"/>
              <w:spacing w:before="5"/>
              <w:ind w:left="263"/>
              <w:jc w:val="left"/>
              <w:rPr>
                <w:b/>
                <w:sz w:val="22"/>
              </w:rPr>
            </w:pPr>
            <w:r>
              <w:rPr>
                <w:b/>
                <w:color w:val="FFFFFF"/>
                <w:sz w:val="22"/>
              </w:rPr>
              <w:t>Órgano dental</w:t>
            </w:r>
          </w:p>
        </w:tc>
        <w:tc>
          <w:tcPr>
            <w:tcW w:w="1737" w:type="dxa"/>
            <w:gridSpan w:val="2"/>
            <w:shd w:val="clear" w:color="auto" w:fill="9BBA58"/>
          </w:tcPr>
          <w:p>
            <w:pPr>
              <w:pStyle w:val="TableParagraph"/>
              <w:spacing w:before="5"/>
              <w:ind w:left="379"/>
              <w:jc w:val="left"/>
              <w:rPr>
                <w:b/>
                <w:sz w:val="22"/>
              </w:rPr>
            </w:pPr>
            <w:r>
              <w:rPr>
                <w:b/>
                <w:color w:val="FFFFFF"/>
                <w:sz w:val="22"/>
              </w:rPr>
              <w:t>Caries 1°</w:t>
            </w:r>
          </w:p>
        </w:tc>
        <w:tc>
          <w:tcPr>
            <w:tcW w:w="1803" w:type="dxa"/>
            <w:gridSpan w:val="2"/>
            <w:shd w:val="clear" w:color="auto" w:fill="9BBA58"/>
          </w:tcPr>
          <w:p>
            <w:pPr>
              <w:pStyle w:val="TableParagraph"/>
              <w:spacing w:before="5"/>
              <w:ind w:left="414"/>
              <w:jc w:val="left"/>
              <w:rPr>
                <w:b/>
                <w:sz w:val="22"/>
              </w:rPr>
            </w:pPr>
            <w:r>
              <w:rPr>
                <w:b/>
                <w:color w:val="FFFFFF"/>
                <w:sz w:val="22"/>
              </w:rPr>
              <w:t>Caries 2°</w:t>
            </w:r>
          </w:p>
        </w:tc>
        <w:tc>
          <w:tcPr>
            <w:tcW w:w="1731" w:type="dxa"/>
            <w:gridSpan w:val="2"/>
            <w:shd w:val="clear" w:color="auto" w:fill="9BBA58"/>
          </w:tcPr>
          <w:p>
            <w:pPr>
              <w:pStyle w:val="TableParagraph"/>
              <w:spacing w:before="5"/>
              <w:ind w:left="385"/>
              <w:jc w:val="left"/>
              <w:rPr>
                <w:b/>
                <w:sz w:val="22"/>
              </w:rPr>
            </w:pPr>
            <w:r>
              <w:rPr>
                <w:b/>
                <w:color w:val="FFFFFF"/>
                <w:sz w:val="22"/>
              </w:rPr>
              <w:t>Caries 3°</w:t>
            </w:r>
          </w:p>
        </w:tc>
        <w:tc>
          <w:tcPr>
            <w:tcW w:w="1528" w:type="dxa"/>
            <w:gridSpan w:val="2"/>
            <w:shd w:val="clear" w:color="auto" w:fill="9BBA58"/>
          </w:tcPr>
          <w:p>
            <w:pPr>
              <w:pStyle w:val="TableParagraph"/>
              <w:spacing w:before="5"/>
              <w:ind w:left="289"/>
              <w:jc w:val="left"/>
              <w:rPr>
                <w:b/>
                <w:sz w:val="22"/>
              </w:rPr>
            </w:pPr>
            <w:r>
              <w:rPr>
                <w:b/>
                <w:color w:val="FFFFFF"/>
                <w:sz w:val="22"/>
              </w:rPr>
              <w:t>Necrosis</w:t>
            </w:r>
          </w:p>
        </w:tc>
      </w:tr>
      <w:tr>
        <w:trPr>
          <w:trHeight w:val="274" w:hRule="exact"/>
        </w:trPr>
        <w:tc>
          <w:tcPr>
            <w:tcW w:w="2018" w:type="dxa"/>
            <w:shd w:val="clear" w:color="auto" w:fill="9BBA58"/>
          </w:tcPr>
          <w:p>
            <w:pPr/>
          </w:p>
        </w:tc>
        <w:tc>
          <w:tcPr>
            <w:tcW w:w="765" w:type="dxa"/>
            <w:tcBorders>
              <w:top w:val="single" w:sz="8" w:space="0" w:color="9BBA58"/>
              <w:bottom w:val="single" w:sz="8" w:space="0" w:color="9BBA58"/>
            </w:tcBorders>
          </w:tcPr>
          <w:p>
            <w:pPr>
              <w:pStyle w:val="TableParagraph"/>
              <w:ind w:left="86"/>
              <w:rPr>
                <w:sz w:val="22"/>
              </w:rPr>
            </w:pPr>
            <w:r>
              <w:rPr>
                <w:w w:val="100"/>
                <w:sz w:val="22"/>
              </w:rPr>
              <w:t>N</w:t>
            </w:r>
          </w:p>
        </w:tc>
        <w:tc>
          <w:tcPr>
            <w:tcW w:w="971" w:type="dxa"/>
            <w:tcBorders>
              <w:top w:val="single" w:sz="8" w:space="0" w:color="9BBA58"/>
              <w:bottom w:val="single" w:sz="8" w:space="0" w:color="9BBA58"/>
            </w:tcBorders>
          </w:tcPr>
          <w:p>
            <w:pPr>
              <w:pStyle w:val="TableParagraph"/>
              <w:ind w:left="52"/>
              <w:rPr>
                <w:sz w:val="22"/>
              </w:rPr>
            </w:pPr>
            <w:r>
              <w:rPr>
                <w:w w:val="100"/>
                <w:sz w:val="22"/>
              </w:rPr>
              <w:t>%</w:t>
            </w:r>
          </w:p>
        </w:tc>
        <w:tc>
          <w:tcPr>
            <w:tcW w:w="788" w:type="dxa"/>
            <w:tcBorders>
              <w:top w:val="single" w:sz="8" w:space="0" w:color="9BBA58"/>
              <w:bottom w:val="single" w:sz="8" w:space="0" w:color="9BBA58"/>
            </w:tcBorders>
          </w:tcPr>
          <w:p>
            <w:pPr>
              <w:pStyle w:val="TableParagraph"/>
              <w:ind w:right="3"/>
              <w:rPr>
                <w:sz w:val="22"/>
              </w:rPr>
            </w:pPr>
            <w:r>
              <w:rPr>
                <w:w w:val="100"/>
                <w:sz w:val="22"/>
              </w:rPr>
              <w:t>N</w:t>
            </w:r>
          </w:p>
        </w:tc>
        <w:tc>
          <w:tcPr>
            <w:tcW w:w="1015" w:type="dxa"/>
            <w:tcBorders>
              <w:top w:val="single" w:sz="8" w:space="0" w:color="9BBA58"/>
              <w:bottom w:val="single" w:sz="8" w:space="0" w:color="9BBA58"/>
            </w:tcBorders>
          </w:tcPr>
          <w:p>
            <w:pPr>
              <w:pStyle w:val="TableParagraph"/>
              <w:ind w:left="33"/>
              <w:rPr>
                <w:sz w:val="22"/>
              </w:rPr>
            </w:pPr>
            <w:r>
              <w:rPr>
                <w:w w:val="100"/>
                <w:sz w:val="22"/>
              </w:rPr>
              <w:t>%</w:t>
            </w:r>
          </w:p>
        </w:tc>
        <w:tc>
          <w:tcPr>
            <w:tcW w:w="720" w:type="dxa"/>
            <w:tcBorders>
              <w:top w:val="single" w:sz="8" w:space="0" w:color="9BBA58"/>
              <w:bottom w:val="single" w:sz="8" w:space="0" w:color="9BBA58"/>
            </w:tcBorders>
          </w:tcPr>
          <w:p>
            <w:pPr>
              <w:pStyle w:val="TableParagraph"/>
              <w:ind w:left="279"/>
              <w:jc w:val="left"/>
              <w:rPr>
                <w:sz w:val="22"/>
              </w:rPr>
            </w:pPr>
            <w:r>
              <w:rPr>
                <w:w w:val="100"/>
                <w:sz w:val="22"/>
              </w:rPr>
              <w:t>N</w:t>
            </w:r>
          </w:p>
        </w:tc>
        <w:tc>
          <w:tcPr>
            <w:tcW w:w="1011" w:type="dxa"/>
            <w:tcBorders>
              <w:top w:val="single" w:sz="8" w:space="0" w:color="9BBA58"/>
              <w:bottom w:val="single" w:sz="8" w:space="0" w:color="9BBA58"/>
            </w:tcBorders>
          </w:tcPr>
          <w:p>
            <w:pPr>
              <w:pStyle w:val="TableParagraph"/>
              <w:ind w:right="32"/>
              <w:rPr>
                <w:sz w:val="22"/>
              </w:rPr>
            </w:pPr>
            <w:r>
              <w:rPr>
                <w:w w:val="100"/>
                <w:sz w:val="22"/>
              </w:rPr>
              <w:t>%</w:t>
            </w:r>
          </w:p>
        </w:tc>
        <w:tc>
          <w:tcPr>
            <w:tcW w:w="654" w:type="dxa"/>
            <w:tcBorders>
              <w:top w:val="single" w:sz="8" w:space="0" w:color="9BBA58"/>
              <w:bottom w:val="single" w:sz="8" w:space="0" w:color="9BBA58"/>
            </w:tcBorders>
          </w:tcPr>
          <w:p>
            <w:pPr>
              <w:pStyle w:val="TableParagraph"/>
              <w:ind w:left="7"/>
              <w:rPr>
                <w:sz w:val="22"/>
              </w:rPr>
            </w:pPr>
            <w:r>
              <w:rPr>
                <w:w w:val="100"/>
                <w:sz w:val="22"/>
              </w:rPr>
              <w:t>N</w:t>
            </w:r>
          </w:p>
        </w:tc>
        <w:tc>
          <w:tcPr>
            <w:tcW w:w="874" w:type="dxa"/>
            <w:tcBorders>
              <w:top w:val="single" w:sz="8" w:space="0" w:color="9BBA58"/>
              <w:bottom w:val="single" w:sz="8" w:space="0" w:color="9BBA58"/>
              <w:right w:val="single" w:sz="8" w:space="0" w:color="9BBA58"/>
            </w:tcBorders>
          </w:tcPr>
          <w:p>
            <w:pPr>
              <w:pStyle w:val="TableParagraph"/>
              <w:ind w:left="37"/>
              <w:rPr>
                <w:sz w:val="22"/>
              </w:rPr>
            </w:pPr>
            <w:r>
              <w:rPr>
                <w:w w:val="100"/>
                <w:sz w:val="22"/>
              </w:rPr>
              <w:t>%</w:t>
            </w:r>
          </w:p>
        </w:tc>
      </w:tr>
      <w:tr>
        <w:trPr>
          <w:trHeight w:val="526" w:hRule="exact"/>
        </w:trPr>
        <w:tc>
          <w:tcPr>
            <w:tcW w:w="2018" w:type="dxa"/>
            <w:tcBorders>
              <w:top w:val="single" w:sz="8" w:space="0" w:color="9BBA58"/>
              <w:left w:val="single" w:sz="8" w:space="0" w:color="9BBA58"/>
              <w:bottom w:val="single" w:sz="8" w:space="0" w:color="9BBA58"/>
            </w:tcBorders>
          </w:tcPr>
          <w:p>
            <w:pPr>
              <w:pStyle w:val="TableParagraph"/>
              <w:spacing w:line="242" w:lineRule="auto"/>
              <w:ind w:left="98" w:right="337"/>
              <w:jc w:val="left"/>
              <w:rPr>
                <w:sz w:val="22"/>
              </w:rPr>
            </w:pPr>
            <w:r>
              <w:rPr>
                <w:sz w:val="22"/>
              </w:rPr>
              <w:t>Canino superior derecho</w:t>
            </w:r>
          </w:p>
        </w:tc>
        <w:tc>
          <w:tcPr>
            <w:tcW w:w="765" w:type="dxa"/>
            <w:tcBorders>
              <w:top w:val="single" w:sz="8" w:space="0" w:color="9BBA58"/>
              <w:bottom w:val="single" w:sz="8" w:space="0" w:color="9BBA58"/>
            </w:tcBorders>
          </w:tcPr>
          <w:p>
            <w:pPr>
              <w:pStyle w:val="TableParagraph"/>
              <w:spacing w:line="251" w:lineRule="exact"/>
              <w:ind w:left="87"/>
              <w:rPr>
                <w:sz w:val="22"/>
              </w:rPr>
            </w:pPr>
            <w:r>
              <w:rPr>
                <w:w w:val="100"/>
                <w:sz w:val="22"/>
              </w:rPr>
              <w:t>4</w:t>
            </w:r>
          </w:p>
        </w:tc>
        <w:tc>
          <w:tcPr>
            <w:tcW w:w="971" w:type="dxa"/>
            <w:tcBorders>
              <w:top w:val="single" w:sz="8" w:space="0" w:color="9BBA58"/>
              <w:bottom w:val="single" w:sz="8" w:space="0" w:color="9BBA58"/>
            </w:tcBorders>
          </w:tcPr>
          <w:p>
            <w:pPr>
              <w:pStyle w:val="TableParagraph"/>
              <w:spacing w:line="251" w:lineRule="exact"/>
              <w:ind w:left="240" w:right="189"/>
              <w:rPr>
                <w:i/>
                <w:sz w:val="22"/>
              </w:rPr>
            </w:pPr>
            <w:r>
              <w:rPr>
                <w:i/>
                <w:sz w:val="22"/>
              </w:rPr>
              <w:t>1.3%</w:t>
            </w:r>
          </w:p>
        </w:tc>
        <w:tc>
          <w:tcPr>
            <w:tcW w:w="788" w:type="dxa"/>
            <w:tcBorders>
              <w:top w:val="single" w:sz="8" w:space="0" w:color="9BBA58"/>
              <w:bottom w:val="single" w:sz="8" w:space="0" w:color="9BBA58"/>
            </w:tcBorders>
          </w:tcPr>
          <w:p>
            <w:pPr>
              <w:pStyle w:val="TableParagraph"/>
              <w:spacing w:line="251" w:lineRule="exact"/>
              <w:ind w:left="189" w:right="191"/>
              <w:rPr>
                <w:sz w:val="22"/>
              </w:rPr>
            </w:pPr>
            <w:r>
              <w:rPr>
                <w:sz w:val="22"/>
              </w:rPr>
              <w:t>185</w:t>
            </w:r>
          </w:p>
        </w:tc>
        <w:tc>
          <w:tcPr>
            <w:tcW w:w="1015" w:type="dxa"/>
            <w:tcBorders>
              <w:top w:val="single" w:sz="8" w:space="0" w:color="9BBA58"/>
              <w:bottom w:val="single" w:sz="8" w:space="0" w:color="9BBA58"/>
            </w:tcBorders>
          </w:tcPr>
          <w:p>
            <w:pPr>
              <w:pStyle w:val="TableParagraph"/>
              <w:spacing w:line="251" w:lineRule="exact"/>
              <w:ind w:left="193" w:right="157"/>
              <w:rPr>
                <w:i/>
                <w:sz w:val="22"/>
              </w:rPr>
            </w:pPr>
            <w:r>
              <w:rPr>
                <w:i/>
                <w:sz w:val="22"/>
              </w:rPr>
              <w:t>62.7%</w:t>
            </w:r>
          </w:p>
        </w:tc>
        <w:tc>
          <w:tcPr>
            <w:tcW w:w="720" w:type="dxa"/>
            <w:tcBorders>
              <w:top w:val="single" w:sz="8" w:space="0" w:color="9BBA58"/>
              <w:bottom w:val="single" w:sz="8" w:space="0" w:color="9BBA58"/>
            </w:tcBorders>
          </w:tcPr>
          <w:p>
            <w:pPr>
              <w:pStyle w:val="TableParagraph"/>
              <w:spacing w:line="251" w:lineRule="exact"/>
              <w:ind w:left="236"/>
              <w:jc w:val="left"/>
              <w:rPr>
                <w:sz w:val="22"/>
              </w:rPr>
            </w:pPr>
            <w:r>
              <w:rPr>
                <w:sz w:val="22"/>
              </w:rPr>
              <w:t>96</w:t>
            </w:r>
          </w:p>
        </w:tc>
        <w:tc>
          <w:tcPr>
            <w:tcW w:w="1011" w:type="dxa"/>
            <w:tcBorders>
              <w:top w:val="single" w:sz="8" w:space="0" w:color="9BBA58"/>
              <w:bottom w:val="single" w:sz="8" w:space="0" w:color="9BBA58"/>
            </w:tcBorders>
          </w:tcPr>
          <w:p>
            <w:pPr>
              <w:pStyle w:val="TableParagraph"/>
              <w:spacing w:line="251" w:lineRule="exact"/>
              <w:ind w:left="158" w:right="187"/>
              <w:rPr>
                <w:i/>
                <w:sz w:val="22"/>
              </w:rPr>
            </w:pPr>
            <w:r>
              <w:rPr>
                <w:i/>
                <w:sz w:val="22"/>
              </w:rPr>
              <w:t>32.5%</w:t>
            </w:r>
          </w:p>
        </w:tc>
        <w:tc>
          <w:tcPr>
            <w:tcW w:w="654" w:type="dxa"/>
            <w:tcBorders>
              <w:top w:val="single" w:sz="8" w:space="0" w:color="9BBA58"/>
              <w:bottom w:val="single" w:sz="8" w:space="0" w:color="9BBA58"/>
            </w:tcBorders>
          </w:tcPr>
          <w:p>
            <w:pPr>
              <w:pStyle w:val="TableParagraph"/>
              <w:spacing w:line="251" w:lineRule="exact"/>
              <w:ind w:left="187" w:right="181"/>
              <w:rPr>
                <w:sz w:val="22"/>
              </w:rPr>
            </w:pPr>
            <w:r>
              <w:rPr>
                <w:sz w:val="22"/>
              </w:rPr>
              <w:t>10</w:t>
            </w:r>
          </w:p>
        </w:tc>
        <w:tc>
          <w:tcPr>
            <w:tcW w:w="874" w:type="dxa"/>
            <w:tcBorders>
              <w:top w:val="single" w:sz="8" w:space="0" w:color="9BBA58"/>
              <w:bottom w:val="single" w:sz="8" w:space="0" w:color="9BBA58"/>
              <w:right w:val="single" w:sz="8" w:space="0" w:color="9BBA58"/>
            </w:tcBorders>
          </w:tcPr>
          <w:p>
            <w:pPr>
              <w:pStyle w:val="TableParagraph"/>
              <w:spacing w:line="251" w:lineRule="exact"/>
              <w:ind w:left="182" w:right="140"/>
              <w:rPr>
                <w:i/>
                <w:sz w:val="22"/>
              </w:rPr>
            </w:pPr>
            <w:r>
              <w:rPr>
                <w:i/>
                <w:sz w:val="22"/>
              </w:rPr>
              <w:t>3.3%</w:t>
            </w:r>
          </w:p>
        </w:tc>
      </w:tr>
      <w:tr>
        <w:trPr>
          <w:trHeight w:val="526" w:hRule="exact"/>
        </w:trPr>
        <w:tc>
          <w:tcPr>
            <w:tcW w:w="2018" w:type="dxa"/>
            <w:tcBorders>
              <w:top w:val="single" w:sz="8" w:space="0" w:color="9BBA58"/>
              <w:left w:val="single" w:sz="8" w:space="0" w:color="9BBA58"/>
              <w:bottom w:val="single" w:sz="8" w:space="0" w:color="9BBA58"/>
            </w:tcBorders>
          </w:tcPr>
          <w:p>
            <w:pPr>
              <w:pStyle w:val="TableParagraph"/>
              <w:spacing w:line="242" w:lineRule="auto"/>
              <w:ind w:left="98" w:right="337"/>
              <w:jc w:val="left"/>
              <w:rPr>
                <w:sz w:val="22"/>
              </w:rPr>
            </w:pPr>
            <w:r>
              <w:rPr>
                <w:sz w:val="22"/>
              </w:rPr>
              <w:t>Canino superior izquierdo</w:t>
            </w:r>
          </w:p>
        </w:tc>
        <w:tc>
          <w:tcPr>
            <w:tcW w:w="765" w:type="dxa"/>
            <w:tcBorders>
              <w:top w:val="single" w:sz="8" w:space="0" w:color="9BBA58"/>
              <w:bottom w:val="single" w:sz="8" w:space="0" w:color="9BBA58"/>
            </w:tcBorders>
          </w:tcPr>
          <w:p>
            <w:pPr>
              <w:pStyle w:val="TableParagraph"/>
              <w:spacing w:line="251" w:lineRule="exact"/>
              <w:ind w:left="87"/>
              <w:rPr>
                <w:sz w:val="22"/>
              </w:rPr>
            </w:pPr>
            <w:r>
              <w:rPr>
                <w:w w:val="100"/>
                <w:sz w:val="22"/>
              </w:rPr>
              <w:t>9</w:t>
            </w:r>
          </w:p>
        </w:tc>
        <w:tc>
          <w:tcPr>
            <w:tcW w:w="971" w:type="dxa"/>
            <w:tcBorders>
              <w:top w:val="single" w:sz="8" w:space="0" w:color="9BBA58"/>
              <w:bottom w:val="single" w:sz="8" w:space="0" w:color="9BBA58"/>
            </w:tcBorders>
          </w:tcPr>
          <w:p>
            <w:pPr>
              <w:pStyle w:val="TableParagraph"/>
              <w:spacing w:line="251" w:lineRule="exact"/>
              <w:ind w:left="240" w:right="189"/>
              <w:rPr>
                <w:i/>
                <w:sz w:val="22"/>
              </w:rPr>
            </w:pPr>
            <w:r>
              <w:rPr>
                <w:i/>
                <w:sz w:val="22"/>
              </w:rPr>
              <w:t>2.7%</w:t>
            </w:r>
          </w:p>
        </w:tc>
        <w:tc>
          <w:tcPr>
            <w:tcW w:w="788" w:type="dxa"/>
            <w:tcBorders>
              <w:top w:val="single" w:sz="8" w:space="0" w:color="9BBA58"/>
              <w:bottom w:val="single" w:sz="8" w:space="0" w:color="9BBA58"/>
            </w:tcBorders>
          </w:tcPr>
          <w:p>
            <w:pPr>
              <w:pStyle w:val="TableParagraph"/>
              <w:spacing w:line="251" w:lineRule="exact"/>
              <w:ind w:left="189" w:right="191"/>
              <w:rPr>
                <w:sz w:val="22"/>
              </w:rPr>
            </w:pPr>
            <w:r>
              <w:rPr>
                <w:sz w:val="22"/>
              </w:rPr>
              <w:t>179</w:t>
            </w:r>
          </w:p>
        </w:tc>
        <w:tc>
          <w:tcPr>
            <w:tcW w:w="1015" w:type="dxa"/>
            <w:tcBorders>
              <w:top w:val="single" w:sz="8" w:space="0" w:color="9BBA58"/>
              <w:bottom w:val="single" w:sz="8" w:space="0" w:color="9BBA58"/>
            </w:tcBorders>
          </w:tcPr>
          <w:p>
            <w:pPr>
              <w:pStyle w:val="TableParagraph"/>
              <w:spacing w:line="251" w:lineRule="exact"/>
              <w:ind w:left="193" w:right="157"/>
              <w:rPr>
                <w:i/>
                <w:sz w:val="22"/>
              </w:rPr>
            </w:pPr>
            <w:r>
              <w:rPr>
                <w:i/>
                <w:sz w:val="22"/>
              </w:rPr>
              <w:t>55.0%</w:t>
            </w:r>
          </w:p>
        </w:tc>
        <w:tc>
          <w:tcPr>
            <w:tcW w:w="720" w:type="dxa"/>
            <w:tcBorders>
              <w:top w:val="single" w:sz="8" w:space="0" w:color="9BBA58"/>
              <w:bottom w:val="single" w:sz="8" w:space="0" w:color="9BBA58"/>
            </w:tcBorders>
          </w:tcPr>
          <w:p>
            <w:pPr>
              <w:pStyle w:val="TableParagraph"/>
              <w:spacing w:line="251" w:lineRule="exact"/>
              <w:ind w:left="176"/>
              <w:jc w:val="left"/>
              <w:rPr>
                <w:sz w:val="22"/>
              </w:rPr>
            </w:pPr>
            <w:r>
              <w:rPr>
                <w:sz w:val="22"/>
              </w:rPr>
              <w:t>118</w:t>
            </w:r>
          </w:p>
        </w:tc>
        <w:tc>
          <w:tcPr>
            <w:tcW w:w="1011" w:type="dxa"/>
            <w:tcBorders>
              <w:top w:val="single" w:sz="8" w:space="0" w:color="9BBA58"/>
              <w:bottom w:val="single" w:sz="8" w:space="0" w:color="9BBA58"/>
            </w:tcBorders>
          </w:tcPr>
          <w:p>
            <w:pPr>
              <w:pStyle w:val="TableParagraph"/>
              <w:spacing w:line="251" w:lineRule="exact"/>
              <w:ind w:left="158" w:right="187"/>
              <w:rPr>
                <w:i/>
                <w:sz w:val="22"/>
              </w:rPr>
            </w:pPr>
            <w:r>
              <w:rPr>
                <w:i/>
                <w:sz w:val="22"/>
              </w:rPr>
              <w:t>36.3%</w:t>
            </w:r>
          </w:p>
        </w:tc>
        <w:tc>
          <w:tcPr>
            <w:tcW w:w="654" w:type="dxa"/>
            <w:tcBorders>
              <w:top w:val="single" w:sz="8" w:space="0" w:color="9BBA58"/>
              <w:bottom w:val="single" w:sz="8" w:space="0" w:color="9BBA58"/>
            </w:tcBorders>
          </w:tcPr>
          <w:p>
            <w:pPr>
              <w:pStyle w:val="TableParagraph"/>
              <w:spacing w:line="251" w:lineRule="exact"/>
              <w:ind w:left="187" w:right="181"/>
              <w:rPr>
                <w:sz w:val="22"/>
              </w:rPr>
            </w:pPr>
            <w:r>
              <w:rPr>
                <w:sz w:val="22"/>
              </w:rPr>
              <w:t>18</w:t>
            </w:r>
          </w:p>
        </w:tc>
        <w:tc>
          <w:tcPr>
            <w:tcW w:w="874" w:type="dxa"/>
            <w:tcBorders>
              <w:top w:val="single" w:sz="8" w:space="0" w:color="9BBA58"/>
              <w:bottom w:val="single" w:sz="8" w:space="0" w:color="9BBA58"/>
              <w:right w:val="single" w:sz="8" w:space="0" w:color="9BBA58"/>
            </w:tcBorders>
          </w:tcPr>
          <w:p>
            <w:pPr>
              <w:pStyle w:val="TableParagraph"/>
              <w:spacing w:line="251" w:lineRule="exact"/>
              <w:ind w:left="182" w:right="140"/>
              <w:rPr>
                <w:i/>
                <w:sz w:val="22"/>
              </w:rPr>
            </w:pPr>
            <w:r>
              <w:rPr>
                <w:i/>
                <w:sz w:val="22"/>
              </w:rPr>
              <w:t>5.5%</w:t>
            </w:r>
          </w:p>
        </w:tc>
      </w:tr>
      <w:tr>
        <w:trPr>
          <w:trHeight w:val="526" w:hRule="exact"/>
        </w:trPr>
        <w:tc>
          <w:tcPr>
            <w:tcW w:w="2018" w:type="dxa"/>
            <w:tcBorders>
              <w:top w:val="single" w:sz="8" w:space="0" w:color="9BBA58"/>
              <w:left w:val="single" w:sz="8" w:space="0" w:color="9BBA58"/>
              <w:bottom w:val="single" w:sz="8" w:space="0" w:color="9BBA58"/>
            </w:tcBorders>
          </w:tcPr>
          <w:p>
            <w:pPr>
              <w:pStyle w:val="TableParagraph"/>
              <w:ind w:left="98" w:right="460"/>
              <w:jc w:val="left"/>
              <w:rPr>
                <w:sz w:val="22"/>
              </w:rPr>
            </w:pPr>
            <w:r>
              <w:rPr>
                <w:sz w:val="22"/>
              </w:rPr>
              <w:t>Canino inferior derecho</w:t>
            </w:r>
          </w:p>
        </w:tc>
        <w:tc>
          <w:tcPr>
            <w:tcW w:w="765" w:type="dxa"/>
            <w:tcBorders>
              <w:top w:val="single" w:sz="8" w:space="0" w:color="9BBA58"/>
              <w:bottom w:val="single" w:sz="8" w:space="0" w:color="9BBA58"/>
            </w:tcBorders>
          </w:tcPr>
          <w:p>
            <w:pPr>
              <w:pStyle w:val="TableParagraph"/>
              <w:ind w:left="87"/>
              <w:rPr>
                <w:sz w:val="22"/>
              </w:rPr>
            </w:pPr>
            <w:r>
              <w:rPr>
                <w:w w:val="100"/>
                <w:sz w:val="22"/>
              </w:rPr>
              <w:t>3</w:t>
            </w:r>
          </w:p>
        </w:tc>
        <w:tc>
          <w:tcPr>
            <w:tcW w:w="971" w:type="dxa"/>
            <w:tcBorders>
              <w:top w:val="single" w:sz="8" w:space="0" w:color="9BBA58"/>
              <w:bottom w:val="single" w:sz="8" w:space="0" w:color="9BBA58"/>
            </w:tcBorders>
          </w:tcPr>
          <w:p>
            <w:pPr>
              <w:pStyle w:val="TableParagraph"/>
              <w:ind w:left="240" w:right="189"/>
              <w:rPr>
                <w:i/>
                <w:sz w:val="22"/>
              </w:rPr>
            </w:pPr>
            <w:r>
              <w:rPr>
                <w:i/>
                <w:sz w:val="22"/>
              </w:rPr>
              <w:t>2.1%</w:t>
            </w:r>
          </w:p>
        </w:tc>
        <w:tc>
          <w:tcPr>
            <w:tcW w:w="788" w:type="dxa"/>
            <w:tcBorders>
              <w:top w:val="single" w:sz="8" w:space="0" w:color="9BBA58"/>
              <w:bottom w:val="single" w:sz="8" w:space="0" w:color="9BBA58"/>
            </w:tcBorders>
          </w:tcPr>
          <w:p>
            <w:pPr>
              <w:pStyle w:val="TableParagraph"/>
              <w:ind w:left="185" w:right="191"/>
              <w:rPr>
                <w:sz w:val="22"/>
              </w:rPr>
            </w:pPr>
            <w:r>
              <w:rPr>
                <w:sz w:val="22"/>
              </w:rPr>
              <w:t>93</w:t>
            </w:r>
          </w:p>
        </w:tc>
        <w:tc>
          <w:tcPr>
            <w:tcW w:w="1015" w:type="dxa"/>
            <w:tcBorders>
              <w:top w:val="single" w:sz="8" w:space="0" w:color="9BBA58"/>
              <w:bottom w:val="single" w:sz="8" w:space="0" w:color="9BBA58"/>
            </w:tcBorders>
          </w:tcPr>
          <w:p>
            <w:pPr>
              <w:pStyle w:val="TableParagraph"/>
              <w:ind w:left="193" w:right="157"/>
              <w:rPr>
                <w:i/>
                <w:sz w:val="22"/>
              </w:rPr>
            </w:pPr>
            <w:r>
              <w:rPr>
                <w:i/>
                <w:sz w:val="22"/>
              </w:rPr>
              <w:t>66.9%</w:t>
            </w:r>
          </w:p>
        </w:tc>
        <w:tc>
          <w:tcPr>
            <w:tcW w:w="720" w:type="dxa"/>
            <w:tcBorders>
              <w:top w:val="single" w:sz="8" w:space="0" w:color="9BBA58"/>
              <w:bottom w:val="single" w:sz="8" w:space="0" w:color="9BBA58"/>
            </w:tcBorders>
          </w:tcPr>
          <w:p>
            <w:pPr>
              <w:pStyle w:val="TableParagraph"/>
              <w:ind w:left="236"/>
              <w:jc w:val="left"/>
              <w:rPr>
                <w:sz w:val="22"/>
              </w:rPr>
            </w:pPr>
            <w:r>
              <w:rPr>
                <w:sz w:val="22"/>
              </w:rPr>
              <w:t>40</w:t>
            </w:r>
          </w:p>
        </w:tc>
        <w:tc>
          <w:tcPr>
            <w:tcW w:w="1011" w:type="dxa"/>
            <w:tcBorders>
              <w:top w:val="single" w:sz="8" w:space="0" w:color="9BBA58"/>
              <w:bottom w:val="single" w:sz="8" w:space="0" w:color="9BBA58"/>
            </w:tcBorders>
          </w:tcPr>
          <w:p>
            <w:pPr>
              <w:pStyle w:val="TableParagraph"/>
              <w:ind w:left="158" w:right="187"/>
              <w:rPr>
                <w:i/>
                <w:sz w:val="22"/>
              </w:rPr>
            </w:pPr>
            <w:r>
              <w:rPr>
                <w:i/>
                <w:sz w:val="22"/>
              </w:rPr>
              <w:t>28.7%</w:t>
            </w:r>
          </w:p>
        </w:tc>
        <w:tc>
          <w:tcPr>
            <w:tcW w:w="654" w:type="dxa"/>
            <w:tcBorders>
              <w:top w:val="single" w:sz="8" w:space="0" w:color="9BBA58"/>
              <w:bottom w:val="single" w:sz="8" w:space="0" w:color="9BBA58"/>
            </w:tcBorders>
          </w:tcPr>
          <w:p>
            <w:pPr>
              <w:pStyle w:val="TableParagraph"/>
              <w:ind w:left="9"/>
              <w:rPr>
                <w:sz w:val="22"/>
              </w:rPr>
            </w:pPr>
            <w:r>
              <w:rPr>
                <w:w w:val="100"/>
                <w:sz w:val="22"/>
              </w:rPr>
              <w:t>3</w:t>
            </w:r>
          </w:p>
        </w:tc>
        <w:tc>
          <w:tcPr>
            <w:tcW w:w="874" w:type="dxa"/>
            <w:tcBorders>
              <w:top w:val="single" w:sz="8" w:space="0" w:color="9BBA58"/>
              <w:bottom w:val="single" w:sz="8" w:space="0" w:color="9BBA58"/>
              <w:right w:val="single" w:sz="8" w:space="0" w:color="9BBA58"/>
            </w:tcBorders>
          </w:tcPr>
          <w:p>
            <w:pPr>
              <w:pStyle w:val="TableParagraph"/>
              <w:ind w:left="182" w:right="140"/>
              <w:rPr>
                <w:i/>
                <w:sz w:val="22"/>
              </w:rPr>
            </w:pPr>
            <w:r>
              <w:rPr>
                <w:i/>
                <w:sz w:val="22"/>
              </w:rPr>
              <w:t>2.1%</w:t>
            </w:r>
          </w:p>
        </w:tc>
      </w:tr>
      <w:tr>
        <w:trPr>
          <w:trHeight w:val="528" w:hRule="exact"/>
        </w:trPr>
        <w:tc>
          <w:tcPr>
            <w:tcW w:w="2018" w:type="dxa"/>
            <w:tcBorders>
              <w:top w:val="single" w:sz="8" w:space="0" w:color="9BBA58"/>
              <w:left w:val="single" w:sz="8" w:space="0" w:color="9BBA58"/>
              <w:bottom w:val="single" w:sz="8" w:space="0" w:color="9BBA58"/>
            </w:tcBorders>
          </w:tcPr>
          <w:p>
            <w:pPr>
              <w:pStyle w:val="TableParagraph"/>
              <w:ind w:left="98" w:right="460"/>
              <w:jc w:val="left"/>
              <w:rPr>
                <w:sz w:val="22"/>
              </w:rPr>
            </w:pPr>
            <w:r>
              <w:rPr>
                <w:sz w:val="22"/>
              </w:rPr>
              <w:t>Canino inferior izquierdo</w:t>
            </w:r>
          </w:p>
        </w:tc>
        <w:tc>
          <w:tcPr>
            <w:tcW w:w="765" w:type="dxa"/>
            <w:tcBorders>
              <w:top w:val="single" w:sz="8" w:space="0" w:color="9BBA58"/>
              <w:bottom w:val="single" w:sz="8" w:space="0" w:color="9BBA58"/>
            </w:tcBorders>
          </w:tcPr>
          <w:p>
            <w:pPr>
              <w:pStyle w:val="TableParagraph"/>
              <w:ind w:left="87"/>
              <w:rPr>
                <w:sz w:val="22"/>
              </w:rPr>
            </w:pPr>
            <w:r>
              <w:rPr>
                <w:w w:val="100"/>
                <w:sz w:val="22"/>
              </w:rPr>
              <w:t>6</w:t>
            </w:r>
          </w:p>
        </w:tc>
        <w:tc>
          <w:tcPr>
            <w:tcW w:w="971" w:type="dxa"/>
            <w:tcBorders>
              <w:top w:val="single" w:sz="8" w:space="0" w:color="9BBA58"/>
              <w:bottom w:val="single" w:sz="8" w:space="0" w:color="9BBA58"/>
            </w:tcBorders>
          </w:tcPr>
          <w:p>
            <w:pPr>
              <w:pStyle w:val="TableParagraph"/>
              <w:ind w:left="240" w:right="189"/>
              <w:rPr>
                <w:i/>
                <w:sz w:val="22"/>
              </w:rPr>
            </w:pPr>
            <w:r>
              <w:rPr>
                <w:i/>
                <w:sz w:val="22"/>
              </w:rPr>
              <w:t>3.7%</w:t>
            </w:r>
          </w:p>
        </w:tc>
        <w:tc>
          <w:tcPr>
            <w:tcW w:w="788" w:type="dxa"/>
            <w:tcBorders>
              <w:top w:val="single" w:sz="8" w:space="0" w:color="9BBA58"/>
              <w:bottom w:val="single" w:sz="8" w:space="0" w:color="9BBA58"/>
            </w:tcBorders>
          </w:tcPr>
          <w:p>
            <w:pPr>
              <w:pStyle w:val="TableParagraph"/>
              <w:ind w:left="185" w:right="191"/>
              <w:rPr>
                <w:sz w:val="22"/>
              </w:rPr>
            </w:pPr>
            <w:r>
              <w:rPr>
                <w:sz w:val="22"/>
              </w:rPr>
              <w:t>91</w:t>
            </w:r>
          </w:p>
        </w:tc>
        <w:tc>
          <w:tcPr>
            <w:tcW w:w="1015" w:type="dxa"/>
            <w:tcBorders>
              <w:top w:val="single" w:sz="8" w:space="0" w:color="9BBA58"/>
              <w:bottom w:val="single" w:sz="8" w:space="0" w:color="9BBA58"/>
            </w:tcBorders>
          </w:tcPr>
          <w:p>
            <w:pPr>
              <w:pStyle w:val="TableParagraph"/>
              <w:ind w:left="193" w:right="157"/>
              <w:rPr>
                <w:i/>
                <w:sz w:val="22"/>
              </w:rPr>
            </w:pPr>
            <w:r>
              <w:rPr>
                <w:i/>
                <w:sz w:val="22"/>
              </w:rPr>
              <w:t>56.8%</w:t>
            </w:r>
          </w:p>
        </w:tc>
        <w:tc>
          <w:tcPr>
            <w:tcW w:w="720" w:type="dxa"/>
            <w:tcBorders>
              <w:top w:val="single" w:sz="8" w:space="0" w:color="9BBA58"/>
              <w:bottom w:val="single" w:sz="8" w:space="0" w:color="9BBA58"/>
            </w:tcBorders>
          </w:tcPr>
          <w:p>
            <w:pPr>
              <w:pStyle w:val="TableParagraph"/>
              <w:ind w:left="236"/>
              <w:jc w:val="left"/>
              <w:rPr>
                <w:sz w:val="22"/>
              </w:rPr>
            </w:pPr>
            <w:r>
              <w:rPr>
                <w:sz w:val="22"/>
              </w:rPr>
              <w:t>57</w:t>
            </w:r>
          </w:p>
        </w:tc>
        <w:tc>
          <w:tcPr>
            <w:tcW w:w="1011" w:type="dxa"/>
            <w:tcBorders>
              <w:top w:val="single" w:sz="8" w:space="0" w:color="9BBA58"/>
              <w:bottom w:val="single" w:sz="8" w:space="0" w:color="9BBA58"/>
            </w:tcBorders>
          </w:tcPr>
          <w:p>
            <w:pPr>
              <w:pStyle w:val="TableParagraph"/>
              <w:ind w:left="158" w:right="187"/>
              <w:rPr>
                <w:i/>
                <w:sz w:val="22"/>
              </w:rPr>
            </w:pPr>
            <w:r>
              <w:rPr>
                <w:i/>
                <w:sz w:val="22"/>
              </w:rPr>
              <w:t>35.6%</w:t>
            </w:r>
          </w:p>
        </w:tc>
        <w:tc>
          <w:tcPr>
            <w:tcW w:w="654" w:type="dxa"/>
            <w:tcBorders>
              <w:top w:val="single" w:sz="8" w:space="0" w:color="9BBA58"/>
              <w:bottom w:val="single" w:sz="8" w:space="0" w:color="9BBA58"/>
            </w:tcBorders>
          </w:tcPr>
          <w:p>
            <w:pPr>
              <w:pStyle w:val="TableParagraph"/>
              <w:ind w:left="9"/>
              <w:rPr>
                <w:sz w:val="22"/>
              </w:rPr>
            </w:pPr>
            <w:r>
              <w:rPr>
                <w:w w:val="100"/>
                <w:sz w:val="22"/>
              </w:rPr>
              <w:t>6</w:t>
            </w:r>
          </w:p>
        </w:tc>
        <w:tc>
          <w:tcPr>
            <w:tcW w:w="874" w:type="dxa"/>
            <w:tcBorders>
              <w:top w:val="single" w:sz="8" w:space="0" w:color="9BBA58"/>
              <w:bottom w:val="single" w:sz="8" w:space="0" w:color="9BBA58"/>
              <w:right w:val="single" w:sz="8" w:space="0" w:color="9BBA58"/>
            </w:tcBorders>
          </w:tcPr>
          <w:p>
            <w:pPr>
              <w:pStyle w:val="TableParagraph"/>
              <w:ind w:left="182" w:right="140"/>
              <w:rPr>
                <w:i/>
                <w:sz w:val="22"/>
              </w:rPr>
            </w:pPr>
            <w:r>
              <w:rPr>
                <w:i/>
                <w:sz w:val="22"/>
              </w:rPr>
              <w:t>3.7%</w:t>
            </w:r>
          </w:p>
        </w:tc>
      </w:tr>
    </w:tbl>
    <w:p>
      <w:pPr>
        <w:spacing w:after="0"/>
        <w:rPr>
          <w:sz w:val="22"/>
        </w:rPr>
        <w:sectPr>
          <w:pgSz w:w="12240" w:h="15840"/>
          <w:pgMar w:header="0" w:footer="1060" w:top="1360" w:bottom="1260" w:left="1600" w:right="1460"/>
        </w:sectPr>
      </w:pPr>
    </w:p>
    <w:p>
      <w:pPr>
        <w:pStyle w:val="BodyText"/>
        <w:spacing w:before="51"/>
        <w:ind w:left="850" w:right="6"/>
      </w:pPr>
      <w:r>
        <w:rPr/>
        <w:t>Gráfica 11. Prevalencia de caries por grado en el Grupo de Incisivos.</w:t>
      </w:r>
    </w:p>
    <w:p>
      <w:pPr>
        <w:pStyle w:val="BodyText"/>
        <w:spacing w:before="4"/>
        <w:rPr>
          <w:sz w:val="20"/>
        </w:rPr>
      </w:pPr>
      <w:r>
        <w:rPr/>
        <w:pict>
          <v:group style="position:absolute;margin-left:86.175003pt;margin-top:13.692004pt;width:432.75pt;height:252.75pt;mso-position-horizontal-relative:page;mso-position-vertical-relative:paragraph;z-index:5344;mso-wrap-distance-left:0;mso-wrap-distance-right:0" coordorigin="1724,274" coordsize="8655,5055">
            <v:shape style="position:absolute;left:2330;top:1260;width:4889;height:3557" type="#_x0000_t75" stroked="false">
              <v:imagedata r:id="rId46" o:title=""/>
            </v:shape>
            <v:rect style="position:absolute;left:7917;top:2440;width:110;height:110" filled="true" fillcolor="#4f81bc" stroked="false">
              <v:fill type="solid"/>
            </v:rect>
            <v:rect style="position:absolute;left:7917;top:2802;width:110;height:110" filled="true" fillcolor="#c0504d" stroked="false">
              <v:fill type="solid"/>
            </v:rect>
            <v:rect style="position:absolute;left:7917;top:3164;width:110;height:110" filled="true" fillcolor="#9bba58" stroked="false">
              <v:fill type="solid"/>
            </v:rect>
            <v:rect style="position:absolute;left:7917;top:3525;width:110;height:110" filled="true" fillcolor="#8063a1" stroked="false">
              <v:fill type="solid"/>
            </v:rect>
            <v:rect style="position:absolute;left:1731;top:281;width:8640;height:5040" filled="false" stroked="true" strokeweight=".75pt" strokecolor="#4f81bc"/>
            <v:shape style="position:absolute;left:5052;top:480;width:1998;height:240" type="#_x0000_t202" filled="false" stroked="false">
              <v:textbox inset="0,0,0,0">
                <w:txbxContent>
                  <w:p>
                    <w:pPr>
                      <w:spacing w:line="240" w:lineRule="exact" w:before="0"/>
                      <w:ind w:left="0" w:right="-11" w:firstLine="0"/>
                      <w:jc w:val="left"/>
                      <w:rPr>
                        <w:rFonts w:ascii="Calibri"/>
                        <w:b/>
                        <w:sz w:val="24"/>
                      </w:rPr>
                    </w:pPr>
                    <w:r>
                      <w:rPr>
                        <w:rFonts w:ascii="Calibri"/>
                        <w:b/>
                        <w:sz w:val="24"/>
                      </w:rPr>
                      <w:t>Caries Primer</w:t>
                    </w:r>
                    <w:r>
                      <w:rPr>
                        <w:rFonts w:ascii="Calibri"/>
                        <w:b/>
                        <w:spacing w:val="-14"/>
                        <w:sz w:val="24"/>
                      </w:rPr>
                      <w:t> </w:t>
                    </w:r>
                    <w:r>
                      <w:rPr>
                        <w:rFonts w:ascii="Calibri"/>
                        <w:b/>
                        <w:sz w:val="24"/>
                      </w:rPr>
                      <w:t>Grado</w:t>
                    </w:r>
                  </w:p>
                </w:txbxContent>
              </v:textbox>
              <w10:wrap type="none"/>
            </v:shape>
            <v:shape style="position:absolute;left:5197;top:176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1.3%</w:t>
                    </w:r>
                  </w:p>
                </w:txbxContent>
              </v:textbox>
              <w10:wrap type="none"/>
            </v:shape>
            <v:shape style="position:absolute;left:2932;top:212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3.7%</w:t>
                    </w:r>
                  </w:p>
                </w:txbxContent>
              </v:textbox>
              <w10:wrap type="none"/>
            </v:shape>
            <v:shape style="position:absolute;left:6623;top:264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2.7%</w:t>
                    </w:r>
                  </w:p>
                </w:txbxContent>
              </v:textbox>
              <w10:wrap type="none"/>
            </v:shape>
            <v:shape style="position:absolute;left:4372;top:354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2.1%</w:t>
                    </w:r>
                  </w:p>
                </w:txbxContent>
              </v:textbox>
              <w10:wrap type="none"/>
            </v:shape>
            <v:shape style="position:absolute;left:8076;top:2403;width:2093;height:1284" type="#_x0000_t202" filled="false" stroked="false">
              <v:textbox inset="0,0,0,0">
                <w:txbxContent>
                  <w:p>
                    <w:pPr>
                      <w:spacing w:line="203" w:lineRule="exact" w:before="0"/>
                      <w:ind w:left="0" w:right="-11" w:firstLine="0"/>
                      <w:jc w:val="left"/>
                      <w:rPr>
                        <w:rFonts w:ascii="Calibri"/>
                        <w:sz w:val="20"/>
                      </w:rPr>
                    </w:pPr>
                    <w:r>
                      <w:rPr>
                        <w:rFonts w:ascii="Calibri"/>
                        <w:sz w:val="20"/>
                      </w:rPr>
                      <w:t>Canino superior derecho</w:t>
                    </w:r>
                  </w:p>
                  <w:p>
                    <w:pPr>
                      <w:spacing w:line="362" w:lineRule="exact" w:before="18"/>
                      <w:ind w:left="0" w:right="-11" w:firstLine="0"/>
                      <w:jc w:val="left"/>
                      <w:rPr>
                        <w:rFonts w:ascii="Calibri"/>
                        <w:sz w:val="20"/>
                      </w:rPr>
                    </w:pPr>
                    <w:r>
                      <w:rPr>
                        <w:rFonts w:ascii="Calibri"/>
                        <w:sz w:val="20"/>
                      </w:rPr>
                      <w:t>Canino superior</w:t>
                    </w:r>
                    <w:r>
                      <w:rPr>
                        <w:rFonts w:ascii="Calibri"/>
                        <w:spacing w:val="-10"/>
                        <w:sz w:val="20"/>
                      </w:rPr>
                      <w:t> </w:t>
                    </w:r>
                    <w:r>
                      <w:rPr>
                        <w:rFonts w:ascii="Calibri"/>
                        <w:sz w:val="20"/>
                      </w:rPr>
                      <w:t>izquierdo Canino inferior derecho Canino inferior</w:t>
                    </w:r>
                    <w:r>
                      <w:rPr>
                        <w:rFonts w:ascii="Calibri"/>
                        <w:spacing w:val="-10"/>
                        <w:sz w:val="20"/>
                      </w:rPr>
                      <w:t> </w:t>
                    </w:r>
                    <w:r>
                      <w:rPr>
                        <w:rFonts w:ascii="Calibri"/>
                        <w:sz w:val="20"/>
                      </w:rPr>
                      <w:t>izquierdo</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group style="position:absolute;margin-left:86.175003pt;margin-top:13.193906pt;width:432.75pt;height:252.75pt;mso-position-horizontal-relative:page;mso-position-vertical-relative:paragraph;z-index:5536;mso-wrap-distance-left:0;mso-wrap-distance-right:0" coordorigin="1724,264" coordsize="8655,5055">
            <v:shape style="position:absolute;left:2330;top:1248;width:4889;height:3559" type="#_x0000_t75" stroked="false">
              <v:imagedata r:id="rId47" o:title=""/>
            </v:shape>
            <v:rect style="position:absolute;left:7917;top:2431;width:110;height:110" filled="true" fillcolor="#4f81bc" stroked="false">
              <v:fill type="solid"/>
            </v:rect>
            <v:rect style="position:absolute;left:7917;top:2792;width:110;height:110" filled="true" fillcolor="#c0504d" stroked="false">
              <v:fill type="solid"/>
            </v:rect>
            <v:rect style="position:absolute;left:7917;top:3154;width:110;height:110" filled="true" fillcolor="#9bba58" stroked="false">
              <v:fill type="solid"/>
            </v:rect>
            <v:rect style="position:absolute;left:7917;top:3516;width:110;height:110" filled="true" fillcolor="#8063a1" stroked="false">
              <v:fill type="solid"/>
            </v:rect>
            <v:rect style="position:absolute;left:1731;top:271;width:8640;height:5040" filled="false" stroked="true" strokeweight=".75pt" strokecolor="#4f81bc"/>
            <v:shape style="position:absolute;left:4956;top:471;width:2189;height:240" type="#_x0000_t202" filled="false" stroked="false">
              <v:textbox inset="0,0,0,0">
                <w:txbxContent>
                  <w:p>
                    <w:pPr>
                      <w:spacing w:line="240" w:lineRule="exact" w:before="0"/>
                      <w:ind w:left="0" w:right="-12" w:firstLine="0"/>
                      <w:jc w:val="left"/>
                      <w:rPr>
                        <w:rFonts w:ascii="Calibri"/>
                        <w:b/>
                        <w:sz w:val="24"/>
                      </w:rPr>
                    </w:pPr>
                    <w:r>
                      <w:rPr>
                        <w:rFonts w:ascii="Calibri"/>
                        <w:b/>
                        <w:sz w:val="24"/>
                      </w:rPr>
                      <w:t>Caries Segundo</w:t>
                    </w:r>
                    <w:r>
                      <w:rPr>
                        <w:rFonts w:ascii="Calibri"/>
                        <w:b/>
                        <w:spacing w:val="-12"/>
                        <w:sz w:val="24"/>
                      </w:rPr>
                      <w:t> </w:t>
                    </w:r>
                    <w:r>
                      <w:rPr>
                        <w:rFonts w:ascii="Calibri"/>
                        <w:b/>
                        <w:sz w:val="24"/>
                      </w:rPr>
                      <w:t>Grado</w:t>
                    </w:r>
                  </w:p>
                </w:txbxContent>
              </v:textbox>
              <w10:wrap type="none"/>
            </v:shape>
            <v:shape style="position:absolute;left:3367;top:190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56.8%</w:t>
                    </w:r>
                  </w:p>
                </w:txbxContent>
              </v:textbox>
              <w10:wrap type="none"/>
            </v:shape>
            <v:shape style="position:absolute;left:5783;top:193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62.7%</w:t>
                    </w:r>
                  </w:p>
                </w:txbxContent>
              </v:textbox>
              <w10:wrap type="none"/>
            </v:shape>
            <v:shape style="position:absolute;left:8076;top:2394;width:2093;height:561" type="#_x0000_t202" filled="false" stroked="false">
              <v:textbox inset="0,0,0,0">
                <w:txbxContent>
                  <w:p>
                    <w:pPr>
                      <w:spacing w:line="203" w:lineRule="exact" w:before="0"/>
                      <w:ind w:left="0" w:right="-11" w:firstLine="0"/>
                      <w:jc w:val="left"/>
                      <w:rPr>
                        <w:rFonts w:ascii="Calibri"/>
                        <w:sz w:val="20"/>
                      </w:rPr>
                    </w:pPr>
                    <w:r>
                      <w:rPr>
                        <w:rFonts w:ascii="Calibri"/>
                        <w:sz w:val="20"/>
                      </w:rPr>
                      <w:t>Canino superior derecho</w:t>
                    </w:r>
                  </w:p>
                  <w:p>
                    <w:pPr>
                      <w:spacing w:line="240" w:lineRule="exact" w:before="117"/>
                      <w:ind w:left="0" w:right="-11" w:firstLine="0"/>
                      <w:jc w:val="left"/>
                      <w:rPr>
                        <w:rFonts w:ascii="Calibri"/>
                        <w:sz w:val="20"/>
                      </w:rPr>
                    </w:pPr>
                    <w:r>
                      <w:rPr>
                        <w:rFonts w:ascii="Calibri"/>
                        <w:sz w:val="20"/>
                      </w:rPr>
                      <w:t>Canino superior</w:t>
                    </w:r>
                    <w:r>
                      <w:rPr>
                        <w:rFonts w:ascii="Calibri"/>
                        <w:spacing w:val="-10"/>
                        <w:sz w:val="20"/>
                      </w:rPr>
                      <w:t> </w:t>
                    </w:r>
                    <w:r>
                      <w:rPr>
                        <w:rFonts w:ascii="Calibri"/>
                        <w:sz w:val="20"/>
                      </w:rPr>
                      <w:t>izquierdo</w:t>
                    </w:r>
                  </w:p>
                </w:txbxContent>
              </v:textbox>
              <w10:wrap type="none"/>
            </v:shape>
            <v:shape style="position:absolute;left:3037;top:3194;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66.9%</w:t>
                    </w:r>
                  </w:p>
                </w:txbxContent>
              </v:textbox>
              <w10:wrap type="none"/>
            </v:shape>
            <v:shape style="position:absolute;left:6099;top:322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55%</w:t>
                    </w:r>
                  </w:p>
                </w:txbxContent>
              </v:textbox>
              <w10:wrap type="none"/>
            </v:shape>
            <v:shape style="position:absolute;left:8076;top:3118;width:2017;height:561" type="#_x0000_t202" filled="false" stroked="false">
              <v:textbox inset="0,0,0,0">
                <w:txbxContent>
                  <w:p>
                    <w:pPr>
                      <w:spacing w:line="203" w:lineRule="exact" w:before="0"/>
                      <w:ind w:left="0" w:right="-11" w:firstLine="0"/>
                      <w:jc w:val="left"/>
                      <w:rPr>
                        <w:rFonts w:ascii="Calibri"/>
                        <w:sz w:val="20"/>
                      </w:rPr>
                    </w:pPr>
                    <w:r>
                      <w:rPr>
                        <w:rFonts w:ascii="Calibri"/>
                        <w:sz w:val="20"/>
                      </w:rPr>
                      <w:t>Canino inferior derecho</w:t>
                    </w:r>
                  </w:p>
                  <w:p>
                    <w:pPr>
                      <w:spacing w:line="240" w:lineRule="exact" w:before="117"/>
                      <w:ind w:left="0" w:right="-11" w:firstLine="0"/>
                      <w:jc w:val="left"/>
                      <w:rPr>
                        <w:rFonts w:ascii="Calibri"/>
                        <w:sz w:val="20"/>
                      </w:rPr>
                    </w:pPr>
                    <w:r>
                      <w:rPr>
                        <w:rFonts w:ascii="Calibri"/>
                        <w:sz w:val="20"/>
                      </w:rPr>
                      <w:t>Canino inferior</w:t>
                    </w:r>
                    <w:r>
                      <w:rPr>
                        <w:rFonts w:ascii="Calibri"/>
                        <w:spacing w:val="-10"/>
                        <w:sz w:val="20"/>
                      </w:rPr>
                      <w:t> </w:t>
                    </w:r>
                    <w:r>
                      <w:rPr>
                        <w:rFonts w:ascii="Calibri"/>
                        <w:sz w:val="20"/>
                      </w:rPr>
                      <w:t>izquierdo</w:t>
                    </w:r>
                  </w:p>
                </w:txbxContent>
              </v:textbox>
              <w10:wrap type="none"/>
            </v:shape>
            <w10:wrap type="topAndBottom"/>
          </v:group>
        </w:pict>
      </w:r>
    </w:p>
    <w:p>
      <w:pPr>
        <w:spacing w:after="0"/>
        <w:rPr>
          <w:sz w:val="19"/>
        </w:rPr>
        <w:sectPr>
          <w:pgSz w:w="12240" w:h="15840"/>
          <w:pgMar w:header="0" w:footer="1060" w:top="1360" w:bottom="1260" w:left="1600" w:right="160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17"/>
        </w:rPr>
      </w:pPr>
    </w:p>
    <w:p>
      <w:pPr>
        <w:pStyle w:val="BodyText"/>
        <w:ind w:left="123"/>
        <w:rPr>
          <w:rFonts w:ascii="Times New Roman"/>
          <w:sz w:val="20"/>
        </w:rPr>
      </w:pPr>
      <w:r>
        <w:rPr>
          <w:rFonts w:ascii="Times New Roman"/>
          <w:sz w:val="20"/>
        </w:rPr>
        <w:pict>
          <v:group style="width:432.75pt;height:252.75pt;mso-position-horizontal-relative:char;mso-position-vertical-relative:line" coordorigin="0,0" coordsize="8655,5055">
            <v:shape style="position:absolute;left:607;top:985;width:4889;height:3559" type="#_x0000_t75" stroked="false">
              <v:imagedata r:id="rId48" o:title=""/>
            </v:shape>
            <v:rect style="position:absolute;left:6194;top:2166;width:110;height:110" filled="true" fillcolor="#4f81bc" stroked="false">
              <v:fill type="solid"/>
            </v:rect>
            <v:rect style="position:absolute;left:6194;top:2528;width:110;height:110" filled="true" fillcolor="#c0504d" stroked="false">
              <v:fill type="solid"/>
            </v:rect>
            <v:rect style="position:absolute;left:6194;top:2890;width:110;height:110" filled="true" fillcolor="#9bba58" stroked="false">
              <v:fill type="solid"/>
            </v:rect>
            <v:rect style="position:absolute;left:6194;top:3251;width:110;height:110" filled="true" fillcolor="#8063a1" stroked="false">
              <v:fill type="solid"/>
            </v:rect>
            <v:rect style="position:absolute;left:8;top:8;width:8640;height:5040" filled="false" stroked="true" strokeweight=".75pt" strokecolor="#4f81bc"/>
            <v:shape style="position:absolute;left:3362;top:206;width:1933;height:240" type="#_x0000_t202" filled="false" stroked="false">
              <v:textbox inset="0,0,0,0">
                <w:txbxContent>
                  <w:p>
                    <w:pPr>
                      <w:spacing w:line="240" w:lineRule="exact" w:before="0"/>
                      <w:ind w:left="0" w:right="-13" w:firstLine="0"/>
                      <w:jc w:val="left"/>
                      <w:rPr>
                        <w:rFonts w:ascii="Calibri"/>
                        <w:b/>
                        <w:sz w:val="24"/>
                      </w:rPr>
                    </w:pPr>
                    <w:r>
                      <w:rPr>
                        <w:rFonts w:ascii="Calibri"/>
                        <w:b/>
                        <w:sz w:val="24"/>
                      </w:rPr>
                      <w:t>Caries </w:t>
                    </w:r>
                    <w:r>
                      <w:rPr>
                        <w:rFonts w:ascii="Calibri"/>
                        <w:b/>
                        <w:spacing w:val="-5"/>
                        <w:sz w:val="24"/>
                      </w:rPr>
                      <w:t>Tercer </w:t>
                    </w:r>
                    <w:r>
                      <w:rPr>
                        <w:rFonts w:ascii="Calibri"/>
                        <w:b/>
                        <w:sz w:val="24"/>
                      </w:rPr>
                      <w:t>Grado</w:t>
                    </w:r>
                  </w:p>
                </w:txbxContent>
              </v:textbox>
              <w10:wrap type="none"/>
            </v:shape>
            <v:shape style="position:absolute;left:1509;top:168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35.6%</w:t>
                    </w:r>
                  </w:p>
                </w:txbxContent>
              </v:textbox>
              <w10:wrap type="none"/>
            </v:shape>
            <v:shape style="position:absolute;left:4000;top:1654;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32.5%</w:t>
                    </w:r>
                  </w:p>
                </w:txbxContent>
              </v:textbox>
              <w10:wrap type="none"/>
            </v:shape>
            <v:shape style="position:absolute;left:6353;top:2129;width:2093;height:562" type="#_x0000_t202" filled="false" stroked="false">
              <v:textbox inset="0,0,0,0">
                <w:txbxContent>
                  <w:p>
                    <w:pPr>
                      <w:spacing w:line="203" w:lineRule="exact" w:before="0"/>
                      <w:ind w:left="0" w:right="-11" w:firstLine="0"/>
                      <w:jc w:val="left"/>
                      <w:rPr>
                        <w:rFonts w:ascii="Calibri"/>
                        <w:sz w:val="20"/>
                      </w:rPr>
                    </w:pPr>
                    <w:r>
                      <w:rPr>
                        <w:rFonts w:ascii="Calibri"/>
                        <w:sz w:val="20"/>
                      </w:rPr>
                      <w:t>Canino superior derecho</w:t>
                    </w:r>
                  </w:p>
                  <w:p>
                    <w:pPr>
                      <w:spacing w:line="240" w:lineRule="exact" w:before="118"/>
                      <w:ind w:left="0" w:right="-11" w:firstLine="0"/>
                      <w:jc w:val="left"/>
                      <w:rPr>
                        <w:rFonts w:ascii="Calibri"/>
                        <w:sz w:val="20"/>
                      </w:rPr>
                    </w:pPr>
                    <w:r>
                      <w:rPr>
                        <w:rFonts w:ascii="Calibri"/>
                        <w:sz w:val="20"/>
                      </w:rPr>
                      <w:t>Canino superior</w:t>
                    </w:r>
                    <w:r>
                      <w:rPr>
                        <w:rFonts w:ascii="Calibri"/>
                        <w:spacing w:val="-10"/>
                        <w:sz w:val="20"/>
                      </w:rPr>
                      <w:t> </w:t>
                    </w:r>
                    <w:r>
                      <w:rPr>
                        <w:rFonts w:ascii="Calibri"/>
                        <w:sz w:val="20"/>
                      </w:rPr>
                      <w:t>izquierdo</w:t>
                    </w:r>
                  </w:p>
                </w:txbxContent>
              </v:textbox>
              <w10:wrap type="none"/>
            </v:shape>
            <v:shape style="position:absolute;left:1329;top:294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28.7%</w:t>
                    </w:r>
                  </w:p>
                </w:txbxContent>
              </v:textbox>
              <w10:wrap type="none"/>
            </v:shape>
            <v:shape style="position:absolute;left:4224;top:2959;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36.3%</w:t>
                    </w:r>
                  </w:p>
                </w:txbxContent>
              </v:textbox>
              <w10:wrap type="none"/>
            </v:shape>
            <v:shape style="position:absolute;left:6353;top:2853;width:2017;height:561" type="#_x0000_t202" filled="false" stroked="false">
              <v:textbox inset="0,0,0,0">
                <w:txbxContent>
                  <w:p>
                    <w:pPr>
                      <w:spacing w:line="203" w:lineRule="exact" w:before="0"/>
                      <w:ind w:left="0" w:right="-11" w:firstLine="0"/>
                      <w:jc w:val="left"/>
                      <w:rPr>
                        <w:rFonts w:ascii="Calibri"/>
                        <w:sz w:val="20"/>
                      </w:rPr>
                    </w:pPr>
                    <w:r>
                      <w:rPr>
                        <w:rFonts w:ascii="Calibri"/>
                        <w:sz w:val="20"/>
                      </w:rPr>
                      <w:t>Canino inferior derecho</w:t>
                    </w:r>
                  </w:p>
                  <w:p>
                    <w:pPr>
                      <w:spacing w:line="240" w:lineRule="exact" w:before="117"/>
                      <w:ind w:left="0" w:right="-11" w:firstLine="0"/>
                      <w:jc w:val="left"/>
                      <w:rPr>
                        <w:rFonts w:ascii="Calibri"/>
                        <w:sz w:val="20"/>
                      </w:rPr>
                    </w:pPr>
                    <w:r>
                      <w:rPr>
                        <w:rFonts w:ascii="Calibri"/>
                        <w:sz w:val="20"/>
                      </w:rPr>
                      <w:t>Canino inferior</w:t>
                    </w:r>
                    <w:r>
                      <w:rPr>
                        <w:rFonts w:ascii="Calibri"/>
                        <w:spacing w:val="-10"/>
                        <w:sz w:val="20"/>
                      </w:rPr>
                      <w:t> </w:t>
                    </w:r>
                    <w:r>
                      <w:rPr>
                        <w:rFonts w:ascii="Calibri"/>
                        <w:sz w:val="20"/>
                      </w:rPr>
                      <w:t>izquierdo</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r>
        <w:rPr/>
        <w:pict>
          <v:group style="position:absolute;margin-left:86.175003pt;margin-top:13.643907pt;width:432.75pt;height:252.75pt;mso-position-horizontal-relative:page;mso-position-vertical-relative:paragraph;z-index:5896;mso-wrap-distance-left:0;mso-wrap-distance-right:0" coordorigin="1724,273" coordsize="8655,5055">
            <v:shape style="position:absolute;left:2330;top:1259;width:4889;height:3557" type="#_x0000_t75" stroked="false">
              <v:imagedata r:id="rId49" o:title=""/>
            </v:shape>
            <v:rect style="position:absolute;left:7917;top:2440;width:110;height:110" filled="true" fillcolor="#4f81bc" stroked="false">
              <v:fill type="solid"/>
            </v:rect>
            <v:rect style="position:absolute;left:7917;top:2801;width:110;height:110" filled="true" fillcolor="#c0504d" stroked="false">
              <v:fill type="solid"/>
            </v:rect>
            <v:rect style="position:absolute;left:7917;top:3163;width:110;height:110" filled="true" fillcolor="#9bba58" stroked="false">
              <v:fill type="solid"/>
            </v:rect>
            <v:rect style="position:absolute;left:7917;top:3525;width:110;height:110" filled="true" fillcolor="#8063a1" stroked="false">
              <v:fill type="solid"/>
            </v:rect>
            <v:rect style="position:absolute;left:1731;top:280;width:8640;height:5040" filled="false" stroked="true" strokeweight=".75pt" strokecolor="#4f81bc"/>
            <v:shape style="position:absolute;left:5630;top:480;width:845;height:240" type="#_x0000_t202" filled="false" stroked="false">
              <v:textbox inset="0,0,0,0">
                <w:txbxContent>
                  <w:p>
                    <w:pPr>
                      <w:spacing w:line="240" w:lineRule="exact" w:before="0"/>
                      <w:ind w:left="0" w:right="-20" w:firstLine="0"/>
                      <w:jc w:val="left"/>
                      <w:rPr>
                        <w:rFonts w:ascii="Calibri"/>
                        <w:b/>
                        <w:sz w:val="24"/>
                      </w:rPr>
                    </w:pPr>
                    <w:r>
                      <w:rPr>
                        <w:rFonts w:ascii="Calibri"/>
                        <w:b/>
                        <w:sz w:val="24"/>
                      </w:rPr>
                      <w:t>Necrosis</w:t>
                    </w:r>
                  </w:p>
                </w:txbxContent>
              </v:textbox>
              <w10:wrap type="none"/>
            </v:shape>
            <v:shape style="position:absolute;left:3337;top:191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3.7%</w:t>
                    </w:r>
                  </w:p>
                </w:txbxContent>
              </v:textbox>
              <w10:wrap type="none"/>
            </v:shape>
            <v:shape style="position:absolute;left:5677;top:186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3.3%</w:t>
                    </w:r>
                  </w:p>
                </w:txbxContent>
              </v:textbox>
              <w10:wrap type="none"/>
            </v:shape>
            <v:shape style="position:absolute;left:2692;top:294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2.1%</w:t>
                    </w:r>
                  </w:p>
                </w:txbxContent>
              </v:textbox>
              <w10:wrap type="none"/>
            </v:shape>
            <v:shape style="position:absolute;left:5692;top:3367;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5.5%</w:t>
                    </w:r>
                  </w:p>
                </w:txbxContent>
              </v:textbox>
              <w10:wrap type="none"/>
            </v:shape>
            <v:shape style="position:absolute;left:8076;top:2403;width:2093;height:1285" type="#_x0000_t202" filled="false" stroked="false">
              <v:textbox inset="0,0,0,0">
                <w:txbxContent>
                  <w:p>
                    <w:pPr>
                      <w:spacing w:line="203" w:lineRule="exact" w:before="0"/>
                      <w:ind w:left="0" w:right="-11" w:firstLine="0"/>
                      <w:jc w:val="left"/>
                      <w:rPr>
                        <w:rFonts w:ascii="Calibri"/>
                        <w:sz w:val="20"/>
                      </w:rPr>
                    </w:pPr>
                    <w:r>
                      <w:rPr>
                        <w:rFonts w:ascii="Calibri"/>
                        <w:sz w:val="20"/>
                      </w:rPr>
                      <w:t>Canino superior derecho</w:t>
                    </w:r>
                  </w:p>
                  <w:p>
                    <w:pPr>
                      <w:spacing w:line="362" w:lineRule="exact" w:before="18"/>
                      <w:ind w:left="0" w:right="-11" w:firstLine="0"/>
                      <w:jc w:val="left"/>
                      <w:rPr>
                        <w:rFonts w:ascii="Calibri"/>
                        <w:sz w:val="20"/>
                      </w:rPr>
                    </w:pPr>
                    <w:r>
                      <w:rPr>
                        <w:rFonts w:ascii="Calibri"/>
                        <w:sz w:val="20"/>
                      </w:rPr>
                      <w:t>Canino superior</w:t>
                    </w:r>
                    <w:r>
                      <w:rPr>
                        <w:rFonts w:ascii="Calibri"/>
                        <w:spacing w:val="-10"/>
                        <w:sz w:val="20"/>
                      </w:rPr>
                      <w:t> </w:t>
                    </w:r>
                    <w:r>
                      <w:rPr>
                        <w:rFonts w:ascii="Calibri"/>
                        <w:sz w:val="20"/>
                      </w:rPr>
                      <w:t>izquierdo Canino inferior derecho Canino inferior</w:t>
                    </w:r>
                    <w:r>
                      <w:rPr>
                        <w:rFonts w:ascii="Calibri"/>
                        <w:spacing w:val="-10"/>
                        <w:sz w:val="20"/>
                      </w:rPr>
                      <w:t> </w:t>
                    </w:r>
                    <w:r>
                      <w:rPr>
                        <w:rFonts w:ascii="Calibri"/>
                        <w:sz w:val="20"/>
                      </w:rPr>
                      <w:t>izquierdo</w:t>
                    </w:r>
                  </w:p>
                </w:txbxContent>
              </v:textbox>
              <w10:wrap type="none"/>
            </v:shape>
            <w10:wrap type="topAndBottom"/>
          </v:group>
        </w:pict>
      </w:r>
    </w:p>
    <w:p>
      <w:pPr>
        <w:spacing w:after="0"/>
        <w:rPr>
          <w:rFonts w:ascii="Times New Roman"/>
          <w:sz w:val="20"/>
        </w:rPr>
        <w:sectPr>
          <w:pgSz w:w="12240" w:h="15840"/>
          <w:pgMar w:header="0" w:footer="1060" w:top="1500" w:bottom="1260" w:left="1600" w:right="1600"/>
        </w:sectPr>
      </w:pPr>
    </w:p>
    <w:p>
      <w:pPr>
        <w:pStyle w:val="BodyText"/>
        <w:spacing w:line="360" w:lineRule="auto" w:before="54"/>
        <w:ind w:left="222" w:right="956"/>
        <w:jc w:val="both"/>
      </w:pPr>
      <w:r>
        <w:rPr/>
        <w:t>En los cuatro grupos de edad prevaleció la caries de segundo y tercer grado, siendo menos frecuente la caries de primer grado, la edad más afectada fue la de 37 a 48 meses, los niños menores de 24 meses ya presentan grados avanzados de caries aunque con un menor porcentaje (Cuadro y Gráfica 12).</w:t>
      </w:r>
    </w:p>
    <w:p>
      <w:pPr>
        <w:pStyle w:val="BodyText"/>
      </w:pPr>
    </w:p>
    <w:p>
      <w:pPr>
        <w:pStyle w:val="BodyText"/>
      </w:pPr>
    </w:p>
    <w:p>
      <w:pPr>
        <w:pStyle w:val="BodyText"/>
        <w:spacing w:before="168"/>
        <w:ind w:left="1998"/>
      </w:pPr>
      <w:r>
        <w:rPr/>
        <w:t>Cuadro 12. Grado de caries de acuerdo a la edad</w:t>
      </w:r>
    </w:p>
    <w:p>
      <w:pPr>
        <w:pStyle w:val="BodyText"/>
        <w:rPr>
          <w:sz w:val="20"/>
        </w:rPr>
      </w:pPr>
    </w:p>
    <w:p>
      <w:pPr>
        <w:pStyle w:val="BodyText"/>
        <w:rPr>
          <w:sz w:val="20"/>
        </w:rPr>
      </w:pPr>
    </w:p>
    <w:p>
      <w:pPr>
        <w:pStyle w:val="BodyText"/>
        <w:rPr>
          <w:sz w:val="20"/>
        </w:rPr>
      </w:pPr>
    </w:p>
    <w:p>
      <w:pPr>
        <w:pStyle w:val="BodyText"/>
        <w:spacing w:before="8"/>
        <w:rPr>
          <w:sz w:val="11"/>
        </w:r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1538"/>
        <w:gridCol w:w="708"/>
        <w:gridCol w:w="852"/>
        <w:gridCol w:w="846"/>
        <w:gridCol w:w="953"/>
        <w:gridCol w:w="746"/>
        <w:gridCol w:w="847"/>
        <w:gridCol w:w="711"/>
        <w:gridCol w:w="858"/>
        <w:gridCol w:w="919"/>
        <w:gridCol w:w="799"/>
      </w:tblGrid>
      <w:tr>
        <w:trPr>
          <w:trHeight w:val="274" w:hRule="exact"/>
        </w:trPr>
        <w:tc>
          <w:tcPr>
            <w:tcW w:w="1538" w:type="dxa"/>
            <w:vMerge w:val="restart"/>
            <w:tcBorders>
              <w:right w:val="nil"/>
            </w:tcBorders>
            <w:shd w:val="clear" w:color="auto" w:fill="4AACC5"/>
          </w:tcPr>
          <w:p>
            <w:pPr>
              <w:pStyle w:val="TableParagraph"/>
              <w:spacing w:line="242" w:lineRule="auto"/>
              <w:ind w:left="441" w:right="268" w:hanging="166"/>
              <w:jc w:val="left"/>
              <w:rPr>
                <w:b/>
                <w:sz w:val="22"/>
              </w:rPr>
            </w:pPr>
            <w:r>
              <w:rPr>
                <w:b/>
                <w:color w:val="FFFFFF"/>
                <w:sz w:val="22"/>
              </w:rPr>
              <w:t>Grado de caries</w:t>
            </w:r>
          </w:p>
        </w:tc>
        <w:tc>
          <w:tcPr>
            <w:tcW w:w="8238" w:type="dxa"/>
            <w:gridSpan w:val="10"/>
            <w:tcBorders>
              <w:left w:val="nil"/>
            </w:tcBorders>
            <w:shd w:val="clear" w:color="auto" w:fill="4AACC5"/>
          </w:tcPr>
          <w:p>
            <w:pPr>
              <w:pStyle w:val="TableParagraph"/>
              <w:spacing w:line="249" w:lineRule="exact"/>
              <w:ind w:left="3827" w:right="3822"/>
              <w:rPr>
                <w:b/>
                <w:sz w:val="22"/>
              </w:rPr>
            </w:pPr>
            <w:r>
              <w:rPr>
                <w:b/>
                <w:color w:val="FFFFFF"/>
                <w:sz w:val="22"/>
              </w:rPr>
              <w:t>Edad</w:t>
            </w:r>
          </w:p>
        </w:tc>
      </w:tr>
      <w:tr>
        <w:trPr>
          <w:trHeight w:val="660" w:hRule="exact"/>
        </w:trPr>
        <w:tc>
          <w:tcPr>
            <w:tcW w:w="1538" w:type="dxa"/>
            <w:vMerge/>
            <w:tcBorders>
              <w:right w:val="nil"/>
            </w:tcBorders>
            <w:shd w:val="clear" w:color="auto" w:fill="4AACC5"/>
          </w:tcPr>
          <w:p>
            <w:pPr/>
          </w:p>
        </w:tc>
        <w:tc>
          <w:tcPr>
            <w:tcW w:w="1560" w:type="dxa"/>
            <w:gridSpan w:val="2"/>
            <w:tcBorders>
              <w:left w:val="nil"/>
              <w:right w:val="nil"/>
            </w:tcBorders>
            <w:shd w:val="clear" w:color="auto" w:fill="D2EAF0"/>
          </w:tcPr>
          <w:p>
            <w:pPr>
              <w:pStyle w:val="TableParagraph"/>
              <w:spacing w:before="65"/>
              <w:ind w:left="407"/>
              <w:jc w:val="left"/>
              <w:rPr>
                <w:sz w:val="22"/>
              </w:rPr>
            </w:pPr>
            <w:r>
              <w:rPr>
                <w:sz w:val="22"/>
              </w:rPr>
              <w:t>12 a 24</w:t>
            </w:r>
          </w:p>
          <w:p>
            <w:pPr>
              <w:pStyle w:val="TableParagraph"/>
              <w:spacing w:before="66"/>
              <w:ind w:left="451"/>
              <w:jc w:val="left"/>
              <w:rPr>
                <w:sz w:val="22"/>
              </w:rPr>
            </w:pPr>
            <w:r>
              <w:rPr>
                <w:sz w:val="22"/>
              </w:rPr>
              <w:t>meses</w:t>
            </w:r>
          </w:p>
        </w:tc>
        <w:tc>
          <w:tcPr>
            <w:tcW w:w="1799" w:type="dxa"/>
            <w:gridSpan w:val="2"/>
            <w:tcBorders>
              <w:left w:val="nil"/>
              <w:right w:val="nil"/>
            </w:tcBorders>
            <w:shd w:val="clear" w:color="auto" w:fill="D2EAF0"/>
          </w:tcPr>
          <w:p>
            <w:pPr>
              <w:pStyle w:val="TableParagraph"/>
              <w:spacing w:before="65"/>
              <w:ind w:left="194"/>
              <w:jc w:val="left"/>
              <w:rPr>
                <w:sz w:val="22"/>
              </w:rPr>
            </w:pPr>
            <w:r>
              <w:rPr>
                <w:sz w:val="22"/>
              </w:rPr>
              <w:t>25 a 36 meses</w:t>
            </w:r>
          </w:p>
        </w:tc>
        <w:tc>
          <w:tcPr>
            <w:tcW w:w="1593" w:type="dxa"/>
            <w:gridSpan w:val="2"/>
            <w:tcBorders>
              <w:left w:val="nil"/>
              <w:right w:val="nil"/>
            </w:tcBorders>
            <w:shd w:val="clear" w:color="auto" w:fill="D2EAF0"/>
          </w:tcPr>
          <w:p>
            <w:pPr>
              <w:pStyle w:val="TableParagraph"/>
              <w:spacing w:before="65"/>
              <w:ind w:left="447"/>
              <w:jc w:val="left"/>
              <w:rPr>
                <w:sz w:val="22"/>
              </w:rPr>
            </w:pPr>
            <w:r>
              <w:rPr>
                <w:sz w:val="22"/>
              </w:rPr>
              <w:t>37 a 48</w:t>
            </w:r>
          </w:p>
          <w:p>
            <w:pPr>
              <w:pStyle w:val="TableParagraph"/>
              <w:spacing w:before="66"/>
              <w:ind w:left="491"/>
              <w:jc w:val="left"/>
              <w:rPr>
                <w:sz w:val="22"/>
              </w:rPr>
            </w:pPr>
            <w:r>
              <w:rPr>
                <w:sz w:val="22"/>
              </w:rPr>
              <w:t>meses</w:t>
            </w:r>
          </w:p>
        </w:tc>
        <w:tc>
          <w:tcPr>
            <w:tcW w:w="1569" w:type="dxa"/>
            <w:gridSpan w:val="2"/>
            <w:tcBorders>
              <w:left w:val="nil"/>
              <w:right w:val="nil"/>
            </w:tcBorders>
            <w:shd w:val="clear" w:color="auto" w:fill="D2EAF0"/>
          </w:tcPr>
          <w:p>
            <w:pPr>
              <w:pStyle w:val="TableParagraph"/>
              <w:spacing w:before="65"/>
              <w:ind w:left="410"/>
              <w:jc w:val="left"/>
              <w:rPr>
                <w:sz w:val="22"/>
              </w:rPr>
            </w:pPr>
            <w:r>
              <w:rPr>
                <w:sz w:val="22"/>
              </w:rPr>
              <w:t>49 a 60</w:t>
            </w:r>
          </w:p>
          <w:p>
            <w:pPr>
              <w:pStyle w:val="TableParagraph"/>
              <w:spacing w:before="66"/>
              <w:ind w:left="453"/>
              <w:jc w:val="left"/>
              <w:rPr>
                <w:sz w:val="22"/>
              </w:rPr>
            </w:pPr>
            <w:r>
              <w:rPr>
                <w:sz w:val="22"/>
              </w:rPr>
              <w:t>meses</w:t>
            </w:r>
          </w:p>
        </w:tc>
        <w:tc>
          <w:tcPr>
            <w:tcW w:w="1718" w:type="dxa"/>
            <w:gridSpan w:val="2"/>
            <w:tcBorders>
              <w:left w:val="nil"/>
            </w:tcBorders>
            <w:shd w:val="clear" w:color="auto" w:fill="D2EAF0"/>
          </w:tcPr>
          <w:p>
            <w:pPr>
              <w:pStyle w:val="TableParagraph"/>
              <w:spacing w:line="251" w:lineRule="exact"/>
              <w:ind w:left="589" w:right="589"/>
              <w:rPr>
                <w:sz w:val="22"/>
              </w:rPr>
            </w:pPr>
            <w:r>
              <w:rPr>
                <w:sz w:val="22"/>
              </w:rPr>
              <w:t>Total</w:t>
            </w:r>
          </w:p>
        </w:tc>
      </w:tr>
      <w:tr>
        <w:trPr>
          <w:trHeight w:val="1032" w:hRule="exact"/>
        </w:trPr>
        <w:tc>
          <w:tcPr>
            <w:tcW w:w="1538" w:type="dxa"/>
            <w:tcBorders>
              <w:right w:val="nil"/>
            </w:tcBorders>
          </w:tcPr>
          <w:p>
            <w:pPr>
              <w:pStyle w:val="TableParagraph"/>
              <w:spacing w:line="304" w:lineRule="auto" w:before="62"/>
              <w:ind w:left="263" w:right="268"/>
              <w:rPr>
                <w:b/>
                <w:sz w:val="22"/>
              </w:rPr>
            </w:pPr>
            <w:r>
              <w:rPr>
                <w:b/>
                <w:sz w:val="22"/>
              </w:rPr>
              <w:t>Caries de primer grado</w:t>
            </w:r>
          </w:p>
        </w:tc>
        <w:tc>
          <w:tcPr>
            <w:tcW w:w="708"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right="231"/>
              <w:jc w:val="right"/>
              <w:rPr>
                <w:sz w:val="22"/>
              </w:rPr>
            </w:pPr>
            <w:r>
              <w:rPr>
                <w:sz w:val="22"/>
              </w:rPr>
              <w:t>12</w:t>
            </w:r>
          </w:p>
        </w:tc>
        <w:tc>
          <w:tcPr>
            <w:tcW w:w="852"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left="173"/>
              <w:jc w:val="left"/>
              <w:rPr>
                <w:i/>
                <w:sz w:val="22"/>
              </w:rPr>
            </w:pPr>
            <w:r>
              <w:rPr>
                <w:i/>
                <w:sz w:val="22"/>
              </w:rPr>
              <w:t>3.2%</w:t>
            </w:r>
          </w:p>
        </w:tc>
        <w:tc>
          <w:tcPr>
            <w:tcW w:w="846"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left="279" w:right="282"/>
              <w:rPr>
                <w:sz w:val="22"/>
              </w:rPr>
            </w:pPr>
            <w:r>
              <w:rPr>
                <w:sz w:val="22"/>
              </w:rPr>
              <w:t>97</w:t>
            </w:r>
          </w:p>
        </w:tc>
        <w:tc>
          <w:tcPr>
            <w:tcW w:w="953"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right="143"/>
              <w:jc w:val="right"/>
              <w:rPr>
                <w:i/>
                <w:sz w:val="22"/>
              </w:rPr>
            </w:pPr>
            <w:r>
              <w:rPr>
                <w:i/>
                <w:sz w:val="22"/>
              </w:rPr>
              <w:t>26.1%</w:t>
            </w:r>
          </w:p>
        </w:tc>
        <w:tc>
          <w:tcPr>
            <w:tcW w:w="746"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left="125" w:right="88"/>
              <w:rPr>
                <w:sz w:val="22"/>
              </w:rPr>
            </w:pPr>
            <w:r>
              <w:rPr>
                <w:sz w:val="22"/>
              </w:rPr>
              <w:t>165</w:t>
            </w:r>
          </w:p>
        </w:tc>
        <w:tc>
          <w:tcPr>
            <w:tcW w:w="847"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right="108"/>
              <w:jc w:val="right"/>
              <w:rPr>
                <w:i/>
                <w:sz w:val="22"/>
              </w:rPr>
            </w:pPr>
            <w:r>
              <w:rPr>
                <w:i/>
                <w:sz w:val="22"/>
              </w:rPr>
              <w:t>44.4%</w:t>
            </w:r>
          </w:p>
        </w:tc>
        <w:tc>
          <w:tcPr>
            <w:tcW w:w="711"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left="90" w:right="90"/>
              <w:rPr>
                <w:sz w:val="22"/>
              </w:rPr>
            </w:pPr>
            <w:r>
              <w:rPr>
                <w:sz w:val="22"/>
              </w:rPr>
              <w:t>97</w:t>
            </w:r>
          </w:p>
        </w:tc>
        <w:tc>
          <w:tcPr>
            <w:tcW w:w="858"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left="110"/>
              <w:jc w:val="left"/>
              <w:rPr>
                <w:i/>
                <w:sz w:val="22"/>
              </w:rPr>
            </w:pPr>
            <w:r>
              <w:rPr>
                <w:i/>
                <w:sz w:val="22"/>
              </w:rPr>
              <w:t>26.1%</w:t>
            </w:r>
          </w:p>
        </w:tc>
        <w:tc>
          <w:tcPr>
            <w:tcW w:w="919" w:type="dxa"/>
            <w:tcBorders>
              <w:left w:val="nil"/>
              <w:right w:val="nil"/>
            </w:tcBorders>
          </w:tcPr>
          <w:p>
            <w:pPr>
              <w:pStyle w:val="TableParagraph"/>
              <w:jc w:val="left"/>
              <w:rPr>
                <w:sz w:val="22"/>
              </w:rPr>
            </w:pPr>
          </w:p>
          <w:p>
            <w:pPr>
              <w:pStyle w:val="TableParagraph"/>
              <w:spacing w:before="9"/>
              <w:jc w:val="left"/>
              <w:rPr>
                <w:sz w:val="21"/>
              </w:rPr>
            </w:pPr>
          </w:p>
          <w:p>
            <w:pPr>
              <w:pStyle w:val="TableParagraph"/>
              <w:ind w:left="102" w:right="102"/>
              <w:rPr>
                <w:sz w:val="22"/>
              </w:rPr>
            </w:pPr>
            <w:r>
              <w:rPr>
                <w:sz w:val="22"/>
              </w:rPr>
              <w:t>371</w:t>
            </w:r>
          </w:p>
        </w:tc>
        <w:tc>
          <w:tcPr>
            <w:tcW w:w="799" w:type="dxa"/>
            <w:tcBorders>
              <w:left w:val="nil"/>
            </w:tcBorders>
          </w:tcPr>
          <w:p>
            <w:pPr>
              <w:pStyle w:val="TableParagraph"/>
              <w:jc w:val="left"/>
              <w:rPr>
                <w:sz w:val="22"/>
              </w:rPr>
            </w:pPr>
          </w:p>
          <w:p>
            <w:pPr>
              <w:pStyle w:val="TableParagraph"/>
              <w:spacing w:before="9"/>
              <w:jc w:val="left"/>
              <w:rPr>
                <w:sz w:val="21"/>
              </w:rPr>
            </w:pPr>
          </w:p>
          <w:p>
            <w:pPr>
              <w:pStyle w:val="TableParagraph"/>
              <w:ind w:right="102"/>
              <w:jc w:val="right"/>
              <w:rPr>
                <w:sz w:val="22"/>
              </w:rPr>
            </w:pPr>
            <w:r>
              <w:rPr>
                <w:sz w:val="22"/>
              </w:rPr>
              <w:t>100%</w:t>
            </w:r>
          </w:p>
        </w:tc>
      </w:tr>
      <w:tr>
        <w:trPr>
          <w:trHeight w:val="979" w:hRule="exact"/>
        </w:trPr>
        <w:tc>
          <w:tcPr>
            <w:tcW w:w="1538" w:type="dxa"/>
            <w:tcBorders>
              <w:right w:val="nil"/>
            </w:tcBorders>
            <w:shd w:val="clear" w:color="auto" w:fill="D2EAF0"/>
          </w:tcPr>
          <w:p>
            <w:pPr>
              <w:pStyle w:val="TableParagraph"/>
              <w:spacing w:line="304" w:lineRule="auto" w:before="62"/>
              <w:ind w:left="263" w:right="268"/>
              <w:rPr>
                <w:b/>
                <w:sz w:val="22"/>
              </w:rPr>
            </w:pPr>
            <w:r>
              <w:rPr>
                <w:b/>
                <w:sz w:val="22"/>
              </w:rPr>
              <w:t>Caries de segundo grado</w:t>
            </w:r>
          </w:p>
        </w:tc>
        <w:tc>
          <w:tcPr>
            <w:tcW w:w="708"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right="171"/>
              <w:jc w:val="right"/>
              <w:rPr>
                <w:sz w:val="22"/>
              </w:rPr>
            </w:pPr>
            <w:r>
              <w:rPr>
                <w:sz w:val="22"/>
              </w:rPr>
              <w:t>300</w:t>
            </w:r>
          </w:p>
        </w:tc>
        <w:tc>
          <w:tcPr>
            <w:tcW w:w="852"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left="173"/>
              <w:jc w:val="left"/>
              <w:rPr>
                <w:i/>
                <w:sz w:val="22"/>
              </w:rPr>
            </w:pPr>
            <w:r>
              <w:rPr>
                <w:i/>
                <w:sz w:val="22"/>
              </w:rPr>
              <w:t>4.7%</w:t>
            </w:r>
          </w:p>
        </w:tc>
        <w:tc>
          <w:tcPr>
            <w:tcW w:w="846"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right="179"/>
              <w:jc w:val="right"/>
              <w:rPr>
                <w:sz w:val="22"/>
              </w:rPr>
            </w:pPr>
            <w:r>
              <w:rPr>
                <w:sz w:val="22"/>
              </w:rPr>
              <w:t>1401</w:t>
            </w:r>
          </w:p>
        </w:tc>
        <w:tc>
          <w:tcPr>
            <w:tcW w:w="953"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right="143"/>
              <w:jc w:val="right"/>
              <w:rPr>
                <w:i/>
                <w:sz w:val="22"/>
              </w:rPr>
            </w:pPr>
            <w:r>
              <w:rPr>
                <w:i/>
                <w:sz w:val="22"/>
              </w:rPr>
              <w:t>22.3%</w:t>
            </w:r>
          </w:p>
        </w:tc>
        <w:tc>
          <w:tcPr>
            <w:tcW w:w="746"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left="125" w:right="90"/>
              <w:rPr>
                <w:sz w:val="22"/>
              </w:rPr>
            </w:pPr>
            <w:r>
              <w:rPr>
                <w:sz w:val="22"/>
              </w:rPr>
              <w:t>2552</w:t>
            </w:r>
          </w:p>
        </w:tc>
        <w:tc>
          <w:tcPr>
            <w:tcW w:w="847"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right="108"/>
              <w:jc w:val="right"/>
              <w:rPr>
                <w:i/>
                <w:sz w:val="22"/>
              </w:rPr>
            </w:pPr>
            <w:r>
              <w:rPr>
                <w:i/>
                <w:sz w:val="22"/>
              </w:rPr>
              <w:t>40.6%</w:t>
            </w:r>
          </w:p>
        </w:tc>
        <w:tc>
          <w:tcPr>
            <w:tcW w:w="711"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left="90" w:right="90"/>
              <w:rPr>
                <w:sz w:val="22"/>
              </w:rPr>
            </w:pPr>
            <w:r>
              <w:rPr>
                <w:sz w:val="22"/>
              </w:rPr>
              <w:t>2022</w:t>
            </w:r>
          </w:p>
        </w:tc>
        <w:tc>
          <w:tcPr>
            <w:tcW w:w="858"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left="110"/>
              <w:jc w:val="left"/>
              <w:rPr>
                <w:i/>
                <w:sz w:val="22"/>
              </w:rPr>
            </w:pPr>
            <w:r>
              <w:rPr>
                <w:i/>
                <w:sz w:val="22"/>
              </w:rPr>
              <w:t>32.2%</w:t>
            </w:r>
          </w:p>
        </w:tc>
        <w:tc>
          <w:tcPr>
            <w:tcW w:w="919" w:type="dxa"/>
            <w:tcBorders>
              <w:left w:val="nil"/>
              <w:right w:val="nil"/>
            </w:tcBorders>
            <w:shd w:val="clear" w:color="auto" w:fill="D2EAF0"/>
          </w:tcPr>
          <w:p>
            <w:pPr>
              <w:pStyle w:val="TableParagraph"/>
              <w:jc w:val="left"/>
              <w:rPr>
                <w:sz w:val="22"/>
              </w:rPr>
            </w:pPr>
          </w:p>
          <w:p>
            <w:pPr>
              <w:pStyle w:val="TableParagraph"/>
              <w:spacing w:before="9"/>
              <w:jc w:val="left"/>
              <w:rPr>
                <w:sz w:val="21"/>
              </w:rPr>
            </w:pPr>
          </w:p>
          <w:p>
            <w:pPr>
              <w:pStyle w:val="TableParagraph"/>
              <w:ind w:left="101" w:right="102"/>
              <w:rPr>
                <w:sz w:val="22"/>
              </w:rPr>
            </w:pPr>
            <w:r>
              <w:rPr>
                <w:sz w:val="22"/>
              </w:rPr>
              <w:t>6275</w:t>
            </w:r>
          </w:p>
        </w:tc>
        <w:tc>
          <w:tcPr>
            <w:tcW w:w="799" w:type="dxa"/>
            <w:tcBorders>
              <w:left w:val="nil"/>
            </w:tcBorders>
            <w:shd w:val="clear" w:color="auto" w:fill="D2EAF0"/>
          </w:tcPr>
          <w:p>
            <w:pPr>
              <w:pStyle w:val="TableParagraph"/>
              <w:jc w:val="left"/>
              <w:rPr>
                <w:sz w:val="22"/>
              </w:rPr>
            </w:pPr>
          </w:p>
          <w:p>
            <w:pPr>
              <w:pStyle w:val="TableParagraph"/>
              <w:spacing w:before="9"/>
              <w:jc w:val="left"/>
              <w:rPr>
                <w:sz w:val="21"/>
              </w:rPr>
            </w:pPr>
          </w:p>
          <w:p>
            <w:pPr>
              <w:pStyle w:val="TableParagraph"/>
              <w:ind w:right="102"/>
              <w:jc w:val="right"/>
              <w:rPr>
                <w:sz w:val="22"/>
              </w:rPr>
            </w:pPr>
            <w:r>
              <w:rPr>
                <w:sz w:val="22"/>
              </w:rPr>
              <w:t>100%</w:t>
            </w:r>
          </w:p>
        </w:tc>
      </w:tr>
      <w:tr>
        <w:trPr>
          <w:trHeight w:val="981" w:hRule="exact"/>
        </w:trPr>
        <w:tc>
          <w:tcPr>
            <w:tcW w:w="1538" w:type="dxa"/>
            <w:tcBorders>
              <w:right w:val="nil"/>
            </w:tcBorders>
          </w:tcPr>
          <w:p>
            <w:pPr>
              <w:pStyle w:val="TableParagraph"/>
              <w:spacing w:line="304" w:lineRule="auto" w:before="62"/>
              <w:ind w:left="453" w:right="255" w:hanging="190"/>
              <w:jc w:val="left"/>
              <w:rPr>
                <w:b/>
                <w:sz w:val="22"/>
              </w:rPr>
            </w:pPr>
            <w:r>
              <w:rPr>
                <w:b/>
                <w:sz w:val="22"/>
              </w:rPr>
              <w:t>Caries de tercer grado</w:t>
            </w:r>
          </w:p>
        </w:tc>
        <w:tc>
          <w:tcPr>
            <w:tcW w:w="708"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right="171"/>
              <w:jc w:val="right"/>
              <w:rPr>
                <w:sz w:val="22"/>
              </w:rPr>
            </w:pPr>
            <w:r>
              <w:rPr>
                <w:sz w:val="22"/>
              </w:rPr>
              <w:t>275</w:t>
            </w:r>
          </w:p>
        </w:tc>
        <w:tc>
          <w:tcPr>
            <w:tcW w:w="852"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left="173"/>
              <w:jc w:val="left"/>
              <w:rPr>
                <w:i/>
                <w:sz w:val="22"/>
              </w:rPr>
            </w:pPr>
            <w:r>
              <w:rPr>
                <w:i/>
                <w:sz w:val="22"/>
              </w:rPr>
              <w:t>5.2%</w:t>
            </w:r>
          </w:p>
        </w:tc>
        <w:tc>
          <w:tcPr>
            <w:tcW w:w="846"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right="179"/>
              <w:jc w:val="right"/>
              <w:rPr>
                <w:sz w:val="22"/>
              </w:rPr>
            </w:pPr>
            <w:r>
              <w:rPr>
                <w:sz w:val="22"/>
              </w:rPr>
              <w:t>1285</w:t>
            </w:r>
          </w:p>
        </w:tc>
        <w:tc>
          <w:tcPr>
            <w:tcW w:w="953"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right="143"/>
              <w:jc w:val="right"/>
              <w:rPr>
                <w:i/>
                <w:sz w:val="22"/>
              </w:rPr>
            </w:pPr>
            <w:r>
              <w:rPr>
                <w:i/>
                <w:sz w:val="22"/>
              </w:rPr>
              <w:t>24.5%</w:t>
            </w:r>
          </w:p>
        </w:tc>
        <w:tc>
          <w:tcPr>
            <w:tcW w:w="746"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left="125" w:right="90"/>
              <w:rPr>
                <w:sz w:val="22"/>
              </w:rPr>
            </w:pPr>
            <w:r>
              <w:rPr>
                <w:sz w:val="22"/>
              </w:rPr>
              <w:t>2056</w:t>
            </w:r>
          </w:p>
        </w:tc>
        <w:tc>
          <w:tcPr>
            <w:tcW w:w="847"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right="108"/>
              <w:jc w:val="right"/>
              <w:rPr>
                <w:i/>
                <w:sz w:val="22"/>
              </w:rPr>
            </w:pPr>
            <w:r>
              <w:rPr>
                <w:i/>
                <w:sz w:val="22"/>
              </w:rPr>
              <w:t>39.2%</w:t>
            </w:r>
          </w:p>
        </w:tc>
        <w:tc>
          <w:tcPr>
            <w:tcW w:w="711"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left="90" w:right="90"/>
              <w:rPr>
                <w:sz w:val="22"/>
              </w:rPr>
            </w:pPr>
            <w:r>
              <w:rPr>
                <w:sz w:val="22"/>
              </w:rPr>
              <w:t>1619</w:t>
            </w:r>
          </w:p>
        </w:tc>
        <w:tc>
          <w:tcPr>
            <w:tcW w:w="858"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left="110"/>
              <w:jc w:val="left"/>
              <w:rPr>
                <w:i/>
                <w:sz w:val="22"/>
              </w:rPr>
            </w:pPr>
            <w:r>
              <w:rPr>
                <w:i/>
                <w:sz w:val="22"/>
              </w:rPr>
              <w:t>30.9%</w:t>
            </w:r>
          </w:p>
        </w:tc>
        <w:tc>
          <w:tcPr>
            <w:tcW w:w="919" w:type="dxa"/>
            <w:tcBorders>
              <w:left w:val="nil"/>
              <w:right w:val="nil"/>
            </w:tcBorders>
          </w:tcPr>
          <w:p>
            <w:pPr>
              <w:pStyle w:val="TableParagraph"/>
              <w:jc w:val="left"/>
              <w:rPr>
                <w:sz w:val="22"/>
              </w:rPr>
            </w:pPr>
          </w:p>
          <w:p>
            <w:pPr>
              <w:pStyle w:val="TableParagraph"/>
              <w:spacing w:before="10"/>
              <w:jc w:val="left"/>
              <w:rPr>
                <w:sz w:val="21"/>
              </w:rPr>
            </w:pPr>
          </w:p>
          <w:p>
            <w:pPr>
              <w:pStyle w:val="TableParagraph"/>
              <w:ind w:left="101" w:right="102"/>
              <w:rPr>
                <w:sz w:val="22"/>
              </w:rPr>
            </w:pPr>
            <w:r>
              <w:rPr>
                <w:sz w:val="22"/>
              </w:rPr>
              <w:t>5235</w:t>
            </w:r>
          </w:p>
        </w:tc>
        <w:tc>
          <w:tcPr>
            <w:tcW w:w="799" w:type="dxa"/>
            <w:tcBorders>
              <w:left w:val="nil"/>
            </w:tcBorders>
          </w:tcPr>
          <w:p>
            <w:pPr>
              <w:pStyle w:val="TableParagraph"/>
              <w:jc w:val="left"/>
              <w:rPr>
                <w:sz w:val="22"/>
              </w:rPr>
            </w:pPr>
          </w:p>
          <w:p>
            <w:pPr>
              <w:pStyle w:val="TableParagraph"/>
              <w:spacing w:before="10"/>
              <w:jc w:val="left"/>
              <w:rPr>
                <w:sz w:val="21"/>
              </w:rPr>
            </w:pPr>
          </w:p>
          <w:p>
            <w:pPr>
              <w:pStyle w:val="TableParagraph"/>
              <w:ind w:right="102"/>
              <w:jc w:val="right"/>
              <w:rPr>
                <w:sz w:val="22"/>
              </w:rPr>
            </w:pPr>
            <w:r>
              <w:rPr>
                <w:sz w:val="22"/>
              </w:rPr>
              <w:t>100%</w:t>
            </w:r>
          </w:p>
        </w:tc>
      </w:tr>
      <w:tr>
        <w:trPr>
          <w:trHeight w:val="659" w:hRule="exact"/>
        </w:trPr>
        <w:tc>
          <w:tcPr>
            <w:tcW w:w="1538" w:type="dxa"/>
            <w:tcBorders>
              <w:right w:val="nil"/>
            </w:tcBorders>
            <w:shd w:val="clear" w:color="auto" w:fill="D2EAF0"/>
          </w:tcPr>
          <w:p>
            <w:pPr>
              <w:pStyle w:val="TableParagraph"/>
              <w:spacing w:line="302" w:lineRule="auto" w:before="63"/>
              <w:ind w:left="424" w:right="285" w:hanging="130"/>
              <w:jc w:val="left"/>
              <w:rPr>
                <w:b/>
                <w:sz w:val="22"/>
              </w:rPr>
            </w:pPr>
            <w:r>
              <w:rPr>
                <w:b/>
                <w:sz w:val="22"/>
              </w:rPr>
              <w:t>Necrosis pulpar</w:t>
            </w:r>
          </w:p>
        </w:tc>
        <w:tc>
          <w:tcPr>
            <w:tcW w:w="708" w:type="dxa"/>
            <w:tcBorders>
              <w:left w:val="nil"/>
              <w:right w:val="nil"/>
            </w:tcBorders>
            <w:shd w:val="clear" w:color="auto" w:fill="D2EAF0"/>
          </w:tcPr>
          <w:p>
            <w:pPr>
              <w:pStyle w:val="TableParagraph"/>
              <w:spacing w:before="9"/>
              <w:jc w:val="left"/>
              <w:rPr>
                <w:sz w:val="21"/>
              </w:rPr>
            </w:pPr>
          </w:p>
          <w:p>
            <w:pPr>
              <w:pStyle w:val="TableParagraph"/>
              <w:ind w:right="231"/>
              <w:jc w:val="right"/>
              <w:rPr>
                <w:sz w:val="22"/>
              </w:rPr>
            </w:pPr>
            <w:r>
              <w:rPr>
                <w:sz w:val="22"/>
              </w:rPr>
              <w:t>36</w:t>
            </w:r>
          </w:p>
        </w:tc>
        <w:tc>
          <w:tcPr>
            <w:tcW w:w="852" w:type="dxa"/>
            <w:tcBorders>
              <w:left w:val="nil"/>
              <w:right w:val="nil"/>
            </w:tcBorders>
            <w:shd w:val="clear" w:color="auto" w:fill="D2EAF0"/>
          </w:tcPr>
          <w:p>
            <w:pPr>
              <w:pStyle w:val="TableParagraph"/>
              <w:spacing w:before="9"/>
              <w:jc w:val="left"/>
              <w:rPr>
                <w:sz w:val="21"/>
              </w:rPr>
            </w:pPr>
          </w:p>
          <w:p>
            <w:pPr>
              <w:pStyle w:val="TableParagraph"/>
              <w:ind w:left="173"/>
              <w:jc w:val="left"/>
              <w:rPr>
                <w:i/>
                <w:sz w:val="22"/>
              </w:rPr>
            </w:pPr>
            <w:r>
              <w:rPr>
                <w:i/>
                <w:sz w:val="22"/>
              </w:rPr>
              <w:t>2.3%</w:t>
            </w:r>
          </w:p>
        </w:tc>
        <w:tc>
          <w:tcPr>
            <w:tcW w:w="846" w:type="dxa"/>
            <w:tcBorders>
              <w:left w:val="nil"/>
              <w:right w:val="nil"/>
            </w:tcBorders>
            <w:shd w:val="clear" w:color="auto" w:fill="D2EAF0"/>
          </w:tcPr>
          <w:p>
            <w:pPr>
              <w:pStyle w:val="TableParagraph"/>
              <w:spacing w:before="9"/>
              <w:jc w:val="left"/>
              <w:rPr>
                <w:sz w:val="21"/>
              </w:rPr>
            </w:pPr>
          </w:p>
          <w:p>
            <w:pPr>
              <w:pStyle w:val="TableParagraph"/>
              <w:ind w:right="241"/>
              <w:jc w:val="right"/>
              <w:rPr>
                <w:sz w:val="22"/>
              </w:rPr>
            </w:pPr>
            <w:r>
              <w:rPr>
                <w:sz w:val="22"/>
              </w:rPr>
              <w:t>376</w:t>
            </w:r>
          </w:p>
        </w:tc>
        <w:tc>
          <w:tcPr>
            <w:tcW w:w="953" w:type="dxa"/>
            <w:tcBorders>
              <w:left w:val="nil"/>
              <w:right w:val="nil"/>
            </w:tcBorders>
            <w:shd w:val="clear" w:color="auto" w:fill="D2EAF0"/>
          </w:tcPr>
          <w:p>
            <w:pPr>
              <w:pStyle w:val="TableParagraph"/>
              <w:spacing w:before="9"/>
              <w:jc w:val="left"/>
              <w:rPr>
                <w:sz w:val="21"/>
              </w:rPr>
            </w:pPr>
          </w:p>
          <w:p>
            <w:pPr>
              <w:pStyle w:val="TableParagraph"/>
              <w:ind w:right="143"/>
              <w:jc w:val="right"/>
              <w:rPr>
                <w:i/>
                <w:sz w:val="22"/>
              </w:rPr>
            </w:pPr>
            <w:r>
              <w:rPr>
                <w:i/>
                <w:sz w:val="22"/>
              </w:rPr>
              <w:t>24.8%</w:t>
            </w:r>
          </w:p>
        </w:tc>
        <w:tc>
          <w:tcPr>
            <w:tcW w:w="746" w:type="dxa"/>
            <w:tcBorders>
              <w:left w:val="nil"/>
              <w:right w:val="nil"/>
            </w:tcBorders>
            <w:shd w:val="clear" w:color="auto" w:fill="D2EAF0"/>
          </w:tcPr>
          <w:p>
            <w:pPr>
              <w:pStyle w:val="TableParagraph"/>
              <w:spacing w:before="9"/>
              <w:jc w:val="left"/>
              <w:rPr>
                <w:sz w:val="21"/>
              </w:rPr>
            </w:pPr>
          </w:p>
          <w:p>
            <w:pPr>
              <w:pStyle w:val="TableParagraph"/>
              <w:ind w:left="125" w:right="88"/>
              <w:rPr>
                <w:sz w:val="22"/>
              </w:rPr>
            </w:pPr>
            <w:r>
              <w:rPr>
                <w:sz w:val="22"/>
              </w:rPr>
              <w:t>551</w:t>
            </w:r>
          </w:p>
        </w:tc>
        <w:tc>
          <w:tcPr>
            <w:tcW w:w="847" w:type="dxa"/>
            <w:tcBorders>
              <w:left w:val="nil"/>
              <w:right w:val="nil"/>
            </w:tcBorders>
            <w:shd w:val="clear" w:color="auto" w:fill="D2EAF0"/>
          </w:tcPr>
          <w:p>
            <w:pPr>
              <w:pStyle w:val="TableParagraph"/>
              <w:spacing w:before="9"/>
              <w:jc w:val="left"/>
              <w:rPr>
                <w:sz w:val="21"/>
              </w:rPr>
            </w:pPr>
          </w:p>
          <w:p>
            <w:pPr>
              <w:pStyle w:val="TableParagraph"/>
              <w:ind w:right="108"/>
              <w:jc w:val="right"/>
              <w:rPr>
                <w:i/>
                <w:sz w:val="22"/>
              </w:rPr>
            </w:pPr>
            <w:r>
              <w:rPr>
                <w:i/>
                <w:sz w:val="22"/>
              </w:rPr>
              <w:t>36.3%</w:t>
            </w:r>
          </w:p>
        </w:tc>
        <w:tc>
          <w:tcPr>
            <w:tcW w:w="711" w:type="dxa"/>
            <w:tcBorders>
              <w:left w:val="nil"/>
              <w:right w:val="nil"/>
            </w:tcBorders>
            <w:shd w:val="clear" w:color="auto" w:fill="D2EAF0"/>
          </w:tcPr>
          <w:p>
            <w:pPr>
              <w:pStyle w:val="TableParagraph"/>
              <w:spacing w:before="9"/>
              <w:jc w:val="left"/>
              <w:rPr>
                <w:sz w:val="21"/>
              </w:rPr>
            </w:pPr>
          </w:p>
          <w:p>
            <w:pPr>
              <w:pStyle w:val="TableParagraph"/>
              <w:ind w:left="90" w:right="90"/>
              <w:rPr>
                <w:sz w:val="22"/>
              </w:rPr>
            </w:pPr>
            <w:r>
              <w:rPr>
                <w:sz w:val="22"/>
              </w:rPr>
              <w:t>553</w:t>
            </w:r>
          </w:p>
        </w:tc>
        <w:tc>
          <w:tcPr>
            <w:tcW w:w="858" w:type="dxa"/>
            <w:tcBorders>
              <w:left w:val="nil"/>
              <w:right w:val="nil"/>
            </w:tcBorders>
            <w:shd w:val="clear" w:color="auto" w:fill="D2EAF0"/>
          </w:tcPr>
          <w:p>
            <w:pPr>
              <w:pStyle w:val="TableParagraph"/>
              <w:spacing w:before="9"/>
              <w:jc w:val="left"/>
              <w:rPr>
                <w:sz w:val="21"/>
              </w:rPr>
            </w:pPr>
          </w:p>
          <w:p>
            <w:pPr>
              <w:pStyle w:val="TableParagraph"/>
              <w:ind w:left="110"/>
              <w:jc w:val="left"/>
              <w:rPr>
                <w:i/>
                <w:sz w:val="22"/>
              </w:rPr>
            </w:pPr>
            <w:r>
              <w:rPr>
                <w:i/>
                <w:sz w:val="22"/>
              </w:rPr>
              <w:t>36.4%</w:t>
            </w:r>
          </w:p>
        </w:tc>
        <w:tc>
          <w:tcPr>
            <w:tcW w:w="919" w:type="dxa"/>
            <w:tcBorders>
              <w:left w:val="nil"/>
              <w:right w:val="nil"/>
            </w:tcBorders>
            <w:shd w:val="clear" w:color="auto" w:fill="D2EAF0"/>
          </w:tcPr>
          <w:p>
            <w:pPr>
              <w:pStyle w:val="TableParagraph"/>
              <w:spacing w:before="9"/>
              <w:jc w:val="left"/>
              <w:rPr>
                <w:sz w:val="21"/>
              </w:rPr>
            </w:pPr>
          </w:p>
          <w:p>
            <w:pPr>
              <w:pStyle w:val="TableParagraph"/>
              <w:ind w:left="101" w:right="102"/>
              <w:rPr>
                <w:sz w:val="22"/>
              </w:rPr>
            </w:pPr>
            <w:r>
              <w:rPr>
                <w:sz w:val="22"/>
              </w:rPr>
              <w:t>1516</w:t>
            </w:r>
          </w:p>
        </w:tc>
        <w:tc>
          <w:tcPr>
            <w:tcW w:w="799" w:type="dxa"/>
            <w:tcBorders>
              <w:left w:val="nil"/>
            </w:tcBorders>
            <w:shd w:val="clear" w:color="auto" w:fill="D2EAF0"/>
          </w:tcPr>
          <w:p>
            <w:pPr>
              <w:pStyle w:val="TableParagraph"/>
              <w:spacing w:before="9"/>
              <w:jc w:val="left"/>
              <w:rPr>
                <w:sz w:val="21"/>
              </w:rPr>
            </w:pPr>
          </w:p>
          <w:p>
            <w:pPr>
              <w:pStyle w:val="TableParagraph"/>
              <w:ind w:right="102"/>
              <w:jc w:val="right"/>
              <w:rPr>
                <w:sz w:val="22"/>
              </w:rPr>
            </w:pPr>
            <w:r>
              <w:rPr>
                <w:sz w:val="22"/>
              </w:rPr>
              <w:t>100%</w:t>
            </w:r>
          </w:p>
        </w:tc>
      </w:tr>
      <w:tr>
        <w:trPr>
          <w:trHeight w:val="662" w:hRule="exact"/>
        </w:trPr>
        <w:tc>
          <w:tcPr>
            <w:tcW w:w="1538" w:type="dxa"/>
            <w:tcBorders>
              <w:right w:val="nil"/>
            </w:tcBorders>
          </w:tcPr>
          <w:p>
            <w:pPr>
              <w:pStyle w:val="TableParagraph"/>
              <w:jc w:val="left"/>
              <w:rPr>
                <w:sz w:val="22"/>
              </w:rPr>
            </w:pPr>
          </w:p>
          <w:p>
            <w:pPr>
              <w:pStyle w:val="TableParagraph"/>
              <w:spacing w:before="131"/>
              <w:ind w:left="496" w:right="268"/>
              <w:jc w:val="left"/>
              <w:rPr>
                <w:b/>
                <w:sz w:val="22"/>
              </w:rPr>
            </w:pPr>
            <w:r>
              <w:rPr>
                <w:b/>
                <w:sz w:val="22"/>
              </w:rPr>
              <w:t>Total</w:t>
            </w:r>
          </w:p>
        </w:tc>
        <w:tc>
          <w:tcPr>
            <w:tcW w:w="708" w:type="dxa"/>
            <w:tcBorders>
              <w:left w:val="nil"/>
              <w:right w:val="nil"/>
            </w:tcBorders>
          </w:tcPr>
          <w:p>
            <w:pPr>
              <w:pStyle w:val="TableParagraph"/>
              <w:spacing w:before="10"/>
              <w:jc w:val="left"/>
              <w:rPr>
                <w:sz w:val="21"/>
              </w:rPr>
            </w:pPr>
          </w:p>
          <w:p>
            <w:pPr>
              <w:pStyle w:val="TableParagraph"/>
              <w:ind w:right="171"/>
              <w:jc w:val="right"/>
              <w:rPr>
                <w:sz w:val="22"/>
              </w:rPr>
            </w:pPr>
            <w:r>
              <w:rPr>
                <w:sz w:val="22"/>
              </w:rPr>
              <w:t>623</w:t>
            </w:r>
          </w:p>
        </w:tc>
        <w:tc>
          <w:tcPr>
            <w:tcW w:w="852" w:type="dxa"/>
            <w:tcBorders>
              <w:left w:val="nil"/>
              <w:right w:val="nil"/>
            </w:tcBorders>
          </w:tcPr>
          <w:p>
            <w:pPr>
              <w:pStyle w:val="TableParagraph"/>
              <w:spacing w:before="10"/>
              <w:jc w:val="left"/>
              <w:rPr>
                <w:sz w:val="21"/>
              </w:rPr>
            </w:pPr>
          </w:p>
          <w:p>
            <w:pPr>
              <w:pStyle w:val="TableParagraph"/>
              <w:ind w:left="173"/>
              <w:jc w:val="left"/>
              <w:rPr>
                <w:i/>
                <w:sz w:val="22"/>
              </w:rPr>
            </w:pPr>
            <w:r>
              <w:rPr>
                <w:i/>
                <w:sz w:val="22"/>
              </w:rPr>
              <w:t>4.6%</w:t>
            </w:r>
          </w:p>
        </w:tc>
        <w:tc>
          <w:tcPr>
            <w:tcW w:w="846" w:type="dxa"/>
            <w:tcBorders>
              <w:left w:val="nil"/>
              <w:right w:val="nil"/>
            </w:tcBorders>
          </w:tcPr>
          <w:p>
            <w:pPr>
              <w:pStyle w:val="TableParagraph"/>
              <w:spacing w:before="10"/>
              <w:jc w:val="left"/>
              <w:rPr>
                <w:sz w:val="21"/>
              </w:rPr>
            </w:pPr>
          </w:p>
          <w:p>
            <w:pPr>
              <w:pStyle w:val="TableParagraph"/>
              <w:ind w:right="179"/>
              <w:jc w:val="right"/>
              <w:rPr>
                <w:sz w:val="22"/>
              </w:rPr>
            </w:pPr>
            <w:r>
              <w:rPr>
                <w:sz w:val="22"/>
              </w:rPr>
              <w:t>3159</w:t>
            </w:r>
          </w:p>
        </w:tc>
        <w:tc>
          <w:tcPr>
            <w:tcW w:w="953" w:type="dxa"/>
            <w:tcBorders>
              <w:left w:val="nil"/>
              <w:right w:val="nil"/>
            </w:tcBorders>
          </w:tcPr>
          <w:p>
            <w:pPr>
              <w:pStyle w:val="TableParagraph"/>
              <w:spacing w:before="10"/>
              <w:jc w:val="left"/>
              <w:rPr>
                <w:sz w:val="21"/>
              </w:rPr>
            </w:pPr>
          </w:p>
          <w:p>
            <w:pPr>
              <w:pStyle w:val="TableParagraph"/>
              <w:ind w:right="143"/>
              <w:jc w:val="right"/>
              <w:rPr>
                <w:i/>
                <w:sz w:val="22"/>
              </w:rPr>
            </w:pPr>
            <w:r>
              <w:rPr>
                <w:i/>
                <w:sz w:val="22"/>
              </w:rPr>
              <w:t>23.5%</w:t>
            </w:r>
          </w:p>
        </w:tc>
        <w:tc>
          <w:tcPr>
            <w:tcW w:w="746" w:type="dxa"/>
            <w:tcBorders>
              <w:left w:val="nil"/>
              <w:right w:val="nil"/>
            </w:tcBorders>
          </w:tcPr>
          <w:p>
            <w:pPr>
              <w:pStyle w:val="TableParagraph"/>
              <w:spacing w:before="10"/>
              <w:jc w:val="left"/>
              <w:rPr>
                <w:sz w:val="21"/>
              </w:rPr>
            </w:pPr>
          </w:p>
          <w:p>
            <w:pPr>
              <w:pStyle w:val="TableParagraph"/>
              <w:ind w:left="125" w:right="90"/>
              <w:rPr>
                <w:sz w:val="22"/>
              </w:rPr>
            </w:pPr>
            <w:r>
              <w:rPr>
                <w:sz w:val="22"/>
              </w:rPr>
              <w:t>5324</w:t>
            </w:r>
          </w:p>
        </w:tc>
        <w:tc>
          <w:tcPr>
            <w:tcW w:w="847" w:type="dxa"/>
            <w:tcBorders>
              <w:left w:val="nil"/>
              <w:right w:val="nil"/>
            </w:tcBorders>
          </w:tcPr>
          <w:p>
            <w:pPr>
              <w:pStyle w:val="TableParagraph"/>
              <w:spacing w:before="10"/>
              <w:jc w:val="left"/>
              <w:rPr>
                <w:sz w:val="21"/>
              </w:rPr>
            </w:pPr>
          </w:p>
          <w:p>
            <w:pPr>
              <w:pStyle w:val="TableParagraph"/>
              <w:ind w:right="108"/>
              <w:jc w:val="right"/>
              <w:rPr>
                <w:i/>
                <w:sz w:val="22"/>
              </w:rPr>
            </w:pPr>
            <w:r>
              <w:rPr>
                <w:i/>
                <w:sz w:val="22"/>
              </w:rPr>
              <w:t>39.7%</w:t>
            </w:r>
          </w:p>
        </w:tc>
        <w:tc>
          <w:tcPr>
            <w:tcW w:w="711" w:type="dxa"/>
            <w:tcBorders>
              <w:left w:val="nil"/>
              <w:right w:val="nil"/>
            </w:tcBorders>
          </w:tcPr>
          <w:p>
            <w:pPr>
              <w:pStyle w:val="TableParagraph"/>
              <w:spacing w:before="10"/>
              <w:jc w:val="left"/>
              <w:rPr>
                <w:sz w:val="21"/>
              </w:rPr>
            </w:pPr>
          </w:p>
          <w:p>
            <w:pPr>
              <w:pStyle w:val="TableParagraph"/>
              <w:ind w:left="90" w:right="90"/>
              <w:rPr>
                <w:sz w:val="22"/>
              </w:rPr>
            </w:pPr>
            <w:r>
              <w:rPr>
                <w:sz w:val="22"/>
              </w:rPr>
              <w:t>4291</w:t>
            </w:r>
          </w:p>
        </w:tc>
        <w:tc>
          <w:tcPr>
            <w:tcW w:w="858" w:type="dxa"/>
            <w:tcBorders>
              <w:left w:val="nil"/>
              <w:right w:val="nil"/>
            </w:tcBorders>
          </w:tcPr>
          <w:p>
            <w:pPr>
              <w:pStyle w:val="TableParagraph"/>
              <w:spacing w:before="10"/>
              <w:jc w:val="left"/>
              <w:rPr>
                <w:sz w:val="21"/>
              </w:rPr>
            </w:pPr>
          </w:p>
          <w:p>
            <w:pPr>
              <w:pStyle w:val="TableParagraph"/>
              <w:ind w:left="110"/>
              <w:jc w:val="left"/>
              <w:rPr>
                <w:i/>
                <w:sz w:val="22"/>
              </w:rPr>
            </w:pPr>
            <w:r>
              <w:rPr>
                <w:i/>
                <w:sz w:val="22"/>
              </w:rPr>
              <w:t>32.0%</w:t>
            </w:r>
          </w:p>
        </w:tc>
        <w:tc>
          <w:tcPr>
            <w:tcW w:w="919" w:type="dxa"/>
            <w:tcBorders>
              <w:left w:val="nil"/>
              <w:right w:val="nil"/>
            </w:tcBorders>
          </w:tcPr>
          <w:p>
            <w:pPr>
              <w:pStyle w:val="TableParagraph"/>
              <w:spacing w:before="10"/>
              <w:jc w:val="left"/>
              <w:rPr>
                <w:sz w:val="21"/>
              </w:rPr>
            </w:pPr>
          </w:p>
          <w:p>
            <w:pPr>
              <w:pStyle w:val="TableParagraph"/>
              <w:ind w:left="102" w:right="102"/>
              <w:rPr>
                <w:sz w:val="22"/>
              </w:rPr>
            </w:pPr>
            <w:r>
              <w:rPr>
                <w:sz w:val="22"/>
              </w:rPr>
              <w:t>13,397</w:t>
            </w:r>
          </w:p>
        </w:tc>
        <w:tc>
          <w:tcPr>
            <w:tcW w:w="799" w:type="dxa"/>
            <w:tcBorders>
              <w:left w:val="nil"/>
            </w:tcBorders>
          </w:tcPr>
          <w:p>
            <w:pPr>
              <w:pStyle w:val="TableParagraph"/>
              <w:spacing w:before="10"/>
              <w:jc w:val="left"/>
              <w:rPr>
                <w:sz w:val="21"/>
              </w:rPr>
            </w:pPr>
          </w:p>
          <w:p>
            <w:pPr>
              <w:pStyle w:val="TableParagraph"/>
              <w:ind w:right="102"/>
              <w:jc w:val="right"/>
              <w:rPr>
                <w:sz w:val="22"/>
              </w:rPr>
            </w:pPr>
            <w:r>
              <w:rPr>
                <w:sz w:val="22"/>
              </w:rPr>
              <w:t>100%</w:t>
            </w:r>
          </w:p>
        </w:tc>
      </w:tr>
    </w:tbl>
    <w:p>
      <w:pPr>
        <w:spacing w:after="0"/>
        <w:jc w:val="right"/>
        <w:rPr>
          <w:sz w:val="22"/>
        </w:rPr>
        <w:sectPr>
          <w:pgSz w:w="12240" w:h="15840"/>
          <w:pgMar w:header="0" w:footer="1060" w:top="1360" w:bottom="1260" w:left="1480" w:right="740"/>
        </w:sectPr>
      </w:pPr>
    </w:p>
    <w:p>
      <w:pPr>
        <w:pStyle w:val="BodyText"/>
        <w:spacing w:before="54"/>
        <w:ind w:left="1170"/>
      </w:pPr>
      <w:r>
        <w:rPr/>
        <w:t>Gráfica 12. Prevalencia del grado de caries por grupo de edad.</w:t>
      </w:r>
    </w:p>
    <w:p>
      <w:pPr>
        <w:pStyle w:val="BodyText"/>
        <w:spacing w:before="6"/>
        <w:rPr>
          <w:sz w:val="25"/>
        </w:rPr>
      </w:pPr>
      <w:r>
        <w:rPr/>
        <w:pict>
          <v:group style="position:absolute;margin-left:86.175003pt;margin-top:16.672009pt;width:441pt;height:273pt;mso-position-horizontal-relative:page;mso-position-vertical-relative:paragraph;z-index:6040;mso-wrap-distance-left:0;mso-wrap-distance-right:0" coordorigin="1724,333" coordsize="8820,5460">
            <v:shape style="position:absolute;left:2501;top:1795;width:7267;height:3492" type="#_x0000_t75" stroked="false">
              <v:imagedata r:id="rId50" o:title=""/>
            </v:shape>
            <v:rect style="position:absolute;left:2268;top:1060;width:110;height:110" filled="true" fillcolor="#ffff66" stroked="false">
              <v:fill type="solid"/>
            </v:rect>
            <v:rect style="position:absolute;left:4370;top:1060;width:110;height:110" filled="true" fillcolor="#66ccff" stroked="false">
              <v:fill type="solid"/>
            </v:rect>
            <v:rect style="position:absolute;left:6615;top:1060;width:110;height:110" filled="true" fillcolor="#ff33cc" stroked="false">
              <v:fill type="solid"/>
            </v:rect>
            <v:rect style="position:absolute;left:8657;top:1060;width:110;height:110" filled="true" fillcolor="#ff6600" stroked="false">
              <v:fill type="solid"/>
            </v:rect>
            <v:rect style="position:absolute;left:1731;top:341;width:8805;height:5445" filled="false" stroked="true" strokeweight=".75pt" strokecolor="#66ccff"/>
            <v:shape style="position:absolute;left:2425;top:539;width:7652;height:683" type="#_x0000_t202" filled="false" stroked="false">
              <v:textbox inset="0,0,0,0">
                <w:txbxContent>
                  <w:p>
                    <w:pPr>
                      <w:spacing w:line="244" w:lineRule="exact" w:before="0"/>
                      <w:ind w:left="2995" w:right="3225" w:firstLine="0"/>
                      <w:jc w:val="center"/>
                      <w:rPr>
                        <w:rFonts w:ascii="Calibri"/>
                        <w:b/>
                        <w:sz w:val="24"/>
                      </w:rPr>
                    </w:pPr>
                    <w:r>
                      <w:rPr>
                        <w:rFonts w:ascii="Calibri"/>
                        <w:b/>
                        <w:sz w:val="24"/>
                      </w:rPr>
                      <w:t>12 a 24</w:t>
                    </w:r>
                    <w:r>
                      <w:rPr>
                        <w:rFonts w:ascii="Calibri"/>
                        <w:b/>
                        <w:spacing w:val="-5"/>
                        <w:sz w:val="24"/>
                      </w:rPr>
                      <w:t> </w:t>
                    </w:r>
                    <w:r>
                      <w:rPr>
                        <w:rFonts w:ascii="Calibri"/>
                        <w:b/>
                        <w:sz w:val="24"/>
                      </w:rPr>
                      <w:t>meses</w:t>
                    </w:r>
                  </w:p>
                  <w:p>
                    <w:pPr>
                      <w:tabs>
                        <w:tab w:pos="2102" w:val="left" w:leader="none"/>
                        <w:tab w:pos="4347" w:val="left" w:leader="none"/>
                        <w:tab w:pos="6390" w:val="left" w:leader="none"/>
                      </w:tabs>
                      <w:spacing w:line="240" w:lineRule="exact" w:before="197"/>
                      <w:ind w:left="0" w:right="0" w:firstLine="0"/>
                      <w:jc w:val="left"/>
                      <w:rPr>
                        <w:rFonts w:ascii="Calibri"/>
                        <w:sz w:val="20"/>
                      </w:rPr>
                    </w:pPr>
                    <w:r>
                      <w:rPr>
                        <w:rFonts w:ascii="Calibri"/>
                        <w:sz w:val="20"/>
                      </w:rPr>
                      <w:t>Caries de</w:t>
                    </w:r>
                    <w:r>
                      <w:rPr>
                        <w:rFonts w:ascii="Calibri"/>
                        <w:spacing w:val="-6"/>
                        <w:sz w:val="20"/>
                      </w:rPr>
                      <w:t> </w:t>
                    </w:r>
                    <w:r>
                      <w:rPr>
                        <w:rFonts w:ascii="Calibri"/>
                        <w:sz w:val="20"/>
                      </w:rPr>
                      <w:t>primer</w:t>
                    </w:r>
                    <w:r>
                      <w:rPr>
                        <w:rFonts w:ascii="Calibri"/>
                        <w:spacing w:val="-2"/>
                        <w:sz w:val="20"/>
                      </w:rPr>
                      <w:t> </w:t>
                    </w:r>
                    <w:r>
                      <w:rPr>
                        <w:rFonts w:ascii="Calibri"/>
                        <w:sz w:val="20"/>
                      </w:rPr>
                      <w:t>grado</w:t>
                      <w:tab/>
                      <w:t>Caries de</w:t>
                    </w:r>
                    <w:r>
                      <w:rPr>
                        <w:rFonts w:ascii="Calibri"/>
                        <w:spacing w:val="-6"/>
                        <w:sz w:val="20"/>
                      </w:rPr>
                      <w:t> </w:t>
                    </w:r>
                    <w:r>
                      <w:rPr>
                        <w:rFonts w:ascii="Calibri"/>
                        <w:sz w:val="20"/>
                      </w:rPr>
                      <w:t>segundo</w:t>
                    </w:r>
                    <w:r>
                      <w:rPr>
                        <w:rFonts w:ascii="Calibri"/>
                        <w:spacing w:val="-2"/>
                        <w:sz w:val="20"/>
                      </w:rPr>
                      <w:t> </w:t>
                    </w:r>
                    <w:r>
                      <w:rPr>
                        <w:rFonts w:ascii="Calibri"/>
                        <w:sz w:val="20"/>
                      </w:rPr>
                      <w:t>grado</w:t>
                      <w:tab/>
                      <w:t>Caries de</w:t>
                    </w:r>
                    <w:r>
                      <w:rPr>
                        <w:rFonts w:ascii="Calibri"/>
                        <w:spacing w:val="-5"/>
                        <w:sz w:val="20"/>
                      </w:rPr>
                      <w:t> </w:t>
                    </w:r>
                    <w:r>
                      <w:rPr>
                        <w:rFonts w:ascii="Calibri"/>
                        <w:sz w:val="20"/>
                      </w:rPr>
                      <w:t>tercer</w:t>
                    </w:r>
                    <w:r>
                      <w:rPr>
                        <w:rFonts w:ascii="Calibri"/>
                        <w:spacing w:val="-4"/>
                        <w:sz w:val="20"/>
                      </w:rPr>
                      <w:t> </w:t>
                    </w:r>
                    <w:r>
                      <w:rPr>
                        <w:rFonts w:ascii="Calibri"/>
                        <w:sz w:val="20"/>
                      </w:rPr>
                      <w:t>grado</w:t>
                      <w:tab/>
                      <w:t>Necrosis</w:t>
                    </w:r>
                    <w:r>
                      <w:rPr>
                        <w:rFonts w:ascii="Calibri"/>
                        <w:spacing w:val="-6"/>
                        <w:sz w:val="20"/>
                      </w:rPr>
                      <w:t> </w:t>
                    </w:r>
                    <w:r>
                      <w:rPr>
                        <w:rFonts w:ascii="Calibri"/>
                        <w:sz w:val="20"/>
                      </w:rPr>
                      <w:t>pulpar</w:t>
                    </w:r>
                  </w:p>
                </w:txbxContent>
              </v:textbox>
              <w10:wrap type="none"/>
            </v:shape>
            <v:shape style="position:absolute;left:4987;top:197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2.3%</w:t>
                    </w:r>
                  </w:p>
                </w:txbxContent>
              </v:textbox>
              <w10:wrap type="none"/>
            </v:shape>
            <v:shape style="position:absolute;left:7237;top:206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3.2%</w:t>
                    </w:r>
                  </w:p>
                </w:txbxContent>
              </v:textbox>
              <w10:wrap type="none"/>
            </v:shape>
            <v:shape style="position:absolute;left:3471;top:347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5.2%</w:t>
                    </w:r>
                  </w:p>
                </w:txbxContent>
              </v:textbox>
              <w10:wrap type="none"/>
            </v:shape>
            <v:shape style="position:absolute;left:8047;top:3772;width:39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4.7%</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6"/>
        <w:rPr>
          <w:sz w:val="15"/>
        </w:rPr>
      </w:pPr>
      <w:r>
        <w:rPr/>
        <w:pict>
          <v:group style="position:absolute;margin-left:86.175003pt;margin-top:10.902929pt;width:441pt;height:268.5pt;mso-position-horizontal-relative:page;mso-position-vertical-relative:paragraph;z-index:6184;mso-wrap-distance-left:0;mso-wrap-distance-right:0" coordorigin="1724,218" coordsize="8820,5370">
            <v:shape style="position:absolute;left:2501;top:1674;width:7267;height:3413" type="#_x0000_t75" stroked="false">
              <v:imagedata r:id="rId51" o:title=""/>
            </v:shape>
            <v:rect style="position:absolute;left:2268;top:944;width:110;height:110" filled="true" fillcolor="#ffff66" stroked="false">
              <v:fill type="solid"/>
            </v:rect>
            <v:rect style="position:absolute;left:4370;top:944;width:110;height:110" filled="true" fillcolor="#66ccff" stroked="false">
              <v:fill type="solid"/>
            </v:rect>
            <v:rect style="position:absolute;left:6615;top:944;width:110;height:110" filled="true" fillcolor="#ff33cc" stroked="false">
              <v:fill type="solid"/>
            </v:rect>
            <v:rect style="position:absolute;left:8657;top:944;width:110;height:110" filled="true" fillcolor="#ff6600" stroked="false">
              <v:fill type="solid"/>
            </v:rect>
            <v:rect style="position:absolute;left:1731;top:226;width:8805;height:5355" filled="false" stroked="true" strokeweight=".75pt" strokecolor="#66ccff"/>
            <v:shape style="position:absolute;left:2425;top:425;width:7652;height:683" type="#_x0000_t202" filled="false" stroked="false">
              <v:textbox inset="0,0,0,0">
                <w:txbxContent>
                  <w:p>
                    <w:pPr>
                      <w:spacing w:line="244" w:lineRule="exact" w:before="0"/>
                      <w:ind w:left="2995" w:right="3225" w:firstLine="0"/>
                      <w:jc w:val="center"/>
                      <w:rPr>
                        <w:rFonts w:ascii="Calibri"/>
                        <w:b/>
                        <w:sz w:val="24"/>
                      </w:rPr>
                    </w:pPr>
                    <w:r>
                      <w:rPr>
                        <w:rFonts w:ascii="Calibri"/>
                        <w:b/>
                        <w:sz w:val="24"/>
                      </w:rPr>
                      <w:t>25 a 36</w:t>
                    </w:r>
                    <w:r>
                      <w:rPr>
                        <w:rFonts w:ascii="Calibri"/>
                        <w:b/>
                        <w:spacing w:val="-5"/>
                        <w:sz w:val="24"/>
                      </w:rPr>
                      <w:t> </w:t>
                    </w:r>
                    <w:r>
                      <w:rPr>
                        <w:rFonts w:ascii="Calibri"/>
                        <w:b/>
                        <w:sz w:val="24"/>
                      </w:rPr>
                      <w:t>meses</w:t>
                    </w:r>
                  </w:p>
                  <w:p>
                    <w:pPr>
                      <w:tabs>
                        <w:tab w:pos="2102" w:val="left" w:leader="none"/>
                        <w:tab w:pos="4347" w:val="left" w:leader="none"/>
                        <w:tab w:pos="6390" w:val="left" w:leader="none"/>
                      </w:tabs>
                      <w:spacing w:line="240" w:lineRule="exact" w:before="197"/>
                      <w:ind w:left="0" w:right="0" w:firstLine="0"/>
                      <w:jc w:val="left"/>
                      <w:rPr>
                        <w:rFonts w:ascii="Calibri"/>
                        <w:sz w:val="20"/>
                      </w:rPr>
                    </w:pPr>
                    <w:r>
                      <w:rPr>
                        <w:rFonts w:ascii="Calibri"/>
                        <w:sz w:val="20"/>
                      </w:rPr>
                      <w:t>Caries de</w:t>
                    </w:r>
                    <w:r>
                      <w:rPr>
                        <w:rFonts w:ascii="Calibri"/>
                        <w:spacing w:val="-6"/>
                        <w:sz w:val="20"/>
                      </w:rPr>
                      <w:t> </w:t>
                    </w:r>
                    <w:r>
                      <w:rPr>
                        <w:rFonts w:ascii="Calibri"/>
                        <w:sz w:val="20"/>
                      </w:rPr>
                      <w:t>primer</w:t>
                    </w:r>
                    <w:r>
                      <w:rPr>
                        <w:rFonts w:ascii="Calibri"/>
                        <w:spacing w:val="-2"/>
                        <w:sz w:val="20"/>
                      </w:rPr>
                      <w:t> </w:t>
                    </w:r>
                    <w:r>
                      <w:rPr>
                        <w:rFonts w:ascii="Calibri"/>
                        <w:sz w:val="20"/>
                      </w:rPr>
                      <w:t>grado</w:t>
                      <w:tab/>
                      <w:t>Caries de</w:t>
                    </w:r>
                    <w:r>
                      <w:rPr>
                        <w:rFonts w:ascii="Calibri"/>
                        <w:spacing w:val="-6"/>
                        <w:sz w:val="20"/>
                      </w:rPr>
                      <w:t> </w:t>
                    </w:r>
                    <w:r>
                      <w:rPr>
                        <w:rFonts w:ascii="Calibri"/>
                        <w:sz w:val="20"/>
                      </w:rPr>
                      <w:t>segundo</w:t>
                    </w:r>
                    <w:r>
                      <w:rPr>
                        <w:rFonts w:ascii="Calibri"/>
                        <w:spacing w:val="-2"/>
                        <w:sz w:val="20"/>
                      </w:rPr>
                      <w:t> </w:t>
                    </w:r>
                    <w:r>
                      <w:rPr>
                        <w:rFonts w:ascii="Calibri"/>
                        <w:sz w:val="20"/>
                      </w:rPr>
                      <w:t>grado</w:t>
                      <w:tab/>
                      <w:t>Caries de</w:t>
                    </w:r>
                    <w:r>
                      <w:rPr>
                        <w:rFonts w:ascii="Calibri"/>
                        <w:spacing w:val="-5"/>
                        <w:sz w:val="20"/>
                      </w:rPr>
                      <w:t> </w:t>
                    </w:r>
                    <w:r>
                      <w:rPr>
                        <w:rFonts w:ascii="Calibri"/>
                        <w:sz w:val="20"/>
                      </w:rPr>
                      <w:t>tercer</w:t>
                    </w:r>
                    <w:r>
                      <w:rPr>
                        <w:rFonts w:ascii="Calibri"/>
                        <w:spacing w:val="-4"/>
                        <w:sz w:val="20"/>
                      </w:rPr>
                      <w:t> </w:t>
                    </w:r>
                    <w:r>
                      <w:rPr>
                        <w:rFonts w:ascii="Calibri"/>
                        <w:sz w:val="20"/>
                      </w:rPr>
                      <w:t>grado</w:t>
                      <w:tab/>
                      <w:t>Necrosis</w:t>
                    </w:r>
                    <w:r>
                      <w:rPr>
                        <w:rFonts w:ascii="Calibri"/>
                        <w:spacing w:val="-6"/>
                        <w:sz w:val="20"/>
                      </w:rPr>
                      <w:t> </w:t>
                    </w:r>
                    <w:r>
                      <w:rPr>
                        <w:rFonts w:ascii="Calibri"/>
                        <w:sz w:val="20"/>
                      </w:rPr>
                      <w:t>pulpar</w:t>
                    </w:r>
                  </w:p>
                </w:txbxContent>
              </v:textbox>
              <w10:wrap type="none"/>
            </v:shape>
            <v:shape style="position:absolute;left:4372;top:2022;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23.5%</w:t>
                    </w:r>
                  </w:p>
                </w:txbxContent>
              </v:textbox>
              <w10:wrap type="none"/>
            </v:shape>
            <v:shape style="position:absolute;left:7508;top:2082;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26.1%</w:t>
                    </w:r>
                  </w:p>
                </w:txbxContent>
              </v:textbox>
              <w10:wrap type="none"/>
            </v:shape>
            <v:shape style="position:absolute;left:3922;top:362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24.5%</w:t>
                    </w:r>
                  </w:p>
                </w:txbxContent>
              </v:textbox>
              <w10:wrap type="none"/>
            </v:shape>
            <v:shape style="position:absolute;left:7657;top:373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22.3%</w:t>
                    </w:r>
                  </w:p>
                </w:txbxContent>
              </v:textbox>
              <w10:wrap type="none"/>
            </v:shape>
            <w10:wrap type="topAndBottom"/>
          </v:group>
        </w:pict>
      </w:r>
    </w:p>
    <w:p>
      <w:pPr>
        <w:spacing w:after="0"/>
        <w:rPr>
          <w:sz w:val="15"/>
        </w:rPr>
        <w:sectPr>
          <w:pgSz w:w="12240" w:h="15840"/>
          <w:pgMar w:header="0" w:footer="1060" w:top="1360" w:bottom="1260" w:left="1600" w:right="1580"/>
        </w:sectPr>
      </w:pPr>
    </w:p>
    <w:p>
      <w:pPr>
        <w:pStyle w:val="BodyText"/>
        <w:ind w:left="123"/>
        <w:rPr>
          <w:sz w:val="20"/>
        </w:rPr>
      </w:pPr>
      <w:r>
        <w:rPr>
          <w:sz w:val="20"/>
        </w:rPr>
        <w:pict>
          <v:group style="width:432.75pt;height:268.5pt;mso-position-horizontal-relative:char;mso-position-vertical-relative:line" coordorigin="0,0" coordsize="8655,5370">
            <v:shape style="position:absolute;left:765;top:1768;width:7123;height:3122" type="#_x0000_t75" stroked="false">
              <v:imagedata r:id="rId52" o:title=""/>
            </v:shape>
            <v:rect style="position:absolute;left:2179;top:726;width:110;height:110" filled="true" fillcolor="#ffff66" stroked="false">
              <v:fill type="solid"/>
            </v:rect>
            <v:rect style="position:absolute;left:4398;top:726;width:110;height:110" filled="true" fillcolor="#66ccff" stroked="false">
              <v:fill type="solid"/>
            </v:rect>
            <v:rect style="position:absolute;left:2179;top:1088;width:110;height:110" filled="true" fillcolor="#ff33cc" stroked="false">
              <v:fill type="solid"/>
            </v:rect>
            <v:rect style="position:absolute;left:4398;top:1088;width:110;height:110" filled="true" fillcolor="#ff6600" stroked="false">
              <v:fill type="solid"/>
            </v:rect>
            <v:rect style="position:absolute;left:8;top:8;width:8640;height:5355" filled="false" stroked="true" strokeweight=".75pt" strokecolor="#66ccff"/>
            <v:shape style="position:absolute;left:2337;top:206;width:4216;height:1044" type="#_x0000_t202" filled="false" stroked="false">
              <v:textbox inset="0,0,0,0">
                <w:txbxContent>
                  <w:p>
                    <w:pPr>
                      <w:spacing w:line="244" w:lineRule="exact" w:before="0"/>
                      <w:ind w:left="1293" w:right="0" w:firstLine="0"/>
                      <w:jc w:val="left"/>
                      <w:rPr>
                        <w:rFonts w:ascii="Calibri"/>
                        <w:b/>
                        <w:sz w:val="24"/>
                      </w:rPr>
                    </w:pPr>
                    <w:r>
                      <w:rPr>
                        <w:rFonts w:ascii="Calibri"/>
                        <w:b/>
                        <w:sz w:val="24"/>
                      </w:rPr>
                      <w:t>37 a 48 meses</w:t>
                    </w:r>
                  </w:p>
                  <w:p>
                    <w:pPr>
                      <w:tabs>
                        <w:tab w:pos="2218" w:val="left" w:leader="none"/>
                      </w:tabs>
                      <w:spacing w:line="360" w:lineRule="atLeast" w:before="82"/>
                      <w:ind w:left="0" w:right="0" w:firstLine="0"/>
                      <w:jc w:val="left"/>
                      <w:rPr>
                        <w:rFonts w:ascii="Calibri"/>
                        <w:sz w:val="20"/>
                      </w:rPr>
                    </w:pPr>
                    <w:r>
                      <w:rPr>
                        <w:rFonts w:ascii="Calibri"/>
                        <w:sz w:val="20"/>
                      </w:rPr>
                      <w:t>Caries de</w:t>
                    </w:r>
                    <w:r>
                      <w:rPr>
                        <w:rFonts w:ascii="Calibri"/>
                        <w:spacing w:val="-6"/>
                        <w:sz w:val="20"/>
                      </w:rPr>
                      <w:t> </w:t>
                    </w:r>
                    <w:r>
                      <w:rPr>
                        <w:rFonts w:ascii="Calibri"/>
                        <w:sz w:val="20"/>
                      </w:rPr>
                      <w:t>primer</w:t>
                    </w:r>
                    <w:r>
                      <w:rPr>
                        <w:rFonts w:ascii="Calibri"/>
                        <w:spacing w:val="-2"/>
                        <w:sz w:val="20"/>
                      </w:rPr>
                      <w:t> </w:t>
                    </w:r>
                    <w:r>
                      <w:rPr>
                        <w:rFonts w:ascii="Calibri"/>
                        <w:sz w:val="20"/>
                      </w:rPr>
                      <w:t>grado</w:t>
                      <w:tab/>
                      <w:t>Caries de</w:t>
                    </w:r>
                    <w:r>
                      <w:rPr>
                        <w:rFonts w:ascii="Calibri"/>
                        <w:spacing w:val="-9"/>
                        <w:sz w:val="20"/>
                      </w:rPr>
                      <w:t> </w:t>
                    </w:r>
                    <w:r>
                      <w:rPr>
                        <w:rFonts w:ascii="Calibri"/>
                        <w:sz w:val="20"/>
                      </w:rPr>
                      <w:t>segundo</w:t>
                    </w:r>
                    <w:r>
                      <w:rPr>
                        <w:rFonts w:ascii="Calibri"/>
                        <w:spacing w:val="-4"/>
                        <w:sz w:val="20"/>
                      </w:rPr>
                      <w:t> </w:t>
                    </w:r>
                    <w:r>
                      <w:rPr>
                        <w:rFonts w:ascii="Calibri"/>
                        <w:sz w:val="20"/>
                      </w:rPr>
                      <w:t>grado</w:t>
                    </w:r>
                    <w:r>
                      <w:rPr>
                        <w:rFonts w:ascii="Calibri"/>
                        <w:w w:val="99"/>
                        <w:sz w:val="20"/>
                      </w:rPr>
                      <w:t> </w:t>
                    </w:r>
                    <w:r>
                      <w:rPr>
                        <w:rFonts w:ascii="Calibri"/>
                        <w:sz w:val="20"/>
                      </w:rPr>
                      <w:t>Caries de</w:t>
                    </w:r>
                    <w:r>
                      <w:rPr>
                        <w:rFonts w:ascii="Calibri"/>
                        <w:spacing w:val="-5"/>
                        <w:sz w:val="20"/>
                      </w:rPr>
                      <w:t> </w:t>
                    </w:r>
                    <w:r>
                      <w:rPr>
                        <w:rFonts w:ascii="Calibri"/>
                        <w:sz w:val="20"/>
                      </w:rPr>
                      <w:t>tercer</w:t>
                    </w:r>
                    <w:r>
                      <w:rPr>
                        <w:rFonts w:ascii="Calibri"/>
                        <w:spacing w:val="-4"/>
                        <w:sz w:val="20"/>
                      </w:rPr>
                      <w:t> </w:t>
                    </w:r>
                    <w:r>
                      <w:rPr>
                        <w:rFonts w:ascii="Calibri"/>
                        <w:sz w:val="20"/>
                      </w:rPr>
                      <w:t>grado</w:t>
                      <w:tab/>
                      <w:t>Necrosis</w:t>
                    </w:r>
                    <w:r>
                      <w:rPr>
                        <w:rFonts w:ascii="Calibri"/>
                        <w:spacing w:val="-6"/>
                        <w:sz w:val="20"/>
                      </w:rPr>
                      <w:t> </w:t>
                    </w:r>
                    <w:r>
                      <w:rPr>
                        <w:rFonts w:ascii="Calibri"/>
                        <w:sz w:val="20"/>
                      </w:rPr>
                      <w:t>pulpar</w:t>
                    </w:r>
                  </w:p>
                </w:txbxContent>
              </v:textbox>
              <w10:wrap type="none"/>
            </v:shape>
            <v:shape style="position:absolute;left:2829;top:205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36.3%</w:t>
                    </w:r>
                  </w:p>
                </w:txbxContent>
              </v:textbox>
              <w10:wrap type="none"/>
            </v:shape>
            <v:shape style="position:absolute;left:5560;top:2148;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44.4%</w:t>
                    </w:r>
                  </w:p>
                </w:txbxContent>
              </v:textbox>
              <w10:wrap type="none"/>
            </v:shape>
            <v:shape style="position:absolute;left:2109;top:3393;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39.2%</w:t>
                    </w:r>
                  </w:p>
                </w:txbxContent>
              </v:textbox>
              <w10:wrap type="none"/>
            </v:shape>
            <v:shape style="position:absolute;left:5500;top:3709;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40.6%</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2"/>
        <w:rPr>
          <w:sz w:val="17"/>
        </w:rPr>
      </w:pPr>
      <w:r>
        <w:rPr/>
        <w:pict>
          <v:group style="position:absolute;margin-left:86.175003pt;margin-top:11.827929pt;width:432.75pt;height:266.25pt;mso-position-horizontal-relative:page;mso-position-vertical-relative:paragraph;z-index:6472;mso-wrap-distance-left:0;mso-wrap-distance-right:0" coordorigin="1724,237" coordsize="8655,5325">
            <v:shape style="position:absolute;left:2489;top:2074;width:7502;height:3012" type="#_x0000_t75" stroked="false">
              <v:imagedata r:id="rId53" o:title=""/>
            </v:shape>
            <v:rect style="position:absolute;left:3903;top:963;width:110;height:110" filled="true" fillcolor="#ffff66" stroked="false">
              <v:fill type="solid"/>
            </v:rect>
            <v:rect style="position:absolute;left:6121;top:963;width:110;height:110" filled="true" fillcolor="#66ccff" stroked="false">
              <v:fill type="solid"/>
            </v:rect>
            <v:rect style="position:absolute;left:3903;top:1325;width:110;height:110" filled="true" fillcolor="#ff33cc" stroked="false">
              <v:fill type="solid"/>
            </v:rect>
            <v:rect style="position:absolute;left:6121;top:1325;width:110;height:110" filled="true" fillcolor="#ff6600" stroked="false">
              <v:fill type="solid"/>
            </v:rect>
            <v:rect style="position:absolute;left:1731;top:244;width:8640;height:5310" filled="false" stroked="true" strokeweight=".75pt" strokecolor="#66ccff"/>
            <v:shape style="position:absolute;left:4060;top:443;width:4216;height:1045" type="#_x0000_t202" filled="false" stroked="false">
              <v:textbox inset="0,0,0,0">
                <w:txbxContent>
                  <w:p>
                    <w:pPr>
                      <w:spacing w:line="245" w:lineRule="exact" w:before="0"/>
                      <w:ind w:left="1293" w:right="0" w:firstLine="0"/>
                      <w:jc w:val="left"/>
                      <w:rPr>
                        <w:rFonts w:ascii="Calibri"/>
                        <w:b/>
                        <w:sz w:val="24"/>
                      </w:rPr>
                    </w:pPr>
                    <w:r>
                      <w:rPr>
                        <w:rFonts w:ascii="Calibri"/>
                        <w:b/>
                        <w:sz w:val="24"/>
                      </w:rPr>
                      <w:t>49 a 60 meses</w:t>
                    </w:r>
                  </w:p>
                  <w:p>
                    <w:pPr>
                      <w:tabs>
                        <w:tab w:pos="2218" w:val="left" w:leader="none"/>
                      </w:tabs>
                      <w:spacing w:line="360" w:lineRule="atLeast" w:before="81"/>
                      <w:ind w:left="0" w:right="0" w:firstLine="0"/>
                      <w:jc w:val="left"/>
                      <w:rPr>
                        <w:rFonts w:ascii="Calibri"/>
                        <w:sz w:val="20"/>
                      </w:rPr>
                    </w:pPr>
                    <w:r>
                      <w:rPr>
                        <w:rFonts w:ascii="Calibri"/>
                        <w:sz w:val="20"/>
                      </w:rPr>
                      <w:t>Caries de</w:t>
                    </w:r>
                    <w:r>
                      <w:rPr>
                        <w:rFonts w:ascii="Calibri"/>
                        <w:spacing w:val="-6"/>
                        <w:sz w:val="20"/>
                      </w:rPr>
                      <w:t> </w:t>
                    </w:r>
                    <w:r>
                      <w:rPr>
                        <w:rFonts w:ascii="Calibri"/>
                        <w:sz w:val="20"/>
                      </w:rPr>
                      <w:t>primer</w:t>
                    </w:r>
                    <w:r>
                      <w:rPr>
                        <w:rFonts w:ascii="Calibri"/>
                        <w:spacing w:val="-2"/>
                        <w:sz w:val="20"/>
                      </w:rPr>
                      <w:t> </w:t>
                    </w:r>
                    <w:r>
                      <w:rPr>
                        <w:rFonts w:ascii="Calibri"/>
                        <w:sz w:val="20"/>
                      </w:rPr>
                      <w:t>grado</w:t>
                      <w:tab/>
                      <w:t>Caries de</w:t>
                    </w:r>
                    <w:r>
                      <w:rPr>
                        <w:rFonts w:ascii="Calibri"/>
                        <w:spacing w:val="-9"/>
                        <w:sz w:val="20"/>
                      </w:rPr>
                      <w:t> </w:t>
                    </w:r>
                    <w:r>
                      <w:rPr>
                        <w:rFonts w:ascii="Calibri"/>
                        <w:sz w:val="20"/>
                      </w:rPr>
                      <w:t>segundo</w:t>
                    </w:r>
                    <w:r>
                      <w:rPr>
                        <w:rFonts w:ascii="Calibri"/>
                        <w:spacing w:val="-4"/>
                        <w:sz w:val="20"/>
                      </w:rPr>
                      <w:t> </w:t>
                    </w:r>
                    <w:r>
                      <w:rPr>
                        <w:rFonts w:ascii="Calibri"/>
                        <w:sz w:val="20"/>
                      </w:rPr>
                      <w:t>grado</w:t>
                    </w:r>
                    <w:r>
                      <w:rPr>
                        <w:rFonts w:ascii="Calibri"/>
                        <w:w w:val="99"/>
                        <w:sz w:val="20"/>
                      </w:rPr>
                      <w:t> </w:t>
                    </w:r>
                    <w:r>
                      <w:rPr>
                        <w:rFonts w:ascii="Calibri"/>
                        <w:sz w:val="20"/>
                      </w:rPr>
                      <w:t>Caries de</w:t>
                    </w:r>
                    <w:r>
                      <w:rPr>
                        <w:rFonts w:ascii="Calibri"/>
                        <w:spacing w:val="-5"/>
                        <w:sz w:val="20"/>
                      </w:rPr>
                      <w:t> </w:t>
                    </w:r>
                    <w:r>
                      <w:rPr>
                        <w:rFonts w:ascii="Calibri"/>
                        <w:sz w:val="20"/>
                      </w:rPr>
                      <w:t>tercer</w:t>
                    </w:r>
                    <w:r>
                      <w:rPr>
                        <w:rFonts w:ascii="Calibri"/>
                        <w:spacing w:val="-4"/>
                        <w:sz w:val="20"/>
                      </w:rPr>
                      <w:t> </w:t>
                    </w:r>
                    <w:r>
                      <w:rPr>
                        <w:rFonts w:ascii="Calibri"/>
                        <w:sz w:val="20"/>
                      </w:rPr>
                      <w:t>grado</w:t>
                      <w:tab/>
                      <w:t>Necrosis</w:t>
                    </w:r>
                    <w:r>
                      <w:rPr>
                        <w:rFonts w:ascii="Calibri"/>
                        <w:spacing w:val="-6"/>
                        <w:sz w:val="20"/>
                      </w:rPr>
                      <w:t> </w:t>
                    </w:r>
                    <w:r>
                      <w:rPr>
                        <w:rFonts w:ascii="Calibri"/>
                        <w:sz w:val="20"/>
                      </w:rPr>
                      <w:t>pulpar</w:t>
                    </w:r>
                  </w:p>
                </w:txbxContent>
              </v:textbox>
              <w10:wrap type="none"/>
            </v:shape>
            <v:shape style="position:absolute;left:4523;top:2461;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36.4%</w:t>
                    </w:r>
                  </w:p>
                </w:txbxContent>
              </v:textbox>
              <w10:wrap type="none"/>
            </v:shape>
            <v:shape style="position:absolute;left:7073;top:2326;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26.1%</w:t>
                    </w:r>
                  </w:p>
                </w:txbxContent>
              </v:textbox>
              <w10:wrap type="none"/>
            </v:shape>
            <v:shape style="position:absolute;left:7943;top:3571;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32.2%</w:t>
                    </w:r>
                  </w:p>
                </w:txbxContent>
              </v:textbox>
              <w10:wrap type="none"/>
            </v:shape>
            <v:shape style="position:absolute;left:4748;top:3976;width:49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30.9%</w:t>
                    </w:r>
                  </w:p>
                </w:txbxContent>
              </v:textbox>
              <w10:wrap type="none"/>
            </v:shape>
            <w10:wrap type="topAndBottom"/>
          </v:group>
        </w:pict>
      </w:r>
    </w:p>
    <w:p>
      <w:pPr>
        <w:spacing w:after="0"/>
        <w:rPr>
          <w:sz w:val="17"/>
        </w:rPr>
        <w:sectPr>
          <w:pgSz w:w="12240" w:h="15840"/>
          <w:pgMar w:header="0" w:footer="1060" w:top="1400" w:bottom="1260" w:left="1600" w:right="1600"/>
        </w:sectPr>
      </w:pPr>
    </w:p>
    <w:p>
      <w:pPr>
        <w:pStyle w:val="BodyText"/>
        <w:spacing w:line="360" w:lineRule="auto" w:before="54"/>
        <w:ind w:left="102" w:right="116"/>
        <w:jc w:val="both"/>
      </w:pPr>
      <w:r>
        <w:rPr/>
        <w:t>El promedio de la duración de la lactancia materna fue de 9.19 ± 7.07 meses, con una moda de 12 meses de edad, un mínimo de 1 mes y un máximo de 42 meses. En tanto que el promedio de duración del uso de biberón fue de 14.4 ± 12.04 meses con una moda de 24 meses, un mínimo de 1 mes y un máximo de 58 meses. La lactancia y el uso de biberón se consideraron como adecuados cuando los niños fueron alimentados por estos medios hasta los 12 meses de edad, la mayoría de los niños quedaron incluidos en este grupo. El tipo de alimentación  que prevaleció en ese lapso de tiempo fue la lactancia materna </w:t>
      </w:r>
      <w:r>
        <w:rPr>
          <w:spacing w:val="5"/>
        </w:rPr>
        <w:t>en </w:t>
      </w:r>
      <w:r>
        <w:rPr/>
        <w:t>920 (68.9%) niños y el biberón en 425 (31.8%) niños. (Cuadro y Gráfica</w:t>
      </w:r>
      <w:r>
        <w:rPr>
          <w:spacing w:val="-19"/>
        </w:rPr>
        <w:t> </w:t>
      </w:r>
      <w:r>
        <w:rPr/>
        <w:t>13).</w:t>
      </w:r>
    </w:p>
    <w:p>
      <w:pPr>
        <w:pStyle w:val="BodyText"/>
        <w:spacing w:before="205"/>
        <w:ind w:left="1626"/>
      </w:pPr>
      <w:r>
        <w:rPr/>
        <w:t>Cuadro 13. Duración en meses de lactancia y biberón.</w:t>
      </w:r>
    </w:p>
    <w:p>
      <w:pPr>
        <w:pStyle w:val="BodyText"/>
        <w:rPr>
          <w:sz w:val="20"/>
        </w:rPr>
      </w:pPr>
    </w:p>
    <w:p>
      <w:pPr>
        <w:pStyle w:val="BodyText"/>
        <w:spacing w:before="4"/>
        <w:rPr>
          <w:sz w:val="23"/>
        </w:rPr>
      </w:pPr>
    </w:p>
    <w:tbl>
      <w:tblPr>
        <w:tblW w:w="0" w:type="auto"/>
        <w:jc w:val="left"/>
        <w:tblInd w:w="25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2291"/>
        <w:gridCol w:w="1560"/>
        <w:gridCol w:w="1418"/>
        <w:gridCol w:w="1560"/>
        <w:gridCol w:w="1407"/>
      </w:tblGrid>
      <w:tr>
        <w:trPr>
          <w:trHeight w:val="306" w:hRule="exact"/>
        </w:trPr>
        <w:tc>
          <w:tcPr>
            <w:tcW w:w="2291" w:type="dxa"/>
            <w:vMerge w:val="restart"/>
            <w:tcBorders>
              <w:top w:val="nil"/>
              <w:left w:val="nil"/>
              <w:right w:val="nil"/>
            </w:tcBorders>
            <w:shd w:val="clear" w:color="auto" w:fill="8063A1"/>
          </w:tcPr>
          <w:p>
            <w:pPr>
              <w:pStyle w:val="TableParagraph"/>
              <w:spacing w:line="272" w:lineRule="exact"/>
              <w:ind w:left="307"/>
              <w:jc w:val="left"/>
              <w:rPr>
                <w:sz w:val="24"/>
              </w:rPr>
            </w:pPr>
            <w:r>
              <w:rPr>
                <w:color w:val="FFFFFF"/>
                <w:sz w:val="24"/>
              </w:rPr>
              <w:t>Edad en meses</w:t>
            </w:r>
          </w:p>
        </w:tc>
        <w:tc>
          <w:tcPr>
            <w:tcW w:w="2978" w:type="dxa"/>
            <w:gridSpan w:val="2"/>
            <w:tcBorders>
              <w:top w:val="nil"/>
              <w:left w:val="nil"/>
              <w:bottom w:val="single" w:sz="24" w:space="0" w:color="FFFFFF"/>
            </w:tcBorders>
            <w:shd w:val="clear" w:color="auto" w:fill="8063A1"/>
          </w:tcPr>
          <w:p>
            <w:pPr>
              <w:pStyle w:val="TableParagraph"/>
              <w:spacing w:line="272" w:lineRule="exact"/>
              <w:ind w:left="975"/>
              <w:jc w:val="left"/>
              <w:rPr>
                <w:sz w:val="24"/>
              </w:rPr>
            </w:pPr>
            <w:r>
              <w:rPr>
                <w:color w:val="FFFFFF"/>
                <w:sz w:val="24"/>
              </w:rPr>
              <w:t>Lactancia</w:t>
            </w:r>
          </w:p>
        </w:tc>
        <w:tc>
          <w:tcPr>
            <w:tcW w:w="2967" w:type="dxa"/>
            <w:gridSpan w:val="2"/>
            <w:tcBorders>
              <w:top w:val="nil"/>
              <w:bottom w:val="single" w:sz="24" w:space="0" w:color="FFFFFF"/>
              <w:right w:val="nil"/>
            </w:tcBorders>
            <w:shd w:val="clear" w:color="auto" w:fill="8063A1"/>
          </w:tcPr>
          <w:p>
            <w:pPr>
              <w:pStyle w:val="TableParagraph"/>
              <w:spacing w:line="272" w:lineRule="exact"/>
              <w:ind w:left="1045" w:right="1045"/>
              <w:rPr>
                <w:sz w:val="24"/>
              </w:rPr>
            </w:pPr>
            <w:r>
              <w:rPr>
                <w:color w:val="FFFFFF"/>
                <w:sz w:val="24"/>
              </w:rPr>
              <w:t>Biberón</w:t>
            </w:r>
          </w:p>
        </w:tc>
      </w:tr>
      <w:tr>
        <w:trPr>
          <w:trHeight w:val="316" w:hRule="exact"/>
        </w:trPr>
        <w:tc>
          <w:tcPr>
            <w:tcW w:w="2291" w:type="dxa"/>
            <w:vMerge/>
            <w:tcBorders>
              <w:left w:val="nil"/>
              <w:right w:val="nil"/>
            </w:tcBorders>
            <w:shd w:val="clear" w:color="auto" w:fill="8063A1"/>
          </w:tcPr>
          <w:p>
            <w:pPr/>
          </w:p>
        </w:tc>
        <w:tc>
          <w:tcPr>
            <w:tcW w:w="1560" w:type="dxa"/>
            <w:tcBorders>
              <w:top w:val="single" w:sz="24" w:space="0" w:color="FFFFFF"/>
              <w:left w:val="single" w:sz="24" w:space="0" w:color="FFFFFF"/>
              <w:right w:val="single" w:sz="9" w:space="0" w:color="FFFFFF"/>
            </w:tcBorders>
            <w:shd w:val="clear" w:color="auto" w:fill="BEB0D0"/>
          </w:tcPr>
          <w:p>
            <w:pPr>
              <w:pStyle w:val="TableParagraph"/>
              <w:spacing w:line="272" w:lineRule="exact"/>
              <w:ind w:right="14"/>
              <w:rPr>
                <w:sz w:val="24"/>
              </w:rPr>
            </w:pPr>
            <w:r>
              <w:rPr>
                <w:w w:val="99"/>
                <w:sz w:val="24"/>
              </w:rPr>
              <w:t>N</w:t>
            </w:r>
          </w:p>
        </w:tc>
        <w:tc>
          <w:tcPr>
            <w:tcW w:w="1418" w:type="dxa"/>
            <w:tcBorders>
              <w:top w:val="single" w:sz="24" w:space="0" w:color="FFFFFF"/>
              <w:left w:val="single" w:sz="9" w:space="0" w:color="FFFFFF"/>
            </w:tcBorders>
            <w:shd w:val="clear" w:color="auto" w:fill="BEB0D0"/>
          </w:tcPr>
          <w:p>
            <w:pPr>
              <w:pStyle w:val="TableParagraph"/>
              <w:spacing w:line="269" w:lineRule="exact"/>
              <w:ind w:right="1"/>
              <w:rPr>
                <w:i/>
                <w:sz w:val="24"/>
              </w:rPr>
            </w:pPr>
            <w:r>
              <w:rPr>
                <w:i/>
                <w:w w:val="99"/>
                <w:sz w:val="24"/>
              </w:rPr>
              <w:t>%</w:t>
            </w:r>
          </w:p>
        </w:tc>
        <w:tc>
          <w:tcPr>
            <w:tcW w:w="1560" w:type="dxa"/>
            <w:tcBorders>
              <w:top w:val="single" w:sz="24" w:space="0" w:color="FFFFFF"/>
            </w:tcBorders>
            <w:shd w:val="clear" w:color="auto" w:fill="BEB0D0"/>
          </w:tcPr>
          <w:p>
            <w:pPr>
              <w:pStyle w:val="TableParagraph"/>
              <w:spacing w:line="272" w:lineRule="exact"/>
              <w:rPr>
                <w:sz w:val="24"/>
              </w:rPr>
            </w:pPr>
            <w:r>
              <w:rPr>
                <w:w w:val="99"/>
                <w:sz w:val="24"/>
              </w:rPr>
              <w:t>N</w:t>
            </w:r>
          </w:p>
        </w:tc>
        <w:tc>
          <w:tcPr>
            <w:tcW w:w="1407" w:type="dxa"/>
            <w:tcBorders>
              <w:top w:val="single" w:sz="24" w:space="0" w:color="FFFFFF"/>
              <w:right w:val="nil"/>
            </w:tcBorders>
            <w:shd w:val="clear" w:color="auto" w:fill="BEB0D0"/>
          </w:tcPr>
          <w:p>
            <w:pPr>
              <w:pStyle w:val="TableParagraph"/>
              <w:spacing w:line="269" w:lineRule="exact"/>
              <w:rPr>
                <w:i/>
                <w:sz w:val="24"/>
              </w:rPr>
            </w:pPr>
            <w:r>
              <w:rPr>
                <w:i/>
                <w:w w:val="99"/>
                <w:sz w:val="24"/>
              </w:rPr>
              <w:t>%</w:t>
            </w:r>
          </w:p>
        </w:tc>
      </w:tr>
      <w:tr>
        <w:trPr>
          <w:trHeight w:val="295" w:hRule="exact"/>
        </w:trPr>
        <w:tc>
          <w:tcPr>
            <w:tcW w:w="2291" w:type="dxa"/>
            <w:tcBorders>
              <w:left w:val="nil"/>
              <w:right w:val="single" w:sz="24" w:space="0" w:color="FFFFFF"/>
            </w:tcBorders>
            <w:shd w:val="clear" w:color="auto" w:fill="8063A1"/>
          </w:tcPr>
          <w:p>
            <w:pPr>
              <w:pStyle w:val="TableParagraph"/>
              <w:spacing w:line="272" w:lineRule="exact"/>
              <w:ind w:left="333" w:right="314"/>
              <w:rPr>
                <w:sz w:val="24"/>
              </w:rPr>
            </w:pPr>
            <w:r>
              <w:rPr>
                <w:color w:val="FFFFFF"/>
                <w:sz w:val="24"/>
              </w:rPr>
              <w:t>1 a 12 meses</w:t>
            </w:r>
          </w:p>
        </w:tc>
        <w:tc>
          <w:tcPr>
            <w:tcW w:w="1560" w:type="dxa"/>
            <w:tcBorders>
              <w:left w:val="single" w:sz="24" w:space="0" w:color="FFFFFF"/>
              <w:right w:val="single" w:sz="9" w:space="0" w:color="FFFFFF"/>
            </w:tcBorders>
            <w:shd w:val="clear" w:color="auto" w:fill="DFD7E8"/>
          </w:tcPr>
          <w:p>
            <w:pPr>
              <w:pStyle w:val="TableParagraph"/>
              <w:spacing w:line="272" w:lineRule="exact"/>
              <w:ind w:left="532" w:right="546"/>
              <w:rPr>
                <w:sz w:val="24"/>
              </w:rPr>
            </w:pPr>
            <w:r>
              <w:rPr>
                <w:sz w:val="24"/>
              </w:rPr>
              <w:t>920</w:t>
            </w:r>
          </w:p>
        </w:tc>
        <w:tc>
          <w:tcPr>
            <w:tcW w:w="1418" w:type="dxa"/>
            <w:tcBorders>
              <w:left w:val="single" w:sz="9" w:space="0" w:color="FFFFFF"/>
            </w:tcBorders>
            <w:shd w:val="clear" w:color="auto" w:fill="DFD7E8"/>
          </w:tcPr>
          <w:p>
            <w:pPr>
              <w:pStyle w:val="TableParagraph"/>
              <w:spacing w:line="269" w:lineRule="exact"/>
              <w:ind w:left="338" w:right="337"/>
              <w:rPr>
                <w:i/>
                <w:sz w:val="24"/>
              </w:rPr>
            </w:pPr>
            <w:r>
              <w:rPr>
                <w:i/>
                <w:sz w:val="24"/>
              </w:rPr>
              <w:t>68.9%</w:t>
            </w:r>
          </w:p>
        </w:tc>
        <w:tc>
          <w:tcPr>
            <w:tcW w:w="1560" w:type="dxa"/>
            <w:shd w:val="clear" w:color="auto" w:fill="DFD7E8"/>
          </w:tcPr>
          <w:p>
            <w:pPr>
              <w:pStyle w:val="TableParagraph"/>
              <w:spacing w:line="272" w:lineRule="exact"/>
              <w:ind w:left="550" w:right="550"/>
              <w:rPr>
                <w:sz w:val="24"/>
              </w:rPr>
            </w:pPr>
            <w:r>
              <w:rPr>
                <w:sz w:val="24"/>
              </w:rPr>
              <w:t>425</w:t>
            </w:r>
          </w:p>
        </w:tc>
        <w:tc>
          <w:tcPr>
            <w:tcW w:w="1407" w:type="dxa"/>
            <w:tcBorders>
              <w:right w:val="nil"/>
            </w:tcBorders>
            <w:shd w:val="clear" w:color="auto" w:fill="DFD7E8"/>
          </w:tcPr>
          <w:p>
            <w:pPr>
              <w:pStyle w:val="TableParagraph"/>
              <w:spacing w:line="269" w:lineRule="exact"/>
              <w:ind w:left="338" w:right="338"/>
              <w:rPr>
                <w:i/>
                <w:sz w:val="24"/>
              </w:rPr>
            </w:pPr>
            <w:r>
              <w:rPr>
                <w:i/>
                <w:sz w:val="24"/>
              </w:rPr>
              <w:t>31.8%</w:t>
            </w:r>
          </w:p>
        </w:tc>
      </w:tr>
      <w:tr>
        <w:trPr>
          <w:trHeight w:val="296" w:hRule="exact"/>
        </w:trPr>
        <w:tc>
          <w:tcPr>
            <w:tcW w:w="2291" w:type="dxa"/>
            <w:tcBorders>
              <w:left w:val="nil"/>
              <w:bottom w:val="single" w:sz="9" w:space="0" w:color="FFFFFF"/>
              <w:right w:val="single" w:sz="24" w:space="0" w:color="FFFFFF"/>
            </w:tcBorders>
            <w:shd w:val="clear" w:color="auto" w:fill="8063A1"/>
          </w:tcPr>
          <w:p>
            <w:pPr>
              <w:pStyle w:val="TableParagraph"/>
              <w:spacing w:line="272" w:lineRule="exact"/>
              <w:ind w:left="333" w:right="314"/>
              <w:rPr>
                <w:sz w:val="24"/>
              </w:rPr>
            </w:pPr>
            <w:r>
              <w:rPr>
                <w:color w:val="FFFFFF"/>
                <w:sz w:val="24"/>
              </w:rPr>
              <w:t>13 a 24 meses</w:t>
            </w:r>
          </w:p>
        </w:tc>
        <w:tc>
          <w:tcPr>
            <w:tcW w:w="1560" w:type="dxa"/>
            <w:tcBorders>
              <w:left w:val="single" w:sz="24" w:space="0" w:color="FFFFFF"/>
              <w:bottom w:val="single" w:sz="9" w:space="0" w:color="FFFFFF"/>
              <w:right w:val="single" w:sz="9" w:space="0" w:color="FFFFFF"/>
            </w:tcBorders>
            <w:shd w:val="clear" w:color="auto" w:fill="BEB0D0"/>
          </w:tcPr>
          <w:p>
            <w:pPr>
              <w:pStyle w:val="TableParagraph"/>
              <w:spacing w:line="272" w:lineRule="exact"/>
              <w:ind w:left="532" w:right="546"/>
              <w:rPr>
                <w:sz w:val="24"/>
              </w:rPr>
            </w:pPr>
            <w:r>
              <w:rPr>
                <w:sz w:val="24"/>
              </w:rPr>
              <w:t>238</w:t>
            </w:r>
          </w:p>
        </w:tc>
        <w:tc>
          <w:tcPr>
            <w:tcW w:w="1418" w:type="dxa"/>
            <w:tcBorders>
              <w:left w:val="single" w:sz="9" w:space="0" w:color="FFFFFF"/>
              <w:bottom w:val="single" w:sz="9" w:space="0" w:color="FFFFFF"/>
            </w:tcBorders>
            <w:shd w:val="clear" w:color="auto" w:fill="BEB0D0"/>
          </w:tcPr>
          <w:p>
            <w:pPr>
              <w:pStyle w:val="TableParagraph"/>
              <w:spacing w:line="269" w:lineRule="exact"/>
              <w:ind w:left="338" w:right="337"/>
              <w:rPr>
                <w:i/>
                <w:sz w:val="24"/>
              </w:rPr>
            </w:pPr>
            <w:r>
              <w:rPr>
                <w:i/>
                <w:sz w:val="24"/>
              </w:rPr>
              <w:t>17.8%</w:t>
            </w:r>
          </w:p>
        </w:tc>
        <w:tc>
          <w:tcPr>
            <w:tcW w:w="1560" w:type="dxa"/>
            <w:tcBorders>
              <w:bottom w:val="single" w:sz="9" w:space="0" w:color="FFFFFF"/>
            </w:tcBorders>
            <w:shd w:val="clear" w:color="auto" w:fill="BEB0D0"/>
          </w:tcPr>
          <w:p>
            <w:pPr>
              <w:pStyle w:val="TableParagraph"/>
              <w:spacing w:line="272" w:lineRule="exact"/>
              <w:ind w:left="550" w:right="550"/>
              <w:rPr>
                <w:sz w:val="24"/>
              </w:rPr>
            </w:pPr>
            <w:r>
              <w:rPr>
                <w:sz w:val="24"/>
              </w:rPr>
              <w:t>410</w:t>
            </w:r>
          </w:p>
        </w:tc>
        <w:tc>
          <w:tcPr>
            <w:tcW w:w="1407" w:type="dxa"/>
            <w:tcBorders>
              <w:bottom w:val="single" w:sz="9" w:space="0" w:color="FFFFFF"/>
              <w:right w:val="nil"/>
            </w:tcBorders>
            <w:shd w:val="clear" w:color="auto" w:fill="BEB0D0"/>
          </w:tcPr>
          <w:p>
            <w:pPr>
              <w:pStyle w:val="TableParagraph"/>
              <w:spacing w:line="269" w:lineRule="exact"/>
              <w:ind w:left="338" w:right="338"/>
              <w:rPr>
                <w:i/>
                <w:sz w:val="24"/>
              </w:rPr>
            </w:pPr>
            <w:r>
              <w:rPr>
                <w:i/>
                <w:sz w:val="24"/>
              </w:rPr>
              <w:t>30.7%</w:t>
            </w:r>
          </w:p>
        </w:tc>
      </w:tr>
      <w:tr>
        <w:trPr>
          <w:trHeight w:val="296" w:hRule="exact"/>
        </w:trPr>
        <w:tc>
          <w:tcPr>
            <w:tcW w:w="2291" w:type="dxa"/>
            <w:tcBorders>
              <w:top w:val="single" w:sz="9" w:space="0" w:color="FFFFFF"/>
              <w:left w:val="nil"/>
              <w:right w:val="single" w:sz="24" w:space="0" w:color="FFFFFF"/>
            </w:tcBorders>
            <w:shd w:val="clear" w:color="auto" w:fill="8063A1"/>
          </w:tcPr>
          <w:p>
            <w:pPr>
              <w:pStyle w:val="TableParagraph"/>
              <w:spacing w:line="272" w:lineRule="exact"/>
              <w:ind w:left="333" w:right="314"/>
              <w:rPr>
                <w:sz w:val="24"/>
              </w:rPr>
            </w:pPr>
            <w:r>
              <w:rPr>
                <w:color w:val="FFFFFF"/>
                <w:sz w:val="24"/>
              </w:rPr>
              <w:t>25 a 36 meses</w:t>
            </w:r>
          </w:p>
        </w:tc>
        <w:tc>
          <w:tcPr>
            <w:tcW w:w="1560" w:type="dxa"/>
            <w:tcBorders>
              <w:top w:val="single" w:sz="9" w:space="0" w:color="FFFFFF"/>
              <w:left w:val="single" w:sz="24" w:space="0" w:color="FFFFFF"/>
              <w:right w:val="single" w:sz="9" w:space="0" w:color="FFFFFF"/>
            </w:tcBorders>
            <w:shd w:val="clear" w:color="auto" w:fill="DFD7E8"/>
          </w:tcPr>
          <w:p>
            <w:pPr>
              <w:pStyle w:val="TableParagraph"/>
              <w:spacing w:line="272" w:lineRule="exact"/>
              <w:ind w:left="532" w:right="546"/>
              <w:rPr>
                <w:sz w:val="24"/>
              </w:rPr>
            </w:pPr>
            <w:r>
              <w:rPr>
                <w:sz w:val="24"/>
              </w:rPr>
              <w:t>27</w:t>
            </w:r>
          </w:p>
        </w:tc>
        <w:tc>
          <w:tcPr>
            <w:tcW w:w="1418" w:type="dxa"/>
            <w:tcBorders>
              <w:top w:val="single" w:sz="9" w:space="0" w:color="FFFFFF"/>
              <w:left w:val="single" w:sz="9" w:space="0" w:color="FFFFFF"/>
            </w:tcBorders>
            <w:shd w:val="clear" w:color="auto" w:fill="DFD7E8"/>
          </w:tcPr>
          <w:p>
            <w:pPr>
              <w:pStyle w:val="TableParagraph"/>
              <w:spacing w:line="269" w:lineRule="exact"/>
              <w:ind w:left="338" w:right="337"/>
              <w:rPr>
                <w:i/>
                <w:sz w:val="24"/>
              </w:rPr>
            </w:pPr>
            <w:r>
              <w:rPr>
                <w:i/>
                <w:sz w:val="24"/>
              </w:rPr>
              <w:t>2.02%</w:t>
            </w:r>
          </w:p>
        </w:tc>
        <w:tc>
          <w:tcPr>
            <w:tcW w:w="1560" w:type="dxa"/>
            <w:tcBorders>
              <w:top w:val="single" w:sz="9" w:space="0" w:color="FFFFFF"/>
            </w:tcBorders>
            <w:shd w:val="clear" w:color="auto" w:fill="DFD7E8"/>
          </w:tcPr>
          <w:p>
            <w:pPr>
              <w:pStyle w:val="TableParagraph"/>
              <w:spacing w:line="272" w:lineRule="exact"/>
              <w:ind w:left="550" w:right="550"/>
              <w:rPr>
                <w:sz w:val="24"/>
              </w:rPr>
            </w:pPr>
            <w:r>
              <w:rPr>
                <w:sz w:val="24"/>
              </w:rPr>
              <w:t>179</w:t>
            </w:r>
          </w:p>
        </w:tc>
        <w:tc>
          <w:tcPr>
            <w:tcW w:w="1407" w:type="dxa"/>
            <w:tcBorders>
              <w:top w:val="single" w:sz="9" w:space="0" w:color="FFFFFF"/>
              <w:right w:val="nil"/>
            </w:tcBorders>
            <w:shd w:val="clear" w:color="auto" w:fill="DFD7E8"/>
          </w:tcPr>
          <w:p>
            <w:pPr>
              <w:pStyle w:val="TableParagraph"/>
              <w:spacing w:line="269" w:lineRule="exact"/>
              <w:ind w:left="338" w:right="338"/>
              <w:rPr>
                <w:i/>
                <w:sz w:val="24"/>
              </w:rPr>
            </w:pPr>
            <w:r>
              <w:rPr>
                <w:i/>
                <w:sz w:val="24"/>
              </w:rPr>
              <w:t>13.4%</w:t>
            </w:r>
          </w:p>
        </w:tc>
      </w:tr>
      <w:tr>
        <w:trPr>
          <w:trHeight w:val="295" w:hRule="exact"/>
        </w:trPr>
        <w:tc>
          <w:tcPr>
            <w:tcW w:w="2291" w:type="dxa"/>
            <w:tcBorders>
              <w:left w:val="nil"/>
              <w:right w:val="single" w:sz="24" w:space="0" w:color="FFFFFF"/>
            </w:tcBorders>
            <w:shd w:val="clear" w:color="auto" w:fill="8063A1"/>
          </w:tcPr>
          <w:p>
            <w:pPr>
              <w:pStyle w:val="TableParagraph"/>
              <w:spacing w:line="272" w:lineRule="exact"/>
              <w:ind w:left="333" w:right="314"/>
              <w:rPr>
                <w:sz w:val="24"/>
              </w:rPr>
            </w:pPr>
            <w:r>
              <w:rPr>
                <w:color w:val="FFFFFF"/>
                <w:sz w:val="24"/>
              </w:rPr>
              <w:t>37 a 48 meses</w:t>
            </w:r>
          </w:p>
        </w:tc>
        <w:tc>
          <w:tcPr>
            <w:tcW w:w="1560" w:type="dxa"/>
            <w:tcBorders>
              <w:left w:val="single" w:sz="24" w:space="0" w:color="FFFFFF"/>
              <w:right w:val="single" w:sz="9" w:space="0" w:color="FFFFFF"/>
            </w:tcBorders>
            <w:shd w:val="clear" w:color="auto" w:fill="BEB0D0"/>
          </w:tcPr>
          <w:p>
            <w:pPr>
              <w:pStyle w:val="TableParagraph"/>
              <w:spacing w:line="272" w:lineRule="exact"/>
              <w:ind w:right="15"/>
              <w:rPr>
                <w:sz w:val="24"/>
              </w:rPr>
            </w:pPr>
            <w:r>
              <w:rPr>
                <w:w w:val="99"/>
                <w:sz w:val="24"/>
              </w:rPr>
              <w:t>1</w:t>
            </w:r>
          </w:p>
        </w:tc>
        <w:tc>
          <w:tcPr>
            <w:tcW w:w="1418" w:type="dxa"/>
            <w:tcBorders>
              <w:left w:val="single" w:sz="9" w:space="0" w:color="FFFFFF"/>
            </w:tcBorders>
            <w:shd w:val="clear" w:color="auto" w:fill="BEB0D0"/>
          </w:tcPr>
          <w:p>
            <w:pPr>
              <w:pStyle w:val="TableParagraph"/>
              <w:spacing w:line="269" w:lineRule="exact"/>
              <w:ind w:left="338" w:right="337"/>
              <w:rPr>
                <w:i/>
                <w:sz w:val="24"/>
              </w:rPr>
            </w:pPr>
            <w:r>
              <w:rPr>
                <w:i/>
                <w:sz w:val="24"/>
              </w:rPr>
              <w:t>0.07%</w:t>
            </w:r>
          </w:p>
        </w:tc>
        <w:tc>
          <w:tcPr>
            <w:tcW w:w="1560" w:type="dxa"/>
            <w:shd w:val="clear" w:color="auto" w:fill="BEB0D0"/>
          </w:tcPr>
          <w:p>
            <w:pPr>
              <w:pStyle w:val="TableParagraph"/>
              <w:spacing w:line="272" w:lineRule="exact"/>
              <w:ind w:left="550" w:right="550"/>
              <w:rPr>
                <w:sz w:val="24"/>
              </w:rPr>
            </w:pPr>
            <w:r>
              <w:rPr>
                <w:sz w:val="24"/>
              </w:rPr>
              <w:t>38</w:t>
            </w:r>
          </w:p>
        </w:tc>
        <w:tc>
          <w:tcPr>
            <w:tcW w:w="1407" w:type="dxa"/>
            <w:tcBorders>
              <w:right w:val="nil"/>
            </w:tcBorders>
            <w:shd w:val="clear" w:color="auto" w:fill="BEB0D0"/>
          </w:tcPr>
          <w:p>
            <w:pPr>
              <w:pStyle w:val="TableParagraph"/>
              <w:spacing w:line="269" w:lineRule="exact"/>
              <w:ind w:left="338" w:right="336"/>
              <w:rPr>
                <w:i/>
                <w:sz w:val="24"/>
              </w:rPr>
            </w:pPr>
            <w:r>
              <w:rPr>
                <w:i/>
                <w:sz w:val="24"/>
              </w:rPr>
              <w:t>2.8%</w:t>
            </w:r>
          </w:p>
        </w:tc>
      </w:tr>
      <w:tr>
        <w:trPr>
          <w:trHeight w:val="296" w:hRule="exact"/>
        </w:trPr>
        <w:tc>
          <w:tcPr>
            <w:tcW w:w="2291" w:type="dxa"/>
            <w:tcBorders>
              <w:left w:val="nil"/>
              <w:bottom w:val="single" w:sz="9" w:space="0" w:color="FFFFFF"/>
              <w:right w:val="single" w:sz="24" w:space="0" w:color="FFFFFF"/>
            </w:tcBorders>
            <w:shd w:val="clear" w:color="auto" w:fill="8063A1"/>
          </w:tcPr>
          <w:p>
            <w:pPr>
              <w:pStyle w:val="TableParagraph"/>
              <w:spacing w:line="272" w:lineRule="exact"/>
              <w:ind w:left="333" w:right="314"/>
              <w:rPr>
                <w:sz w:val="24"/>
              </w:rPr>
            </w:pPr>
            <w:r>
              <w:rPr>
                <w:color w:val="FFFFFF"/>
                <w:sz w:val="24"/>
              </w:rPr>
              <w:t>49 a 60 meses</w:t>
            </w:r>
          </w:p>
        </w:tc>
        <w:tc>
          <w:tcPr>
            <w:tcW w:w="1560" w:type="dxa"/>
            <w:tcBorders>
              <w:left w:val="single" w:sz="24" w:space="0" w:color="FFFFFF"/>
              <w:bottom w:val="single" w:sz="9" w:space="0" w:color="FFFFFF"/>
              <w:right w:val="single" w:sz="9" w:space="0" w:color="FFFFFF"/>
            </w:tcBorders>
            <w:shd w:val="clear" w:color="auto" w:fill="DFD7E8"/>
          </w:tcPr>
          <w:p>
            <w:pPr>
              <w:pStyle w:val="TableParagraph"/>
              <w:spacing w:line="272" w:lineRule="exact"/>
              <w:ind w:right="15"/>
              <w:rPr>
                <w:sz w:val="24"/>
              </w:rPr>
            </w:pPr>
            <w:r>
              <w:rPr>
                <w:w w:val="99"/>
                <w:sz w:val="24"/>
              </w:rPr>
              <w:t>0</w:t>
            </w:r>
          </w:p>
        </w:tc>
        <w:tc>
          <w:tcPr>
            <w:tcW w:w="1418" w:type="dxa"/>
            <w:tcBorders>
              <w:left w:val="single" w:sz="9" w:space="0" w:color="FFFFFF"/>
              <w:bottom w:val="single" w:sz="9" w:space="0" w:color="FFFFFF"/>
            </w:tcBorders>
            <w:shd w:val="clear" w:color="auto" w:fill="DFD7E8"/>
          </w:tcPr>
          <w:p>
            <w:pPr>
              <w:pStyle w:val="TableParagraph"/>
              <w:spacing w:line="269" w:lineRule="exact"/>
              <w:ind w:left="337" w:right="337"/>
              <w:rPr>
                <w:i/>
                <w:sz w:val="24"/>
              </w:rPr>
            </w:pPr>
            <w:r>
              <w:rPr>
                <w:i/>
                <w:sz w:val="24"/>
              </w:rPr>
              <w:t>0%</w:t>
            </w:r>
          </w:p>
        </w:tc>
        <w:tc>
          <w:tcPr>
            <w:tcW w:w="1560" w:type="dxa"/>
            <w:tcBorders>
              <w:bottom w:val="single" w:sz="9" w:space="0" w:color="FFFFFF"/>
            </w:tcBorders>
            <w:shd w:val="clear" w:color="auto" w:fill="DFD7E8"/>
          </w:tcPr>
          <w:p>
            <w:pPr>
              <w:pStyle w:val="TableParagraph"/>
              <w:spacing w:line="272" w:lineRule="exact"/>
              <w:rPr>
                <w:sz w:val="24"/>
              </w:rPr>
            </w:pPr>
            <w:r>
              <w:rPr>
                <w:w w:val="99"/>
                <w:sz w:val="24"/>
              </w:rPr>
              <w:t>4</w:t>
            </w:r>
          </w:p>
        </w:tc>
        <w:tc>
          <w:tcPr>
            <w:tcW w:w="1407" w:type="dxa"/>
            <w:tcBorders>
              <w:bottom w:val="single" w:sz="9" w:space="0" w:color="FFFFFF"/>
              <w:right w:val="nil"/>
            </w:tcBorders>
            <w:shd w:val="clear" w:color="auto" w:fill="DFD7E8"/>
          </w:tcPr>
          <w:p>
            <w:pPr>
              <w:pStyle w:val="TableParagraph"/>
              <w:spacing w:line="269" w:lineRule="exact"/>
              <w:ind w:left="338" w:right="336"/>
              <w:rPr>
                <w:i/>
                <w:sz w:val="24"/>
              </w:rPr>
            </w:pPr>
            <w:r>
              <w:rPr>
                <w:i/>
                <w:sz w:val="24"/>
              </w:rPr>
              <w:t>0.2%</w:t>
            </w:r>
          </w:p>
        </w:tc>
      </w:tr>
      <w:tr>
        <w:trPr>
          <w:trHeight w:val="287" w:hRule="exact"/>
        </w:trPr>
        <w:tc>
          <w:tcPr>
            <w:tcW w:w="2291" w:type="dxa"/>
            <w:tcBorders>
              <w:top w:val="single" w:sz="9" w:space="0" w:color="FFFFFF"/>
              <w:left w:val="nil"/>
              <w:bottom w:val="nil"/>
              <w:right w:val="single" w:sz="24" w:space="0" w:color="FFFFFF"/>
            </w:tcBorders>
            <w:shd w:val="clear" w:color="auto" w:fill="8063A1"/>
          </w:tcPr>
          <w:p>
            <w:pPr>
              <w:pStyle w:val="TableParagraph"/>
              <w:spacing w:line="272" w:lineRule="exact"/>
              <w:ind w:left="333" w:right="314"/>
              <w:rPr>
                <w:sz w:val="24"/>
              </w:rPr>
            </w:pPr>
            <w:r>
              <w:rPr>
                <w:color w:val="FFFFFF"/>
                <w:sz w:val="24"/>
              </w:rPr>
              <w:t>No tomó</w:t>
            </w:r>
          </w:p>
        </w:tc>
        <w:tc>
          <w:tcPr>
            <w:tcW w:w="1560" w:type="dxa"/>
            <w:tcBorders>
              <w:top w:val="single" w:sz="9" w:space="0" w:color="FFFFFF"/>
              <w:left w:val="single" w:sz="24" w:space="0" w:color="FFFFFF"/>
              <w:bottom w:val="nil"/>
              <w:right w:val="single" w:sz="9" w:space="0" w:color="FFFFFF"/>
            </w:tcBorders>
            <w:shd w:val="clear" w:color="auto" w:fill="BEB0D0"/>
          </w:tcPr>
          <w:p>
            <w:pPr>
              <w:pStyle w:val="TableParagraph"/>
              <w:spacing w:line="272" w:lineRule="exact"/>
              <w:ind w:left="532" w:right="546"/>
              <w:rPr>
                <w:sz w:val="24"/>
              </w:rPr>
            </w:pPr>
            <w:r>
              <w:rPr>
                <w:sz w:val="24"/>
              </w:rPr>
              <w:t>149</w:t>
            </w:r>
          </w:p>
        </w:tc>
        <w:tc>
          <w:tcPr>
            <w:tcW w:w="1418" w:type="dxa"/>
            <w:tcBorders>
              <w:top w:val="single" w:sz="9" w:space="0" w:color="FFFFFF"/>
              <w:left w:val="single" w:sz="9" w:space="0" w:color="FFFFFF"/>
              <w:bottom w:val="nil"/>
            </w:tcBorders>
            <w:shd w:val="clear" w:color="auto" w:fill="BEB0D0"/>
          </w:tcPr>
          <w:p>
            <w:pPr>
              <w:pStyle w:val="TableParagraph"/>
              <w:spacing w:line="270" w:lineRule="exact"/>
              <w:ind w:left="338" w:right="337"/>
              <w:rPr>
                <w:i/>
                <w:sz w:val="24"/>
              </w:rPr>
            </w:pPr>
            <w:r>
              <w:rPr>
                <w:i/>
                <w:sz w:val="24"/>
              </w:rPr>
              <w:t>11.1%</w:t>
            </w:r>
          </w:p>
        </w:tc>
        <w:tc>
          <w:tcPr>
            <w:tcW w:w="1560" w:type="dxa"/>
            <w:tcBorders>
              <w:top w:val="single" w:sz="9" w:space="0" w:color="FFFFFF"/>
              <w:bottom w:val="nil"/>
            </w:tcBorders>
            <w:shd w:val="clear" w:color="auto" w:fill="BEB0D0"/>
          </w:tcPr>
          <w:p>
            <w:pPr>
              <w:pStyle w:val="TableParagraph"/>
              <w:spacing w:line="272" w:lineRule="exact"/>
              <w:ind w:left="550" w:right="550"/>
              <w:rPr>
                <w:sz w:val="24"/>
              </w:rPr>
            </w:pPr>
            <w:r>
              <w:rPr>
                <w:sz w:val="24"/>
              </w:rPr>
              <w:t>279</w:t>
            </w:r>
          </w:p>
        </w:tc>
        <w:tc>
          <w:tcPr>
            <w:tcW w:w="1407" w:type="dxa"/>
            <w:tcBorders>
              <w:top w:val="single" w:sz="9" w:space="0" w:color="FFFFFF"/>
              <w:bottom w:val="nil"/>
              <w:right w:val="nil"/>
            </w:tcBorders>
            <w:shd w:val="clear" w:color="auto" w:fill="BEB0D0"/>
          </w:tcPr>
          <w:p>
            <w:pPr>
              <w:pStyle w:val="TableParagraph"/>
              <w:spacing w:line="270" w:lineRule="exact"/>
              <w:ind w:left="338" w:right="338"/>
              <w:rPr>
                <w:i/>
                <w:sz w:val="24"/>
              </w:rPr>
            </w:pPr>
            <w:r>
              <w:rPr>
                <w:i/>
                <w:sz w:val="24"/>
              </w:rPr>
              <w:t>20.8%</w:t>
            </w:r>
          </w:p>
        </w:tc>
      </w:tr>
    </w:tbl>
    <w:p>
      <w:pPr>
        <w:pStyle w:val="BodyText"/>
        <w:rPr>
          <w:sz w:val="20"/>
        </w:rPr>
      </w:pPr>
    </w:p>
    <w:p>
      <w:pPr>
        <w:pStyle w:val="BodyText"/>
        <w:rPr>
          <w:sz w:val="20"/>
        </w:rPr>
      </w:pPr>
    </w:p>
    <w:p>
      <w:pPr>
        <w:pStyle w:val="BodyText"/>
        <w:spacing w:before="10"/>
        <w:rPr>
          <w:sz w:val="22"/>
        </w:rPr>
      </w:pPr>
      <w:r>
        <w:rPr/>
        <w:pict>
          <v:group style="position:absolute;margin-left:107.635002pt;margin-top:15.116953pt;width:396.9pt;height:243.5pt;mso-position-horizontal-relative:page;mso-position-vertical-relative:paragraph;z-index:6880;mso-wrap-distance-left:0;mso-wrap-distance-right:0" coordorigin="2153,302" coordsize="7938,4870">
            <v:shape style="position:absolute;left:2160;top:1173;width:7860;height:3247" type="#_x0000_t75" stroked="false">
              <v:imagedata r:id="rId54" o:title=""/>
            </v:shape>
            <v:shape style="position:absolute;left:5321;top:1713;width:122;height:122" type="#_x0000_t75" stroked="false">
              <v:imagedata r:id="rId55" o:title=""/>
            </v:shape>
            <v:shape style="position:absolute;left:6422;top:1713;width:120;height:122" type="#_x0000_t75" stroked="false">
              <v:imagedata r:id="rId56" o:title=""/>
            </v:shape>
            <v:rect style="position:absolute;left:2160;top:310;width:7923;height:4855" filled="false" stroked="true" strokeweight=".75pt" strokecolor="#858585"/>
            <v:shape style="position:absolute;left:2902;top:504;width:6319;height:1378" type="#_x0000_t202" filled="false" stroked="false">
              <v:textbox inset="0,0,0,0">
                <w:txbxContent>
                  <w:p>
                    <w:pPr>
                      <w:spacing w:line="225" w:lineRule="exact" w:before="0"/>
                      <w:ind w:left="2793" w:right="-20" w:hanging="2672"/>
                      <w:jc w:val="left"/>
                      <w:rPr>
                        <w:rFonts w:ascii="Calibri" w:hAnsi="Calibri"/>
                        <w:b/>
                        <w:sz w:val="22"/>
                      </w:rPr>
                    </w:pPr>
                    <w:r>
                      <w:rPr>
                        <w:rFonts w:ascii="Calibri" w:hAnsi="Calibri"/>
                        <w:b/>
                        <w:sz w:val="22"/>
                      </w:rPr>
                      <w:t>Gráfica 13. Frecuencia de alimentación con leche materna y biberón</w:t>
                    </w:r>
                  </w:p>
                  <w:p>
                    <w:pPr>
                      <w:spacing w:before="0"/>
                      <w:ind w:left="2793" w:right="-20" w:firstLine="0"/>
                      <w:jc w:val="left"/>
                      <w:rPr>
                        <w:rFonts w:ascii="Calibri"/>
                        <w:b/>
                        <w:sz w:val="22"/>
                      </w:rPr>
                    </w:pPr>
                    <w:r>
                      <w:rPr>
                        <w:rFonts w:ascii="Calibri"/>
                        <w:b/>
                        <w:sz w:val="22"/>
                      </w:rPr>
                      <w:t>en meses</w:t>
                    </w:r>
                  </w:p>
                  <w:p>
                    <w:pPr>
                      <w:spacing w:line="240" w:lineRule="auto" w:before="3"/>
                      <w:rPr>
                        <w:sz w:val="29"/>
                      </w:rPr>
                    </w:pPr>
                  </w:p>
                  <w:p>
                    <w:pPr>
                      <w:spacing w:before="0"/>
                      <w:ind w:left="0" w:right="-20" w:firstLine="0"/>
                      <w:jc w:val="left"/>
                      <w:rPr>
                        <w:rFonts w:ascii="Calibri"/>
                        <w:sz w:val="20"/>
                      </w:rPr>
                    </w:pPr>
                    <w:r>
                      <w:rPr>
                        <w:rFonts w:ascii="Calibri"/>
                        <w:sz w:val="20"/>
                      </w:rPr>
                      <w:t>920</w:t>
                    </w:r>
                  </w:p>
                  <w:p>
                    <w:pPr>
                      <w:tabs>
                        <w:tab w:pos="3684" w:val="left" w:leader="none"/>
                      </w:tabs>
                      <w:spacing w:line="240" w:lineRule="exact" w:before="62"/>
                      <w:ind w:left="2583" w:right="0" w:firstLine="0"/>
                      <w:jc w:val="left"/>
                      <w:rPr>
                        <w:rFonts w:ascii="Calibri" w:hAnsi="Calibri"/>
                        <w:sz w:val="20"/>
                      </w:rPr>
                    </w:pPr>
                    <w:r>
                      <w:rPr>
                        <w:rFonts w:ascii="Calibri" w:hAnsi="Calibri"/>
                        <w:sz w:val="20"/>
                      </w:rPr>
                      <w:t>Lactancia</w:t>
                      <w:tab/>
                      <w:t>Biberón</w:t>
                    </w:r>
                  </w:p>
                </w:txbxContent>
              </v:textbox>
              <w10:wrap type="none"/>
            </v:shape>
            <v:shape style="position:absolute;left:3531;top:206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425</w:t>
                    </w:r>
                  </w:p>
                </w:txbxContent>
              </v:textbox>
              <w10:wrap type="none"/>
            </v:shape>
            <v:shape style="position:absolute;left:4486;top:217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410</w:t>
                    </w:r>
                  </w:p>
                </w:txbxContent>
              </v:textbox>
              <w10:wrap type="none"/>
            </v:shape>
            <v:shape style="position:absolute;left:3961;top:275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238</w:t>
                    </w:r>
                  </w:p>
                </w:txbxContent>
              </v:textbox>
              <w10:wrap type="none"/>
            </v:shape>
            <v:shape style="position:absolute;left:5500;top:267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179</w:t>
                    </w:r>
                  </w:p>
                </w:txbxContent>
              </v:textbox>
              <w10:wrap type="none"/>
            </v:shape>
            <v:shape style="position:absolute;left:8926;top:2826;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279</w:t>
                    </w:r>
                  </w:p>
                </w:txbxContent>
              </v:textbox>
              <w10:wrap type="none"/>
            </v:shape>
            <v:shape style="position:absolute;left:6619;top:304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5099;top:327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6299;top:3225;width:2757;height:440" type="#_x0000_t202" filled="false" stroked="false">
              <v:textbox inset="0,0,0,0">
                <w:txbxContent>
                  <w:p>
                    <w:pPr>
                      <w:spacing w:line="201" w:lineRule="exact" w:before="0"/>
                      <w:ind w:left="352" w:right="0" w:firstLine="0"/>
                      <w:jc w:val="center"/>
                      <w:rPr>
                        <w:rFonts w:ascii="Calibri"/>
                        <w:sz w:val="20"/>
                      </w:rPr>
                    </w:pPr>
                    <w:r>
                      <w:rPr>
                        <w:rFonts w:ascii="Calibri"/>
                        <w:w w:val="99"/>
                        <w:sz w:val="20"/>
                      </w:rPr>
                      <w:t>4</w:t>
                    </w:r>
                  </w:p>
                  <w:p>
                    <w:pPr>
                      <w:tabs>
                        <w:tab w:pos="2454" w:val="left" w:leader="none"/>
                      </w:tabs>
                      <w:spacing w:line="238" w:lineRule="exact" w:before="0"/>
                      <w:ind w:left="0" w:right="0" w:firstLine="0"/>
                      <w:jc w:val="left"/>
                      <w:rPr>
                        <w:rFonts w:ascii="Calibri"/>
                        <w:sz w:val="20"/>
                      </w:rPr>
                    </w:pPr>
                    <w:r>
                      <w:rPr>
                        <w:rFonts w:ascii="Calibri"/>
                        <w:sz w:val="20"/>
                      </w:rPr>
                      <w:t>1</w:t>
                      <w:tab/>
                    </w:r>
                    <w:r>
                      <w:rPr>
                        <w:rFonts w:ascii="Calibri"/>
                        <w:spacing w:val="-1"/>
                        <w:sz w:val="20"/>
                      </w:rPr>
                      <w:t>149</w:t>
                    </w:r>
                  </w:p>
                </w:txbxContent>
              </v:textbox>
              <w10:wrap type="none"/>
            </v:shape>
            <v:shape style="position:absolute;left:2389;top:3731;width:1050;height:200" type="#_x0000_t202" filled="false" stroked="false">
              <v:textbox inset="0,0,0,0">
                <w:txbxContent>
                  <w:p>
                    <w:pPr>
                      <w:spacing w:line="199" w:lineRule="exact" w:before="0"/>
                      <w:ind w:left="0" w:right="-16" w:firstLine="0"/>
                      <w:jc w:val="left"/>
                      <w:rPr>
                        <w:rFonts w:ascii="Calibri"/>
                        <w:sz w:val="20"/>
                      </w:rPr>
                    </w:pPr>
                    <w:r>
                      <w:rPr>
                        <w:rFonts w:ascii="Calibri"/>
                        <w:sz w:val="20"/>
                      </w:rPr>
                      <w:t>1 a 12</w:t>
                    </w:r>
                    <w:r>
                      <w:rPr>
                        <w:rFonts w:ascii="Calibri"/>
                        <w:spacing w:val="-5"/>
                        <w:sz w:val="20"/>
                      </w:rPr>
                      <w:t> </w:t>
                    </w:r>
                    <w:r>
                      <w:rPr>
                        <w:rFonts w:ascii="Calibri"/>
                        <w:sz w:val="20"/>
                      </w:rPr>
                      <w:t>meses</w:t>
                    </w:r>
                  </w:p>
                </w:txbxContent>
              </v:textbox>
              <w10:wrap type="none"/>
            </v:shape>
            <v:shape style="position:absolute;left:7527;top:361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649;top:3832;width:591;height:444" type="#_x0000_t202" filled="false" stroked="false">
              <v:textbox inset="0,0,0,0">
                <w:txbxContent>
                  <w:p>
                    <w:pPr>
                      <w:spacing w:line="203" w:lineRule="exact" w:before="0"/>
                      <w:ind w:left="0" w:right="-18" w:firstLine="0"/>
                      <w:jc w:val="left"/>
                      <w:rPr>
                        <w:rFonts w:ascii="Calibri"/>
                        <w:sz w:val="20"/>
                      </w:rPr>
                    </w:pPr>
                    <w:r>
                      <w:rPr>
                        <w:rFonts w:ascii="Calibri"/>
                        <w:sz w:val="20"/>
                      </w:rPr>
                      <w:t>13 a</w:t>
                    </w:r>
                    <w:r>
                      <w:rPr>
                        <w:rFonts w:ascii="Calibri"/>
                        <w:spacing w:val="-3"/>
                        <w:sz w:val="20"/>
                      </w:rPr>
                      <w:t> </w:t>
                    </w:r>
                    <w:r>
                      <w:rPr>
                        <w:rFonts w:ascii="Calibri"/>
                        <w:sz w:val="20"/>
                      </w:rPr>
                      <w:t>24</w:t>
                    </w:r>
                  </w:p>
                  <w:p>
                    <w:pPr>
                      <w:spacing w:line="240" w:lineRule="exact" w:before="0"/>
                      <w:ind w:left="38" w:right="-18" w:firstLine="0"/>
                      <w:jc w:val="left"/>
                      <w:rPr>
                        <w:rFonts w:ascii="Calibri"/>
                        <w:sz w:val="20"/>
                      </w:rPr>
                    </w:pPr>
                    <w:r>
                      <w:rPr>
                        <w:rFonts w:ascii="Calibri"/>
                        <w:sz w:val="20"/>
                      </w:rPr>
                      <w:t>meses</w:t>
                    </w:r>
                  </w:p>
                </w:txbxContent>
              </v:textbox>
              <w10:wrap type="none"/>
            </v:shape>
            <v:shape style="position:absolute;left:4728;top:3973;width:591;height:445" type="#_x0000_t202" filled="false" stroked="false">
              <v:textbox inset="0,0,0,0">
                <w:txbxContent>
                  <w:p>
                    <w:pPr>
                      <w:spacing w:line="203" w:lineRule="exact" w:before="0"/>
                      <w:ind w:left="0" w:right="-18" w:firstLine="0"/>
                      <w:jc w:val="left"/>
                      <w:rPr>
                        <w:rFonts w:ascii="Calibri"/>
                        <w:sz w:val="20"/>
                      </w:rPr>
                    </w:pPr>
                    <w:r>
                      <w:rPr>
                        <w:rFonts w:ascii="Calibri"/>
                        <w:sz w:val="20"/>
                      </w:rPr>
                      <w:t>25 a</w:t>
                    </w:r>
                    <w:r>
                      <w:rPr>
                        <w:rFonts w:ascii="Calibri"/>
                        <w:spacing w:val="-3"/>
                        <w:sz w:val="20"/>
                      </w:rPr>
                      <w:t> </w:t>
                    </w:r>
                    <w:r>
                      <w:rPr>
                        <w:rFonts w:ascii="Calibri"/>
                        <w:sz w:val="20"/>
                      </w:rPr>
                      <w:t>36</w:t>
                    </w:r>
                  </w:p>
                  <w:p>
                    <w:pPr>
                      <w:spacing w:line="240" w:lineRule="exact" w:before="1"/>
                      <w:ind w:left="38" w:right="-18" w:firstLine="0"/>
                      <w:jc w:val="left"/>
                      <w:rPr>
                        <w:rFonts w:ascii="Calibri"/>
                        <w:sz w:val="20"/>
                      </w:rPr>
                    </w:pPr>
                    <w:r>
                      <w:rPr>
                        <w:rFonts w:ascii="Calibri"/>
                        <w:sz w:val="20"/>
                      </w:rPr>
                      <w:t>meses</w:t>
                    </w:r>
                  </w:p>
                </w:txbxContent>
              </v:textbox>
              <w10:wrap type="none"/>
            </v:shape>
            <v:shape style="position:absolute;left:5926;top:4118;width:591;height:444" type="#_x0000_t202" filled="false" stroked="false">
              <v:textbox inset="0,0,0,0">
                <w:txbxContent>
                  <w:p>
                    <w:pPr>
                      <w:spacing w:line="203" w:lineRule="exact" w:before="0"/>
                      <w:ind w:left="0" w:right="-18" w:firstLine="0"/>
                      <w:jc w:val="left"/>
                      <w:rPr>
                        <w:rFonts w:ascii="Calibri"/>
                        <w:sz w:val="20"/>
                      </w:rPr>
                    </w:pPr>
                    <w:r>
                      <w:rPr>
                        <w:rFonts w:ascii="Calibri"/>
                        <w:sz w:val="20"/>
                      </w:rPr>
                      <w:t>37 a</w:t>
                    </w:r>
                    <w:r>
                      <w:rPr>
                        <w:rFonts w:ascii="Calibri"/>
                        <w:spacing w:val="-3"/>
                        <w:sz w:val="20"/>
                      </w:rPr>
                      <w:t> </w:t>
                    </w:r>
                    <w:r>
                      <w:rPr>
                        <w:rFonts w:ascii="Calibri"/>
                        <w:sz w:val="20"/>
                      </w:rPr>
                      <w:t>48</w:t>
                    </w:r>
                  </w:p>
                  <w:p>
                    <w:pPr>
                      <w:spacing w:line="240" w:lineRule="exact" w:before="0"/>
                      <w:ind w:left="38" w:right="-18" w:firstLine="0"/>
                      <w:jc w:val="left"/>
                      <w:rPr>
                        <w:rFonts w:ascii="Calibri"/>
                        <w:sz w:val="20"/>
                      </w:rPr>
                    </w:pPr>
                    <w:r>
                      <w:rPr>
                        <w:rFonts w:ascii="Calibri"/>
                        <w:sz w:val="20"/>
                      </w:rPr>
                      <w:t>meses</w:t>
                    </w:r>
                  </w:p>
                </w:txbxContent>
              </v:textbox>
              <w10:wrap type="none"/>
            </v:shape>
            <v:shape style="position:absolute;left:7187;top:4276;width:591;height:444" type="#_x0000_t202" filled="false" stroked="false">
              <v:textbox inset="0,0,0,0">
                <w:txbxContent>
                  <w:p>
                    <w:pPr>
                      <w:spacing w:line="203" w:lineRule="exact" w:before="0"/>
                      <w:ind w:left="0" w:right="-18" w:firstLine="0"/>
                      <w:jc w:val="left"/>
                      <w:rPr>
                        <w:rFonts w:ascii="Calibri"/>
                        <w:sz w:val="20"/>
                      </w:rPr>
                    </w:pPr>
                    <w:r>
                      <w:rPr>
                        <w:rFonts w:ascii="Calibri"/>
                        <w:sz w:val="20"/>
                      </w:rPr>
                      <w:t>49 a</w:t>
                    </w:r>
                    <w:r>
                      <w:rPr>
                        <w:rFonts w:ascii="Calibri"/>
                        <w:spacing w:val="-3"/>
                        <w:sz w:val="20"/>
                      </w:rPr>
                      <w:t> </w:t>
                    </w:r>
                    <w:r>
                      <w:rPr>
                        <w:rFonts w:ascii="Calibri"/>
                        <w:sz w:val="20"/>
                      </w:rPr>
                      <w:t>60</w:t>
                    </w:r>
                  </w:p>
                  <w:p>
                    <w:pPr>
                      <w:spacing w:line="240" w:lineRule="exact" w:before="0"/>
                      <w:ind w:left="38" w:right="-18" w:firstLine="0"/>
                      <w:jc w:val="left"/>
                      <w:rPr>
                        <w:rFonts w:ascii="Calibri"/>
                        <w:sz w:val="20"/>
                      </w:rPr>
                    </w:pPr>
                    <w:r>
                      <w:rPr>
                        <w:rFonts w:ascii="Calibri"/>
                        <w:sz w:val="20"/>
                      </w:rPr>
                      <w:t>meses</w:t>
                    </w:r>
                  </w:p>
                </w:txbxContent>
              </v:textbox>
              <w10:wrap type="none"/>
            </v:shape>
            <v:shape style="position:absolute;left:8478;top:4454;width:717;height:200" type="#_x0000_t202" filled="false" stroked="false">
              <v:textbox inset="0,0,0,0">
                <w:txbxContent>
                  <w:p>
                    <w:pPr>
                      <w:spacing w:line="199" w:lineRule="exact" w:before="0"/>
                      <w:ind w:left="0" w:right="-17" w:firstLine="0"/>
                      <w:jc w:val="left"/>
                      <w:rPr>
                        <w:rFonts w:ascii="Calibri"/>
                        <w:sz w:val="20"/>
                      </w:rPr>
                    </w:pPr>
                    <w:r>
                      <w:rPr>
                        <w:rFonts w:ascii="Calibri"/>
                        <w:sz w:val="20"/>
                      </w:rPr>
                      <w:t>No</w:t>
                    </w:r>
                    <w:r>
                      <w:rPr>
                        <w:rFonts w:ascii="Calibri"/>
                        <w:spacing w:val="-4"/>
                        <w:sz w:val="20"/>
                      </w:rPr>
                      <w:t> </w:t>
                    </w:r>
                    <w:r>
                      <w:rPr>
                        <w:rFonts w:ascii="Calibri"/>
                        <w:sz w:val="20"/>
                      </w:rPr>
                      <w:t>tomo</w:t>
                    </w:r>
                  </w:p>
                </w:txbxContent>
              </v:textbox>
              <w10:wrap type="none"/>
            </v:shape>
            <w10:wrap type="topAndBottom"/>
          </v:group>
        </w:pict>
      </w:r>
    </w:p>
    <w:p>
      <w:pPr>
        <w:spacing w:after="0"/>
        <w:rPr>
          <w:sz w:val="22"/>
        </w:rPr>
        <w:sectPr>
          <w:pgSz w:w="12240" w:h="15840"/>
          <w:pgMar w:header="0" w:footer="1060" w:top="1360" w:bottom="1260" w:left="1600" w:right="1580"/>
        </w:sectPr>
      </w:pPr>
    </w:p>
    <w:p>
      <w:pPr>
        <w:pStyle w:val="BodyText"/>
        <w:spacing w:line="360" w:lineRule="auto" w:before="54"/>
        <w:ind w:left="102" w:right="116"/>
        <w:jc w:val="both"/>
      </w:pPr>
      <w:r>
        <w:rPr/>
        <w:pict>
          <v:group style="position:absolute;margin-left:93.124001pt;margin-top:396.565002pt;width:433.05pt;height:225.1pt;mso-position-horizontal-relative:page;mso-position-vertical-relative:page;z-index:7048" coordorigin="1862,7931" coordsize="8661,4502">
            <v:shape style="position:absolute;left:3026;top:9113;width:6053;height:2115" coordorigin="3026,9113" coordsize="6053,2115" path="m8647,11227l9079,11227m6629,11227l7495,11227m4610,11227l5477,11227m4610,10963l5477,10963m3026,10699l5477,10699m3026,10435l5477,10435m6053,10169l8071,10169m3026,10169l5477,10169m6053,9905l8071,9905m3026,9905l5477,9905m6053,9641l9079,9641m3026,9641l5477,9641m6053,9377l9079,9377m3026,9377l5477,9377m6053,9113l9079,9113m3026,9113l5477,9113e" filled="false" stroked="true" strokeweight=".72pt" strokecolor="#858585">
              <v:path arrowok="t"/>
            </v:shape>
            <v:rect style="position:absolute;left:5477;top:9060;width:576;height:2431" filled="true" fillcolor="#6f2f9f" stroked="false">
              <v:fill type="solid"/>
            </v:rect>
            <v:line style="position:absolute" from="6629,10963" to="7495,10963" stroked="true" strokeweight=".72pt" strokecolor="#858585"/>
            <v:rect style="position:absolute;left:7495;top:10788;width:576;height:703" filled="true" fillcolor="#6f2f9f" stroked="false">
              <v:fill type="solid"/>
            </v:rect>
            <v:line style="position:absolute" from="3026,11227" to="3458,11227" stroked="true" strokeweight=".72pt" strokecolor="#858585"/>
            <v:rect style="position:absolute;left:3458;top:11098;width:576;height:394" filled="true" fillcolor="#6f2f9f" stroked="false">
              <v:fill type="solid"/>
            </v:rect>
            <v:line style="position:absolute" from="3026,10963" to="4034,10963" stroked="true" strokeweight=".72pt" strokecolor="#858585"/>
            <v:rect style="position:absolute;left:4034;top:10754;width:576;height:737" filled="true" fillcolor="#00af50" stroked="false">
              <v:fill type="solid"/>
            </v:rect>
            <v:shape style="position:absolute;left:6629;top:10435;width:1443;height:264" coordorigin="6629,10435" coordsize="1443,264" path="m6629,10699l8071,10699m6629,10435l8071,10435e" filled="false" stroked="true" strokeweight=".72pt" strokecolor="#858585">
              <v:path arrowok="t"/>
            </v:shape>
            <v:rect style="position:absolute;left:6053;top:10368;width:576;height:1123" filled="true" fillcolor="#00af50" stroked="false">
              <v:fill type="solid"/>
            </v:rect>
            <v:shape style="position:absolute;left:8647;top:9905;width:432;height:1059" coordorigin="8647,9905" coordsize="432,1059" path="m8647,10963l9079,10963m8647,10699l9079,10699m8647,10435l9079,10435m8647,10169l9079,10169m8647,9905l9079,9905e" filled="false" stroked="true" strokeweight=".72pt" strokecolor="#858585">
              <v:path arrowok="t"/>
            </v:shape>
            <v:rect style="position:absolute;left:8071;top:9823;width:576;height:1668" filled="true" fillcolor="#00af50" stroked="false">
              <v:fill type="solid"/>
            </v:rect>
            <v:shape style="position:absolute;left:2962;top:8846;width:6118;height:2645" coordorigin="2962,8846" coordsize="6118,2645" path="m3026,8846l9079,8846m3026,11491l3026,8846m2962,11491l3026,11491m2962,11227l3026,11227m2962,10963l3026,10963m2962,10699l3026,10699m2962,10435l3026,10435m2962,10169l3026,10169m2962,9905l3026,9905m2962,9641l3026,9641m2962,9377l3026,9377m2962,9113l3026,9113m2962,8846l3026,8846m3026,11491l9079,11491e" filled="false" stroked="true" strokeweight=".72pt" strokecolor="#858585">
              <v:path arrowok="t"/>
            </v:shape>
            <v:rect style="position:absolute;left:9398;top:10289;width:110;height:110" filled="true" fillcolor="#6f2f9f" stroked="false">
              <v:fill type="solid"/>
            </v:rect>
            <v:rect style="position:absolute;left:9398;top:10651;width:110;height:110" filled="true" fillcolor="#00af50" stroked="false">
              <v:fill type="solid"/>
            </v:rect>
            <v:rect style="position:absolute;left:1870;top:7939;width:8646;height:4487" filled="false" stroked="true" strokeweight=".75pt" strokecolor="#858585"/>
            <v:shape style="position:absolute;left:3122;top:8117;width:6141;height:473" type="#_x0000_t202" filled="false" stroked="false">
              <v:textbox inset="0,0,0,0">
                <w:txbxContent>
                  <w:p>
                    <w:pPr>
                      <w:spacing w:line="225" w:lineRule="exact" w:before="0"/>
                      <w:ind w:left="-1" w:right="0" w:firstLine="0"/>
                      <w:jc w:val="center"/>
                      <w:rPr>
                        <w:b/>
                        <w:sz w:val="22"/>
                      </w:rPr>
                    </w:pPr>
                    <w:r>
                      <w:rPr>
                        <w:b/>
                        <w:sz w:val="22"/>
                      </w:rPr>
                      <w:t>Grafica 14. Distribución del tipo de alimentación en</w:t>
                    </w:r>
                    <w:r>
                      <w:rPr>
                        <w:b/>
                        <w:spacing w:val="-12"/>
                        <w:sz w:val="22"/>
                      </w:rPr>
                      <w:t> </w:t>
                    </w:r>
                    <w:r>
                      <w:rPr>
                        <w:b/>
                        <w:sz w:val="22"/>
                      </w:rPr>
                      <w:t>tiempo</w:t>
                    </w:r>
                  </w:p>
                  <w:p>
                    <w:pPr>
                      <w:spacing w:line="248" w:lineRule="exact" w:before="0"/>
                      <w:ind w:left="2" w:right="0" w:firstLine="0"/>
                      <w:jc w:val="center"/>
                      <w:rPr>
                        <w:b/>
                        <w:sz w:val="22"/>
                      </w:rPr>
                    </w:pPr>
                    <w:r>
                      <w:rPr>
                        <w:b/>
                        <w:sz w:val="22"/>
                      </w:rPr>
                      <w:t>adecuado y prolongado</w:t>
                    </w:r>
                  </w:p>
                </w:txbxContent>
              </v:textbox>
              <w10:wrap type="none"/>
            </v:shape>
            <v:shape style="position:absolute;left:2434;top:8755;width:406;height:2845" type="#_x0000_t202" filled="false" stroked="false">
              <v:textbox inset="0,0,0,0">
                <w:txbxContent>
                  <w:p>
                    <w:pPr>
                      <w:spacing w:line="203" w:lineRule="exact" w:before="0"/>
                      <w:ind w:left="0" w:right="0" w:firstLine="0"/>
                      <w:jc w:val="center"/>
                      <w:rPr>
                        <w:rFonts w:ascii="Calibri"/>
                        <w:sz w:val="20"/>
                      </w:rPr>
                    </w:pPr>
                    <w:r>
                      <w:rPr>
                        <w:rFonts w:ascii="Calibri"/>
                        <w:w w:val="95"/>
                        <w:sz w:val="20"/>
                      </w:rPr>
                      <w:t>1000</w:t>
                    </w:r>
                  </w:p>
                  <w:p>
                    <w:pPr>
                      <w:spacing w:before="20"/>
                      <w:ind w:left="101" w:right="0" w:firstLine="0"/>
                      <w:jc w:val="center"/>
                      <w:rPr>
                        <w:rFonts w:ascii="Calibri"/>
                        <w:sz w:val="20"/>
                      </w:rPr>
                    </w:pPr>
                    <w:r>
                      <w:rPr>
                        <w:rFonts w:ascii="Calibri"/>
                        <w:sz w:val="20"/>
                      </w:rPr>
                      <w:t>900</w:t>
                    </w:r>
                  </w:p>
                  <w:p>
                    <w:pPr>
                      <w:spacing w:before="20"/>
                      <w:ind w:left="101" w:right="0" w:firstLine="0"/>
                      <w:jc w:val="center"/>
                      <w:rPr>
                        <w:rFonts w:ascii="Calibri"/>
                        <w:sz w:val="20"/>
                      </w:rPr>
                    </w:pPr>
                    <w:r>
                      <w:rPr>
                        <w:rFonts w:ascii="Calibri"/>
                        <w:sz w:val="20"/>
                      </w:rPr>
                      <w:t>800</w:t>
                    </w:r>
                  </w:p>
                  <w:p>
                    <w:pPr>
                      <w:spacing w:before="21"/>
                      <w:ind w:left="101" w:right="0" w:firstLine="0"/>
                      <w:jc w:val="center"/>
                      <w:rPr>
                        <w:rFonts w:ascii="Calibri"/>
                        <w:sz w:val="20"/>
                      </w:rPr>
                    </w:pPr>
                    <w:r>
                      <w:rPr>
                        <w:rFonts w:ascii="Calibri"/>
                        <w:sz w:val="20"/>
                      </w:rPr>
                      <w:t>700</w:t>
                    </w:r>
                  </w:p>
                  <w:p>
                    <w:pPr>
                      <w:spacing w:before="20"/>
                      <w:ind w:left="101" w:right="0" w:firstLine="0"/>
                      <w:jc w:val="center"/>
                      <w:rPr>
                        <w:rFonts w:ascii="Calibri"/>
                        <w:sz w:val="20"/>
                      </w:rPr>
                    </w:pPr>
                    <w:r>
                      <w:rPr>
                        <w:rFonts w:ascii="Calibri"/>
                        <w:sz w:val="20"/>
                      </w:rPr>
                      <w:t>600</w:t>
                    </w:r>
                  </w:p>
                  <w:p>
                    <w:pPr>
                      <w:spacing w:before="20"/>
                      <w:ind w:left="101" w:right="0" w:firstLine="0"/>
                      <w:jc w:val="center"/>
                      <w:rPr>
                        <w:rFonts w:ascii="Calibri"/>
                        <w:sz w:val="20"/>
                      </w:rPr>
                    </w:pPr>
                    <w:r>
                      <w:rPr>
                        <w:rFonts w:ascii="Calibri"/>
                        <w:sz w:val="20"/>
                      </w:rPr>
                      <w:t>500</w:t>
                    </w:r>
                  </w:p>
                  <w:p>
                    <w:pPr>
                      <w:spacing w:before="20"/>
                      <w:ind w:left="101" w:right="0" w:firstLine="0"/>
                      <w:jc w:val="center"/>
                      <w:rPr>
                        <w:rFonts w:ascii="Calibri"/>
                        <w:sz w:val="20"/>
                      </w:rPr>
                    </w:pPr>
                    <w:r>
                      <w:rPr>
                        <w:rFonts w:ascii="Calibri"/>
                        <w:sz w:val="20"/>
                      </w:rPr>
                      <w:t>400</w:t>
                    </w:r>
                  </w:p>
                  <w:p>
                    <w:pPr>
                      <w:spacing w:before="20"/>
                      <w:ind w:left="101" w:right="0" w:firstLine="0"/>
                      <w:jc w:val="center"/>
                      <w:rPr>
                        <w:rFonts w:ascii="Calibri"/>
                        <w:sz w:val="20"/>
                      </w:rPr>
                    </w:pPr>
                    <w:r>
                      <w:rPr>
                        <w:rFonts w:ascii="Calibri"/>
                        <w:sz w:val="20"/>
                      </w:rPr>
                      <w:t>300</w:t>
                    </w:r>
                  </w:p>
                  <w:p>
                    <w:pPr>
                      <w:spacing w:before="20"/>
                      <w:ind w:left="101" w:right="0" w:firstLine="0"/>
                      <w:jc w:val="center"/>
                      <w:rPr>
                        <w:rFonts w:ascii="Calibri"/>
                        <w:sz w:val="20"/>
                      </w:rPr>
                    </w:pPr>
                    <w:r>
                      <w:rPr>
                        <w:rFonts w:ascii="Calibri"/>
                        <w:sz w:val="20"/>
                      </w:rPr>
                      <w:t>200</w:t>
                    </w:r>
                  </w:p>
                  <w:p>
                    <w:pPr>
                      <w:spacing w:before="20"/>
                      <w:ind w:left="101" w:right="0" w:firstLine="0"/>
                      <w:jc w:val="center"/>
                      <w:rPr>
                        <w:rFonts w:ascii="Calibri"/>
                        <w:sz w:val="20"/>
                      </w:rPr>
                    </w:pPr>
                    <w:r>
                      <w:rPr>
                        <w:rFonts w:ascii="Calibri"/>
                        <w:sz w:val="20"/>
                      </w:rPr>
                      <w:t>100</w:t>
                    </w:r>
                  </w:p>
                  <w:p>
                    <w:pPr>
                      <w:spacing w:line="240" w:lineRule="exact" w:before="20"/>
                      <w:ind w:left="0" w:right="0" w:firstLine="0"/>
                      <w:jc w:val="right"/>
                      <w:rPr>
                        <w:rFonts w:ascii="Calibri"/>
                        <w:sz w:val="20"/>
                      </w:rPr>
                    </w:pPr>
                    <w:r>
                      <w:rPr>
                        <w:rFonts w:ascii="Calibri"/>
                        <w:w w:val="99"/>
                        <w:sz w:val="20"/>
                      </w:rPr>
                      <w:t>0</w:t>
                    </w:r>
                  </w:p>
                </w:txbxContent>
              </v:textbox>
              <w10:wrap type="none"/>
            </v:shape>
            <v:shape style="position:absolute;left:9556;top:10253;width:758;height:561" type="#_x0000_t202" filled="false" stroked="false">
              <v:textbox inset="0,0,0,0">
                <w:txbxContent>
                  <w:p>
                    <w:pPr>
                      <w:spacing w:line="203" w:lineRule="exact" w:before="0"/>
                      <w:ind w:left="0" w:right="0" w:firstLine="0"/>
                      <w:jc w:val="left"/>
                      <w:rPr>
                        <w:rFonts w:ascii="Calibri"/>
                        <w:sz w:val="20"/>
                      </w:rPr>
                    </w:pPr>
                    <w:r>
                      <w:rPr>
                        <w:rFonts w:ascii="Calibri"/>
                        <w:w w:val="95"/>
                        <w:sz w:val="20"/>
                      </w:rPr>
                      <w:t>Lactancia</w:t>
                    </w:r>
                  </w:p>
                  <w:p>
                    <w:pPr>
                      <w:spacing w:line="240" w:lineRule="exact" w:before="117"/>
                      <w:ind w:left="0" w:right="0" w:firstLine="0"/>
                      <w:jc w:val="left"/>
                      <w:rPr>
                        <w:rFonts w:ascii="Calibri" w:hAnsi="Calibri"/>
                        <w:sz w:val="20"/>
                      </w:rPr>
                    </w:pPr>
                    <w:r>
                      <w:rPr>
                        <w:rFonts w:ascii="Calibri" w:hAnsi="Calibri"/>
                        <w:sz w:val="20"/>
                      </w:rPr>
                      <w:t>Biberón</w:t>
                    </w:r>
                  </w:p>
                </w:txbxContent>
              </v:textbox>
              <w10:wrap type="none"/>
            </v:shape>
            <v:shape style="position:absolute;left:3675;top:11661;width:717;height:200" type="#_x0000_t202" filled="false" stroked="false">
              <v:textbox inset="0,0,0,0">
                <w:txbxContent>
                  <w:p>
                    <w:pPr>
                      <w:spacing w:line="199" w:lineRule="exact" w:before="0"/>
                      <w:ind w:left="0" w:right="-17" w:firstLine="0"/>
                      <w:jc w:val="left"/>
                      <w:rPr>
                        <w:rFonts w:ascii="Calibri" w:hAnsi="Calibri"/>
                        <w:sz w:val="20"/>
                      </w:rPr>
                    </w:pPr>
                    <w:r>
                      <w:rPr>
                        <w:rFonts w:ascii="Calibri" w:hAnsi="Calibri"/>
                        <w:sz w:val="20"/>
                      </w:rPr>
                      <w:t>No</w:t>
                    </w:r>
                    <w:r>
                      <w:rPr>
                        <w:rFonts w:ascii="Calibri" w:hAnsi="Calibri"/>
                        <w:spacing w:val="-4"/>
                        <w:sz w:val="20"/>
                      </w:rPr>
                      <w:t> </w:t>
                    </w:r>
                    <w:r>
                      <w:rPr>
                        <w:rFonts w:ascii="Calibri" w:hAnsi="Calibri"/>
                        <w:sz w:val="20"/>
                      </w:rPr>
                      <w:t>tomó</w:t>
                    </w:r>
                  </w:p>
                </w:txbxContent>
              </v:textbox>
              <w10:wrap type="none"/>
            </v:shape>
            <v:shape style="position:absolute;left:5526;top:11661;width:1050;height:550" type="#_x0000_t202" filled="false" stroked="false">
              <v:textbox inset="0,0,0,0">
                <w:txbxContent>
                  <w:p>
                    <w:pPr>
                      <w:spacing w:line="203" w:lineRule="exact" w:before="0"/>
                      <w:ind w:left="-1" w:right="0" w:firstLine="0"/>
                      <w:jc w:val="center"/>
                      <w:rPr>
                        <w:rFonts w:ascii="Calibri"/>
                        <w:sz w:val="20"/>
                      </w:rPr>
                    </w:pPr>
                    <w:r>
                      <w:rPr>
                        <w:rFonts w:ascii="Calibri"/>
                        <w:sz w:val="20"/>
                      </w:rPr>
                      <w:t>1 a 12</w:t>
                    </w:r>
                    <w:r>
                      <w:rPr>
                        <w:rFonts w:ascii="Calibri"/>
                        <w:spacing w:val="-5"/>
                        <w:sz w:val="20"/>
                      </w:rPr>
                      <w:t> </w:t>
                    </w:r>
                    <w:r>
                      <w:rPr>
                        <w:rFonts w:ascii="Calibri"/>
                        <w:sz w:val="20"/>
                      </w:rPr>
                      <w:t>meses</w:t>
                    </w:r>
                  </w:p>
                  <w:p>
                    <w:pPr>
                      <w:spacing w:line="248" w:lineRule="exact" w:before="98"/>
                      <w:ind w:left="119" w:right="0" w:firstLine="0"/>
                      <w:jc w:val="center"/>
                      <w:rPr>
                        <w:b/>
                        <w:sz w:val="22"/>
                      </w:rPr>
                    </w:pPr>
                    <w:r>
                      <w:rPr>
                        <w:b/>
                        <w:sz w:val="22"/>
                      </w:rPr>
                      <w:t>Tiempo</w:t>
                    </w:r>
                  </w:p>
                </w:txbxContent>
              </v:textbox>
              <w10:wrap type="none"/>
            </v:shape>
            <v:shape style="position:absolute;left:7494;top:11661;width:1152;height:200" type="#_x0000_t202" filled="false" stroked="false">
              <v:textbox inset="0,0,0,0">
                <w:txbxContent>
                  <w:p>
                    <w:pPr>
                      <w:spacing w:line="199" w:lineRule="exact" w:before="0"/>
                      <w:ind w:left="0" w:right="-16" w:firstLine="0"/>
                      <w:jc w:val="left"/>
                      <w:rPr>
                        <w:rFonts w:ascii="Calibri"/>
                        <w:sz w:val="20"/>
                      </w:rPr>
                    </w:pPr>
                    <w:r>
                      <w:rPr>
                        <w:rFonts w:ascii="Calibri"/>
                        <w:sz w:val="20"/>
                      </w:rPr>
                      <w:t>13 a 48</w:t>
                    </w:r>
                    <w:r>
                      <w:rPr>
                        <w:rFonts w:ascii="Calibri"/>
                        <w:spacing w:val="-5"/>
                        <w:sz w:val="20"/>
                      </w:rPr>
                      <w:t> </w:t>
                    </w:r>
                    <w:r>
                      <w:rPr>
                        <w:rFonts w:ascii="Calibri"/>
                        <w:sz w:val="20"/>
                      </w:rPr>
                      <w:t>meses</w:t>
                    </w:r>
                  </w:p>
                </w:txbxContent>
              </v:textbox>
              <w10:wrap type="none"/>
            </v:shape>
            <w10:wrap type="none"/>
          </v:group>
        </w:pict>
      </w:r>
      <w:r>
        <w:rPr/>
        <w:pict>
          <v:shape style="position:absolute;margin-left:102.394127pt;margin-top:459.091919pt;width:13.05pt;height:91.95pt;mso-position-horizontal-relative:page;mso-position-vertical-relative:page;z-index:7072" type="#_x0000_t202" filled="false" stroked="false">
            <v:textbox inset="0,0,0,0" style="layout-flow:vertical;mso-layout-flow-alt:bottom-to-top">
              <w:txbxContent>
                <w:p>
                  <w:pPr>
                    <w:spacing w:line="246" w:lineRule="exact" w:before="0"/>
                    <w:ind w:left="20" w:right="-606" w:firstLine="0"/>
                    <w:jc w:val="left"/>
                    <w:rPr>
                      <w:b/>
                      <w:sz w:val="22"/>
                    </w:rPr>
                  </w:pPr>
                  <w:r>
                    <w:rPr>
                      <w:b/>
                      <w:spacing w:val="-2"/>
                      <w:w w:val="100"/>
                      <w:sz w:val="22"/>
                    </w:rPr>
                    <w:t>N</w:t>
                  </w:r>
                  <w:r>
                    <w:rPr>
                      <w:b/>
                      <w:w w:val="100"/>
                      <w:sz w:val="22"/>
                    </w:rPr>
                    <w:t>úmero</w:t>
                  </w:r>
                  <w:r>
                    <w:rPr>
                      <w:b/>
                      <w:spacing w:val="-2"/>
                      <w:sz w:val="22"/>
                    </w:rPr>
                    <w:t> </w:t>
                  </w:r>
                  <w:r>
                    <w:rPr>
                      <w:b/>
                      <w:w w:val="100"/>
                      <w:sz w:val="22"/>
                    </w:rPr>
                    <w:t>de</w:t>
                  </w:r>
                  <w:r>
                    <w:rPr>
                      <w:b/>
                      <w:spacing w:val="-2"/>
                      <w:sz w:val="22"/>
                    </w:rPr>
                    <w:t> </w:t>
                  </w:r>
                  <w:r>
                    <w:rPr>
                      <w:b/>
                      <w:w w:val="100"/>
                      <w:sz w:val="22"/>
                    </w:rPr>
                    <w:t>niños</w:t>
                  </w:r>
                </w:p>
              </w:txbxContent>
            </v:textbox>
            <w10:wrap type="none"/>
          </v:shape>
        </w:pict>
      </w:r>
      <w:r>
        <w:rPr/>
        <w:t>Se observó que a partir del año de edad, el número de niños con alimentación materna disminuyo gradualmente, en el grupo de 13 a 48 meses sólo 266 niños continuaron alimentándose con lactancia materna. Mientras que el uso de biberón se prologó en 631 (47.2%) niños hasta los 60 meses (Cuadro y Gráfica 14).</w:t>
      </w:r>
    </w:p>
    <w:p>
      <w:pPr>
        <w:pStyle w:val="BodyText"/>
      </w:pPr>
    </w:p>
    <w:p>
      <w:pPr>
        <w:pStyle w:val="BodyText"/>
      </w:pPr>
    </w:p>
    <w:p>
      <w:pPr>
        <w:pStyle w:val="BodyText"/>
        <w:spacing w:before="2"/>
        <w:rPr>
          <w:sz w:val="23"/>
        </w:rPr>
      </w:pPr>
    </w:p>
    <w:p>
      <w:pPr>
        <w:pStyle w:val="BodyText"/>
        <w:ind w:left="1352"/>
      </w:pPr>
      <w:r>
        <w:rPr/>
        <w:t>Cuadro 14. Distribución y duración del tipo de alimentación.</w:t>
      </w:r>
    </w:p>
    <w:p>
      <w:pPr>
        <w:pStyle w:val="BodyText"/>
        <w:rPr>
          <w:sz w:val="20"/>
        </w:rPr>
      </w:pPr>
    </w:p>
    <w:p>
      <w:pPr>
        <w:pStyle w:val="BodyText"/>
        <w:spacing w:before="1" w:after="1"/>
        <w:rPr>
          <w:sz w:val="23"/>
        </w:rPr>
      </w:pPr>
    </w:p>
    <w:tbl>
      <w:tblPr>
        <w:tblW w:w="0" w:type="auto"/>
        <w:jc w:val="left"/>
        <w:tblInd w:w="25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974"/>
        <w:gridCol w:w="1419"/>
        <w:gridCol w:w="1844"/>
        <w:gridCol w:w="1984"/>
        <w:gridCol w:w="1268"/>
      </w:tblGrid>
      <w:tr>
        <w:trPr>
          <w:trHeight w:val="350" w:hRule="exact"/>
        </w:trPr>
        <w:tc>
          <w:tcPr>
            <w:tcW w:w="1974" w:type="dxa"/>
            <w:vMerge w:val="restart"/>
            <w:tcBorders>
              <w:top w:val="nil"/>
              <w:left w:val="nil"/>
              <w:right w:val="nil"/>
            </w:tcBorders>
            <w:shd w:val="clear" w:color="auto" w:fill="9BBA58"/>
          </w:tcPr>
          <w:p>
            <w:pPr>
              <w:pStyle w:val="TableParagraph"/>
              <w:spacing w:line="272" w:lineRule="exact"/>
              <w:ind w:left="467"/>
              <w:jc w:val="left"/>
              <w:rPr>
                <w:sz w:val="24"/>
              </w:rPr>
            </w:pPr>
            <w:r>
              <w:rPr>
                <w:color w:val="FFFFFF"/>
                <w:sz w:val="24"/>
              </w:rPr>
              <w:t>Lactancia</w:t>
            </w:r>
          </w:p>
        </w:tc>
        <w:tc>
          <w:tcPr>
            <w:tcW w:w="5247" w:type="dxa"/>
            <w:gridSpan w:val="3"/>
            <w:tcBorders>
              <w:top w:val="nil"/>
              <w:left w:val="nil"/>
              <w:bottom w:val="single" w:sz="24" w:space="0" w:color="FFFFFF"/>
              <w:right w:val="single" w:sz="8" w:space="0" w:color="FFFFFF"/>
            </w:tcBorders>
            <w:shd w:val="clear" w:color="auto" w:fill="9BBA58"/>
          </w:tcPr>
          <w:p>
            <w:pPr>
              <w:pStyle w:val="TableParagraph"/>
              <w:spacing w:before="41"/>
              <w:ind w:left="2190" w:right="2179"/>
              <w:rPr>
                <w:sz w:val="24"/>
              </w:rPr>
            </w:pPr>
            <w:r>
              <w:rPr>
                <w:color w:val="FFFFFF"/>
                <w:sz w:val="24"/>
              </w:rPr>
              <w:t>Biberón</w:t>
            </w:r>
          </w:p>
        </w:tc>
        <w:tc>
          <w:tcPr>
            <w:tcW w:w="1268" w:type="dxa"/>
            <w:vMerge w:val="restart"/>
            <w:tcBorders>
              <w:top w:val="nil"/>
              <w:left w:val="single" w:sz="8" w:space="0" w:color="FFFFFF"/>
              <w:right w:val="nil"/>
            </w:tcBorders>
            <w:shd w:val="clear" w:color="auto" w:fill="9BBA58"/>
          </w:tcPr>
          <w:p>
            <w:pPr>
              <w:pStyle w:val="TableParagraph"/>
              <w:spacing w:before="41"/>
              <w:ind w:left="362"/>
              <w:jc w:val="left"/>
              <w:rPr>
                <w:sz w:val="24"/>
              </w:rPr>
            </w:pPr>
            <w:r>
              <w:rPr>
                <w:color w:val="FFFFFF"/>
                <w:sz w:val="24"/>
              </w:rPr>
              <w:t>Total</w:t>
            </w:r>
          </w:p>
        </w:tc>
      </w:tr>
      <w:tr>
        <w:trPr>
          <w:trHeight w:val="362" w:hRule="exact"/>
        </w:trPr>
        <w:tc>
          <w:tcPr>
            <w:tcW w:w="1974" w:type="dxa"/>
            <w:vMerge/>
            <w:tcBorders>
              <w:left w:val="nil"/>
              <w:right w:val="nil"/>
            </w:tcBorders>
            <w:shd w:val="clear" w:color="auto" w:fill="9BBA58"/>
          </w:tcPr>
          <w:p>
            <w:pPr/>
          </w:p>
        </w:tc>
        <w:tc>
          <w:tcPr>
            <w:tcW w:w="1419" w:type="dxa"/>
            <w:tcBorders>
              <w:top w:val="single" w:sz="24" w:space="0" w:color="FFFFFF"/>
              <w:left w:val="single" w:sz="24" w:space="0" w:color="FFFFFF"/>
              <w:right w:val="single" w:sz="9" w:space="0" w:color="FFFFFF"/>
            </w:tcBorders>
            <w:shd w:val="clear" w:color="auto" w:fill="CDDDAC"/>
          </w:tcPr>
          <w:p>
            <w:pPr>
              <w:pStyle w:val="TableParagraph"/>
              <w:spacing w:before="41"/>
              <w:ind w:left="173" w:right="192"/>
              <w:rPr>
                <w:b/>
                <w:sz w:val="24"/>
              </w:rPr>
            </w:pPr>
            <w:r>
              <w:rPr>
                <w:b/>
                <w:color w:val="FFFFFF"/>
                <w:sz w:val="24"/>
              </w:rPr>
              <w:t>No tomó</w:t>
            </w:r>
          </w:p>
        </w:tc>
        <w:tc>
          <w:tcPr>
            <w:tcW w:w="1844" w:type="dxa"/>
            <w:tcBorders>
              <w:top w:val="single" w:sz="24" w:space="0" w:color="FFFFFF"/>
              <w:left w:val="single" w:sz="9" w:space="0" w:color="FFFFFF"/>
              <w:right w:val="single" w:sz="9" w:space="0" w:color="FFFFFF"/>
            </w:tcBorders>
            <w:shd w:val="clear" w:color="auto" w:fill="CDDDAC"/>
          </w:tcPr>
          <w:p>
            <w:pPr>
              <w:pStyle w:val="TableParagraph"/>
              <w:spacing w:before="41"/>
              <w:ind w:left="148" w:right="151"/>
              <w:rPr>
                <w:b/>
                <w:sz w:val="24"/>
              </w:rPr>
            </w:pPr>
            <w:r>
              <w:rPr>
                <w:b/>
                <w:color w:val="FFFFFF"/>
                <w:sz w:val="24"/>
              </w:rPr>
              <w:t>1 a 12 meses</w:t>
            </w:r>
          </w:p>
        </w:tc>
        <w:tc>
          <w:tcPr>
            <w:tcW w:w="1984" w:type="dxa"/>
            <w:tcBorders>
              <w:top w:val="single" w:sz="24" w:space="0" w:color="FFFFFF"/>
              <w:left w:val="single" w:sz="9" w:space="0" w:color="FFFFFF"/>
              <w:right w:val="single" w:sz="8" w:space="0" w:color="FFFFFF"/>
            </w:tcBorders>
            <w:shd w:val="clear" w:color="auto" w:fill="CDDDAC"/>
          </w:tcPr>
          <w:p>
            <w:pPr>
              <w:pStyle w:val="TableParagraph"/>
              <w:spacing w:before="41"/>
              <w:ind w:left="154" w:right="154"/>
              <w:rPr>
                <w:b/>
                <w:sz w:val="24"/>
              </w:rPr>
            </w:pPr>
            <w:r>
              <w:rPr>
                <w:b/>
                <w:color w:val="FFFFFF"/>
                <w:sz w:val="24"/>
              </w:rPr>
              <w:t>13 a 60 meses</w:t>
            </w:r>
          </w:p>
        </w:tc>
        <w:tc>
          <w:tcPr>
            <w:tcW w:w="1268" w:type="dxa"/>
            <w:vMerge/>
            <w:tcBorders>
              <w:left w:val="single" w:sz="8" w:space="0" w:color="FFFFFF"/>
              <w:right w:val="nil"/>
            </w:tcBorders>
            <w:shd w:val="clear" w:color="auto" w:fill="9BBA58"/>
          </w:tcPr>
          <w:p>
            <w:pPr/>
          </w:p>
        </w:tc>
      </w:tr>
      <w:tr>
        <w:trPr>
          <w:trHeight w:val="340" w:hRule="exact"/>
        </w:trPr>
        <w:tc>
          <w:tcPr>
            <w:tcW w:w="1974" w:type="dxa"/>
            <w:tcBorders>
              <w:left w:val="nil"/>
              <w:bottom w:val="single" w:sz="9" w:space="0" w:color="FFFFFF"/>
              <w:right w:val="single" w:sz="24" w:space="0" w:color="FFFFFF"/>
            </w:tcBorders>
            <w:shd w:val="clear" w:color="auto" w:fill="9BBA58"/>
          </w:tcPr>
          <w:p>
            <w:pPr>
              <w:pStyle w:val="TableParagraph"/>
              <w:spacing w:before="41"/>
              <w:ind w:left="153" w:right="134"/>
              <w:rPr>
                <w:b/>
                <w:sz w:val="24"/>
              </w:rPr>
            </w:pPr>
            <w:r>
              <w:rPr>
                <w:b/>
                <w:color w:val="FFFFFF"/>
                <w:sz w:val="24"/>
              </w:rPr>
              <w:t>0 no tomó</w:t>
            </w:r>
          </w:p>
        </w:tc>
        <w:tc>
          <w:tcPr>
            <w:tcW w:w="1419" w:type="dxa"/>
            <w:tcBorders>
              <w:left w:val="single" w:sz="24" w:space="0" w:color="FFFFFF"/>
              <w:bottom w:val="single" w:sz="9" w:space="0" w:color="FFFFFF"/>
              <w:right w:val="single" w:sz="9" w:space="0" w:color="FFFFFF"/>
            </w:tcBorders>
            <w:shd w:val="clear" w:color="auto" w:fill="E6EDD4"/>
          </w:tcPr>
          <w:p>
            <w:pPr>
              <w:pStyle w:val="TableParagraph"/>
              <w:spacing w:before="41"/>
              <w:ind w:right="17"/>
              <w:rPr>
                <w:sz w:val="24"/>
              </w:rPr>
            </w:pPr>
            <w:r>
              <w:rPr>
                <w:w w:val="99"/>
                <w:sz w:val="24"/>
              </w:rPr>
              <w:t>0</w:t>
            </w:r>
          </w:p>
        </w:tc>
        <w:tc>
          <w:tcPr>
            <w:tcW w:w="1844" w:type="dxa"/>
            <w:tcBorders>
              <w:left w:val="single" w:sz="9" w:space="0" w:color="FFFFFF"/>
              <w:bottom w:val="single" w:sz="9" w:space="0" w:color="FFFFFF"/>
              <w:right w:val="single" w:sz="9" w:space="0" w:color="FFFFFF"/>
            </w:tcBorders>
            <w:shd w:val="clear" w:color="auto" w:fill="E6EDD4"/>
          </w:tcPr>
          <w:p>
            <w:pPr>
              <w:pStyle w:val="TableParagraph"/>
              <w:spacing w:before="41"/>
              <w:ind w:left="148" w:right="148"/>
              <w:rPr>
                <w:sz w:val="24"/>
              </w:rPr>
            </w:pPr>
            <w:r>
              <w:rPr>
                <w:sz w:val="24"/>
              </w:rPr>
              <w:t>39</w:t>
            </w:r>
          </w:p>
        </w:tc>
        <w:tc>
          <w:tcPr>
            <w:tcW w:w="1984" w:type="dxa"/>
            <w:tcBorders>
              <w:left w:val="single" w:sz="9" w:space="0" w:color="FFFFFF"/>
              <w:bottom w:val="single" w:sz="9" w:space="0" w:color="FFFFFF"/>
              <w:right w:val="single" w:sz="8" w:space="0" w:color="FFFFFF"/>
            </w:tcBorders>
            <w:shd w:val="clear" w:color="auto" w:fill="E6EDD4"/>
          </w:tcPr>
          <w:p>
            <w:pPr>
              <w:pStyle w:val="TableParagraph"/>
              <w:spacing w:before="41"/>
              <w:ind w:left="154" w:right="154"/>
              <w:rPr>
                <w:sz w:val="24"/>
              </w:rPr>
            </w:pPr>
            <w:r>
              <w:rPr>
                <w:sz w:val="24"/>
              </w:rPr>
              <w:t>110</w:t>
            </w:r>
          </w:p>
        </w:tc>
        <w:tc>
          <w:tcPr>
            <w:tcW w:w="1268" w:type="dxa"/>
            <w:tcBorders>
              <w:left w:val="single" w:sz="8" w:space="0" w:color="FFFFFF"/>
              <w:bottom w:val="single" w:sz="9" w:space="0" w:color="FFFFFF"/>
              <w:right w:val="nil"/>
            </w:tcBorders>
            <w:shd w:val="clear" w:color="auto" w:fill="E6EDD4"/>
          </w:tcPr>
          <w:p>
            <w:pPr>
              <w:pStyle w:val="TableParagraph"/>
              <w:spacing w:before="41"/>
              <w:ind w:left="427"/>
              <w:jc w:val="left"/>
              <w:rPr>
                <w:sz w:val="24"/>
              </w:rPr>
            </w:pPr>
            <w:r>
              <w:rPr>
                <w:sz w:val="24"/>
              </w:rPr>
              <w:t>149</w:t>
            </w:r>
          </w:p>
        </w:tc>
      </w:tr>
      <w:tr>
        <w:trPr>
          <w:trHeight w:val="340" w:hRule="exact"/>
        </w:trPr>
        <w:tc>
          <w:tcPr>
            <w:tcW w:w="1974" w:type="dxa"/>
            <w:tcBorders>
              <w:top w:val="single" w:sz="9" w:space="0" w:color="FFFFFF"/>
              <w:left w:val="nil"/>
              <w:right w:val="single" w:sz="24" w:space="0" w:color="FFFFFF"/>
            </w:tcBorders>
            <w:shd w:val="clear" w:color="auto" w:fill="9BBA58"/>
          </w:tcPr>
          <w:p>
            <w:pPr>
              <w:pStyle w:val="TableParagraph"/>
              <w:spacing w:before="41"/>
              <w:ind w:left="155" w:right="134"/>
              <w:rPr>
                <w:b/>
                <w:sz w:val="24"/>
              </w:rPr>
            </w:pPr>
            <w:r>
              <w:rPr>
                <w:b/>
                <w:color w:val="FFFFFF"/>
                <w:sz w:val="24"/>
              </w:rPr>
              <w:t>1 a 12 meses</w:t>
            </w:r>
          </w:p>
        </w:tc>
        <w:tc>
          <w:tcPr>
            <w:tcW w:w="1419" w:type="dxa"/>
            <w:tcBorders>
              <w:top w:val="single" w:sz="9" w:space="0" w:color="FFFFFF"/>
              <w:left w:val="single" w:sz="24" w:space="0" w:color="FFFFFF"/>
              <w:right w:val="single" w:sz="9" w:space="0" w:color="FFFFFF"/>
            </w:tcBorders>
            <w:shd w:val="clear" w:color="auto" w:fill="CDDDAC"/>
          </w:tcPr>
          <w:p>
            <w:pPr>
              <w:pStyle w:val="TableParagraph"/>
              <w:spacing w:before="41"/>
              <w:ind w:left="173" w:right="189"/>
              <w:rPr>
                <w:sz w:val="24"/>
              </w:rPr>
            </w:pPr>
            <w:r>
              <w:rPr>
                <w:sz w:val="24"/>
              </w:rPr>
              <w:t>142</w:t>
            </w:r>
          </w:p>
        </w:tc>
        <w:tc>
          <w:tcPr>
            <w:tcW w:w="1844" w:type="dxa"/>
            <w:tcBorders>
              <w:top w:val="single" w:sz="9" w:space="0" w:color="FFFFFF"/>
              <w:left w:val="single" w:sz="9" w:space="0" w:color="FFFFFF"/>
              <w:right w:val="single" w:sz="9" w:space="0" w:color="FFFFFF"/>
            </w:tcBorders>
            <w:shd w:val="clear" w:color="auto" w:fill="CDDDAC"/>
          </w:tcPr>
          <w:p>
            <w:pPr>
              <w:pStyle w:val="TableParagraph"/>
              <w:spacing w:before="41"/>
              <w:ind w:left="148" w:right="148"/>
              <w:rPr>
                <w:sz w:val="24"/>
              </w:rPr>
            </w:pPr>
            <w:r>
              <w:rPr>
                <w:sz w:val="24"/>
              </w:rPr>
              <w:t>320</w:t>
            </w:r>
          </w:p>
        </w:tc>
        <w:tc>
          <w:tcPr>
            <w:tcW w:w="1984" w:type="dxa"/>
            <w:tcBorders>
              <w:top w:val="single" w:sz="9" w:space="0" w:color="FFFFFF"/>
              <w:left w:val="single" w:sz="9" w:space="0" w:color="FFFFFF"/>
              <w:right w:val="single" w:sz="8" w:space="0" w:color="FFFFFF"/>
            </w:tcBorders>
            <w:shd w:val="clear" w:color="auto" w:fill="CDDDAC"/>
          </w:tcPr>
          <w:p>
            <w:pPr>
              <w:pStyle w:val="TableParagraph"/>
              <w:spacing w:before="41"/>
              <w:ind w:left="154" w:right="154"/>
              <w:rPr>
                <w:sz w:val="24"/>
              </w:rPr>
            </w:pPr>
            <w:r>
              <w:rPr>
                <w:sz w:val="24"/>
              </w:rPr>
              <w:t>458</w:t>
            </w:r>
          </w:p>
        </w:tc>
        <w:tc>
          <w:tcPr>
            <w:tcW w:w="1268" w:type="dxa"/>
            <w:tcBorders>
              <w:top w:val="single" w:sz="9" w:space="0" w:color="FFFFFF"/>
              <w:left w:val="single" w:sz="8" w:space="0" w:color="FFFFFF"/>
              <w:right w:val="nil"/>
            </w:tcBorders>
            <w:shd w:val="clear" w:color="auto" w:fill="CDDDAC"/>
          </w:tcPr>
          <w:p>
            <w:pPr>
              <w:pStyle w:val="TableParagraph"/>
              <w:spacing w:before="41"/>
              <w:ind w:left="427"/>
              <w:jc w:val="left"/>
              <w:rPr>
                <w:sz w:val="24"/>
              </w:rPr>
            </w:pPr>
            <w:r>
              <w:rPr>
                <w:sz w:val="24"/>
              </w:rPr>
              <w:t>920</w:t>
            </w:r>
          </w:p>
        </w:tc>
      </w:tr>
      <w:tr>
        <w:trPr>
          <w:trHeight w:val="341" w:hRule="exact"/>
        </w:trPr>
        <w:tc>
          <w:tcPr>
            <w:tcW w:w="1974" w:type="dxa"/>
            <w:tcBorders>
              <w:left w:val="nil"/>
              <w:right w:val="single" w:sz="24" w:space="0" w:color="FFFFFF"/>
            </w:tcBorders>
            <w:shd w:val="clear" w:color="auto" w:fill="9BBA58"/>
          </w:tcPr>
          <w:p>
            <w:pPr>
              <w:pStyle w:val="TableParagraph"/>
              <w:spacing w:before="41"/>
              <w:ind w:left="155" w:right="134"/>
              <w:rPr>
                <w:b/>
                <w:sz w:val="24"/>
              </w:rPr>
            </w:pPr>
            <w:r>
              <w:rPr>
                <w:b/>
                <w:color w:val="FFFFFF"/>
                <w:sz w:val="24"/>
              </w:rPr>
              <w:t>13 a 48 meses</w:t>
            </w:r>
          </w:p>
        </w:tc>
        <w:tc>
          <w:tcPr>
            <w:tcW w:w="1419" w:type="dxa"/>
            <w:tcBorders>
              <w:left w:val="single" w:sz="24" w:space="0" w:color="FFFFFF"/>
              <w:right w:val="single" w:sz="9" w:space="0" w:color="FFFFFF"/>
            </w:tcBorders>
            <w:shd w:val="clear" w:color="auto" w:fill="E6EDD4"/>
          </w:tcPr>
          <w:p>
            <w:pPr>
              <w:pStyle w:val="TableParagraph"/>
              <w:spacing w:before="41"/>
              <w:ind w:left="173" w:right="189"/>
              <w:rPr>
                <w:sz w:val="24"/>
              </w:rPr>
            </w:pPr>
            <w:r>
              <w:rPr>
                <w:sz w:val="24"/>
              </w:rPr>
              <w:t>136</w:t>
            </w:r>
          </w:p>
        </w:tc>
        <w:tc>
          <w:tcPr>
            <w:tcW w:w="1844" w:type="dxa"/>
            <w:tcBorders>
              <w:left w:val="single" w:sz="9" w:space="0" w:color="FFFFFF"/>
              <w:right w:val="single" w:sz="9" w:space="0" w:color="FFFFFF"/>
            </w:tcBorders>
            <w:shd w:val="clear" w:color="auto" w:fill="E6EDD4"/>
          </w:tcPr>
          <w:p>
            <w:pPr>
              <w:pStyle w:val="TableParagraph"/>
              <w:spacing w:before="41"/>
              <w:ind w:left="148" w:right="148"/>
              <w:rPr>
                <w:sz w:val="24"/>
              </w:rPr>
            </w:pPr>
            <w:r>
              <w:rPr>
                <w:sz w:val="24"/>
              </w:rPr>
              <w:t>67</w:t>
            </w:r>
          </w:p>
        </w:tc>
        <w:tc>
          <w:tcPr>
            <w:tcW w:w="1984" w:type="dxa"/>
            <w:tcBorders>
              <w:left w:val="single" w:sz="9" w:space="0" w:color="FFFFFF"/>
              <w:right w:val="single" w:sz="8" w:space="0" w:color="FFFFFF"/>
            </w:tcBorders>
            <w:shd w:val="clear" w:color="auto" w:fill="E6EDD4"/>
          </w:tcPr>
          <w:p>
            <w:pPr>
              <w:pStyle w:val="TableParagraph"/>
              <w:spacing w:before="41"/>
              <w:ind w:left="154" w:right="154"/>
              <w:rPr>
                <w:sz w:val="24"/>
              </w:rPr>
            </w:pPr>
            <w:r>
              <w:rPr>
                <w:sz w:val="24"/>
              </w:rPr>
              <w:t>63</w:t>
            </w:r>
          </w:p>
        </w:tc>
        <w:tc>
          <w:tcPr>
            <w:tcW w:w="1268" w:type="dxa"/>
            <w:tcBorders>
              <w:left w:val="single" w:sz="8" w:space="0" w:color="FFFFFF"/>
              <w:right w:val="nil"/>
            </w:tcBorders>
            <w:shd w:val="clear" w:color="auto" w:fill="E6EDD4"/>
          </w:tcPr>
          <w:p>
            <w:pPr>
              <w:pStyle w:val="TableParagraph"/>
              <w:spacing w:before="41"/>
              <w:ind w:left="427"/>
              <w:jc w:val="left"/>
              <w:rPr>
                <w:sz w:val="24"/>
              </w:rPr>
            </w:pPr>
            <w:r>
              <w:rPr>
                <w:sz w:val="24"/>
              </w:rPr>
              <w:t>266</w:t>
            </w:r>
          </w:p>
        </w:tc>
      </w:tr>
      <w:tr>
        <w:trPr>
          <w:trHeight w:val="329" w:hRule="exact"/>
        </w:trPr>
        <w:tc>
          <w:tcPr>
            <w:tcW w:w="1974" w:type="dxa"/>
            <w:tcBorders>
              <w:left w:val="nil"/>
              <w:bottom w:val="nil"/>
              <w:right w:val="single" w:sz="24" w:space="0" w:color="FFFFFF"/>
            </w:tcBorders>
            <w:shd w:val="clear" w:color="auto" w:fill="9BBA58"/>
          </w:tcPr>
          <w:p>
            <w:pPr>
              <w:pStyle w:val="TableParagraph"/>
              <w:spacing w:before="41"/>
              <w:ind w:left="155" w:right="134"/>
              <w:rPr>
                <w:sz w:val="24"/>
              </w:rPr>
            </w:pPr>
            <w:r>
              <w:rPr>
                <w:color w:val="FFFFFF"/>
                <w:sz w:val="24"/>
              </w:rPr>
              <w:t>Total</w:t>
            </w:r>
          </w:p>
        </w:tc>
        <w:tc>
          <w:tcPr>
            <w:tcW w:w="1419" w:type="dxa"/>
            <w:tcBorders>
              <w:left w:val="single" w:sz="24" w:space="0" w:color="FFFFFF"/>
              <w:bottom w:val="nil"/>
              <w:right w:val="single" w:sz="9" w:space="0" w:color="FFFFFF"/>
            </w:tcBorders>
            <w:shd w:val="clear" w:color="auto" w:fill="CDDDAC"/>
          </w:tcPr>
          <w:p>
            <w:pPr>
              <w:pStyle w:val="TableParagraph"/>
              <w:spacing w:before="41"/>
              <w:ind w:left="173" w:right="189"/>
              <w:rPr>
                <w:sz w:val="24"/>
              </w:rPr>
            </w:pPr>
            <w:r>
              <w:rPr>
                <w:sz w:val="24"/>
              </w:rPr>
              <w:t>279</w:t>
            </w:r>
          </w:p>
        </w:tc>
        <w:tc>
          <w:tcPr>
            <w:tcW w:w="1844" w:type="dxa"/>
            <w:tcBorders>
              <w:left w:val="single" w:sz="9" w:space="0" w:color="FFFFFF"/>
              <w:bottom w:val="nil"/>
              <w:right w:val="single" w:sz="9" w:space="0" w:color="FFFFFF"/>
            </w:tcBorders>
            <w:shd w:val="clear" w:color="auto" w:fill="CDDDAC"/>
          </w:tcPr>
          <w:p>
            <w:pPr>
              <w:pStyle w:val="TableParagraph"/>
              <w:spacing w:before="41"/>
              <w:ind w:left="148" w:right="148"/>
              <w:rPr>
                <w:sz w:val="24"/>
              </w:rPr>
            </w:pPr>
            <w:r>
              <w:rPr>
                <w:sz w:val="24"/>
              </w:rPr>
              <w:t>425</w:t>
            </w:r>
          </w:p>
        </w:tc>
        <w:tc>
          <w:tcPr>
            <w:tcW w:w="1984" w:type="dxa"/>
            <w:tcBorders>
              <w:left w:val="single" w:sz="9" w:space="0" w:color="FFFFFF"/>
              <w:bottom w:val="nil"/>
              <w:right w:val="single" w:sz="8" w:space="0" w:color="FFFFFF"/>
            </w:tcBorders>
            <w:shd w:val="clear" w:color="auto" w:fill="CDDDAC"/>
          </w:tcPr>
          <w:p>
            <w:pPr>
              <w:pStyle w:val="TableParagraph"/>
              <w:spacing w:before="41"/>
              <w:ind w:left="154" w:right="154"/>
              <w:rPr>
                <w:sz w:val="24"/>
              </w:rPr>
            </w:pPr>
            <w:r>
              <w:rPr>
                <w:sz w:val="24"/>
              </w:rPr>
              <w:t>631</w:t>
            </w:r>
          </w:p>
        </w:tc>
        <w:tc>
          <w:tcPr>
            <w:tcW w:w="1268" w:type="dxa"/>
            <w:tcBorders>
              <w:left w:val="single" w:sz="8" w:space="0" w:color="FFFFFF"/>
              <w:bottom w:val="nil"/>
              <w:right w:val="nil"/>
            </w:tcBorders>
            <w:shd w:val="clear" w:color="auto" w:fill="CDDDAC"/>
          </w:tcPr>
          <w:p>
            <w:pPr>
              <w:pStyle w:val="TableParagraph"/>
              <w:spacing w:before="41"/>
              <w:ind w:left="362"/>
              <w:jc w:val="left"/>
              <w:rPr>
                <w:sz w:val="24"/>
              </w:rPr>
            </w:pPr>
            <w:r>
              <w:rPr>
                <w:sz w:val="24"/>
              </w:rPr>
              <w:t>1335</w:t>
            </w:r>
          </w:p>
        </w:tc>
      </w:tr>
    </w:tbl>
    <w:p>
      <w:pPr>
        <w:spacing w:after="0"/>
        <w:jc w:val="left"/>
        <w:rPr>
          <w:sz w:val="24"/>
        </w:rPr>
        <w:sectPr>
          <w:pgSz w:w="12240" w:h="15840"/>
          <w:pgMar w:header="0" w:footer="1060" w:top="1360" w:bottom="1260" w:left="1600" w:right="1580"/>
        </w:sectPr>
      </w:pPr>
    </w:p>
    <w:p>
      <w:pPr>
        <w:pStyle w:val="BodyText"/>
        <w:spacing w:line="360" w:lineRule="auto" w:before="54"/>
        <w:ind w:left="102" w:right="101"/>
        <w:jc w:val="both"/>
      </w:pPr>
      <w:r>
        <w:rPr/>
        <w:t>El 20.8% (N=278) de los niños fueron alimentados exclusivamente con leche materna y el 11.1% (N=149) se alimentaron únicamente con biberón; mientras que en el 68% (N=908) de los expedientes se registraron ambos tipos de alimentación. (Gráfica 15).</w:t>
      </w:r>
    </w:p>
    <w:p>
      <w:pPr>
        <w:pStyle w:val="BodyText"/>
        <w:rPr>
          <w:sz w:val="20"/>
        </w:rPr>
      </w:pPr>
    </w:p>
    <w:p>
      <w:pPr>
        <w:pStyle w:val="BodyText"/>
        <w:rPr>
          <w:sz w:val="20"/>
        </w:rPr>
      </w:pPr>
    </w:p>
    <w:p>
      <w:pPr>
        <w:pStyle w:val="BodyText"/>
        <w:spacing w:before="2"/>
        <w:rPr>
          <w:sz w:val="27"/>
        </w:rPr>
      </w:pPr>
      <w:r>
        <w:rPr/>
        <w:pict>
          <v:group style="position:absolute;margin-left:93.074997pt;margin-top:17.580845pt;width:432.75pt;height:252.75pt;mso-position-horizontal-relative:page;mso-position-vertical-relative:paragraph;z-index:7312;mso-wrap-distance-left:0;mso-wrap-distance-right:0" coordorigin="1861,352" coordsize="8655,5055">
            <v:rect style="position:absolute;left:1869;top:359;width:8640;height:5040" filled="true" fillcolor="#f1f1f1" stroked="false">
              <v:fill type="solid"/>
            </v:rect>
            <v:shape style="position:absolute;left:2088;top:1745;width:8203;height:3154" type="#_x0000_t75" stroked="false">
              <v:imagedata r:id="rId58" o:title=""/>
            </v:shape>
            <v:rect style="position:absolute;left:4817;top:1291;width:110;height:110" filled="true" fillcolor="#6f2f9f" stroked="false">
              <v:fill type="solid"/>
            </v:rect>
            <v:rect style="position:absolute;left:5926;top:1291;width:110;height:110" filled="true" fillcolor="#00af50" stroked="false">
              <v:fill type="solid"/>
            </v:rect>
            <v:rect style="position:absolute;left:6917;top:1291;width:110;height:110" filled="true" fillcolor="#e36c09" stroked="false">
              <v:fill type="solid"/>
            </v:rect>
            <v:rect style="position:absolute;left:1869;top:359;width:8640;height:5040" filled="false" stroked="true" strokeweight=".75pt" strokecolor="#858585"/>
            <v:shape style="position:absolute;left:3065;top:537;width:6249;height:917" type="#_x0000_t202" filled="false" stroked="false">
              <v:textbox inset="0,0,0,0">
                <w:txbxContent>
                  <w:p>
                    <w:pPr>
                      <w:spacing w:line="225" w:lineRule="exact" w:before="0"/>
                      <w:ind w:left="0" w:right="0" w:firstLine="0"/>
                      <w:jc w:val="center"/>
                      <w:rPr>
                        <w:b/>
                        <w:sz w:val="22"/>
                      </w:rPr>
                    </w:pPr>
                    <w:r>
                      <w:rPr>
                        <w:b/>
                        <w:sz w:val="22"/>
                      </w:rPr>
                      <w:t>Gráfica 15. Consumo de alimentación exclusiva y de ambos</w:t>
                    </w:r>
                  </w:p>
                  <w:p>
                    <w:pPr>
                      <w:spacing w:line="252" w:lineRule="exact" w:before="0"/>
                      <w:ind w:left="0" w:right="1" w:firstLine="0"/>
                      <w:jc w:val="center"/>
                      <w:rPr>
                        <w:b/>
                        <w:sz w:val="22"/>
                      </w:rPr>
                    </w:pPr>
                    <w:r>
                      <w:rPr>
                        <w:b/>
                        <w:sz w:val="22"/>
                      </w:rPr>
                      <w:t>tipos en tiempo aducuado y prolongado.</w:t>
                    </w:r>
                  </w:p>
                  <w:p>
                    <w:pPr>
                      <w:spacing w:line="240" w:lineRule="auto" w:before="2"/>
                      <w:rPr>
                        <w:sz w:val="17"/>
                      </w:rPr>
                    </w:pPr>
                  </w:p>
                  <w:p>
                    <w:pPr>
                      <w:tabs>
                        <w:tab w:pos="3019" w:val="left" w:leader="none"/>
                        <w:tab w:pos="4010" w:val="left" w:leader="none"/>
                      </w:tabs>
                      <w:spacing w:line="240" w:lineRule="exact" w:before="1"/>
                      <w:ind w:left="1910" w:right="0" w:firstLine="0"/>
                      <w:jc w:val="left"/>
                      <w:rPr>
                        <w:rFonts w:ascii="Calibri"/>
                        <w:sz w:val="20"/>
                      </w:rPr>
                    </w:pPr>
                    <w:r>
                      <w:rPr>
                        <w:rFonts w:ascii="Calibri"/>
                        <w:sz w:val="20"/>
                      </w:rPr>
                      <w:t>Lactancia</w:t>
                      <w:tab/>
                      <w:t>Biberon</w:t>
                      <w:tab/>
                      <w:t>Ambos</w:t>
                    </w:r>
                  </w:p>
                </w:txbxContent>
              </v:textbox>
              <w10:wrap type="none"/>
            </v:shape>
            <v:shape style="position:absolute;left:6273;top:1853;width:344;height:444" type="#_x0000_t202" filled="false" stroked="false">
              <v:textbox inset="0,0,0,0">
                <w:txbxContent>
                  <w:p>
                    <w:pPr>
                      <w:spacing w:line="203" w:lineRule="exact" w:before="0"/>
                      <w:ind w:left="21" w:right="-2" w:firstLine="0"/>
                      <w:jc w:val="left"/>
                      <w:rPr>
                        <w:rFonts w:ascii="Calibri"/>
                        <w:sz w:val="20"/>
                      </w:rPr>
                    </w:pPr>
                    <w:r>
                      <w:rPr>
                        <w:rFonts w:ascii="Calibri"/>
                        <w:sz w:val="20"/>
                      </w:rPr>
                      <w:t>387</w:t>
                    </w:r>
                  </w:p>
                  <w:p>
                    <w:pPr>
                      <w:spacing w:line="240" w:lineRule="exact" w:before="0"/>
                      <w:ind w:left="0" w:right="-19" w:firstLine="0"/>
                      <w:jc w:val="left"/>
                      <w:rPr>
                        <w:rFonts w:ascii="Calibri"/>
                        <w:sz w:val="20"/>
                      </w:rPr>
                    </w:pPr>
                    <w:r>
                      <w:rPr>
                        <w:rFonts w:ascii="Calibri"/>
                        <w:spacing w:val="-1"/>
                        <w:sz w:val="20"/>
                      </w:rPr>
                      <w:t>29%</w:t>
                    </w:r>
                  </w:p>
                </w:txbxContent>
              </v:textbox>
              <w10:wrap type="none"/>
            </v:shape>
            <v:shape style="position:absolute;left:7888;top:1671;width:344;height:444" type="#_x0000_t202" filled="false" stroked="false">
              <v:textbox inset="0,0,0,0">
                <w:txbxContent>
                  <w:p>
                    <w:pPr>
                      <w:spacing w:line="203" w:lineRule="exact" w:before="0"/>
                      <w:ind w:left="21" w:right="-2" w:firstLine="0"/>
                      <w:jc w:val="left"/>
                      <w:rPr>
                        <w:rFonts w:ascii="Calibri"/>
                        <w:sz w:val="20"/>
                      </w:rPr>
                    </w:pPr>
                    <w:r>
                      <w:rPr>
                        <w:rFonts w:ascii="Calibri"/>
                        <w:sz w:val="20"/>
                      </w:rPr>
                      <w:t>521</w:t>
                    </w:r>
                  </w:p>
                  <w:p>
                    <w:pPr>
                      <w:spacing w:line="240" w:lineRule="exact" w:before="0"/>
                      <w:ind w:left="0" w:right="-19" w:firstLine="0"/>
                      <w:jc w:val="left"/>
                      <w:rPr>
                        <w:rFonts w:ascii="Calibri"/>
                        <w:sz w:val="20"/>
                      </w:rPr>
                    </w:pPr>
                    <w:r>
                      <w:rPr>
                        <w:rFonts w:ascii="Calibri"/>
                        <w:spacing w:val="-1"/>
                        <w:sz w:val="20"/>
                      </w:rPr>
                      <w:t>39%</w:t>
                    </w:r>
                  </w:p>
                </w:txbxContent>
              </v:textbox>
              <w10:wrap type="none"/>
            </v:shape>
            <v:shape style="position:absolute;left:4818;top:3244;width:496;height:444" type="#_x0000_t202" filled="false" stroked="false">
              <v:textbox inset="0,0,0,0">
                <w:txbxContent>
                  <w:p>
                    <w:pPr>
                      <w:spacing w:line="203" w:lineRule="exact" w:before="0"/>
                      <w:ind w:left="96" w:right="0" w:firstLine="0"/>
                      <w:jc w:val="left"/>
                      <w:rPr>
                        <w:rFonts w:ascii="Calibri"/>
                        <w:sz w:val="20"/>
                      </w:rPr>
                    </w:pPr>
                    <w:r>
                      <w:rPr>
                        <w:rFonts w:ascii="Calibri"/>
                        <w:sz w:val="20"/>
                      </w:rPr>
                      <w:t>142</w:t>
                    </w:r>
                  </w:p>
                  <w:p>
                    <w:pPr>
                      <w:spacing w:line="240" w:lineRule="exact" w:before="0"/>
                      <w:ind w:left="0" w:right="0" w:firstLine="0"/>
                      <w:jc w:val="left"/>
                      <w:rPr>
                        <w:rFonts w:ascii="Calibri"/>
                        <w:sz w:val="20"/>
                      </w:rPr>
                    </w:pPr>
                    <w:r>
                      <w:rPr>
                        <w:rFonts w:ascii="Calibri"/>
                        <w:w w:val="95"/>
                        <w:sz w:val="20"/>
                      </w:rPr>
                      <w:t>10.6%</w:t>
                    </w:r>
                  </w:p>
                </w:txbxContent>
              </v:textbox>
              <w10:wrap type="none"/>
            </v:shape>
            <v:shape style="position:absolute;left:5657;top:2967;width:395;height:444" type="#_x0000_t202" filled="false" stroked="false">
              <v:textbox inset="0,0,0,0">
                <w:txbxContent>
                  <w:p>
                    <w:pPr>
                      <w:spacing w:line="203" w:lineRule="exact" w:before="0"/>
                      <w:ind w:left="96" w:right="-2" w:firstLine="0"/>
                      <w:jc w:val="left"/>
                      <w:rPr>
                        <w:rFonts w:ascii="Calibri"/>
                        <w:sz w:val="20"/>
                      </w:rPr>
                    </w:pPr>
                    <w:r>
                      <w:rPr>
                        <w:rFonts w:ascii="Calibri"/>
                        <w:sz w:val="20"/>
                      </w:rPr>
                      <w:t>39</w:t>
                    </w:r>
                  </w:p>
                  <w:p>
                    <w:pPr>
                      <w:spacing w:line="240" w:lineRule="exact" w:before="0"/>
                      <w:ind w:left="0" w:right="-2" w:firstLine="0"/>
                      <w:jc w:val="left"/>
                      <w:rPr>
                        <w:rFonts w:ascii="Calibri"/>
                        <w:sz w:val="20"/>
                      </w:rPr>
                    </w:pPr>
                    <w:r>
                      <w:rPr>
                        <w:rFonts w:ascii="Calibri"/>
                        <w:w w:val="95"/>
                        <w:sz w:val="20"/>
                      </w:rPr>
                      <w:t>2.9%</w:t>
                    </w:r>
                  </w:p>
                </w:txbxContent>
              </v:textbox>
              <w10:wrap type="none"/>
            </v:shape>
            <v:shape style="position:absolute;left:7460;top:2979;width:395;height:445" type="#_x0000_t202" filled="false" stroked="false">
              <v:textbox inset="0,0,0,0">
                <w:txbxContent>
                  <w:p>
                    <w:pPr>
                      <w:spacing w:line="203" w:lineRule="exact" w:before="0"/>
                      <w:ind w:left="45" w:right="-2" w:firstLine="0"/>
                      <w:jc w:val="left"/>
                      <w:rPr>
                        <w:rFonts w:ascii="Calibri"/>
                        <w:sz w:val="20"/>
                      </w:rPr>
                    </w:pPr>
                    <w:r>
                      <w:rPr>
                        <w:rFonts w:ascii="Calibri"/>
                        <w:sz w:val="20"/>
                      </w:rPr>
                      <w:t>110</w:t>
                    </w:r>
                  </w:p>
                  <w:p>
                    <w:pPr>
                      <w:spacing w:line="240" w:lineRule="exact" w:before="1"/>
                      <w:ind w:left="0" w:right="-2" w:firstLine="0"/>
                      <w:jc w:val="left"/>
                      <w:rPr>
                        <w:rFonts w:ascii="Calibri"/>
                        <w:sz w:val="20"/>
                      </w:rPr>
                    </w:pPr>
                    <w:r>
                      <w:rPr>
                        <w:rFonts w:ascii="Calibri"/>
                        <w:w w:val="95"/>
                        <w:sz w:val="20"/>
                      </w:rPr>
                      <w:t>8.2%</w:t>
                    </w:r>
                  </w:p>
                </w:txbxContent>
              </v:textbox>
              <w10:wrap type="none"/>
            </v:shape>
            <v:shape style="position:absolute;left:6886;top:3488;width:496;height:444" type="#_x0000_t202" filled="false" stroked="false">
              <v:textbox inset="0,0,0,0">
                <w:txbxContent>
                  <w:p>
                    <w:pPr>
                      <w:spacing w:line="203" w:lineRule="exact" w:before="0"/>
                      <w:ind w:left="96" w:right="0" w:firstLine="0"/>
                      <w:jc w:val="left"/>
                      <w:rPr>
                        <w:rFonts w:ascii="Calibri"/>
                        <w:sz w:val="20"/>
                      </w:rPr>
                    </w:pPr>
                    <w:r>
                      <w:rPr>
                        <w:rFonts w:ascii="Calibri"/>
                        <w:sz w:val="20"/>
                      </w:rPr>
                      <w:t>136</w:t>
                    </w:r>
                  </w:p>
                  <w:p>
                    <w:pPr>
                      <w:spacing w:line="240" w:lineRule="exact" w:before="0"/>
                      <w:ind w:left="0" w:right="0" w:firstLine="0"/>
                      <w:jc w:val="left"/>
                      <w:rPr>
                        <w:rFonts w:ascii="Calibri"/>
                        <w:sz w:val="20"/>
                      </w:rPr>
                    </w:pPr>
                    <w:r>
                      <w:rPr>
                        <w:rFonts w:ascii="Calibri"/>
                        <w:w w:val="95"/>
                        <w:sz w:val="20"/>
                      </w:rPr>
                      <w:t>10.2%</w:t>
                    </w:r>
                  </w:p>
                </w:txbxContent>
              </v:textbox>
              <w10:wrap type="none"/>
            </v:shape>
            <v:shape style="position:absolute;left:4254;top:4640;width:1050;height:200" type="#_x0000_t202" filled="false" stroked="false">
              <v:textbox inset="0,0,0,0">
                <w:txbxContent>
                  <w:p>
                    <w:pPr>
                      <w:spacing w:line="199" w:lineRule="exact" w:before="0"/>
                      <w:ind w:left="0" w:right="-16" w:firstLine="0"/>
                      <w:jc w:val="left"/>
                      <w:rPr>
                        <w:rFonts w:ascii="Calibri"/>
                        <w:sz w:val="20"/>
                      </w:rPr>
                    </w:pPr>
                    <w:r>
                      <w:rPr>
                        <w:rFonts w:ascii="Calibri"/>
                        <w:sz w:val="20"/>
                      </w:rPr>
                      <w:t>1 a 12</w:t>
                    </w:r>
                    <w:r>
                      <w:rPr>
                        <w:rFonts w:ascii="Calibri"/>
                        <w:spacing w:val="-5"/>
                        <w:sz w:val="20"/>
                      </w:rPr>
                      <w:t> </w:t>
                    </w:r>
                    <w:r>
                      <w:rPr>
                        <w:rFonts w:ascii="Calibri"/>
                        <w:sz w:val="20"/>
                      </w:rPr>
                      <w:t>meses</w:t>
                    </w:r>
                  </w:p>
                </w:txbxContent>
              </v:textbox>
              <w10:wrap type="none"/>
            </v:shape>
            <v:shape style="position:absolute;left:6355;top:4929;width:1152;height:200" type="#_x0000_t202" filled="false" stroked="false">
              <v:textbox inset="0,0,0,0">
                <w:txbxContent>
                  <w:p>
                    <w:pPr>
                      <w:spacing w:line="199" w:lineRule="exact" w:before="0"/>
                      <w:ind w:left="0" w:right="-16" w:firstLine="0"/>
                      <w:jc w:val="left"/>
                      <w:rPr>
                        <w:rFonts w:ascii="Calibri"/>
                        <w:sz w:val="20"/>
                      </w:rPr>
                    </w:pPr>
                    <w:r>
                      <w:rPr>
                        <w:rFonts w:ascii="Calibri"/>
                        <w:sz w:val="20"/>
                      </w:rPr>
                      <w:t>13 a 48</w:t>
                    </w:r>
                    <w:r>
                      <w:rPr>
                        <w:rFonts w:ascii="Calibri"/>
                        <w:spacing w:val="-5"/>
                        <w:sz w:val="20"/>
                      </w:rPr>
                      <w:t> </w:t>
                    </w:r>
                    <w:r>
                      <w:rPr>
                        <w:rFonts w:ascii="Calibri"/>
                        <w:sz w:val="20"/>
                      </w:rPr>
                      <w:t>meses</w:t>
                    </w:r>
                  </w:p>
                </w:txbxContent>
              </v:textbox>
              <w10:wrap type="none"/>
            </v:shape>
            <w10:wrap type="topAndBottom"/>
          </v:group>
        </w:pict>
      </w:r>
    </w:p>
    <w:p>
      <w:pPr>
        <w:spacing w:after="0"/>
        <w:rPr>
          <w:sz w:val="27"/>
        </w:rPr>
        <w:sectPr>
          <w:footerReference w:type="default" r:id="rId57"/>
          <w:pgSz w:w="12240" w:h="15840"/>
          <w:pgMar w:footer="1060" w:header="0" w:top="1360" w:bottom="1260" w:left="1600" w:right="1600"/>
        </w:sectPr>
      </w:pPr>
    </w:p>
    <w:p>
      <w:pPr>
        <w:pStyle w:val="BodyText"/>
        <w:spacing w:line="362" w:lineRule="auto" w:before="54"/>
        <w:ind w:left="102" w:right="192"/>
      </w:pPr>
      <w:r>
        <w:rPr/>
        <w:t>No se observó asociación estadísticamente significativa de la CSTI con la  lactancia materna. (Cuadro</w:t>
      </w:r>
      <w:r>
        <w:rPr>
          <w:spacing w:val="-9"/>
        </w:rPr>
        <w:t> </w:t>
      </w:r>
      <w:r>
        <w:rPr/>
        <w:t>15).</w:t>
      </w:r>
    </w:p>
    <w:p>
      <w:pPr>
        <w:pStyle w:val="BodyText"/>
      </w:pPr>
    </w:p>
    <w:p>
      <w:pPr>
        <w:pStyle w:val="BodyText"/>
      </w:pPr>
    </w:p>
    <w:p>
      <w:pPr>
        <w:pStyle w:val="BodyText"/>
        <w:spacing w:line="278" w:lineRule="auto"/>
        <w:ind w:left="2211" w:right="6" w:hanging="1589"/>
      </w:pPr>
      <w:r>
        <w:rPr/>
        <w:t>Cuadro 15. Órganos dentales afectados con lactancia materna en tiempo adecuado y tiempo prolongado en Incisivos</w:t>
      </w:r>
    </w:p>
    <w:p>
      <w:pPr>
        <w:pStyle w:val="BodyText"/>
        <w:rPr>
          <w:sz w:val="20"/>
        </w:rPr>
      </w:pPr>
    </w:p>
    <w:p>
      <w:pPr>
        <w:pStyle w:val="BodyText"/>
        <w:rPr>
          <w:sz w:val="20"/>
        </w:rPr>
      </w:pPr>
    </w:p>
    <w:p>
      <w:pPr>
        <w:pStyle w:val="BodyText"/>
        <w:spacing w:before="10"/>
        <w:rPr>
          <w:sz w:val="19"/>
        </w:rPr>
      </w:pPr>
    </w:p>
    <w:p>
      <w:pPr>
        <w:spacing w:after="0"/>
        <w:rPr>
          <w:sz w:val="19"/>
        </w:rPr>
        <w:sectPr>
          <w:footerReference w:type="default" r:id="rId59"/>
          <w:pgSz w:w="12240" w:h="15840"/>
          <w:pgMar w:footer="1060" w:header="0" w:top="1360" w:bottom="1260" w:left="1600" w:right="1600"/>
          <w:pgNumType w:start="51"/>
        </w:sectPr>
      </w:pPr>
    </w:p>
    <w:p>
      <w:pPr>
        <w:pStyle w:val="BodyText"/>
        <w:spacing w:before="1"/>
        <w:rPr>
          <w:sz w:val="26"/>
        </w:rPr>
      </w:pPr>
    </w:p>
    <w:p>
      <w:pPr>
        <w:pStyle w:val="Heading1"/>
        <w:tabs>
          <w:tab w:pos="2749" w:val="left" w:leader="none"/>
        </w:tabs>
        <w:spacing w:before="0"/>
        <w:ind w:left="562"/>
      </w:pPr>
      <w:r>
        <w:rPr>
          <w:color w:val="FFFFFF"/>
        </w:rPr>
        <w:t>Órgano</w:t>
      </w:r>
      <w:r>
        <w:rPr>
          <w:color w:val="FFFFFF"/>
          <w:spacing w:val="-1"/>
        </w:rPr>
        <w:t> </w:t>
      </w:r>
      <w:r>
        <w:rPr>
          <w:color w:val="FFFFFF"/>
        </w:rPr>
        <w:t>dental</w:t>
        <w:tab/>
      </w:r>
      <w:r>
        <w:rPr/>
        <w:t>Estado</w:t>
      </w:r>
    </w:p>
    <w:p>
      <w:pPr>
        <w:spacing w:before="70"/>
        <w:ind w:left="1177" w:right="0" w:firstLine="0"/>
        <w:jc w:val="left"/>
        <w:rPr>
          <w:b/>
          <w:sz w:val="24"/>
        </w:rPr>
      </w:pPr>
      <w:r>
        <w:rPr/>
        <w:br w:type="column"/>
      </w:r>
      <w:r>
        <w:rPr>
          <w:b/>
          <w:sz w:val="24"/>
        </w:rPr>
        <w:t>Seno Materno</w:t>
      </w:r>
    </w:p>
    <w:p>
      <w:pPr>
        <w:tabs>
          <w:tab w:pos="2487" w:val="left" w:leader="none"/>
        </w:tabs>
        <w:spacing w:line="280" w:lineRule="auto" w:before="53"/>
        <w:ind w:left="2516" w:right="0" w:hanging="2139"/>
        <w:jc w:val="right"/>
        <w:rPr>
          <w:b/>
          <w:sz w:val="24"/>
        </w:rPr>
      </w:pPr>
      <w:r>
        <w:rPr/>
        <w:pict>
          <v:group style="position:absolute;margin-left:91.683998pt;margin-top:-15.854151pt;width:418.8pt;height:444.6pt;mso-position-horizontal-relative:page;mso-position-vertical-relative:paragraph;z-index:-209008" coordorigin="1834,-317" coordsize="8376,8892">
            <v:shape style="position:absolute;left:1844;top:-317;width:2269;height:971" coordorigin="1844,-317" coordsize="2269,971" path="m4004,-317l1952,-317,1844,-317,1844,235,1952,235,4004,235,4004,-41,1952,-41,1952,-41,4004,-41,4004,-317m4112,235l1844,235,1844,653,4112,653,4112,235m4112,-317l4004,-317,4004,235,4112,235,4112,-317e" filled="true" fillcolor="#365f91" stroked="false">
              <v:path arrowok="t"/>
              <v:fill type="solid"/>
            </v:shape>
            <v:shape style="position:absolute;left:4112;top:-317;width:1277;height:971" coordorigin="4112,-317" coordsize="1277,971" path="m5389,235l4112,235,4112,653,5389,653,5389,235m5389,-317l5281,-317,5281,-41,5281,-41,4220,-41,4220,-41,5281,-41,5281,-317,4220,-317,4112,-317,4112,235,4220,235,5281,235,5389,235,5389,-317e" filled="true" fillcolor="#a7bede" stroked="false">
              <v:path arrowok="t"/>
              <v:fill type="solid"/>
            </v:shape>
            <v:shape style="position:absolute;left:5389;top:-317;width:3543;height:320" coordorigin="5389,-317" coordsize="3543,320" path="m5497,-317l5389,-317,5389,2,5497,2,5497,-317m8932,-317l8824,-317,5497,-317,5497,2,8824,2,8932,2,8932,-317e" filled="true" fillcolor="#dbe4f0" stroked="false">
              <v:path arrowok="t"/>
              <v:fill type="solid"/>
            </v:shape>
            <v:shape style="position:absolute;left:8932;top:-317;width:1278;height:971" coordorigin="8932,-317" coordsize="1278,971" path="m9040,-317l8932,-317,8932,235,9040,235,9040,-317m10099,-41l9040,-41,9040,235,10099,235,10099,-41m10099,-317l9040,-317,9040,-41,10099,-41,10099,-317m10209,235l8932,235,8932,653,10209,653,10209,235m10209,-317l10099,-317,10099,235,10209,235,10209,-317e" filled="true" fillcolor="#a7bede" stroked="false">
              <v:path arrowok="t"/>
              <v:fill type="solid"/>
            </v:shape>
            <v:shape style="position:absolute;left:5389;top:12;width:1844;height:642" coordorigin="5389,12" coordsize="1844,642" path="m5497,12l5389,12,5389,333,5497,333,5497,12m7233,12l7125,12,7125,12,5497,12,5497,333,7125,333,7125,333,7233,333,7233,12m7233,333l5389,333,5389,653,7233,653,7233,333e" filled="true" fillcolor="#dbe4f0" stroked="false">
              <v:path arrowok="t"/>
              <v:fill type="solid"/>
            </v:shape>
            <v:shape style="position:absolute;left:7233;top:12;width:1700;height:642" coordorigin="7233,12" coordsize="1700,642" path="m7338,12l7233,12,7233,653,7338,653,7338,12m8932,12l8824,12,8824,12,7338,12,7338,333,8824,333,8824,333,7338,333,7338,653,8824,653,8932,653,8932,12e" filled="true" fillcolor="#a7bede" stroked="false">
              <v:path arrowok="t"/>
              <v:fill type="solid"/>
            </v:shape>
            <v:shape style="position:absolute;left:1844;top:663;width:2269;height:960" coordorigin="1844,663" coordsize="2269,960" path="m1952,663l1844,663,1844,1623,1952,1623,1952,663m4112,663l4004,663,4004,1623,4112,1623,4112,663e" filled="true" fillcolor="#365f91" stroked="false">
              <v:path arrowok="t"/>
              <v:fill type="solid"/>
            </v:shape>
            <v:line style="position:absolute" from="1844,1632" to="4112,1632" stroked="true" strokeweight=".95999pt" strokecolor="#365f91"/>
            <v:shape style="position:absolute;left:1952;top:663;width:2053;height:960" coordorigin="1952,663" coordsize="2053,960" path="m4004,1304l1952,1304,1952,1623,4004,1623,4004,1304m4004,663l1952,663,1952,982,1952,982,1952,1304,4004,1304,4004,982,4004,982,4004,663e" filled="true" fillcolor="#365f91" stroked="false">
              <v:path arrowok="t"/>
              <v:fill type="solid"/>
            </v:shape>
            <v:shape style="position:absolute;left:4112;top:663;width:1277;height:980" coordorigin="4112,663" coordsize="1277,980" path="m5389,1323l5281,1323,4220,1323,4112,1323,4112,1642,4220,1642,5281,1642,5389,1642,5389,1323m5389,994l5281,994,4220,994,4112,994,4112,1313,4220,1313,5281,1313,5389,1313,5389,994m5389,663l5281,663,4220,663,4112,663,4112,982,4220,982,5281,982,5389,982,5389,663e" filled="true" fillcolor="#a7bede" stroked="false">
              <v:path arrowok="t"/>
              <v:fill type="solid"/>
            </v:shape>
            <v:shape style="position:absolute;left:1844;top:1654;width:2269;height:960" coordorigin="1844,1654" coordsize="2269,960" path="m1952,1654l1844,1654,1844,2614,1952,2614,1952,1654m4112,1654l4004,1654,4004,2614,4112,2614,4112,1654e" filled="true" fillcolor="#365f91" stroked="false">
              <v:path arrowok="t"/>
              <v:fill type="solid"/>
            </v:shape>
            <v:line style="position:absolute" from="1844,2624" to="4112,2624" stroked="true" strokeweight=".95999pt" strokecolor="#365f91"/>
            <v:shape style="position:absolute;left:1952;top:1654;width:2053;height:960" coordorigin="1952,1654" coordsize="2053,960" path="m4004,1973l1952,1973,1952,2292,1952,2614,4004,2614,4004,2292,4004,1973m4004,1654l1952,1654,1952,1973,4004,1973,4004,1654e" filled="true" fillcolor="#365f91" stroked="false">
              <v:path arrowok="t"/>
              <v:fill type="solid"/>
            </v:shape>
            <v:shape style="position:absolute;left:4112;top:1654;width:1277;height:980" coordorigin="4112,1654" coordsize="1277,980" path="m5389,2314l5281,2314,4220,2314,4112,2314,4112,2633,4220,2633,5281,2633,5389,2633,5389,2314m5389,1983l5281,1983,4220,1983,4112,1983,4112,2302,4220,2302,5281,2302,5389,2302,5389,1983m5389,1654l5281,1654,4220,1654,4112,1654,4112,1973,4220,1973,5281,1973,5389,1973,5389,1654e" filled="true" fillcolor="#a7bede" stroked="false">
              <v:path arrowok="t"/>
              <v:fill type="solid"/>
            </v:shape>
            <v:shape style="position:absolute;left:1844;top:2643;width:2269;height:960" coordorigin="1844,2643" coordsize="2269,960" path="m1952,2643l1844,2643,1844,3603,1952,3603,1952,2643m4112,2643l4004,2643,4004,3603,4112,3603,4112,2643e" filled="true" fillcolor="#365f91" stroked="false">
              <v:path arrowok="t"/>
              <v:fill type="solid"/>
            </v:shape>
            <v:line style="position:absolute" from="1844,3612" to="4112,3612" stroked="true" strokeweight=".95999pt" strokecolor="#365f91"/>
            <v:shape style="position:absolute;left:1952;top:2643;width:2053;height:960" coordorigin="1952,2643" coordsize="2053,960" path="m4004,3284l1952,3284,1952,3603,4004,3603,4004,3284m4004,2643l1952,2643,1952,2962,1952,3284,4004,3284,4004,2962,4004,2643e" filled="true" fillcolor="#365f91" stroked="false">
              <v:path arrowok="t"/>
              <v:fill type="solid"/>
            </v:shape>
            <v:shape style="position:absolute;left:4112;top:2643;width:1277;height:980" coordorigin="4112,2643" coordsize="1277,980" path="m5389,3303l5281,3303,4220,3303,4112,3303,4112,3622,4220,3622,5281,3622,5389,3622,5389,3303m5389,2974l5281,2974,4220,2974,4112,2974,4112,3293,4220,3293,5281,3293,5389,3293,5389,2974m5389,2643l5281,2643,4220,2643,4112,2643,4112,2962,4220,2962,5281,2962,5389,2962,5389,2643e" filled="true" fillcolor="#a7bede" stroked="false">
              <v:path arrowok="t"/>
              <v:fill type="solid"/>
            </v:shape>
            <v:shape style="position:absolute;left:1844;top:3634;width:2269;height:961" coordorigin="1844,3634" coordsize="2269,961" path="m1952,3634l1844,3634,1844,4594,1952,4594,1952,3634m4112,3634l4004,3634,4004,4594,4112,4594,4112,3634e" filled="true" fillcolor="#365f91" stroked="false">
              <v:path arrowok="t"/>
              <v:fill type="solid"/>
            </v:shape>
            <v:line style="position:absolute" from="1844,4604" to="4112,4604" stroked="true" strokeweight=".96002pt" strokecolor="#365f91"/>
            <v:shape style="position:absolute;left:1952;top:3634;width:2053;height:961" coordorigin="1952,3634" coordsize="2053,961" path="m4004,3954l1952,3954,1952,4273,1952,4594,4004,4594,4004,4273,4004,3954m4004,3634l1952,3634,1952,3954,4004,3954,4004,3634e" filled="true" fillcolor="#365f91" stroked="false">
              <v:path arrowok="t"/>
              <v:fill type="solid"/>
            </v:shape>
            <v:shape style="position:absolute;left:4112;top:3634;width:1277;height:980" coordorigin="4112,3634" coordsize="1277,980" path="m5389,4294l5281,4294,4220,4294,4112,4294,4112,4614,4220,4614,5281,4614,5389,4614,5389,4294m5389,3963l5281,3963,4220,3963,4112,3963,4112,4282,4220,4282,5281,4282,5389,4282,5389,3963m5389,3634l5281,3634,4220,3634,4112,3634,4112,3954,4220,3954,5281,3954,5389,3954,5389,3634e" filled="true" fillcolor="#a7bede" stroked="false">
              <v:path arrowok="t"/>
              <v:fill type="solid"/>
            </v:shape>
            <v:shape style="position:absolute;left:1844;top:4623;width:2269;height:960" coordorigin="1844,4623" coordsize="2269,960" path="m1952,4623l1844,4623,1844,5583,1952,5583,1952,4623m4112,4623l4004,4623,4004,5583,4112,5583,4112,4623e" filled="true" fillcolor="#365f91" stroked="false">
              <v:path arrowok="t"/>
              <v:fill type="solid"/>
            </v:shape>
            <v:line style="position:absolute" from="1844,5593" to="4112,5593" stroked="true" strokeweight=".96002pt" strokecolor="#365f91"/>
            <v:shape style="position:absolute;left:1952;top:4623;width:2053;height:960" coordorigin="1952,4623" coordsize="2053,960" path="m4004,4623l1952,4623,1952,4942,1952,5264,1952,5583,4004,5583,4004,5264,4004,4942,4004,4623e" filled="true" fillcolor="#365f91" stroked="false">
              <v:path arrowok="t"/>
              <v:fill type="solid"/>
            </v:shape>
            <v:shape style="position:absolute;left:4112;top:4623;width:1277;height:980" coordorigin="4112,4623" coordsize="1277,980" path="m5389,5283l5281,5283,4220,5283,4112,5283,4112,5602,4220,5602,5281,5602,5389,5602,5389,5283m5389,4954l5281,4954,4220,4954,4112,4954,4112,5274,4220,5274,5281,5274,5389,5274,5389,4954m5389,4623l5281,4623,4220,4623,4112,4623,4112,4942,4220,4942,5281,4942,5389,4942,5389,4623e" filled="true" fillcolor="#a7bede" stroked="false">
              <v:path arrowok="t"/>
              <v:fill type="solid"/>
            </v:shape>
            <v:shape style="position:absolute;left:1844;top:5614;width:2269;height:960" coordorigin="1844,5614" coordsize="2269,960" path="m1952,5614l1844,5614,1844,6574,1952,6574,1952,5614m4112,5614l4004,5614,4004,6574,4112,6574,4112,5614e" filled="true" fillcolor="#365f91" stroked="false">
              <v:path arrowok="t"/>
              <v:fill type="solid"/>
            </v:shape>
            <v:line style="position:absolute" from="1844,6584" to="4112,6584" stroked="true" strokeweight=".95996pt" strokecolor="#365f91"/>
            <v:shape style="position:absolute;left:1952;top:5614;width:2053;height:960" coordorigin="1952,5614" coordsize="2053,960" path="m4004,5934l1952,5934,1952,6253,1952,6574,4004,6574,4004,6253,4004,5934m4004,5614l1952,5614,1952,5934,4004,5934,4004,5614e" filled="true" fillcolor="#365f91" stroked="false">
              <v:path arrowok="t"/>
              <v:fill type="solid"/>
            </v:shape>
            <v:shape style="position:absolute;left:4112;top:5614;width:1277;height:980" coordorigin="4112,5614" coordsize="1277,980" path="m5389,6274l5281,6274,4220,6274,4112,6274,4112,6594,4220,6594,5281,6594,5389,6594,5389,6274m5389,5943l5281,5943,4220,5943,4112,5943,4112,6262,4220,6262,5281,6262,5389,6262,5389,5943m5389,5614l5281,5614,4220,5614,4112,5614,4112,5934,4220,5934,5281,5934,5389,5934,5389,5614e" filled="true" fillcolor="#a7bede" stroked="false">
              <v:path arrowok="t"/>
              <v:fill type="solid"/>
            </v:shape>
            <v:shape style="position:absolute;left:1844;top:6603;width:2269;height:980" coordorigin="1844,6603" coordsize="2269,980" path="m4004,6603l1952,6603,1952,6603,1844,6603,1844,7244,1952,7244,4004,7244,4004,6922,1952,6922,1952,6922,4004,6922,4004,6603m4112,7244l1844,7244,1844,7583,4112,7583,4112,7244m4112,6603l4004,6603,4004,7244,4112,7244,4112,6603e" filled="true" fillcolor="#365f91" stroked="false">
              <v:path arrowok="t"/>
              <v:fill type="solid"/>
            </v:shape>
            <v:shape style="position:absolute;left:4112;top:6603;width:1277;height:980" coordorigin="4112,6603" coordsize="1277,980" path="m5389,7264l5281,7264,4220,7264,4112,7264,4112,7583,4220,7583,5281,7583,5389,7583,5389,7264m5389,6934l5281,6934,4220,6934,4112,6934,4112,7254,4220,7254,5281,7254,5389,7254,5389,6934m5389,6603l5281,6603,4220,6603,4112,6603,4112,6922,4220,6922,5281,6922,5389,6922,5389,6603e" filled="true" fillcolor="#a7bede" stroked="false">
              <v:path arrowok="t"/>
              <v:fill type="solid"/>
            </v:shape>
            <v:shape style="position:absolute;left:1844;top:7595;width:2269;height:980" coordorigin="1844,7595" coordsize="2269,980" path="m4112,7595l4004,7595,4004,8233,4004,7914,4004,7595,1952,7595,1844,7595,1844,8233,1844,8574,4112,8574,4112,8233,4112,7595e" filled="true" fillcolor="#365f91" stroked="false">
              <v:path arrowok="t"/>
              <v:fill type="solid"/>
            </v:shape>
            <v:shape style="position:absolute;left:4112;top:7595;width:1277;height:980" coordorigin="4112,7595" coordsize="1277,980" path="m5389,8255l5281,8255,4220,8255,4112,8255,4112,8574,4220,8574,5281,8574,5389,8574,5389,8255m5389,7924l5281,7924,4220,7924,4112,7924,4112,8243,4220,8243,5281,8243,5389,8243,5389,7924m5389,7595l5281,7595,4220,7595,4112,7595,4112,7914,4220,7914,5281,7914,5389,7914,5389,7595e" filled="true" fillcolor="#a7bede" stroked="false">
              <v:path arrowok="t"/>
              <v:fill type="solid"/>
            </v:shape>
            <w10:wrap type="none"/>
          </v:group>
        </w:pict>
      </w:r>
      <w:r>
        <w:rPr>
          <w:b/>
          <w:sz w:val="24"/>
        </w:rPr>
        <w:t>1 a</w:t>
      </w:r>
      <w:r>
        <w:rPr>
          <w:b/>
          <w:spacing w:val="-3"/>
          <w:sz w:val="24"/>
        </w:rPr>
        <w:t> </w:t>
      </w:r>
      <w:r>
        <w:rPr>
          <w:b/>
          <w:sz w:val="24"/>
        </w:rPr>
        <w:t>12</w:t>
      </w:r>
      <w:r>
        <w:rPr>
          <w:b/>
          <w:spacing w:val="-1"/>
          <w:sz w:val="24"/>
        </w:rPr>
        <w:t> </w:t>
      </w:r>
      <w:r>
        <w:rPr>
          <w:b/>
          <w:sz w:val="24"/>
        </w:rPr>
        <w:t>meses</w:t>
        <w:tab/>
        <w:t>13 a</w:t>
      </w:r>
      <w:r>
        <w:rPr>
          <w:b/>
          <w:spacing w:val="-1"/>
          <w:sz w:val="24"/>
        </w:rPr>
        <w:t> </w:t>
      </w:r>
      <w:r>
        <w:rPr>
          <w:b/>
          <w:sz w:val="24"/>
        </w:rPr>
        <w:t>48</w:t>
      </w:r>
      <w:r>
        <w:rPr>
          <w:b/>
          <w:w w:val="99"/>
          <w:sz w:val="24"/>
        </w:rPr>
        <w:t> </w:t>
      </w:r>
      <w:r>
        <w:rPr>
          <w:b/>
          <w:spacing w:val="-1"/>
          <w:sz w:val="24"/>
        </w:rPr>
        <w:t>meses</w:t>
      </w:r>
    </w:p>
    <w:p>
      <w:pPr>
        <w:pStyle w:val="BodyText"/>
        <w:spacing w:before="1"/>
        <w:rPr>
          <w:b/>
          <w:sz w:val="26"/>
        </w:rPr>
      </w:pPr>
      <w:r>
        <w:rPr/>
        <w:br w:type="column"/>
      </w:r>
      <w:r>
        <w:rPr>
          <w:b/>
          <w:sz w:val="26"/>
        </w:rPr>
      </w:r>
    </w:p>
    <w:p>
      <w:pPr>
        <w:spacing w:before="0"/>
        <w:ind w:left="562" w:right="0" w:firstLine="0"/>
        <w:jc w:val="left"/>
        <w:rPr>
          <w:b/>
          <w:sz w:val="24"/>
        </w:rPr>
      </w:pPr>
      <w:r>
        <w:rPr>
          <w:b/>
          <w:sz w:val="24"/>
        </w:rPr>
        <w:t>Total</w:t>
      </w:r>
    </w:p>
    <w:p>
      <w:pPr>
        <w:spacing w:after="0"/>
        <w:jc w:val="left"/>
        <w:rPr>
          <w:sz w:val="24"/>
        </w:rPr>
        <w:sectPr>
          <w:type w:val="continuous"/>
          <w:pgSz w:w="12240" w:h="15840"/>
          <w:pgMar w:top="480" w:bottom="1260" w:left="1600" w:right="1600"/>
          <w:cols w:num="3" w:equalWidth="0">
            <w:col w:w="3552" w:space="40"/>
            <w:col w:w="3291" w:space="238"/>
            <w:col w:w="1919"/>
          </w:cols>
        </w:sectPr>
      </w:pPr>
    </w:p>
    <w:p>
      <w:pPr>
        <w:spacing w:line="285" w:lineRule="auto" w:before="7"/>
        <w:ind w:left="464" w:right="0" w:hanging="6"/>
        <w:jc w:val="center"/>
        <w:rPr>
          <w:b/>
          <w:sz w:val="24"/>
        </w:rPr>
      </w:pPr>
      <w:r>
        <w:rPr>
          <w:b/>
          <w:color w:val="FFFFFF"/>
          <w:sz w:val="24"/>
        </w:rPr>
        <w:t>Incisivo lateral superior derecho Incisivo central superior derecho Incisivo central superior izquierdo Incisivo lateral superior izquierdo Incisivo lateral inferior izquierdo Incisivo central inferior izquierdo Incisivo central inferior</w:t>
      </w:r>
      <w:r>
        <w:rPr>
          <w:b/>
          <w:color w:val="FFFFFF"/>
          <w:spacing w:val="-3"/>
          <w:sz w:val="24"/>
        </w:rPr>
        <w:t> </w:t>
      </w:r>
      <w:r>
        <w:rPr>
          <w:b/>
          <w:color w:val="FFFFFF"/>
          <w:sz w:val="24"/>
        </w:rPr>
        <w:t>derecho</w:t>
      </w:r>
    </w:p>
    <w:p>
      <w:pPr>
        <w:pStyle w:val="BodyText"/>
        <w:rPr>
          <w:b/>
          <w:sz w:val="30"/>
        </w:rPr>
      </w:pPr>
    </w:p>
    <w:p>
      <w:pPr>
        <w:spacing w:line="278" w:lineRule="auto" w:before="0"/>
        <w:ind w:left="464" w:right="0" w:hanging="6"/>
        <w:jc w:val="center"/>
        <w:rPr>
          <w:b/>
          <w:sz w:val="24"/>
        </w:rPr>
      </w:pPr>
      <w:r>
        <w:rPr>
          <w:b/>
          <w:color w:val="FFFFFF"/>
          <w:sz w:val="24"/>
        </w:rPr>
        <w:t>Incisivo lateral inferior derecho</w:t>
      </w:r>
    </w:p>
    <w:p>
      <w:pPr>
        <w:pStyle w:val="BodyText"/>
        <w:tabs>
          <w:tab w:pos="3212" w:val="left" w:leader="none"/>
          <w:tab w:pos="3294" w:val="left" w:leader="none"/>
          <w:tab w:pos="4926" w:val="left" w:leader="none"/>
          <w:tab w:pos="4993" w:val="left" w:leader="none"/>
        </w:tabs>
        <w:spacing w:line="288" w:lineRule="auto" w:before="7"/>
        <w:ind w:left="464" w:right="428" w:firstLine="67"/>
        <w:jc w:val="both"/>
      </w:pPr>
      <w:r>
        <w:rPr/>
        <w:br w:type="column"/>
      </w:r>
      <w:r>
        <w:rPr/>
        <w:t>Sano               </w:t>
      </w:r>
      <w:r>
        <w:rPr>
          <w:spacing w:val="8"/>
        </w:rPr>
        <w:t> </w:t>
      </w:r>
      <w:r>
        <w:rPr>
          <w:shd w:fill="DBE4F0" w:color="auto" w:val="clear"/>
        </w:rPr>
        <w:t>268</w:t>
        <w:tab/>
        <w:tab/>
        <w:t>70</w:t>
        <w:tab/>
        <w:tab/>
        <w:t>338      </w:t>
      </w:r>
      <w:r>
        <w:rPr>
          <w:spacing w:val="-29"/>
          <w:shd w:fill="DBE4F0" w:color="auto" w:val="clear"/>
        </w:rPr>
        <w:t> </w:t>
      </w:r>
      <w:r>
        <w:rPr>
          <w:spacing w:val="-29"/>
        </w:rPr>
        <w:t> </w:t>
      </w:r>
      <w:r>
        <w:rPr/>
        <w:t>Caries              </w:t>
      </w:r>
      <w:r>
        <w:rPr>
          <w:spacing w:val="11"/>
        </w:rPr>
        <w:t> </w:t>
      </w:r>
      <w:r>
        <w:rPr>
          <w:shd w:fill="DBE4F0" w:color="auto" w:val="clear"/>
        </w:rPr>
        <w:t>652</w:t>
        <w:tab/>
        <w:tab/>
        <w:t>196               </w:t>
      </w:r>
      <w:r>
        <w:rPr>
          <w:spacing w:val="18"/>
          <w:shd w:fill="DBE4F0" w:color="auto" w:val="clear"/>
        </w:rPr>
        <w:t> </w:t>
      </w:r>
      <w:r>
        <w:rPr>
          <w:shd w:fill="DBE4F0" w:color="auto" w:val="clear"/>
        </w:rPr>
        <w:t>848      </w:t>
      </w:r>
      <w:r>
        <w:rPr>
          <w:spacing w:val="-29"/>
          <w:shd w:fill="DBE4F0" w:color="auto" w:val="clear"/>
        </w:rPr>
        <w:t> </w:t>
      </w:r>
      <w:r>
        <w:rPr>
          <w:spacing w:val="-29"/>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r>
        <w:rPr>
          <w:spacing w:val="-27"/>
        </w:rPr>
        <w:t> </w:t>
      </w:r>
      <w:r>
        <w:rPr/>
        <w:t>Sano               </w:t>
      </w:r>
      <w:r>
        <w:rPr>
          <w:spacing w:val="8"/>
        </w:rPr>
        <w:t> </w:t>
      </w:r>
      <w:r>
        <w:rPr>
          <w:shd w:fill="DBE4F0" w:color="auto" w:val="clear"/>
        </w:rPr>
        <w:t>127</w:t>
        <w:tab/>
        <w:tab/>
        <w:t>40</w:t>
        <w:tab/>
        <w:tab/>
        <w:t>167      </w:t>
      </w:r>
      <w:r>
        <w:rPr>
          <w:spacing w:val="-29"/>
          <w:shd w:fill="DBE4F0" w:color="auto" w:val="clear"/>
        </w:rPr>
        <w:t> </w:t>
      </w:r>
      <w:r>
        <w:rPr>
          <w:spacing w:val="-29"/>
        </w:rPr>
        <w:t> </w:t>
      </w:r>
      <w:r>
        <w:rPr/>
        <w:t>Caries              </w:t>
      </w:r>
      <w:r>
        <w:rPr>
          <w:spacing w:val="11"/>
        </w:rPr>
        <w:t> </w:t>
      </w:r>
      <w:r>
        <w:rPr>
          <w:shd w:fill="DBE4F0" w:color="auto" w:val="clear"/>
        </w:rPr>
        <w:t>793</w:t>
        <w:tab/>
        <w:tab/>
        <w:t>226              </w:t>
      </w:r>
      <w:r>
        <w:rPr>
          <w:spacing w:val="17"/>
          <w:shd w:fill="DBE4F0" w:color="auto" w:val="clear"/>
        </w:rPr>
        <w:t> </w:t>
      </w:r>
      <w:r>
        <w:rPr>
          <w:shd w:fill="DBE4F0" w:color="auto" w:val="clear"/>
        </w:rPr>
        <w:t>1019     </w:t>
      </w:r>
      <w:r>
        <w:rPr>
          <w:spacing w:val="-27"/>
          <w:shd w:fill="DBE4F0" w:color="auto" w:val="clear"/>
        </w:rPr>
        <w:t> </w:t>
      </w:r>
      <w:r>
        <w:rPr>
          <w:spacing w:val="-27"/>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r>
        <w:rPr>
          <w:spacing w:val="-27"/>
        </w:rPr>
        <w:t> </w:t>
      </w:r>
      <w:r>
        <w:rPr/>
        <w:t>Sano               </w:t>
      </w:r>
      <w:r>
        <w:rPr>
          <w:spacing w:val="8"/>
        </w:rPr>
        <w:t> </w:t>
      </w:r>
      <w:r>
        <w:rPr>
          <w:shd w:fill="DBE4F0" w:color="auto" w:val="clear"/>
        </w:rPr>
        <w:t>135</w:t>
        <w:tab/>
        <w:tab/>
        <w:t>37</w:t>
        <w:tab/>
        <w:tab/>
        <w:t>172      </w:t>
      </w:r>
      <w:r>
        <w:rPr>
          <w:spacing w:val="-29"/>
          <w:shd w:fill="DBE4F0" w:color="auto" w:val="clear"/>
        </w:rPr>
        <w:t> </w:t>
      </w:r>
      <w:r>
        <w:rPr>
          <w:spacing w:val="-29"/>
        </w:rPr>
        <w:t> </w:t>
      </w:r>
      <w:r>
        <w:rPr/>
        <w:t>Caries              </w:t>
      </w:r>
      <w:r>
        <w:rPr>
          <w:spacing w:val="11"/>
        </w:rPr>
        <w:t> </w:t>
      </w:r>
      <w:r>
        <w:rPr>
          <w:shd w:fill="DBE4F0" w:color="auto" w:val="clear"/>
        </w:rPr>
        <w:t>785</w:t>
        <w:tab/>
        <w:tab/>
        <w:t>229              </w:t>
      </w:r>
      <w:r>
        <w:rPr>
          <w:spacing w:val="17"/>
          <w:shd w:fill="DBE4F0" w:color="auto" w:val="clear"/>
        </w:rPr>
        <w:t> </w:t>
      </w:r>
      <w:r>
        <w:rPr>
          <w:shd w:fill="DBE4F0" w:color="auto" w:val="clear"/>
        </w:rPr>
        <w:t>1014     </w:t>
      </w:r>
      <w:r>
        <w:rPr>
          <w:spacing w:val="-27"/>
          <w:shd w:fill="DBE4F0" w:color="auto" w:val="clear"/>
        </w:rPr>
        <w:t> </w:t>
      </w:r>
      <w:r>
        <w:rPr>
          <w:spacing w:val="-27"/>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r>
        <w:rPr>
          <w:spacing w:val="-27"/>
        </w:rPr>
        <w:t> </w:t>
      </w:r>
      <w:r>
        <w:rPr/>
        <w:t>Sano               </w:t>
      </w:r>
      <w:r>
        <w:rPr>
          <w:spacing w:val="8"/>
        </w:rPr>
        <w:t> </w:t>
      </w:r>
      <w:r>
        <w:rPr>
          <w:shd w:fill="DBE4F0" w:color="auto" w:val="clear"/>
        </w:rPr>
        <w:t>254</w:t>
        <w:tab/>
        <w:tab/>
        <w:t>70</w:t>
        <w:tab/>
        <w:tab/>
        <w:t>324      </w:t>
      </w:r>
      <w:r>
        <w:rPr>
          <w:spacing w:val="-29"/>
          <w:shd w:fill="DBE4F0" w:color="auto" w:val="clear"/>
        </w:rPr>
        <w:t> </w:t>
      </w:r>
      <w:r>
        <w:rPr>
          <w:spacing w:val="-29"/>
        </w:rPr>
        <w:t> </w:t>
      </w:r>
      <w:r>
        <w:rPr/>
        <w:t>Caries              </w:t>
      </w:r>
      <w:r>
        <w:rPr>
          <w:spacing w:val="11"/>
        </w:rPr>
        <w:t> </w:t>
      </w:r>
      <w:r>
        <w:rPr>
          <w:shd w:fill="DBE4F0" w:color="auto" w:val="clear"/>
        </w:rPr>
        <w:t>666</w:t>
        <w:tab/>
        <w:tab/>
        <w:t>196               </w:t>
      </w:r>
      <w:r>
        <w:rPr>
          <w:spacing w:val="18"/>
          <w:shd w:fill="DBE4F0" w:color="auto" w:val="clear"/>
        </w:rPr>
        <w:t> </w:t>
      </w:r>
      <w:r>
        <w:rPr>
          <w:shd w:fill="DBE4F0" w:color="auto" w:val="clear"/>
        </w:rPr>
        <w:t>862      </w:t>
      </w:r>
      <w:r>
        <w:rPr>
          <w:spacing w:val="-29"/>
          <w:shd w:fill="DBE4F0" w:color="auto" w:val="clear"/>
        </w:rPr>
        <w:t> </w:t>
      </w:r>
      <w:r>
        <w:rPr>
          <w:spacing w:val="-29"/>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r>
        <w:rPr>
          <w:spacing w:val="-27"/>
        </w:rPr>
        <w:t> </w:t>
      </w:r>
      <w:r>
        <w:rPr/>
        <w:t>Sano               </w:t>
      </w:r>
      <w:r>
        <w:rPr>
          <w:spacing w:val="8"/>
        </w:rPr>
        <w:t> </w:t>
      </w:r>
      <w:r>
        <w:rPr>
          <w:shd w:fill="DBE4F0" w:color="auto" w:val="clear"/>
        </w:rPr>
        <w:t>767</w:t>
        <w:tab/>
        <w:tab/>
        <w:t>224               </w:t>
      </w:r>
      <w:r>
        <w:rPr>
          <w:spacing w:val="18"/>
          <w:shd w:fill="DBE4F0" w:color="auto" w:val="clear"/>
        </w:rPr>
        <w:t> </w:t>
      </w:r>
      <w:r>
        <w:rPr>
          <w:shd w:fill="DBE4F0" w:color="auto" w:val="clear"/>
        </w:rPr>
        <w:t>991      </w:t>
      </w:r>
      <w:r>
        <w:rPr>
          <w:spacing w:val="-29"/>
          <w:shd w:fill="DBE4F0" w:color="auto" w:val="clear"/>
        </w:rPr>
        <w:t> </w:t>
      </w:r>
      <w:r>
        <w:rPr>
          <w:spacing w:val="-29"/>
        </w:rPr>
        <w:t> </w:t>
      </w:r>
      <w:r>
        <w:rPr/>
        <w:t>Caries              </w:t>
      </w:r>
      <w:r>
        <w:rPr>
          <w:spacing w:val="11"/>
        </w:rPr>
        <w:t> </w:t>
      </w:r>
      <w:r>
        <w:rPr>
          <w:shd w:fill="DBE4F0" w:color="auto" w:val="clear"/>
        </w:rPr>
        <w:t>153</w:t>
        <w:tab/>
        <w:tab/>
        <w:t>42</w:t>
        <w:tab/>
        <w:tab/>
        <w:t>195      </w:t>
      </w:r>
      <w:r>
        <w:rPr>
          <w:spacing w:val="-29"/>
          <w:shd w:fill="DBE4F0" w:color="auto" w:val="clear"/>
        </w:rPr>
        <w:t> </w:t>
      </w:r>
      <w:r>
        <w:rPr>
          <w:spacing w:val="-29"/>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r>
        <w:rPr>
          <w:spacing w:val="-27"/>
        </w:rPr>
        <w:t> </w:t>
      </w:r>
      <w:r>
        <w:rPr/>
        <w:t>Sano               </w:t>
      </w:r>
      <w:r>
        <w:rPr>
          <w:spacing w:val="8"/>
        </w:rPr>
        <w:t> </w:t>
      </w:r>
      <w:r>
        <w:rPr>
          <w:shd w:fill="DBE4F0" w:color="auto" w:val="clear"/>
        </w:rPr>
        <w:t>724</w:t>
        <w:tab/>
        <w:tab/>
        <w:t>218               </w:t>
      </w:r>
      <w:r>
        <w:rPr>
          <w:spacing w:val="18"/>
          <w:shd w:fill="DBE4F0" w:color="auto" w:val="clear"/>
        </w:rPr>
        <w:t> </w:t>
      </w:r>
      <w:r>
        <w:rPr>
          <w:shd w:fill="DBE4F0" w:color="auto" w:val="clear"/>
        </w:rPr>
        <w:t>942      </w:t>
      </w:r>
      <w:r>
        <w:rPr>
          <w:spacing w:val="-29"/>
          <w:shd w:fill="DBE4F0" w:color="auto" w:val="clear"/>
        </w:rPr>
        <w:t> </w:t>
      </w:r>
      <w:r>
        <w:rPr>
          <w:spacing w:val="-29"/>
        </w:rPr>
        <w:t> </w:t>
      </w:r>
      <w:r>
        <w:rPr/>
        <w:t>Caries              </w:t>
      </w:r>
      <w:r>
        <w:rPr>
          <w:spacing w:val="11"/>
        </w:rPr>
        <w:t> </w:t>
      </w:r>
      <w:r>
        <w:rPr>
          <w:shd w:fill="DBE4F0" w:color="auto" w:val="clear"/>
        </w:rPr>
        <w:t>196</w:t>
        <w:tab/>
        <w:tab/>
        <w:t>48</w:t>
        <w:tab/>
        <w:tab/>
        <w:t>244      </w:t>
      </w:r>
      <w:r>
        <w:rPr>
          <w:spacing w:val="-29"/>
          <w:shd w:fill="DBE4F0" w:color="auto" w:val="clear"/>
        </w:rPr>
        <w:t> </w:t>
      </w:r>
      <w:r>
        <w:rPr>
          <w:spacing w:val="-29"/>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r>
        <w:rPr>
          <w:spacing w:val="-27"/>
        </w:rPr>
        <w:t> </w:t>
      </w:r>
      <w:r>
        <w:rPr/>
        <w:t>Sano               </w:t>
      </w:r>
      <w:r>
        <w:rPr>
          <w:spacing w:val="8"/>
        </w:rPr>
        <w:t> </w:t>
      </w:r>
      <w:r>
        <w:rPr>
          <w:shd w:fill="DBE4F0" w:color="auto" w:val="clear"/>
        </w:rPr>
        <w:t>724</w:t>
        <w:tab/>
        <w:tab/>
        <w:t>216               </w:t>
      </w:r>
      <w:r>
        <w:rPr>
          <w:spacing w:val="18"/>
          <w:shd w:fill="DBE4F0" w:color="auto" w:val="clear"/>
        </w:rPr>
        <w:t> </w:t>
      </w:r>
      <w:r>
        <w:rPr>
          <w:shd w:fill="DBE4F0" w:color="auto" w:val="clear"/>
        </w:rPr>
        <w:t>940      </w:t>
      </w:r>
      <w:r>
        <w:rPr>
          <w:spacing w:val="-29"/>
          <w:shd w:fill="DBE4F0" w:color="auto" w:val="clear"/>
        </w:rPr>
        <w:t> </w:t>
      </w:r>
      <w:r>
        <w:rPr>
          <w:spacing w:val="-29"/>
        </w:rPr>
        <w:t> </w:t>
      </w:r>
      <w:r>
        <w:rPr/>
        <w:t>Caries              </w:t>
      </w:r>
      <w:r>
        <w:rPr>
          <w:spacing w:val="11"/>
        </w:rPr>
        <w:t> </w:t>
      </w:r>
      <w:r>
        <w:rPr>
          <w:shd w:fill="DBE4F0" w:color="auto" w:val="clear"/>
        </w:rPr>
        <w:t>196</w:t>
        <w:tab/>
        <w:tab/>
        <w:t>50</w:t>
        <w:tab/>
        <w:tab/>
        <w:t>246      </w:t>
      </w:r>
      <w:r>
        <w:rPr>
          <w:spacing w:val="-29"/>
          <w:shd w:fill="DBE4F0" w:color="auto" w:val="clear"/>
        </w:rPr>
        <w:t> </w:t>
      </w:r>
      <w:r>
        <w:rPr>
          <w:spacing w:val="-29"/>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r>
        <w:rPr>
          <w:spacing w:val="-27"/>
        </w:rPr>
        <w:t> </w:t>
      </w:r>
      <w:r>
        <w:rPr/>
        <w:t>Sano               </w:t>
      </w:r>
      <w:r>
        <w:rPr>
          <w:spacing w:val="8"/>
        </w:rPr>
        <w:t> </w:t>
      </w:r>
      <w:r>
        <w:rPr>
          <w:shd w:fill="DBE4F0" w:color="auto" w:val="clear"/>
        </w:rPr>
        <w:t>786</w:t>
        <w:tab/>
        <w:tab/>
        <w:t>227              </w:t>
      </w:r>
      <w:r>
        <w:rPr>
          <w:spacing w:val="18"/>
          <w:shd w:fill="DBE4F0" w:color="auto" w:val="clear"/>
        </w:rPr>
        <w:t> </w:t>
      </w:r>
      <w:r>
        <w:rPr>
          <w:shd w:fill="DBE4F0" w:color="auto" w:val="clear"/>
        </w:rPr>
        <w:t>1013     </w:t>
      </w:r>
      <w:r>
        <w:rPr>
          <w:spacing w:val="-27"/>
          <w:shd w:fill="DBE4F0" w:color="auto" w:val="clear"/>
        </w:rPr>
        <w:t> </w:t>
      </w:r>
      <w:r>
        <w:rPr>
          <w:spacing w:val="-27"/>
        </w:rPr>
        <w:t> </w:t>
      </w:r>
      <w:r>
        <w:rPr/>
        <w:t>Caries              </w:t>
      </w:r>
      <w:r>
        <w:rPr>
          <w:spacing w:val="11"/>
        </w:rPr>
        <w:t> </w:t>
      </w:r>
      <w:r>
        <w:rPr>
          <w:shd w:fill="DBE4F0" w:color="auto" w:val="clear"/>
        </w:rPr>
        <w:t>134</w:t>
        <w:tab/>
        <w:tab/>
        <w:t>39</w:t>
        <w:tab/>
        <w:tab/>
        <w:t>173      </w:t>
      </w:r>
      <w:r>
        <w:rPr>
          <w:spacing w:val="-29"/>
          <w:shd w:fill="DBE4F0" w:color="auto" w:val="clear"/>
        </w:rPr>
        <w:t> </w:t>
      </w:r>
      <w:r>
        <w:rPr>
          <w:spacing w:val="-29"/>
        </w:rPr>
        <w:t> </w:t>
      </w:r>
      <w:r>
        <w:rPr/>
        <w:t>Total               </w:t>
      </w:r>
      <w:r>
        <w:rPr>
          <w:spacing w:val="21"/>
        </w:rPr>
        <w:t> </w:t>
      </w:r>
      <w:r>
        <w:rPr>
          <w:shd w:fill="DBE4F0" w:color="auto" w:val="clear"/>
        </w:rPr>
        <w:t>920</w:t>
        <w:tab/>
        <w:tab/>
        <w:t>266              </w:t>
      </w:r>
      <w:r>
        <w:rPr>
          <w:spacing w:val="18"/>
          <w:shd w:fill="DBE4F0" w:color="auto" w:val="clear"/>
        </w:rPr>
        <w:t> </w:t>
      </w:r>
      <w:r>
        <w:rPr>
          <w:shd w:fill="DBE4F0" w:color="auto" w:val="clear"/>
        </w:rPr>
        <w:t>1186     </w:t>
      </w:r>
      <w:r>
        <w:rPr>
          <w:spacing w:val="-27"/>
          <w:shd w:fill="DBE4F0" w:color="auto" w:val="clear"/>
        </w:rPr>
        <w:t> </w:t>
      </w:r>
    </w:p>
    <w:p>
      <w:pPr>
        <w:spacing w:after="0" w:line="288" w:lineRule="auto"/>
        <w:jc w:val="both"/>
        <w:sectPr>
          <w:type w:val="continuous"/>
          <w:pgSz w:w="12240" w:h="15840"/>
          <w:pgMar w:top="480" w:bottom="1260" w:left="1600" w:right="1600"/>
          <w:cols w:num="2" w:equalWidth="0">
            <w:col w:w="2293" w:space="45"/>
            <w:col w:w="6702"/>
          </w:cols>
        </w:sectPr>
      </w:pPr>
    </w:p>
    <w:p>
      <w:pPr>
        <w:pStyle w:val="BodyText"/>
        <w:tabs>
          <w:tab w:pos="7854" w:val="left" w:leader="none"/>
        </w:tabs>
        <w:spacing w:line="362" w:lineRule="auto" w:before="54"/>
        <w:ind w:left="202" w:right="116"/>
      </w:pPr>
      <w:r>
        <w:rPr/>
        <w:t>El uso del   biberón evidenció asociación con caries en   </w:t>
      </w:r>
      <w:r>
        <w:rPr>
          <w:spacing w:val="25"/>
        </w:rPr>
        <w:t> </w:t>
      </w:r>
      <w:r>
        <w:rPr/>
        <w:t>los</w:t>
      </w:r>
      <w:r>
        <w:rPr>
          <w:spacing w:val="27"/>
        </w:rPr>
        <w:t> </w:t>
      </w:r>
      <w:r>
        <w:rPr/>
        <w:t>incisivos</w:t>
        <w:tab/>
        <w:t>superiores. (Cuadro</w:t>
      </w:r>
      <w:r>
        <w:rPr>
          <w:spacing w:val="-4"/>
        </w:rPr>
        <w:t> </w:t>
      </w:r>
      <w:r>
        <w:rPr/>
        <w:t>16).</w:t>
      </w:r>
    </w:p>
    <w:p>
      <w:pPr>
        <w:pStyle w:val="BodyText"/>
      </w:pPr>
    </w:p>
    <w:p>
      <w:pPr>
        <w:pStyle w:val="BodyText"/>
        <w:spacing w:before="1"/>
        <w:rPr>
          <w:sz w:val="21"/>
        </w:rPr>
      </w:pPr>
    </w:p>
    <w:p>
      <w:pPr>
        <w:pStyle w:val="BodyText"/>
        <w:spacing w:line="276" w:lineRule="auto"/>
        <w:ind w:left="2311" w:hanging="1596"/>
      </w:pPr>
      <w:r>
        <w:rPr/>
        <w:t>Cuadro 16. Órganos dentales afectados con el uso de biberón en tiempo adecuado y tiempo prolongado en Incisivos</w:t>
      </w:r>
    </w:p>
    <w:p>
      <w:pPr>
        <w:pStyle w:val="BodyText"/>
        <w:rPr>
          <w:sz w:val="20"/>
        </w:rPr>
      </w:pPr>
    </w:p>
    <w:p>
      <w:pPr>
        <w:pStyle w:val="BodyText"/>
        <w:rPr>
          <w:sz w:val="20"/>
        </w:rPr>
      </w:pPr>
    </w:p>
    <w:p>
      <w:pPr>
        <w:pStyle w:val="BodyText"/>
        <w:spacing w:before="5"/>
      </w:pPr>
    </w:p>
    <w:tbl>
      <w:tblPr>
        <w:tblW w:w="0" w:type="auto"/>
        <w:jc w:val="left"/>
        <w:tblInd w:w="103"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Layout w:type="fixed"/>
        <w:tblCellMar>
          <w:top w:w="0" w:type="dxa"/>
          <w:left w:w="0" w:type="dxa"/>
          <w:bottom w:w="0" w:type="dxa"/>
          <w:right w:w="0" w:type="dxa"/>
        </w:tblCellMar>
        <w:tblLook w:val="01E0"/>
      </w:tblPr>
      <w:tblGrid>
        <w:gridCol w:w="2082"/>
        <w:gridCol w:w="1277"/>
        <w:gridCol w:w="1418"/>
        <w:gridCol w:w="1418"/>
        <w:gridCol w:w="1274"/>
        <w:gridCol w:w="1269"/>
      </w:tblGrid>
      <w:tr>
        <w:trPr>
          <w:trHeight w:val="326" w:hRule="exact"/>
        </w:trPr>
        <w:tc>
          <w:tcPr>
            <w:tcW w:w="2082" w:type="dxa"/>
            <w:vMerge w:val="restart"/>
            <w:tcBorders>
              <w:top w:val="nil"/>
              <w:left w:val="nil"/>
              <w:right w:val="single" w:sz="24" w:space="0" w:color="FFFFFF"/>
            </w:tcBorders>
            <w:shd w:val="clear" w:color="auto" w:fill="4F81BC"/>
          </w:tcPr>
          <w:p>
            <w:pPr>
              <w:pStyle w:val="TableParagraph"/>
              <w:spacing w:before="7"/>
              <w:jc w:val="left"/>
              <w:rPr>
                <w:sz w:val="23"/>
              </w:rPr>
            </w:pPr>
          </w:p>
          <w:p>
            <w:pPr>
              <w:pStyle w:val="TableParagraph"/>
              <w:ind w:left="223"/>
              <w:jc w:val="left"/>
              <w:rPr>
                <w:b/>
                <w:sz w:val="24"/>
              </w:rPr>
            </w:pPr>
            <w:r>
              <w:rPr>
                <w:b/>
                <w:color w:val="FFFFFF"/>
                <w:sz w:val="24"/>
              </w:rPr>
              <w:t>Órgano dental</w:t>
            </w:r>
          </w:p>
        </w:tc>
        <w:tc>
          <w:tcPr>
            <w:tcW w:w="1277" w:type="dxa"/>
            <w:vMerge w:val="restart"/>
            <w:tcBorders>
              <w:top w:val="nil"/>
              <w:left w:val="single" w:sz="24" w:space="0" w:color="FFFFFF"/>
              <w:right w:val="single" w:sz="41" w:space="0" w:color="D2DFED"/>
            </w:tcBorders>
            <w:shd w:val="clear" w:color="auto" w:fill="A7BEDE"/>
          </w:tcPr>
          <w:p>
            <w:pPr>
              <w:pStyle w:val="TableParagraph"/>
              <w:spacing w:before="7"/>
              <w:jc w:val="left"/>
              <w:rPr>
                <w:sz w:val="23"/>
              </w:rPr>
            </w:pPr>
          </w:p>
          <w:p>
            <w:pPr>
              <w:pStyle w:val="TableParagraph"/>
              <w:ind w:left="209"/>
              <w:jc w:val="left"/>
              <w:rPr>
                <w:b/>
                <w:sz w:val="24"/>
              </w:rPr>
            </w:pPr>
            <w:r>
              <w:rPr>
                <w:b/>
                <w:sz w:val="24"/>
              </w:rPr>
              <w:t>Estado</w:t>
            </w:r>
          </w:p>
        </w:tc>
        <w:tc>
          <w:tcPr>
            <w:tcW w:w="2836" w:type="dxa"/>
            <w:gridSpan w:val="2"/>
            <w:tcBorders>
              <w:top w:val="nil"/>
              <w:left w:val="single" w:sz="8" w:space="0" w:color="FFFFFF"/>
              <w:right w:val="single" w:sz="8" w:space="0" w:color="FFFFFF"/>
            </w:tcBorders>
            <w:shd w:val="clear" w:color="auto" w:fill="D2DFED"/>
          </w:tcPr>
          <w:p>
            <w:pPr>
              <w:pStyle w:val="TableParagraph"/>
              <w:spacing w:before="41"/>
              <w:ind w:left="934" w:right="935"/>
              <w:rPr>
                <w:b/>
                <w:sz w:val="24"/>
              </w:rPr>
            </w:pPr>
            <w:r>
              <w:rPr>
                <w:b/>
                <w:sz w:val="24"/>
              </w:rPr>
              <w:t>Biberón</w:t>
            </w:r>
          </w:p>
        </w:tc>
        <w:tc>
          <w:tcPr>
            <w:tcW w:w="1274" w:type="dxa"/>
            <w:vMerge w:val="restart"/>
            <w:tcBorders>
              <w:top w:val="nil"/>
              <w:left w:val="single" w:sz="8" w:space="0" w:color="FFFFFF"/>
              <w:right w:val="single" w:sz="7" w:space="0" w:color="FFFFFF"/>
            </w:tcBorders>
            <w:shd w:val="clear" w:color="auto" w:fill="A7BEDE"/>
          </w:tcPr>
          <w:p>
            <w:pPr>
              <w:pStyle w:val="TableParagraph"/>
              <w:spacing w:line="278" w:lineRule="auto" w:before="6"/>
              <w:ind w:left="429" w:right="428"/>
              <w:rPr>
                <w:sz w:val="24"/>
              </w:rPr>
            </w:pPr>
            <w:r>
              <w:rPr>
                <w:sz w:val="24"/>
              </w:rPr>
              <w:t>Ch</w:t>
            </w:r>
            <w:r>
              <w:rPr>
                <w:position w:val="11"/>
                <w:sz w:val="16"/>
              </w:rPr>
              <w:t>2 </w:t>
            </w:r>
            <w:r>
              <w:rPr>
                <w:sz w:val="24"/>
              </w:rPr>
              <w:t>p=</w:t>
            </w:r>
          </w:p>
        </w:tc>
        <w:tc>
          <w:tcPr>
            <w:tcW w:w="1269" w:type="dxa"/>
            <w:vMerge w:val="restart"/>
            <w:tcBorders>
              <w:top w:val="nil"/>
              <w:left w:val="single" w:sz="7" w:space="0" w:color="FFFFFF"/>
              <w:right w:val="nil"/>
            </w:tcBorders>
            <w:shd w:val="clear" w:color="auto" w:fill="D2DFED"/>
          </w:tcPr>
          <w:p>
            <w:pPr>
              <w:pStyle w:val="TableParagraph"/>
              <w:spacing w:before="41"/>
              <w:ind w:left="343"/>
              <w:jc w:val="left"/>
              <w:rPr>
                <w:b/>
                <w:sz w:val="24"/>
              </w:rPr>
            </w:pPr>
            <w:r>
              <w:rPr>
                <w:b/>
                <w:sz w:val="24"/>
              </w:rPr>
              <w:t>Total</w:t>
            </w:r>
          </w:p>
        </w:tc>
      </w:tr>
      <w:tr>
        <w:trPr>
          <w:trHeight w:val="656" w:hRule="exact"/>
        </w:trPr>
        <w:tc>
          <w:tcPr>
            <w:tcW w:w="2082" w:type="dxa"/>
            <w:vMerge/>
            <w:tcBorders>
              <w:left w:val="nil"/>
              <w:right w:val="single" w:sz="24" w:space="0" w:color="FFFFFF"/>
            </w:tcBorders>
            <w:shd w:val="clear" w:color="auto" w:fill="4F81BC"/>
          </w:tcPr>
          <w:p>
            <w:pPr/>
          </w:p>
        </w:tc>
        <w:tc>
          <w:tcPr>
            <w:tcW w:w="1277" w:type="dxa"/>
            <w:vMerge/>
            <w:tcBorders>
              <w:left w:val="single" w:sz="24" w:space="0" w:color="FFFFFF"/>
              <w:right w:val="single" w:sz="41" w:space="0" w:color="D2DFED"/>
            </w:tcBorders>
            <w:shd w:val="clear" w:color="auto" w:fill="A7BEDE"/>
          </w:tcPr>
          <w:p>
            <w:pPr/>
          </w:p>
        </w:tc>
        <w:tc>
          <w:tcPr>
            <w:tcW w:w="1418" w:type="dxa"/>
            <w:tcBorders>
              <w:left w:val="single" w:sz="8" w:space="0" w:color="FFFFFF"/>
              <w:right w:val="single" w:sz="7" w:space="0" w:color="FFFFFF"/>
            </w:tcBorders>
            <w:shd w:val="clear" w:color="auto" w:fill="D2DFED"/>
          </w:tcPr>
          <w:p>
            <w:pPr>
              <w:pStyle w:val="TableParagraph"/>
              <w:spacing w:before="41"/>
              <w:ind w:left="363"/>
              <w:jc w:val="left"/>
              <w:rPr>
                <w:b/>
                <w:sz w:val="24"/>
              </w:rPr>
            </w:pPr>
            <w:r>
              <w:rPr>
                <w:b/>
                <w:sz w:val="24"/>
              </w:rPr>
              <w:t>1 a 12</w:t>
            </w:r>
          </w:p>
          <w:p>
            <w:pPr>
              <w:pStyle w:val="TableParagraph"/>
              <w:spacing w:before="46"/>
              <w:ind w:left="325"/>
              <w:jc w:val="left"/>
              <w:rPr>
                <w:b/>
                <w:sz w:val="24"/>
              </w:rPr>
            </w:pPr>
            <w:r>
              <w:rPr>
                <w:b/>
                <w:sz w:val="24"/>
              </w:rPr>
              <w:t>meses</w:t>
            </w:r>
          </w:p>
        </w:tc>
        <w:tc>
          <w:tcPr>
            <w:tcW w:w="1418" w:type="dxa"/>
            <w:tcBorders>
              <w:left w:val="single" w:sz="7" w:space="0" w:color="FFFFFF"/>
              <w:right w:val="single" w:sz="8" w:space="0" w:color="FFFFFF"/>
            </w:tcBorders>
            <w:shd w:val="clear" w:color="auto" w:fill="A7BEDE"/>
          </w:tcPr>
          <w:p>
            <w:pPr>
              <w:pStyle w:val="TableParagraph"/>
              <w:spacing w:before="41"/>
              <w:ind w:left="297"/>
              <w:jc w:val="left"/>
              <w:rPr>
                <w:b/>
                <w:sz w:val="24"/>
              </w:rPr>
            </w:pPr>
            <w:r>
              <w:rPr>
                <w:b/>
                <w:sz w:val="24"/>
              </w:rPr>
              <w:t>13 a 60</w:t>
            </w:r>
          </w:p>
          <w:p>
            <w:pPr>
              <w:pStyle w:val="TableParagraph"/>
              <w:spacing w:before="46"/>
              <w:ind w:left="326"/>
              <w:jc w:val="left"/>
              <w:rPr>
                <w:b/>
                <w:sz w:val="24"/>
              </w:rPr>
            </w:pPr>
            <w:r>
              <w:rPr>
                <w:b/>
                <w:sz w:val="24"/>
              </w:rPr>
              <w:t>meses</w:t>
            </w:r>
          </w:p>
        </w:tc>
        <w:tc>
          <w:tcPr>
            <w:tcW w:w="1274" w:type="dxa"/>
            <w:vMerge/>
            <w:tcBorders>
              <w:left w:val="single" w:sz="8" w:space="0" w:color="FFFFFF"/>
              <w:right w:val="single" w:sz="7" w:space="0" w:color="FFFFFF"/>
            </w:tcBorders>
            <w:shd w:val="clear" w:color="auto" w:fill="A7BEDE"/>
          </w:tcPr>
          <w:p>
            <w:pPr/>
          </w:p>
        </w:tc>
        <w:tc>
          <w:tcPr>
            <w:tcW w:w="1269" w:type="dxa"/>
            <w:vMerge/>
            <w:tcBorders>
              <w:left w:val="single" w:sz="7" w:space="0" w:color="FFFFFF"/>
              <w:right w:val="nil"/>
            </w:tcBorders>
            <w:shd w:val="clear" w:color="auto" w:fill="D2DFED"/>
          </w:tcPr>
          <w:p>
            <w:pPr/>
          </w:p>
        </w:tc>
      </w:tr>
      <w:tr>
        <w:trPr>
          <w:trHeight w:val="336" w:hRule="exact"/>
        </w:trPr>
        <w:tc>
          <w:tcPr>
            <w:tcW w:w="2082" w:type="dxa"/>
            <w:vMerge w:val="restart"/>
            <w:tcBorders>
              <w:left w:val="nil"/>
              <w:right w:val="single" w:sz="24" w:space="0" w:color="FFFFFF"/>
            </w:tcBorders>
            <w:shd w:val="clear" w:color="auto" w:fill="4F81BC"/>
          </w:tcPr>
          <w:p>
            <w:pPr>
              <w:pStyle w:val="TableParagraph"/>
              <w:spacing w:line="278" w:lineRule="auto" w:before="41"/>
              <w:ind w:left="168" w:right="145" w:firstLine="1"/>
              <w:rPr>
                <w:b/>
                <w:sz w:val="24"/>
              </w:rPr>
            </w:pPr>
            <w:r>
              <w:rPr>
                <w:b/>
                <w:color w:val="FFFFFF"/>
                <w:sz w:val="24"/>
              </w:rPr>
              <w:t>* Incisivo lateral superior derecho</w:t>
            </w:r>
          </w:p>
        </w:tc>
        <w:tc>
          <w:tcPr>
            <w:tcW w:w="1277" w:type="dxa"/>
            <w:tcBorders>
              <w:left w:val="single" w:sz="24"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137</w:t>
            </w:r>
          </w:p>
        </w:tc>
        <w:tc>
          <w:tcPr>
            <w:tcW w:w="1418" w:type="dxa"/>
            <w:tcBorders>
              <w:left w:val="single" w:sz="7" w:space="0" w:color="FFFFFF"/>
              <w:right w:val="single" w:sz="8" w:space="0" w:color="FFFFFF"/>
            </w:tcBorders>
            <w:shd w:val="clear" w:color="auto" w:fill="A7BEDE"/>
          </w:tcPr>
          <w:p>
            <w:pPr>
              <w:pStyle w:val="TableParagraph"/>
              <w:spacing w:before="41"/>
              <w:ind w:left="480" w:right="478"/>
              <w:rPr>
                <w:sz w:val="24"/>
              </w:rPr>
            </w:pPr>
            <w:r>
              <w:rPr>
                <w:sz w:val="24"/>
              </w:rPr>
              <w:t>163</w:t>
            </w:r>
          </w:p>
        </w:tc>
        <w:tc>
          <w:tcPr>
            <w:tcW w:w="1274" w:type="dxa"/>
            <w:tcBorders>
              <w:left w:val="single" w:sz="8" w:space="0" w:color="FFFFFF"/>
              <w:right w:val="single" w:sz="7" w:space="0" w:color="FFFFFF"/>
            </w:tcBorders>
            <w:shd w:val="clear" w:color="auto" w:fill="D2DFED"/>
          </w:tcPr>
          <w:p>
            <w:pPr/>
          </w:p>
        </w:tc>
        <w:tc>
          <w:tcPr>
            <w:tcW w:w="1269" w:type="dxa"/>
            <w:tcBorders>
              <w:left w:val="single" w:sz="7" w:space="0" w:color="FFFFFF"/>
              <w:right w:val="nil"/>
            </w:tcBorders>
            <w:shd w:val="clear" w:color="auto" w:fill="A7BEDE"/>
          </w:tcPr>
          <w:p>
            <w:pPr>
              <w:pStyle w:val="TableParagraph"/>
              <w:spacing w:before="41"/>
              <w:ind w:left="429"/>
              <w:jc w:val="left"/>
              <w:rPr>
                <w:sz w:val="24"/>
              </w:rPr>
            </w:pPr>
            <w:r>
              <w:rPr>
                <w:sz w:val="24"/>
              </w:rPr>
              <w:t>300</w:t>
            </w:r>
          </w:p>
        </w:tc>
      </w:tr>
      <w:tr>
        <w:trPr>
          <w:trHeight w:val="334" w:hRule="exact"/>
        </w:trPr>
        <w:tc>
          <w:tcPr>
            <w:tcW w:w="2082" w:type="dxa"/>
            <w:vMerge/>
            <w:tcBorders>
              <w:left w:val="nil"/>
              <w:right w:val="single" w:sz="24" w:space="0" w:color="FFFFFF"/>
            </w:tcBorders>
            <w:shd w:val="clear" w:color="auto" w:fill="4F81BC"/>
          </w:tcPr>
          <w:p>
            <w:pPr/>
          </w:p>
        </w:tc>
        <w:tc>
          <w:tcPr>
            <w:tcW w:w="1277" w:type="dxa"/>
            <w:tcBorders>
              <w:left w:val="single" w:sz="24"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288</w:t>
            </w:r>
          </w:p>
        </w:tc>
        <w:tc>
          <w:tcPr>
            <w:tcW w:w="1418" w:type="dxa"/>
            <w:tcBorders>
              <w:left w:val="single" w:sz="7" w:space="0" w:color="FFFFFF"/>
              <w:right w:val="single" w:sz="8" w:space="0" w:color="FFFFFF"/>
            </w:tcBorders>
            <w:shd w:val="clear" w:color="auto" w:fill="A7BEDE"/>
          </w:tcPr>
          <w:p>
            <w:pPr>
              <w:pStyle w:val="TableParagraph"/>
              <w:spacing w:before="41"/>
              <w:ind w:left="480" w:right="478"/>
              <w:rPr>
                <w:sz w:val="24"/>
              </w:rPr>
            </w:pPr>
            <w:r>
              <w:rPr>
                <w:sz w:val="24"/>
              </w:rPr>
              <w:t>468</w:t>
            </w:r>
          </w:p>
        </w:tc>
        <w:tc>
          <w:tcPr>
            <w:tcW w:w="1274" w:type="dxa"/>
            <w:tcBorders>
              <w:left w:val="single" w:sz="8" w:space="0" w:color="FFFFFF"/>
              <w:right w:val="single" w:sz="7" w:space="0" w:color="FFFFFF"/>
            </w:tcBorders>
            <w:shd w:val="clear" w:color="auto" w:fill="D2DFED"/>
          </w:tcPr>
          <w:p>
            <w:pPr>
              <w:pStyle w:val="TableParagraph"/>
              <w:spacing w:before="41"/>
              <w:ind w:right="390"/>
              <w:jc w:val="right"/>
              <w:rPr>
                <w:sz w:val="24"/>
              </w:rPr>
            </w:pPr>
            <w:r>
              <w:rPr>
                <w:sz w:val="24"/>
              </w:rPr>
              <w:t>0.01</w:t>
            </w:r>
          </w:p>
        </w:tc>
        <w:tc>
          <w:tcPr>
            <w:tcW w:w="1269" w:type="dxa"/>
            <w:tcBorders>
              <w:left w:val="single" w:sz="7" w:space="0" w:color="FFFFFF"/>
              <w:right w:val="nil"/>
            </w:tcBorders>
            <w:shd w:val="clear" w:color="auto" w:fill="A7BEDE"/>
          </w:tcPr>
          <w:p>
            <w:pPr>
              <w:pStyle w:val="TableParagraph"/>
              <w:spacing w:before="41"/>
              <w:ind w:left="429"/>
              <w:jc w:val="left"/>
              <w:rPr>
                <w:sz w:val="24"/>
              </w:rPr>
            </w:pPr>
            <w:r>
              <w:rPr>
                <w:sz w:val="24"/>
              </w:rPr>
              <w:t>756</w:t>
            </w:r>
          </w:p>
        </w:tc>
      </w:tr>
      <w:tr>
        <w:trPr>
          <w:trHeight w:val="320" w:hRule="exact"/>
        </w:trPr>
        <w:tc>
          <w:tcPr>
            <w:tcW w:w="2082" w:type="dxa"/>
            <w:vMerge/>
            <w:tcBorders>
              <w:left w:val="nil"/>
              <w:bottom w:val="single" w:sz="18" w:space="0" w:color="FFFFFF"/>
              <w:right w:val="single" w:sz="24" w:space="0" w:color="FFFFFF"/>
            </w:tcBorders>
            <w:shd w:val="clear" w:color="auto" w:fill="4F81BC"/>
          </w:tcPr>
          <w:p>
            <w:pPr/>
          </w:p>
        </w:tc>
        <w:tc>
          <w:tcPr>
            <w:tcW w:w="1277" w:type="dxa"/>
            <w:tcBorders>
              <w:left w:val="single" w:sz="24" w:space="0" w:color="FFFFFF"/>
              <w:bottom w:val="single" w:sz="18" w:space="0" w:color="FFFFFF"/>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left w:val="single" w:sz="8" w:space="0" w:color="FFFFFF"/>
              <w:bottom w:val="single" w:sz="18" w:space="0" w:color="FFFFFF"/>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left w:val="single" w:sz="7" w:space="0" w:color="FFFFFF"/>
              <w:bottom w:val="single" w:sz="18" w:space="0" w:color="FFFFFF"/>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left w:val="single" w:sz="8" w:space="0" w:color="FFFFFF"/>
              <w:bottom w:val="single" w:sz="18" w:space="0" w:color="FFFFFF"/>
              <w:right w:val="single" w:sz="7" w:space="0" w:color="FFFFFF"/>
            </w:tcBorders>
            <w:shd w:val="clear" w:color="auto" w:fill="D2DFED"/>
          </w:tcPr>
          <w:p>
            <w:pPr/>
          </w:p>
        </w:tc>
        <w:tc>
          <w:tcPr>
            <w:tcW w:w="1269" w:type="dxa"/>
            <w:tcBorders>
              <w:left w:val="single" w:sz="7" w:space="0" w:color="FFFFFF"/>
              <w:bottom w:val="single" w:sz="18" w:space="0" w:color="FFFFFF"/>
              <w:right w:val="nil"/>
            </w:tcBorders>
            <w:shd w:val="clear" w:color="auto" w:fill="A7BEDE"/>
          </w:tcPr>
          <w:p>
            <w:pPr>
              <w:pStyle w:val="TableParagraph"/>
              <w:spacing w:before="41"/>
              <w:ind w:left="364"/>
              <w:jc w:val="left"/>
              <w:rPr>
                <w:sz w:val="24"/>
              </w:rPr>
            </w:pPr>
            <w:r>
              <w:rPr>
                <w:sz w:val="24"/>
              </w:rPr>
              <w:t>1056</w:t>
            </w:r>
          </w:p>
        </w:tc>
      </w:tr>
      <w:tr>
        <w:trPr>
          <w:trHeight w:val="350" w:hRule="exact"/>
        </w:trPr>
        <w:tc>
          <w:tcPr>
            <w:tcW w:w="2082" w:type="dxa"/>
            <w:vMerge w:val="restart"/>
            <w:tcBorders>
              <w:top w:val="single" w:sz="18" w:space="0" w:color="FFFFFF"/>
              <w:left w:val="nil"/>
              <w:right w:val="single" w:sz="24" w:space="0" w:color="FFFFFF"/>
            </w:tcBorders>
            <w:shd w:val="clear" w:color="auto" w:fill="4F81BC"/>
          </w:tcPr>
          <w:p>
            <w:pPr>
              <w:pStyle w:val="TableParagraph"/>
              <w:spacing w:line="278" w:lineRule="auto" w:before="41"/>
              <w:ind w:left="201" w:right="177"/>
              <w:rPr>
                <w:b/>
                <w:sz w:val="24"/>
              </w:rPr>
            </w:pPr>
            <w:r>
              <w:rPr>
                <w:b/>
                <w:color w:val="FFFFFF"/>
                <w:sz w:val="24"/>
              </w:rPr>
              <w:t>* Incisivo central superior derecho</w:t>
            </w:r>
          </w:p>
        </w:tc>
        <w:tc>
          <w:tcPr>
            <w:tcW w:w="1277" w:type="dxa"/>
            <w:tcBorders>
              <w:top w:val="single" w:sz="18" w:space="0" w:color="FFFFFF"/>
              <w:left w:val="single" w:sz="24" w:space="0" w:color="FFFFFF"/>
              <w:bottom w:val="single" w:sz="7"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top w:val="single" w:sz="18" w:space="0" w:color="FFFFFF"/>
              <w:left w:val="single" w:sz="8" w:space="0" w:color="FFFFFF"/>
              <w:bottom w:val="single" w:sz="7" w:space="0" w:color="FFFFFF"/>
              <w:right w:val="single" w:sz="7" w:space="0" w:color="FFFFFF"/>
            </w:tcBorders>
            <w:shd w:val="clear" w:color="auto" w:fill="D2DFED"/>
          </w:tcPr>
          <w:p>
            <w:pPr>
              <w:pStyle w:val="TableParagraph"/>
              <w:spacing w:before="41"/>
              <w:ind w:right="564"/>
              <w:jc w:val="right"/>
              <w:rPr>
                <w:sz w:val="24"/>
              </w:rPr>
            </w:pPr>
            <w:r>
              <w:rPr>
                <w:sz w:val="24"/>
              </w:rPr>
              <w:t>69</w:t>
            </w:r>
          </w:p>
        </w:tc>
        <w:tc>
          <w:tcPr>
            <w:tcW w:w="1418" w:type="dxa"/>
            <w:tcBorders>
              <w:top w:val="single" w:sz="18" w:space="0" w:color="FFFFFF"/>
              <w:left w:val="single" w:sz="7" w:space="0" w:color="FFFFFF"/>
              <w:bottom w:val="single" w:sz="7" w:space="0" w:color="FFFFFF"/>
              <w:right w:val="single" w:sz="8" w:space="0" w:color="FFFFFF"/>
            </w:tcBorders>
            <w:shd w:val="clear" w:color="auto" w:fill="A7BEDE"/>
          </w:tcPr>
          <w:p>
            <w:pPr>
              <w:pStyle w:val="TableParagraph"/>
              <w:spacing w:before="41"/>
              <w:ind w:left="480" w:right="478"/>
              <w:rPr>
                <w:sz w:val="24"/>
              </w:rPr>
            </w:pPr>
            <w:r>
              <w:rPr>
                <w:sz w:val="24"/>
              </w:rPr>
              <w:t>79</w:t>
            </w:r>
          </w:p>
        </w:tc>
        <w:tc>
          <w:tcPr>
            <w:tcW w:w="1274" w:type="dxa"/>
            <w:tcBorders>
              <w:top w:val="single" w:sz="18" w:space="0" w:color="FFFFFF"/>
              <w:left w:val="single" w:sz="8" w:space="0" w:color="FFFFFF"/>
              <w:bottom w:val="single" w:sz="7" w:space="0" w:color="FFFFFF"/>
              <w:right w:val="single" w:sz="7" w:space="0" w:color="FFFFFF"/>
            </w:tcBorders>
            <w:shd w:val="clear" w:color="auto" w:fill="D2DFED"/>
          </w:tcPr>
          <w:p>
            <w:pPr/>
          </w:p>
        </w:tc>
        <w:tc>
          <w:tcPr>
            <w:tcW w:w="1269" w:type="dxa"/>
            <w:tcBorders>
              <w:top w:val="single" w:sz="18" w:space="0" w:color="FFFFFF"/>
              <w:left w:val="single" w:sz="7" w:space="0" w:color="FFFFFF"/>
              <w:bottom w:val="single" w:sz="7" w:space="0" w:color="FFFFFF"/>
              <w:right w:val="nil"/>
            </w:tcBorders>
            <w:shd w:val="clear" w:color="auto" w:fill="A7BEDE"/>
          </w:tcPr>
          <w:p>
            <w:pPr>
              <w:pStyle w:val="TableParagraph"/>
              <w:spacing w:before="41"/>
              <w:ind w:left="429"/>
              <w:jc w:val="left"/>
              <w:rPr>
                <w:sz w:val="24"/>
              </w:rPr>
            </w:pPr>
            <w:r>
              <w:rPr>
                <w:sz w:val="24"/>
              </w:rPr>
              <w:t>148</w:t>
            </w:r>
          </w:p>
        </w:tc>
      </w:tr>
      <w:tr>
        <w:trPr>
          <w:trHeight w:val="335" w:hRule="exact"/>
        </w:trPr>
        <w:tc>
          <w:tcPr>
            <w:tcW w:w="2082" w:type="dxa"/>
            <w:vMerge/>
            <w:tcBorders>
              <w:left w:val="nil"/>
              <w:right w:val="single" w:sz="24" w:space="0" w:color="FFFFFF"/>
            </w:tcBorders>
            <w:shd w:val="clear" w:color="auto" w:fill="4F81BC"/>
          </w:tcPr>
          <w:p>
            <w:pPr/>
          </w:p>
        </w:tc>
        <w:tc>
          <w:tcPr>
            <w:tcW w:w="1277" w:type="dxa"/>
            <w:tcBorders>
              <w:top w:val="single" w:sz="7" w:space="0" w:color="FFFFFF"/>
              <w:left w:val="single" w:sz="24"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top w:val="single" w:sz="7" w:space="0" w:color="FFFFFF"/>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356</w:t>
            </w:r>
          </w:p>
        </w:tc>
        <w:tc>
          <w:tcPr>
            <w:tcW w:w="1418" w:type="dxa"/>
            <w:tcBorders>
              <w:top w:val="single" w:sz="7"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552</w:t>
            </w:r>
          </w:p>
        </w:tc>
        <w:tc>
          <w:tcPr>
            <w:tcW w:w="1274" w:type="dxa"/>
            <w:tcBorders>
              <w:top w:val="single" w:sz="7" w:space="0" w:color="FFFFFF"/>
              <w:left w:val="single" w:sz="8" w:space="0" w:color="FFFFFF"/>
              <w:right w:val="single" w:sz="7" w:space="0" w:color="FFFFFF"/>
            </w:tcBorders>
            <w:shd w:val="clear" w:color="auto" w:fill="D2DFED"/>
          </w:tcPr>
          <w:p>
            <w:pPr>
              <w:pStyle w:val="TableParagraph"/>
              <w:spacing w:before="41"/>
              <w:ind w:right="390"/>
              <w:jc w:val="right"/>
              <w:rPr>
                <w:sz w:val="24"/>
              </w:rPr>
            </w:pPr>
            <w:r>
              <w:rPr>
                <w:sz w:val="24"/>
              </w:rPr>
              <w:t>0.05</w:t>
            </w:r>
          </w:p>
        </w:tc>
        <w:tc>
          <w:tcPr>
            <w:tcW w:w="1269" w:type="dxa"/>
            <w:tcBorders>
              <w:top w:val="single" w:sz="7" w:space="0" w:color="FFFFFF"/>
              <w:left w:val="single" w:sz="7" w:space="0" w:color="FFFFFF"/>
              <w:right w:val="nil"/>
            </w:tcBorders>
            <w:shd w:val="clear" w:color="auto" w:fill="A7BEDE"/>
          </w:tcPr>
          <w:p>
            <w:pPr>
              <w:pStyle w:val="TableParagraph"/>
              <w:spacing w:before="41"/>
              <w:ind w:left="429"/>
              <w:jc w:val="left"/>
              <w:rPr>
                <w:sz w:val="24"/>
              </w:rPr>
            </w:pPr>
            <w:r>
              <w:rPr>
                <w:sz w:val="24"/>
              </w:rPr>
              <w:t>908</w:t>
            </w:r>
          </w:p>
        </w:tc>
      </w:tr>
      <w:tr>
        <w:trPr>
          <w:trHeight w:val="625" w:hRule="exact"/>
        </w:trPr>
        <w:tc>
          <w:tcPr>
            <w:tcW w:w="2082" w:type="dxa"/>
            <w:vMerge/>
            <w:tcBorders>
              <w:left w:val="nil"/>
              <w:bottom w:val="single" w:sz="7" w:space="0" w:color="FFFFFF"/>
              <w:right w:val="single" w:sz="24" w:space="0" w:color="FFFFFF"/>
            </w:tcBorders>
            <w:shd w:val="clear" w:color="auto" w:fill="4F81BC"/>
          </w:tcPr>
          <w:p>
            <w:pPr/>
          </w:p>
        </w:tc>
        <w:tc>
          <w:tcPr>
            <w:tcW w:w="1277" w:type="dxa"/>
            <w:tcBorders>
              <w:left w:val="single" w:sz="24" w:space="0" w:color="FFFFFF"/>
              <w:bottom w:val="single" w:sz="7" w:space="0" w:color="FFFFFF"/>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left w:val="single" w:sz="8" w:space="0" w:color="FFFFFF"/>
              <w:bottom w:val="single" w:sz="7" w:space="0" w:color="FFFFFF"/>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left w:val="single" w:sz="7" w:space="0" w:color="FFFFFF"/>
              <w:bottom w:val="single" w:sz="7" w:space="0" w:color="FFFFFF"/>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left w:val="single" w:sz="8" w:space="0" w:color="FFFFFF"/>
              <w:bottom w:val="single" w:sz="7" w:space="0" w:color="FFFFFF"/>
              <w:right w:val="single" w:sz="7" w:space="0" w:color="FFFFFF"/>
            </w:tcBorders>
            <w:shd w:val="clear" w:color="auto" w:fill="D2DFED"/>
          </w:tcPr>
          <w:p>
            <w:pPr/>
          </w:p>
        </w:tc>
        <w:tc>
          <w:tcPr>
            <w:tcW w:w="1269" w:type="dxa"/>
            <w:tcBorders>
              <w:left w:val="single" w:sz="7" w:space="0" w:color="FFFFFF"/>
              <w:bottom w:val="single" w:sz="7" w:space="0" w:color="FFFFFF"/>
              <w:right w:val="nil"/>
            </w:tcBorders>
            <w:shd w:val="clear" w:color="auto" w:fill="A7BEDE"/>
          </w:tcPr>
          <w:p>
            <w:pPr>
              <w:pStyle w:val="TableParagraph"/>
              <w:spacing w:before="41"/>
              <w:ind w:left="364"/>
              <w:jc w:val="left"/>
              <w:rPr>
                <w:sz w:val="24"/>
              </w:rPr>
            </w:pPr>
            <w:r>
              <w:rPr>
                <w:sz w:val="24"/>
              </w:rPr>
              <w:t>1056</w:t>
            </w:r>
          </w:p>
        </w:tc>
      </w:tr>
      <w:tr>
        <w:trPr>
          <w:trHeight w:val="335" w:hRule="exact"/>
        </w:trPr>
        <w:tc>
          <w:tcPr>
            <w:tcW w:w="2082" w:type="dxa"/>
            <w:vMerge w:val="restart"/>
            <w:tcBorders>
              <w:top w:val="single" w:sz="7" w:space="0" w:color="FFFFFF"/>
              <w:left w:val="nil"/>
              <w:right w:val="single" w:sz="24" w:space="0" w:color="FFFFFF"/>
            </w:tcBorders>
            <w:shd w:val="clear" w:color="auto" w:fill="4F81BC"/>
          </w:tcPr>
          <w:p>
            <w:pPr>
              <w:pStyle w:val="TableParagraph"/>
              <w:spacing w:line="278" w:lineRule="auto" w:before="41"/>
              <w:ind w:left="503" w:right="478" w:hanging="3"/>
              <w:rPr>
                <w:b/>
                <w:sz w:val="24"/>
              </w:rPr>
            </w:pPr>
            <w:r>
              <w:rPr>
                <w:b/>
                <w:color w:val="FFFFFF"/>
                <w:sz w:val="24"/>
              </w:rPr>
              <w:t>* Incisivo central superior izquierdo</w:t>
            </w:r>
          </w:p>
        </w:tc>
        <w:tc>
          <w:tcPr>
            <w:tcW w:w="1277" w:type="dxa"/>
            <w:tcBorders>
              <w:top w:val="single" w:sz="7" w:space="0" w:color="FFFFFF"/>
              <w:left w:val="single" w:sz="24"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top w:val="single" w:sz="7" w:space="0" w:color="FFFFFF"/>
              <w:left w:val="single" w:sz="8" w:space="0" w:color="FFFFFF"/>
              <w:right w:val="single" w:sz="7" w:space="0" w:color="FFFFFF"/>
            </w:tcBorders>
            <w:shd w:val="clear" w:color="auto" w:fill="D2DFED"/>
          </w:tcPr>
          <w:p>
            <w:pPr>
              <w:pStyle w:val="TableParagraph"/>
              <w:spacing w:before="41"/>
              <w:ind w:right="564"/>
              <w:jc w:val="right"/>
              <w:rPr>
                <w:sz w:val="24"/>
              </w:rPr>
            </w:pPr>
            <w:r>
              <w:rPr>
                <w:sz w:val="24"/>
              </w:rPr>
              <w:t>69</w:t>
            </w:r>
          </w:p>
        </w:tc>
        <w:tc>
          <w:tcPr>
            <w:tcW w:w="1418" w:type="dxa"/>
            <w:tcBorders>
              <w:top w:val="single" w:sz="7"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78</w:t>
            </w:r>
          </w:p>
        </w:tc>
        <w:tc>
          <w:tcPr>
            <w:tcW w:w="1274" w:type="dxa"/>
            <w:tcBorders>
              <w:top w:val="single" w:sz="7" w:space="0" w:color="FFFFFF"/>
              <w:left w:val="single" w:sz="8" w:space="0" w:color="FFFFFF"/>
              <w:right w:val="single" w:sz="7" w:space="0" w:color="FFFFFF"/>
            </w:tcBorders>
            <w:shd w:val="clear" w:color="auto" w:fill="D2DFED"/>
          </w:tcPr>
          <w:p>
            <w:pPr/>
          </w:p>
        </w:tc>
        <w:tc>
          <w:tcPr>
            <w:tcW w:w="1269" w:type="dxa"/>
            <w:tcBorders>
              <w:top w:val="single" w:sz="7" w:space="0" w:color="FFFFFF"/>
              <w:left w:val="single" w:sz="7" w:space="0" w:color="FFFFFF"/>
              <w:right w:val="nil"/>
            </w:tcBorders>
            <w:shd w:val="clear" w:color="auto" w:fill="A7BEDE"/>
          </w:tcPr>
          <w:p>
            <w:pPr>
              <w:pStyle w:val="TableParagraph"/>
              <w:spacing w:before="41"/>
              <w:ind w:left="429"/>
              <w:jc w:val="left"/>
              <w:rPr>
                <w:sz w:val="24"/>
              </w:rPr>
            </w:pPr>
            <w:r>
              <w:rPr>
                <w:sz w:val="24"/>
              </w:rPr>
              <w:t>147</w:t>
            </w:r>
          </w:p>
        </w:tc>
      </w:tr>
      <w:tr>
        <w:trPr>
          <w:trHeight w:val="335" w:hRule="exact"/>
        </w:trPr>
        <w:tc>
          <w:tcPr>
            <w:tcW w:w="2082" w:type="dxa"/>
            <w:vMerge/>
            <w:tcBorders>
              <w:left w:val="nil"/>
              <w:right w:val="single" w:sz="24" w:space="0" w:color="FFFFFF"/>
            </w:tcBorders>
            <w:shd w:val="clear" w:color="auto" w:fill="4F81BC"/>
          </w:tcPr>
          <w:p>
            <w:pPr/>
          </w:p>
        </w:tc>
        <w:tc>
          <w:tcPr>
            <w:tcW w:w="1277" w:type="dxa"/>
            <w:tcBorders>
              <w:left w:val="single" w:sz="24" w:space="0" w:color="FFFFFF"/>
              <w:bottom w:val="single" w:sz="7"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left w:val="single" w:sz="8" w:space="0" w:color="FFFFFF"/>
              <w:bottom w:val="single" w:sz="7" w:space="0" w:color="FFFFFF"/>
              <w:right w:val="single" w:sz="7" w:space="0" w:color="FFFFFF"/>
            </w:tcBorders>
            <w:shd w:val="clear" w:color="auto" w:fill="D2DFED"/>
          </w:tcPr>
          <w:p>
            <w:pPr>
              <w:pStyle w:val="TableParagraph"/>
              <w:spacing w:before="41"/>
              <w:ind w:right="497"/>
              <w:jc w:val="right"/>
              <w:rPr>
                <w:sz w:val="24"/>
              </w:rPr>
            </w:pPr>
            <w:r>
              <w:rPr>
                <w:w w:val="95"/>
                <w:sz w:val="24"/>
              </w:rPr>
              <w:t>356</w:t>
            </w:r>
          </w:p>
        </w:tc>
        <w:tc>
          <w:tcPr>
            <w:tcW w:w="1418" w:type="dxa"/>
            <w:tcBorders>
              <w:left w:val="single" w:sz="7" w:space="0" w:color="FFFFFF"/>
              <w:bottom w:val="single" w:sz="7" w:space="0" w:color="FFFFFF"/>
              <w:right w:val="single" w:sz="8" w:space="0" w:color="FFFFFF"/>
            </w:tcBorders>
            <w:shd w:val="clear" w:color="auto" w:fill="A7BEDE"/>
          </w:tcPr>
          <w:p>
            <w:pPr>
              <w:pStyle w:val="TableParagraph"/>
              <w:spacing w:before="41"/>
              <w:ind w:left="480" w:right="478"/>
              <w:rPr>
                <w:sz w:val="24"/>
              </w:rPr>
            </w:pPr>
            <w:r>
              <w:rPr>
                <w:sz w:val="24"/>
              </w:rPr>
              <w:t>553</w:t>
            </w:r>
          </w:p>
        </w:tc>
        <w:tc>
          <w:tcPr>
            <w:tcW w:w="1274" w:type="dxa"/>
            <w:tcBorders>
              <w:left w:val="single" w:sz="8" w:space="0" w:color="FFFFFF"/>
              <w:bottom w:val="single" w:sz="7" w:space="0" w:color="FFFFFF"/>
              <w:right w:val="single" w:sz="7" w:space="0" w:color="FFFFFF"/>
            </w:tcBorders>
            <w:shd w:val="clear" w:color="auto" w:fill="D2DFED"/>
          </w:tcPr>
          <w:p>
            <w:pPr>
              <w:pStyle w:val="TableParagraph"/>
              <w:spacing w:before="41"/>
              <w:ind w:right="390"/>
              <w:jc w:val="right"/>
              <w:rPr>
                <w:sz w:val="24"/>
              </w:rPr>
            </w:pPr>
            <w:r>
              <w:rPr>
                <w:sz w:val="24"/>
              </w:rPr>
              <w:t>0.04</w:t>
            </w:r>
          </w:p>
        </w:tc>
        <w:tc>
          <w:tcPr>
            <w:tcW w:w="1269" w:type="dxa"/>
            <w:tcBorders>
              <w:left w:val="single" w:sz="7" w:space="0" w:color="FFFFFF"/>
              <w:bottom w:val="single" w:sz="7" w:space="0" w:color="FFFFFF"/>
              <w:right w:val="nil"/>
            </w:tcBorders>
            <w:shd w:val="clear" w:color="auto" w:fill="A7BEDE"/>
          </w:tcPr>
          <w:p>
            <w:pPr>
              <w:pStyle w:val="TableParagraph"/>
              <w:spacing w:before="41"/>
              <w:ind w:left="429"/>
              <w:jc w:val="left"/>
              <w:rPr>
                <w:sz w:val="24"/>
              </w:rPr>
            </w:pPr>
            <w:r>
              <w:rPr>
                <w:sz w:val="24"/>
              </w:rPr>
              <w:t>909</w:t>
            </w:r>
          </w:p>
        </w:tc>
      </w:tr>
      <w:tr>
        <w:trPr>
          <w:trHeight w:val="626" w:hRule="exact"/>
        </w:trPr>
        <w:tc>
          <w:tcPr>
            <w:tcW w:w="2082" w:type="dxa"/>
            <w:vMerge/>
            <w:tcBorders>
              <w:left w:val="nil"/>
              <w:right w:val="single" w:sz="24" w:space="0" w:color="FFFFFF"/>
            </w:tcBorders>
            <w:shd w:val="clear" w:color="auto" w:fill="4F81BC"/>
          </w:tcPr>
          <w:p>
            <w:pPr/>
          </w:p>
        </w:tc>
        <w:tc>
          <w:tcPr>
            <w:tcW w:w="1277" w:type="dxa"/>
            <w:tcBorders>
              <w:top w:val="single" w:sz="7" w:space="0" w:color="FFFFFF"/>
              <w:left w:val="single" w:sz="24" w:space="0" w:color="FFFFFF"/>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top w:val="single" w:sz="7" w:space="0" w:color="FFFFFF"/>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top w:val="single" w:sz="7"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top w:val="single" w:sz="7" w:space="0" w:color="FFFFFF"/>
              <w:left w:val="single" w:sz="8" w:space="0" w:color="FFFFFF"/>
              <w:right w:val="single" w:sz="7" w:space="0" w:color="FFFFFF"/>
            </w:tcBorders>
            <w:shd w:val="clear" w:color="auto" w:fill="D2DFED"/>
          </w:tcPr>
          <w:p>
            <w:pPr/>
          </w:p>
        </w:tc>
        <w:tc>
          <w:tcPr>
            <w:tcW w:w="1269" w:type="dxa"/>
            <w:tcBorders>
              <w:top w:val="single" w:sz="7" w:space="0" w:color="FFFFFF"/>
              <w:left w:val="single" w:sz="7" w:space="0" w:color="FFFFFF"/>
              <w:right w:val="nil"/>
            </w:tcBorders>
            <w:shd w:val="clear" w:color="auto" w:fill="A7BEDE"/>
          </w:tcPr>
          <w:p>
            <w:pPr>
              <w:pStyle w:val="TableParagraph"/>
              <w:spacing w:before="41"/>
              <w:ind w:left="364"/>
              <w:jc w:val="left"/>
              <w:rPr>
                <w:sz w:val="24"/>
              </w:rPr>
            </w:pPr>
            <w:r>
              <w:rPr>
                <w:sz w:val="24"/>
              </w:rPr>
              <w:t>1056</w:t>
            </w:r>
          </w:p>
        </w:tc>
      </w:tr>
      <w:tr>
        <w:trPr>
          <w:trHeight w:val="335" w:hRule="exact"/>
        </w:trPr>
        <w:tc>
          <w:tcPr>
            <w:tcW w:w="2082" w:type="dxa"/>
            <w:vMerge w:val="restart"/>
            <w:tcBorders>
              <w:left w:val="nil"/>
              <w:right w:val="single" w:sz="24" w:space="0" w:color="FFFFFF"/>
            </w:tcBorders>
            <w:shd w:val="clear" w:color="auto" w:fill="4F81BC"/>
          </w:tcPr>
          <w:p>
            <w:pPr>
              <w:pStyle w:val="TableParagraph"/>
              <w:spacing w:line="278" w:lineRule="auto" w:before="41"/>
              <w:ind w:left="168" w:right="145" w:firstLine="1"/>
              <w:rPr>
                <w:b/>
                <w:sz w:val="24"/>
              </w:rPr>
            </w:pPr>
            <w:r>
              <w:rPr>
                <w:b/>
                <w:color w:val="FFFFFF"/>
                <w:sz w:val="24"/>
              </w:rPr>
              <w:t>* Incisivo lateral superior izquierdo</w:t>
            </w:r>
          </w:p>
        </w:tc>
        <w:tc>
          <w:tcPr>
            <w:tcW w:w="1277" w:type="dxa"/>
            <w:tcBorders>
              <w:left w:val="single" w:sz="24" w:space="0" w:color="FFFFFF"/>
              <w:bottom w:val="single" w:sz="7"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left w:val="single" w:sz="8" w:space="0" w:color="FFFFFF"/>
              <w:bottom w:val="single" w:sz="7" w:space="0" w:color="FFFFFF"/>
              <w:right w:val="single" w:sz="7" w:space="0" w:color="FFFFFF"/>
            </w:tcBorders>
            <w:shd w:val="clear" w:color="auto" w:fill="D2DFED"/>
          </w:tcPr>
          <w:p>
            <w:pPr>
              <w:pStyle w:val="TableParagraph"/>
              <w:spacing w:before="41"/>
              <w:ind w:right="497"/>
              <w:jc w:val="right"/>
              <w:rPr>
                <w:sz w:val="24"/>
              </w:rPr>
            </w:pPr>
            <w:r>
              <w:rPr>
                <w:w w:val="95"/>
                <w:sz w:val="24"/>
              </w:rPr>
              <w:t>128</w:t>
            </w:r>
          </w:p>
        </w:tc>
        <w:tc>
          <w:tcPr>
            <w:tcW w:w="1418" w:type="dxa"/>
            <w:tcBorders>
              <w:left w:val="single" w:sz="7" w:space="0" w:color="FFFFFF"/>
              <w:bottom w:val="single" w:sz="7" w:space="0" w:color="FFFFFF"/>
              <w:right w:val="single" w:sz="8" w:space="0" w:color="FFFFFF"/>
            </w:tcBorders>
            <w:shd w:val="clear" w:color="auto" w:fill="A7BEDE"/>
          </w:tcPr>
          <w:p>
            <w:pPr>
              <w:pStyle w:val="TableParagraph"/>
              <w:spacing w:before="41"/>
              <w:ind w:left="480" w:right="478"/>
              <w:rPr>
                <w:sz w:val="24"/>
              </w:rPr>
            </w:pPr>
            <w:r>
              <w:rPr>
                <w:sz w:val="24"/>
              </w:rPr>
              <w:t>152</w:t>
            </w:r>
          </w:p>
        </w:tc>
        <w:tc>
          <w:tcPr>
            <w:tcW w:w="1274" w:type="dxa"/>
            <w:tcBorders>
              <w:left w:val="single" w:sz="8" w:space="0" w:color="FFFFFF"/>
              <w:bottom w:val="single" w:sz="7" w:space="0" w:color="FFFFFF"/>
              <w:right w:val="single" w:sz="7" w:space="0" w:color="FFFFFF"/>
            </w:tcBorders>
            <w:shd w:val="clear" w:color="auto" w:fill="D2DFED"/>
          </w:tcPr>
          <w:p>
            <w:pPr/>
          </w:p>
        </w:tc>
        <w:tc>
          <w:tcPr>
            <w:tcW w:w="1269" w:type="dxa"/>
            <w:tcBorders>
              <w:left w:val="single" w:sz="7" w:space="0" w:color="FFFFFF"/>
              <w:bottom w:val="single" w:sz="7" w:space="0" w:color="FFFFFF"/>
              <w:right w:val="nil"/>
            </w:tcBorders>
            <w:shd w:val="clear" w:color="auto" w:fill="A7BEDE"/>
          </w:tcPr>
          <w:p>
            <w:pPr>
              <w:pStyle w:val="TableParagraph"/>
              <w:spacing w:before="41"/>
              <w:ind w:left="429"/>
              <w:jc w:val="left"/>
              <w:rPr>
                <w:sz w:val="24"/>
              </w:rPr>
            </w:pPr>
            <w:r>
              <w:rPr>
                <w:sz w:val="24"/>
              </w:rPr>
              <w:t>280</w:t>
            </w:r>
          </w:p>
        </w:tc>
      </w:tr>
      <w:tr>
        <w:trPr>
          <w:trHeight w:val="335" w:hRule="exact"/>
        </w:trPr>
        <w:tc>
          <w:tcPr>
            <w:tcW w:w="2082" w:type="dxa"/>
            <w:vMerge/>
            <w:tcBorders>
              <w:left w:val="nil"/>
              <w:right w:val="single" w:sz="24" w:space="0" w:color="FFFFFF"/>
            </w:tcBorders>
            <w:shd w:val="clear" w:color="auto" w:fill="4F81BC"/>
          </w:tcPr>
          <w:p>
            <w:pPr/>
          </w:p>
        </w:tc>
        <w:tc>
          <w:tcPr>
            <w:tcW w:w="1277" w:type="dxa"/>
            <w:tcBorders>
              <w:top w:val="single" w:sz="7" w:space="0" w:color="FFFFFF"/>
              <w:left w:val="single" w:sz="24"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top w:val="single" w:sz="7" w:space="0" w:color="FFFFFF"/>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297</w:t>
            </w:r>
          </w:p>
        </w:tc>
        <w:tc>
          <w:tcPr>
            <w:tcW w:w="1418" w:type="dxa"/>
            <w:tcBorders>
              <w:top w:val="single" w:sz="7"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479</w:t>
            </w:r>
          </w:p>
        </w:tc>
        <w:tc>
          <w:tcPr>
            <w:tcW w:w="1274" w:type="dxa"/>
            <w:tcBorders>
              <w:top w:val="single" w:sz="7" w:space="0" w:color="FFFFFF"/>
              <w:left w:val="single" w:sz="8" w:space="0" w:color="FFFFFF"/>
              <w:right w:val="single" w:sz="7" w:space="0" w:color="FFFFFF"/>
            </w:tcBorders>
            <w:shd w:val="clear" w:color="auto" w:fill="D2DFED"/>
          </w:tcPr>
          <w:p>
            <w:pPr>
              <w:pStyle w:val="TableParagraph"/>
              <w:spacing w:before="41"/>
              <w:ind w:right="390"/>
              <w:jc w:val="right"/>
              <w:rPr>
                <w:sz w:val="24"/>
              </w:rPr>
            </w:pPr>
            <w:r>
              <w:rPr>
                <w:sz w:val="24"/>
              </w:rPr>
              <w:t>0.01</w:t>
            </w:r>
          </w:p>
        </w:tc>
        <w:tc>
          <w:tcPr>
            <w:tcW w:w="1269" w:type="dxa"/>
            <w:tcBorders>
              <w:top w:val="single" w:sz="7" w:space="0" w:color="FFFFFF"/>
              <w:left w:val="single" w:sz="7" w:space="0" w:color="FFFFFF"/>
              <w:right w:val="nil"/>
            </w:tcBorders>
            <w:shd w:val="clear" w:color="auto" w:fill="A7BEDE"/>
          </w:tcPr>
          <w:p>
            <w:pPr>
              <w:pStyle w:val="TableParagraph"/>
              <w:spacing w:before="41"/>
              <w:ind w:left="429"/>
              <w:jc w:val="left"/>
              <w:rPr>
                <w:sz w:val="24"/>
              </w:rPr>
            </w:pPr>
            <w:r>
              <w:rPr>
                <w:sz w:val="24"/>
              </w:rPr>
              <w:t>776</w:t>
            </w:r>
          </w:p>
        </w:tc>
      </w:tr>
      <w:tr>
        <w:trPr>
          <w:trHeight w:val="320" w:hRule="exact"/>
        </w:trPr>
        <w:tc>
          <w:tcPr>
            <w:tcW w:w="2082" w:type="dxa"/>
            <w:vMerge/>
            <w:tcBorders>
              <w:left w:val="nil"/>
              <w:bottom w:val="single" w:sz="18" w:space="0" w:color="FFFFFF"/>
              <w:right w:val="single" w:sz="24" w:space="0" w:color="FFFFFF"/>
            </w:tcBorders>
            <w:shd w:val="clear" w:color="auto" w:fill="4F81BC"/>
          </w:tcPr>
          <w:p>
            <w:pPr/>
          </w:p>
        </w:tc>
        <w:tc>
          <w:tcPr>
            <w:tcW w:w="1277" w:type="dxa"/>
            <w:tcBorders>
              <w:left w:val="single" w:sz="24" w:space="0" w:color="FFFFFF"/>
              <w:bottom w:val="single" w:sz="18" w:space="0" w:color="FFFFFF"/>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left w:val="single" w:sz="8" w:space="0" w:color="FFFFFF"/>
              <w:bottom w:val="single" w:sz="18" w:space="0" w:color="FFFFFF"/>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left w:val="single" w:sz="7" w:space="0" w:color="FFFFFF"/>
              <w:bottom w:val="single" w:sz="18" w:space="0" w:color="FFFFFF"/>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left w:val="single" w:sz="8" w:space="0" w:color="FFFFFF"/>
              <w:bottom w:val="single" w:sz="18" w:space="0" w:color="FFFFFF"/>
              <w:right w:val="single" w:sz="7" w:space="0" w:color="FFFFFF"/>
            </w:tcBorders>
            <w:shd w:val="clear" w:color="auto" w:fill="D2DFED"/>
          </w:tcPr>
          <w:p>
            <w:pPr/>
          </w:p>
        </w:tc>
        <w:tc>
          <w:tcPr>
            <w:tcW w:w="1269" w:type="dxa"/>
            <w:tcBorders>
              <w:left w:val="single" w:sz="7" w:space="0" w:color="FFFFFF"/>
              <w:bottom w:val="single" w:sz="18" w:space="0" w:color="FFFFFF"/>
              <w:right w:val="nil"/>
            </w:tcBorders>
            <w:shd w:val="clear" w:color="auto" w:fill="A7BEDE"/>
          </w:tcPr>
          <w:p>
            <w:pPr>
              <w:pStyle w:val="TableParagraph"/>
              <w:spacing w:before="41"/>
              <w:ind w:left="364"/>
              <w:jc w:val="left"/>
              <w:rPr>
                <w:sz w:val="24"/>
              </w:rPr>
            </w:pPr>
            <w:r>
              <w:rPr>
                <w:sz w:val="24"/>
              </w:rPr>
              <w:t>1056</w:t>
            </w:r>
          </w:p>
        </w:tc>
      </w:tr>
      <w:tr>
        <w:trPr>
          <w:trHeight w:val="349" w:hRule="exact"/>
        </w:trPr>
        <w:tc>
          <w:tcPr>
            <w:tcW w:w="2082" w:type="dxa"/>
            <w:vMerge w:val="restart"/>
            <w:tcBorders>
              <w:top w:val="single" w:sz="18" w:space="0" w:color="FFFFFF"/>
              <w:left w:val="nil"/>
              <w:right w:val="single" w:sz="24" w:space="0" w:color="FFFFFF"/>
            </w:tcBorders>
            <w:shd w:val="clear" w:color="auto" w:fill="4F81BC"/>
          </w:tcPr>
          <w:p>
            <w:pPr>
              <w:pStyle w:val="TableParagraph"/>
              <w:spacing w:line="278" w:lineRule="auto" w:before="41"/>
              <w:ind w:left="201" w:right="179"/>
              <w:rPr>
                <w:b/>
                <w:sz w:val="24"/>
              </w:rPr>
            </w:pPr>
            <w:r>
              <w:rPr>
                <w:b/>
                <w:color w:val="FFFFFF"/>
                <w:sz w:val="24"/>
              </w:rPr>
              <w:t>Incisivo lateral inferior izquierdo</w:t>
            </w:r>
          </w:p>
        </w:tc>
        <w:tc>
          <w:tcPr>
            <w:tcW w:w="1277" w:type="dxa"/>
            <w:tcBorders>
              <w:top w:val="single" w:sz="18" w:space="0" w:color="FFFFFF"/>
              <w:left w:val="single" w:sz="24"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top w:val="single" w:sz="18" w:space="0" w:color="FFFFFF"/>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355</w:t>
            </w:r>
          </w:p>
        </w:tc>
        <w:tc>
          <w:tcPr>
            <w:tcW w:w="1418" w:type="dxa"/>
            <w:tcBorders>
              <w:top w:val="single" w:sz="18"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536</w:t>
            </w:r>
          </w:p>
        </w:tc>
        <w:tc>
          <w:tcPr>
            <w:tcW w:w="1274" w:type="dxa"/>
            <w:tcBorders>
              <w:top w:val="single" w:sz="18" w:space="0" w:color="FFFFFF"/>
              <w:left w:val="single" w:sz="8" w:space="0" w:color="FFFFFF"/>
              <w:right w:val="single" w:sz="7" w:space="0" w:color="FFFFFF"/>
            </w:tcBorders>
            <w:shd w:val="clear" w:color="auto" w:fill="D2DFED"/>
          </w:tcPr>
          <w:p>
            <w:pPr/>
          </w:p>
        </w:tc>
        <w:tc>
          <w:tcPr>
            <w:tcW w:w="1269" w:type="dxa"/>
            <w:tcBorders>
              <w:top w:val="single" w:sz="18" w:space="0" w:color="FFFFFF"/>
              <w:left w:val="single" w:sz="7" w:space="0" w:color="FFFFFF"/>
              <w:right w:val="nil"/>
            </w:tcBorders>
            <w:shd w:val="clear" w:color="auto" w:fill="A7BEDE"/>
          </w:tcPr>
          <w:p>
            <w:pPr>
              <w:pStyle w:val="TableParagraph"/>
              <w:spacing w:before="41"/>
              <w:ind w:left="429"/>
              <w:jc w:val="left"/>
              <w:rPr>
                <w:sz w:val="24"/>
              </w:rPr>
            </w:pPr>
            <w:r>
              <w:rPr>
                <w:sz w:val="24"/>
              </w:rPr>
              <w:t>891</w:t>
            </w:r>
          </w:p>
        </w:tc>
      </w:tr>
      <w:tr>
        <w:trPr>
          <w:trHeight w:val="336" w:hRule="exact"/>
        </w:trPr>
        <w:tc>
          <w:tcPr>
            <w:tcW w:w="2082" w:type="dxa"/>
            <w:vMerge/>
            <w:tcBorders>
              <w:left w:val="nil"/>
              <w:right w:val="single" w:sz="24" w:space="0" w:color="FFFFFF"/>
            </w:tcBorders>
            <w:shd w:val="clear" w:color="auto" w:fill="4F81BC"/>
          </w:tcPr>
          <w:p>
            <w:pPr/>
          </w:p>
        </w:tc>
        <w:tc>
          <w:tcPr>
            <w:tcW w:w="1277" w:type="dxa"/>
            <w:tcBorders>
              <w:left w:val="single" w:sz="24"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left w:val="single" w:sz="8" w:space="0" w:color="FFFFFF"/>
              <w:right w:val="single" w:sz="7" w:space="0" w:color="FFFFFF"/>
            </w:tcBorders>
            <w:shd w:val="clear" w:color="auto" w:fill="D2DFED"/>
          </w:tcPr>
          <w:p>
            <w:pPr>
              <w:pStyle w:val="TableParagraph"/>
              <w:spacing w:before="41"/>
              <w:ind w:right="564"/>
              <w:jc w:val="right"/>
              <w:rPr>
                <w:sz w:val="24"/>
              </w:rPr>
            </w:pPr>
            <w:r>
              <w:rPr>
                <w:sz w:val="24"/>
              </w:rPr>
              <w:t>70</w:t>
            </w:r>
          </w:p>
        </w:tc>
        <w:tc>
          <w:tcPr>
            <w:tcW w:w="1418" w:type="dxa"/>
            <w:tcBorders>
              <w:left w:val="single" w:sz="7" w:space="0" w:color="FFFFFF"/>
              <w:right w:val="single" w:sz="8" w:space="0" w:color="FFFFFF"/>
            </w:tcBorders>
            <w:shd w:val="clear" w:color="auto" w:fill="A7BEDE"/>
          </w:tcPr>
          <w:p>
            <w:pPr>
              <w:pStyle w:val="TableParagraph"/>
              <w:spacing w:before="41"/>
              <w:ind w:left="480" w:right="478"/>
              <w:rPr>
                <w:sz w:val="24"/>
              </w:rPr>
            </w:pPr>
            <w:r>
              <w:rPr>
                <w:sz w:val="24"/>
              </w:rPr>
              <w:t>95</w:t>
            </w:r>
          </w:p>
        </w:tc>
        <w:tc>
          <w:tcPr>
            <w:tcW w:w="1274" w:type="dxa"/>
            <w:tcBorders>
              <w:left w:val="single" w:sz="8" w:space="0" w:color="FFFFFF"/>
              <w:right w:val="single" w:sz="7" w:space="0" w:color="FFFFFF"/>
            </w:tcBorders>
            <w:shd w:val="clear" w:color="auto" w:fill="D2DFED"/>
          </w:tcPr>
          <w:p>
            <w:pPr/>
          </w:p>
        </w:tc>
        <w:tc>
          <w:tcPr>
            <w:tcW w:w="1269" w:type="dxa"/>
            <w:tcBorders>
              <w:left w:val="single" w:sz="7" w:space="0" w:color="FFFFFF"/>
              <w:right w:val="nil"/>
            </w:tcBorders>
            <w:shd w:val="clear" w:color="auto" w:fill="A7BEDE"/>
          </w:tcPr>
          <w:p>
            <w:pPr>
              <w:pStyle w:val="TableParagraph"/>
              <w:spacing w:before="41"/>
              <w:ind w:left="429"/>
              <w:jc w:val="left"/>
              <w:rPr>
                <w:sz w:val="24"/>
              </w:rPr>
            </w:pPr>
            <w:r>
              <w:rPr>
                <w:sz w:val="24"/>
              </w:rPr>
              <w:t>165</w:t>
            </w:r>
          </w:p>
        </w:tc>
      </w:tr>
      <w:tr>
        <w:trPr>
          <w:trHeight w:val="320" w:hRule="exact"/>
        </w:trPr>
        <w:tc>
          <w:tcPr>
            <w:tcW w:w="2082" w:type="dxa"/>
            <w:vMerge/>
            <w:tcBorders>
              <w:left w:val="nil"/>
              <w:bottom w:val="single" w:sz="18" w:space="0" w:color="FFFFFF"/>
              <w:right w:val="single" w:sz="24" w:space="0" w:color="FFFFFF"/>
            </w:tcBorders>
            <w:shd w:val="clear" w:color="auto" w:fill="4F81BC"/>
          </w:tcPr>
          <w:p>
            <w:pPr/>
          </w:p>
        </w:tc>
        <w:tc>
          <w:tcPr>
            <w:tcW w:w="1277" w:type="dxa"/>
            <w:tcBorders>
              <w:left w:val="single" w:sz="24" w:space="0" w:color="FFFFFF"/>
              <w:bottom w:val="single" w:sz="18" w:space="0" w:color="FFFFFF"/>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left w:val="single" w:sz="8" w:space="0" w:color="FFFFFF"/>
              <w:bottom w:val="single" w:sz="18" w:space="0" w:color="FFFFFF"/>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left w:val="single" w:sz="7" w:space="0" w:color="FFFFFF"/>
              <w:bottom w:val="single" w:sz="18" w:space="0" w:color="FFFFFF"/>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left w:val="single" w:sz="8" w:space="0" w:color="FFFFFF"/>
              <w:bottom w:val="single" w:sz="18" w:space="0" w:color="FFFFFF"/>
              <w:right w:val="single" w:sz="7" w:space="0" w:color="FFFFFF"/>
            </w:tcBorders>
            <w:shd w:val="clear" w:color="auto" w:fill="D2DFED"/>
          </w:tcPr>
          <w:p>
            <w:pPr/>
          </w:p>
        </w:tc>
        <w:tc>
          <w:tcPr>
            <w:tcW w:w="1269" w:type="dxa"/>
            <w:tcBorders>
              <w:left w:val="single" w:sz="7" w:space="0" w:color="FFFFFF"/>
              <w:bottom w:val="single" w:sz="18" w:space="0" w:color="FFFFFF"/>
              <w:right w:val="nil"/>
            </w:tcBorders>
            <w:shd w:val="clear" w:color="auto" w:fill="A7BEDE"/>
          </w:tcPr>
          <w:p>
            <w:pPr>
              <w:pStyle w:val="TableParagraph"/>
              <w:spacing w:before="41"/>
              <w:ind w:left="364"/>
              <w:jc w:val="left"/>
              <w:rPr>
                <w:sz w:val="24"/>
              </w:rPr>
            </w:pPr>
            <w:r>
              <w:rPr>
                <w:sz w:val="24"/>
              </w:rPr>
              <w:t>1056</w:t>
            </w:r>
          </w:p>
        </w:tc>
      </w:tr>
      <w:tr>
        <w:trPr>
          <w:trHeight w:val="349" w:hRule="exact"/>
        </w:trPr>
        <w:tc>
          <w:tcPr>
            <w:tcW w:w="2082" w:type="dxa"/>
            <w:vMerge w:val="restart"/>
            <w:tcBorders>
              <w:top w:val="single" w:sz="18" w:space="0" w:color="FFFFFF"/>
              <w:left w:val="nil"/>
              <w:right w:val="single" w:sz="24" w:space="0" w:color="FFFFFF"/>
            </w:tcBorders>
            <w:shd w:val="clear" w:color="auto" w:fill="4F81BC"/>
          </w:tcPr>
          <w:p>
            <w:pPr>
              <w:pStyle w:val="TableParagraph"/>
              <w:spacing w:line="278" w:lineRule="auto" w:before="41"/>
              <w:ind w:left="160" w:right="141"/>
              <w:rPr>
                <w:b/>
                <w:sz w:val="24"/>
              </w:rPr>
            </w:pPr>
            <w:r>
              <w:rPr>
                <w:b/>
                <w:color w:val="FFFFFF"/>
                <w:sz w:val="24"/>
              </w:rPr>
              <w:t>Incisivo central inferior izquierdo</w:t>
            </w:r>
          </w:p>
        </w:tc>
        <w:tc>
          <w:tcPr>
            <w:tcW w:w="1277" w:type="dxa"/>
            <w:tcBorders>
              <w:top w:val="single" w:sz="18" w:space="0" w:color="FFFFFF"/>
              <w:left w:val="single" w:sz="24"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top w:val="single" w:sz="18" w:space="0" w:color="FFFFFF"/>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338</w:t>
            </w:r>
          </w:p>
        </w:tc>
        <w:tc>
          <w:tcPr>
            <w:tcW w:w="1418" w:type="dxa"/>
            <w:tcBorders>
              <w:top w:val="single" w:sz="18"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507</w:t>
            </w:r>
          </w:p>
        </w:tc>
        <w:tc>
          <w:tcPr>
            <w:tcW w:w="1274" w:type="dxa"/>
            <w:tcBorders>
              <w:top w:val="single" w:sz="18" w:space="0" w:color="FFFFFF"/>
              <w:left w:val="single" w:sz="8" w:space="0" w:color="FFFFFF"/>
              <w:right w:val="single" w:sz="7" w:space="0" w:color="FFFFFF"/>
            </w:tcBorders>
            <w:shd w:val="clear" w:color="auto" w:fill="D2DFED"/>
          </w:tcPr>
          <w:p>
            <w:pPr/>
          </w:p>
        </w:tc>
        <w:tc>
          <w:tcPr>
            <w:tcW w:w="1269" w:type="dxa"/>
            <w:tcBorders>
              <w:top w:val="single" w:sz="18" w:space="0" w:color="FFFFFF"/>
              <w:left w:val="single" w:sz="7" w:space="0" w:color="FFFFFF"/>
              <w:right w:val="nil"/>
            </w:tcBorders>
            <w:shd w:val="clear" w:color="auto" w:fill="A7BEDE"/>
          </w:tcPr>
          <w:p>
            <w:pPr>
              <w:pStyle w:val="TableParagraph"/>
              <w:spacing w:before="41"/>
              <w:ind w:left="429"/>
              <w:jc w:val="left"/>
              <w:rPr>
                <w:sz w:val="24"/>
              </w:rPr>
            </w:pPr>
            <w:r>
              <w:rPr>
                <w:sz w:val="24"/>
              </w:rPr>
              <w:t>845</w:t>
            </w:r>
          </w:p>
        </w:tc>
      </w:tr>
      <w:tr>
        <w:trPr>
          <w:trHeight w:val="336" w:hRule="exact"/>
        </w:trPr>
        <w:tc>
          <w:tcPr>
            <w:tcW w:w="2082" w:type="dxa"/>
            <w:vMerge/>
            <w:tcBorders>
              <w:left w:val="nil"/>
              <w:right w:val="single" w:sz="24" w:space="0" w:color="FFFFFF"/>
            </w:tcBorders>
            <w:shd w:val="clear" w:color="auto" w:fill="4F81BC"/>
          </w:tcPr>
          <w:p>
            <w:pPr/>
          </w:p>
        </w:tc>
        <w:tc>
          <w:tcPr>
            <w:tcW w:w="1277" w:type="dxa"/>
            <w:tcBorders>
              <w:left w:val="single" w:sz="24"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left w:val="single" w:sz="8" w:space="0" w:color="FFFFFF"/>
              <w:right w:val="single" w:sz="7" w:space="0" w:color="FFFFFF"/>
            </w:tcBorders>
            <w:shd w:val="clear" w:color="auto" w:fill="D2DFED"/>
          </w:tcPr>
          <w:p>
            <w:pPr>
              <w:pStyle w:val="TableParagraph"/>
              <w:spacing w:before="41"/>
              <w:ind w:right="564"/>
              <w:jc w:val="right"/>
              <w:rPr>
                <w:sz w:val="24"/>
              </w:rPr>
            </w:pPr>
            <w:r>
              <w:rPr>
                <w:sz w:val="24"/>
              </w:rPr>
              <w:t>87</w:t>
            </w:r>
          </w:p>
        </w:tc>
        <w:tc>
          <w:tcPr>
            <w:tcW w:w="1418" w:type="dxa"/>
            <w:tcBorders>
              <w:left w:val="single" w:sz="7" w:space="0" w:color="FFFFFF"/>
              <w:right w:val="single" w:sz="8" w:space="0" w:color="FFFFFF"/>
            </w:tcBorders>
            <w:shd w:val="clear" w:color="auto" w:fill="A7BEDE"/>
          </w:tcPr>
          <w:p>
            <w:pPr>
              <w:pStyle w:val="TableParagraph"/>
              <w:spacing w:before="41"/>
              <w:ind w:left="480" w:right="478"/>
              <w:rPr>
                <w:sz w:val="24"/>
              </w:rPr>
            </w:pPr>
            <w:r>
              <w:rPr>
                <w:sz w:val="24"/>
              </w:rPr>
              <w:t>124</w:t>
            </w:r>
          </w:p>
        </w:tc>
        <w:tc>
          <w:tcPr>
            <w:tcW w:w="1274" w:type="dxa"/>
            <w:tcBorders>
              <w:left w:val="single" w:sz="8" w:space="0" w:color="FFFFFF"/>
              <w:right w:val="single" w:sz="7" w:space="0" w:color="FFFFFF"/>
            </w:tcBorders>
            <w:shd w:val="clear" w:color="auto" w:fill="D2DFED"/>
          </w:tcPr>
          <w:p>
            <w:pPr/>
          </w:p>
        </w:tc>
        <w:tc>
          <w:tcPr>
            <w:tcW w:w="1269" w:type="dxa"/>
            <w:tcBorders>
              <w:left w:val="single" w:sz="7" w:space="0" w:color="FFFFFF"/>
              <w:right w:val="nil"/>
            </w:tcBorders>
            <w:shd w:val="clear" w:color="auto" w:fill="A7BEDE"/>
          </w:tcPr>
          <w:p>
            <w:pPr>
              <w:pStyle w:val="TableParagraph"/>
              <w:spacing w:before="41"/>
              <w:ind w:left="429"/>
              <w:jc w:val="left"/>
              <w:rPr>
                <w:sz w:val="24"/>
              </w:rPr>
            </w:pPr>
            <w:r>
              <w:rPr>
                <w:sz w:val="24"/>
              </w:rPr>
              <w:t>211</w:t>
            </w:r>
          </w:p>
        </w:tc>
      </w:tr>
      <w:tr>
        <w:trPr>
          <w:trHeight w:val="319" w:hRule="exact"/>
        </w:trPr>
        <w:tc>
          <w:tcPr>
            <w:tcW w:w="2082" w:type="dxa"/>
            <w:vMerge/>
            <w:tcBorders>
              <w:left w:val="nil"/>
              <w:bottom w:val="single" w:sz="18" w:space="0" w:color="FFFFFF"/>
              <w:right w:val="single" w:sz="24" w:space="0" w:color="FFFFFF"/>
            </w:tcBorders>
            <w:shd w:val="clear" w:color="auto" w:fill="4F81BC"/>
          </w:tcPr>
          <w:p>
            <w:pPr/>
          </w:p>
        </w:tc>
        <w:tc>
          <w:tcPr>
            <w:tcW w:w="1277" w:type="dxa"/>
            <w:tcBorders>
              <w:left w:val="single" w:sz="24" w:space="0" w:color="FFFFFF"/>
              <w:bottom w:val="single" w:sz="18" w:space="0" w:color="FFFFFF"/>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left w:val="single" w:sz="8" w:space="0" w:color="FFFFFF"/>
              <w:bottom w:val="single" w:sz="18" w:space="0" w:color="FFFFFF"/>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left w:val="single" w:sz="7" w:space="0" w:color="FFFFFF"/>
              <w:bottom w:val="single" w:sz="18" w:space="0" w:color="FFFFFF"/>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left w:val="single" w:sz="8" w:space="0" w:color="FFFFFF"/>
              <w:bottom w:val="single" w:sz="18" w:space="0" w:color="FFFFFF"/>
              <w:right w:val="single" w:sz="7" w:space="0" w:color="FFFFFF"/>
            </w:tcBorders>
            <w:shd w:val="clear" w:color="auto" w:fill="D2DFED"/>
          </w:tcPr>
          <w:p>
            <w:pPr/>
          </w:p>
        </w:tc>
        <w:tc>
          <w:tcPr>
            <w:tcW w:w="1269" w:type="dxa"/>
            <w:tcBorders>
              <w:left w:val="single" w:sz="7" w:space="0" w:color="FFFFFF"/>
              <w:bottom w:val="single" w:sz="18" w:space="0" w:color="FFFFFF"/>
              <w:right w:val="nil"/>
            </w:tcBorders>
            <w:shd w:val="clear" w:color="auto" w:fill="A7BEDE"/>
          </w:tcPr>
          <w:p>
            <w:pPr>
              <w:pStyle w:val="TableParagraph"/>
              <w:spacing w:before="41"/>
              <w:ind w:left="364"/>
              <w:jc w:val="left"/>
              <w:rPr>
                <w:sz w:val="24"/>
              </w:rPr>
            </w:pPr>
            <w:r>
              <w:rPr>
                <w:sz w:val="24"/>
              </w:rPr>
              <w:t>1056</w:t>
            </w:r>
          </w:p>
        </w:tc>
      </w:tr>
      <w:tr>
        <w:trPr>
          <w:trHeight w:val="351" w:hRule="exact"/>
        </w:trPr>
        <w:tc>
          <w:tcPr>
            <w:tcW w:w="2082" w:type="dxa"/>
            <w:vMerge w:val="restart"/>
            <w:tcBorders>
              <w:top w:val="single" w:sz="18" w:space="0" w:color="FFFFFF"/>
              <w:left w:val="nil"/>
              <w:right w:val="single" w:sz="24" w:space="0" w:color="FFFFFF"/>
            </w:tcBorders>
            <w:shd w:val="clear" w:color="auto" w:fill="4F81BC"/>
          </w:tcPr>
          <w:p>
            <w:pPr>
              <w:pStyle w:val="TableParagraph"/>
              <w:spacing w:line="278" w:lineRule="auto" w:before="41"/>
              <w:ind w:left="160" w:right="141"/>
              <w:rPr>
                <w:b/>
                <w:sz w:val="24"/>
              </w:rPr>
            </w:pPr>
            <w:r>
              <w:rPr>
                <w:b/>
                <w:color w:val="FFFFFF"/>
                <w:sz w:val="24"/>
              </w:rPr>
              <w:t>Incisivo central inferior derecho</w:t>
            </w:r>
          </w:p>
        </w:tc>
        <w:tc>
          <w:tcPr>
            <w:tcW w:w="1277" w:type="dxa"/>
            <w:tcBorders>
              <w:top w:val="single" w:sz="18" w:space="0" w:color="FFFFFF"/>
              <w:left w:val="single" w:sz="24"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top w:val="single" w:sz="18" w:space="0" w:color="FFFFFF"/>
              <w:left w:val="single" w:sz="8" w:space="0" w:color="FFFFFF"/>
              <w:right w:val="single" w:sz="7" w:space="0" w:color="FFFFFF"/>
            </w:tcBorders>
            <w:shd w:val="clear" w:color="auto" w:fill="D2DFED"/>
          </w:tcPr>
          <w:p>
            <w:pPr>
              <w:pStyle w:val="TableParagraph"/>
              <w:spacing w:before="41"/>
              <w:ind w:right="497"/>
              <w:jc w:val="right"/>
              <w:rPr>
                <w:sz w:val="24"/>
              </w:rPr>
            </w:pPr>
            <w:r>
              <w:rPr>
                <w:w w:val="95"/>
                <w:sz w:val="24"/>
              </w:rPr>
              <w:t>346</w:t>
            </w:r>
          </w:p>
        </w:tc>
        <w:tc>
          <w:tcPr>
            <w:tcW w:w="1418" w:type="dxa"/>
            <w:tcBorders>
              <w:top w:val="single" w:sz="18"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501</w:t>
            </w:r>
          </w:p>
        </w:tc>
        <w:tc>
          <w:tcPr>
            <w:tcW w:w="1274" w:type="dxa"/>
            <w:tcBorders>
              <w:top w:val="single" w:sz="18" w:space="0" w:color="FFFFFF"/>
              <w:left w:val="single" w:sz="8" w:space="0" w:color="FFFFFF"/>
              <w:right w:val="single" w:sz="7" w:space="0" w:color="FFFFFF"/>
            </w:tcBorders>
            <w:shd w:val="clear" w:color="auto" w:fill="D2DFED"/>
          </w:tcPr>
          <w:p>
            <w:pPr/>
          </w:p>
        </w:tc>
        <w:tc>
          <w:tcPr>
            <w:tcW w:w="1269" w:type="dxa"/>
            <w:tcBorders>
              <w:top w:val="single" w:sz="18" w:space="0" w:color="FFFFFF"/>
              <w:left w:val="single" w:sz="7" w:space="0" w:color="FFFFFF"/>
              <w:right w:val="nil"/>
            </w:tcBorders>
            <w:shd w:val="clear" w:color="auto" w:fill="A7BEDE"/>
          </w:tcPr>
          <w:p>
            <w:pPr>
              <w:pStyle w:val="TableParagraph"/>
              <w:spacing w:before="41"/>
              <w:ind w:left="429"/>
              <w:jc w:val="left"/>
              <w:rPr>
                <w:sz w:val="24"/>
              </w:rPr>
            </w:pPr>
            <w:r>
              <w:rPr>
                <w:sz w:val="24"/>
              </w:rPr>
              <w:t>847</w:t>
            </w:r>
          </w:p>
        </w:tc>
      </w:tr>
      <w:tr>
        <w:trPr>
          <w:trHeight w:val="335" w:hRule="exact"/>
        </w:trPr>
        <w:tc>
          <w:tcPr>
            <w:tcW w:w="2082" w:type="dxa"/>
            <w:vMerge/>
            <w:tcBorders>
              <w:left w:val="nil"/>
              <w:right w:val="single" w:sz="24" w:space="0" w:color="FFFFFF"/>
            </w:tcBorders>
            <w:shd w:val="clear" w:color="auto" w:fill="4F81BC"/>
          </w:tcPr>
          <w:p>
            <w:pPr/>
          </w:p>
        </w:tc>
        <w:tc>
          <w:tcPr>
            <w:tcW w:w="1277" w:type="dxa"/>
            <w:tcBorders>
              <w:left w:val="single" w:sz="24" w:space="0" w:color="FFFFFF"/>
              <w:bottom w:val="single" w:sz="7"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left w:val="single" w:sz="8" w:space="0" w:color="FFFFFF"/>
              <w:bottom w:val="single" w:sz="7" w:space="0" w:color="FFFFFF"/>
              <w:right w:val="single" w:sz="7" w:space="0" w:color="FFFFFF"/>
            </w:tcBorders>
            <w:shd w:val="clear" w:color="auto" w:fill="D2DFED"/>
          </w:tcPr>
          <w:p>
            <w:pPr>
              <w:pStyle w:val="TableParagraph"/>
              <w:spacing w:before="41"/>
              <w:ind w:right="564"/>
              <w:jc w:val="right"/>
              <w:rPr>
                <w:sz w:val="24"/>
              </w:rPr>
            </w:pPr>
            <w:r>
              <w:rPr>
                <w:sz w:val="24"/>
              </w:rPr>
              <w:t>79</w:t>
            </w:r>
          </w:p>
        </w:tc>
        <w:tc>
          <w:tcPr>
            <w:tcW w:w="1418" w:type="dxa"/>
            <w:tcBorders>
              <w:left w:val="single" w:sz="7" w:space="0" w:color="FFFFFF"/>
              <w:bottom w:val="single" w:sz="7" w:space="0" w:color="FFFFFF"/>
              <w:right w:val="single" w:sz="8" w:space="0" w:color="FFFFFF"/>
            </w:tcBorders>
            <w:shd w:val="clear" w:color="auto" w:fill="A7BEDE"/>
          </w:tcPr>
          <w:p>
            <w:pPr>
              <w:pStyle w:val="TableParagraph"/>
              <w:spacing w:before="41"/>
              <w:ind w:left="480" w:right="478"/>
              <w:rPr>
                <w:sz w:val="24"/>
              </w:rPr>
            </w:pPr>
            <w:r>
              <w:rPr>
                <w:sz w:val="24"/>
              </w:rPr>
              <w:t>130</w:t>
            </w:r>
          </w:p>
        </w:tc>
        <w:tc>
          <w:tcPr>
            <w:tcW w:w="1274" w:type="dxa"/>
            <w:tcBorders>
              <w:left w:val="single" w:sz="8" w:space="0" w:color="FFFFFF"/>
              <w:bottom w:val="single" w:sz="7" w:space="0" w:color="FFFFFF"/>
              <w:right w:val="single" w:sz="7" w:space="0" w:color="FFFFFF"/>
            </w:tcBorders>
            <w:shd w:val="clear" w:color="auto" w:fill="D2DFED"/>
          </w:tcPr>
          <w:p>
            <w:pPr/>
          </w:p>
        </w:tc>
        <w:tc>
          <w:tcPr>
            <w:tcW w:w="1269" w:type="dxa"/>
            <w:tcBorders>
              <w:left w:val="single" w:sz="7" w:space="0" w:color="FFFFFF"/>
              <w:bottom w:val="single" w:sz="7" w:space="0" w:color="FFFFFF"/>
              <w:right w:val="nil"/>
            </w:tcBorders>
            <w:shd w:val="clear" w:color="auto" w:fill="A7BEDE"/>
          </w:tcPr>
          <w:p>
            <w:pPr>
              <w:pStyle w:val="TableParagraph"/>
              <w:spacing w:before="41"/>
              <w:ind w:left="429"/>
              <w:jc w:val="left"/>
              <w:rPr>
                <w:sz w:val="24"/>
              </w:rPr>
            </w:pPr>
            <w:r>
              <w:rPr>
                <w:sz w:val="24"/>
              </w:rPr>
              <w:t>209</w:t>
            </w:r>
          </w:p>
        </w:tc>
      </w:tr>
      <w:tr>
        <w:trPr>
          <w:trHeight w:val="319" w:hRule="exact"/>
        </w:trPr>
        <w:tc>
          <w:tcPr>
            <w:tcW w:w="2082" w:type="dxa"/>
            <w:vMerge/>
            <w:tcBorders>
              <w:left w:val="nil"/>
              <w:bottom w:val="single" w:sz="18" w:space="0" w:color="FFFFFF"/>
              <w:right w:val="single" w:sz="24" w:space="0" w:color="FFFFFF"/>
            </w:tcBorders>
            <w:shd w:val="clear" w:color="auto" w:fill="4F81BC"/>
          </w:tcPr>
          <w:p>
            <w:pPr/>
          </w:p>
        </w:tc>
        <w:tc>
          <w:tcPr>
            <w:tcW w:w="1277" w:type="dxa"/>
            <w:tcBorders>
              <w:top w:val="single" w:sz="7" w:space="0" w:color="FFFFFF"/>
              <w:left w:val="single" w:sz="24" w:space="0" w:color="FFFFFF"/>
              <w:bottom w:val="single" w:sz="18" w:space="0" w:color="FFFFFF"/>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top w:val="single" w:sz="7" w:space="0" w:color="FFFFFF"/>
              <w:left w:val="single" w:sz="8" w:space="0" w:color="FFFFFF"/>
              <w:bottom w:val="single" w:sz="18" w:space="0" w:color="FFFFFF"/>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top w:val="single" w:sz="7" w:space="0" w:color="FFFFFF"/>
              <w:left w:val="single" w:sz="7" w:space="0" w:color="FFFFFF"/>
              <w:bottom w:val="single" w:sz="18" w:space="0" w:color="FFFFFF"/>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top w:val="single" w:sz="7" w:space="0" w:color="FFFFFF"/>
              <w:left w:val="single" w:sz="8" w:space="0" w:color="FFFFFF"/>
              <w:bottom w:val="single" w:sz="18" w:space="0" w:color="FFFFFF"/>
              <w:right w:val="single" w:sz="7" w:space="0" w:color="FFFFFF"/>
            </w:tcBorders>
            <w:shd w:val="clear" w:color="auto" w:fill="D2DFED"/>
          </w:tcPr>
          <w:p>
            <w:pPr/>
          </w:p>
        </w:tc>
        <w:tc>
          <w:tcPr>
            <w:tcW w:w="1269" w:type="dxa"/>
            <w:tcBorders>
              <w:top w:val="single" w:sz="7" w:space="0" w:color="FFFFFF"/>
              <w:left w:val="single" w:sz="7" w:space="0" w:color="FFFFFF"/>
              <w:bottom w:val="single" w:sz="18" w:space="0" w:color="FFFFFF"/>
              <w:right w:val="nil"/>
            </w:tcBorders>
            <w:shd w:val="clear" w:color="auto" w:fill="A7BEDE"/>
          </w:tcPr>
          <w:p>
            <w:pPr>
              <w:pStyle w:val="TableParagraph"/>
              <w:spacing w:before="41"/>
              <w:ind w:left="364"/>
              <w:jc w:val="left"/>
              <w:rPr>
                <w:sz w:val="24"/>
              </w:rPr>
            </w:pPr>
            <w:r>
              <w:rPr>
                <w:sz w:val="24"/>
              </w:rPr>
              <w:t>1056</w:t>
            </w:r>
          </w:p>
        </w:tc>
      </w:tr>
      <w:tr>
        <w:trPr>
          <w:trHeight w:val="350" w:hRule="exact"/>
        </w:trPr>
        <w:tc>
          <w:tcPr>
            <w:tcW w:w="2082" w:type="dxa"/>
            <w:vMerge w:val="restart"/>
            <w:tcBorders>
              <w:top w:val="single" w:sz="18" w:space="0" w:color="FFFFFF"/>
              <w:left w:val="nil"/>
              <w:right w:val="single" w:sz="24" w:space="0" w:color="FFFFFF"/>
            </w:tcBorders>
            <w:shd w:val="clear" w:color="auto" w:fill="4F81BC"/>
          </w:tcPr>
          <w:p>
            <w:pPr>
              <w:pStyle w:val="TableParagraph"/>
              <w:spacing w:line="278" w:lineRule="auto" w:before="41"/>
              <w:ind w:left="201" w:right="179"/>
              <w:rPr>
                <w:b/>
                <w:sz w:val="24"/>
              </w:rPr>
            </w:pPr>
            <w:r>
              <w:rPr>
                <w:b/>
                <w:color w:val="FFFFFF"/>
                <w:sz w:val="24"/>
              </w:rPr>
              <w:t>Incisivo lateral inferior derecho</w:t>
            </w:r>
          </w:p>
        </w:tc>
        <w:tc>
          <w:tcPr>
            <w:tcW w:w="1277" w:type="dxa"/>
            <w:tcBorders>
              <w:top w:val="single" w:sz="18" w:space="0" w:color="FFFFFF"/>
              <w:left w:val="single" w:sz="24" w:space="0" w:color="FFFFFF"/>
              <w:bottom w:val="single" w:sz="7" w:space="0" w:color="FFFFFF"/>
              <w:right w:val="single" w:sz="41" w:space="0" w:color="D2DFED"/>
            </w:tcBorders>
            <w:shd w:val="clear" w:color="auto" w:fill="A7BEDE"/>
          </w:tcPr>
          <w:p>
            <w:pPr>
              <w:pStyle w:val="TableParagraph"/>
              <w:spacing w:before="41"/>
              <w:ind w:left="241" w:right="216"/>
              <w:rPr>
                <w:sz w:val="24"/>
              </w:rPr>
            </w:pPr>
            <w:r>
              <w:rPr>
                <w:sz w:val="24"/>
              </w:rPr>
              <w:t>Sano</w:t>
            </w:r>
          </w:p>
        </w:tc>
        <w:tc>
          <w:tcPr>
            <w:tcW w:w="1418" w:type="dxa"/>
            <w:tcBorders>
              <w:top w:val="single" w:sz="18" w:space="0" w:color="FFFFFF"/>
              <w:left w:val="single" w:sz="8" w:space="0" w:color="FFFFFF"/>
              <w:bottom w:val="single" w:sz="7" w:space="0" w:color="FFFFFF"/>
              <w:right w:val="single" w:sz="7" w:space="0" w:color="FFFFFF"/>
            </w:tcBorders>
            <w:shd w:val="clear" w:color="auto" w:fill="D2DFED"/>
          </w:tcPr>
          <w:p>
            <w:pPr>
              <w:pStyle w:val="TableParagraph"/>
              <w:spacing w:before="41"/>
              <w:ind w:right="497"/>
              <w:jc w:val="right"/>
              <w:rPr>
                <w:sz w:val="24"/>
              </w:rPr>
            </w:pPr>
            <w:r>
              <w:rPr>
                <w:w w:val="95"/>
                <w:sz w:val="24"/>
              </w:rPr>
              <w:t>363</w:t>
            </w:r>
          </w:p>
        </w:tc>
        <w:tc>
          <w:tcPr>
            <w:tcW w:w="1418" w:type="dxa"/>
            <w:tcBorders>
              <w:top w:val="single" w:sz="18" w:space="0" w:color="FFFFFF"/>
              <w:left w:val="single" w:sz="7" w:space="0" w:color="FFFFFF"/>
              <w:bottom w:val="single" w:sz="7" w:space="0" w:color="FFFFFF"/>
              <w:right w:val="single" w:sz="8" w:space="0" w:color="FFFFFF"/>
            </w:tcBorders>
            <w:shd w:val="clear" w:color="auto" w:fill="A7BEDE"/>
          </w:tcPr>
          <w:p>
            <w:pPr>
              <w:pStyle w:val="TableParagraph"/>
              <w:spacing w:before="41"/>
              <w:ind w:left="480" w:right="478"/>
              <w:rPr>
                <w:sz w:val="24"/>
              </w:rPr>
            </w:pPr>
            <w:r>
              <w:rPr>
                <w:sz w:val="24"/>
              </w:rPr>
              <w:t>546</w:t>
            </w:r>
          </w:p>
        </w:tc>
        <w:tc>
          <w:tcPr>
            <w:tcW w:w="1274" w:type="dxa"/>
            <w:tcBorders>
              <w:top w:val="single" w:sz="18" w:space="0" w:color="FFFFFF"/>
              <w:left w:val="single" w:sz="8" w:space="0" w:color="FFFFFF"/>
              <w:bottom w:val="single" w:sz="7" w:space="0" w:color="FFFFFF"/>
              <w:right w:val="single" w:sz="7" w:space="0" w:color="FFFFFF"/>
            </w:tcBorders>
            <w:shd w:val="clear" w:color="auto" w:fill="D2DFED"/>
          </w:tcPr>
          <w:p>
            <w:pPr/>
          </w:p>
        </w:tc>
        <w:tc>
          <w:tcPr>
            <w:tcW w:w="1269" w:type="dxa"/>
            <w:tcBorders>
              <w:top w:val="single" w:sz="18" w:space="0" w:color="FFFFFF"/>
              <w:left w:val="single" w:sz="7" w:space="0" w:color="FFFFFF"/>
              <w:bottom w:val="single" w:sz="7" w:space="0" w:color="FFFFFF"/>
              <w:right w:val="nil"/>
            </w:tcBorders>
            <w:shd w:val="clear" w:color="auto" w:fill="A7BEDE"/>
          </w:tcPr>
          <w:p>
            <w:pPr>
              <w:pStyle w:val="TableParagraph"/>
              <w:spacing w:before="41"/>
              <w:ind w:left="429"/>
              <w:jc w:val="left"/>
              <w:rPr>
                <w:sz w:val="24"/>
              </w:rPr>
            </w:pPr>
            <w:r>
              <w:rPr>
                <w:sz w:val="24"/>
              </w:rPr>
              <w:t>909</w:t>
            </w:r>
          </w:p>
        </w:tc>
      </w:tr>
      <w:tr>
        <w:trPr>
          <w:trHeight w:val="335" w:hRule="exact"/>
        </w:trPr>
        <w:tc>
          <w:tcPr>
            <w:tcW w:w="2082" w:type="dxa"/>
            <w:vMerge/>
            <w:tcBorders>
              <w:left w:val="nil"/>
              <w:right w:val="single" w:sz="24" w:space="0" w:color="FFFFFF"/>
            </w:tcBorders>
            <w:shd w:val="clear" w:color="auto" w:fill="4F81BC"/>
          </w:tcPr>
          <w:p>
            <w:pPr/>
          </w:p>
        </w:tc>
        <w:tc>
          <w:tcPr>
            <w:tcW w:w="1277" w:type="dxa"/>
            <w:tcBorders>
              <w:top w:val="single" w:sz="7" w:space="0" w:color="FFFFFF"/>
              <w:left w:val="single" w:sz="24" w:space="0" w:color="FFFFFF"/>
              <w:right w:val="single" w:sz="41" w:space="0" w:color="D2DFED"/>
            </w:tcBorders>
            <w:shd w:val="clear" w:color="auto" w:fill="A7BEDE"/>
          </w:tcPr>
          <w:p>
            <w:pPr>
              <w:pStyle w:val="TableParagraph"/>
              <w:spacing w:before="41"/>
              <w:ind w:left="241" w:right="220"/>
              <w:rPr>
                <w:sz w:val="24"/>
              </w:rPr>
            </w:pPr>
            <w:r>
              <w:rPr>
                <w:sz w:val="24"/>
              </w:rPr>
              <w:t>Caries</w:t>
            </w:r>
          </w:p>
        </w:tc>
        <w:tc>
          <w:tcPr>
            <w:tcW w:w="1418" w:type="dxa"/>
            <w:tcBorders>
              <w:top w:val="single" w:sz="7" w:space="0" w:color="FFFFFF"/>
              <w:left w:val="single" w:sz="8" w:space="0" w:color="FFFFFF"/>
              <w:right w:val="single" w:sz="7" w:space="0" w:color="FFFFFF"/>
            </w:tcBorders>
            <w:shd w:val="clear" w:color="auto" w:fill="D2DFED"/>
          </w:tcPr>
          <w:p>
            <w:pPr>
              <w:pStyle w:val="TableParagraph"/>
              <w:spacing w:before="41"/>
              <w:ind w:right="564"/>
              <w:jc w:val="right"/>
              <w:rPr>
                <w:sz w:val="24"/>
              </w:rPr>
            </w:pPr>
            <w:r>
              <w:rPr>
                <w:sz w:val="24"/>
              </w:rPr>
              <w:t>62</w:t>
            </w:r>
          </w:p>
        </w:tc>
        <w:tc>
          <w:tcPr>
            <w:tcW w:w="1418" w:type="dxa"/>
            <w:tcBorders>
              <w:top w:val="single" w:sz="7" w:space="0" w:color="FFFFFF"/>
              <w:left w:val="single" w:sz="7" w:space="0" w:color="FFFFFF"/>
              <w:right w:val="single" w:sz="8" w:space="0" w:color="FFFFFF"/>
            </w:tcBorders>
            <w:shd w:val="clear" w:color="auto" w:fill="A7BEDE"/>
          </w:tcPr>
          <w:p>
            <w:pPr>
              <w:pStyle w:val="TableParagraph"/>
              <w:spacing w:before="41"/>
              <w:ind w:left="480" w:right="478"/>
              <w:rPr>
                <w:sz w:val="24"/>
              </w:rPr>
            </w:pPr>
            <w:r>
              <w:rPr>
                <w:sz w:val="24"/>
              </w:rPr>
              <w:t>85</w:t>
            </w:r>
          </w:p>
        </w:tc>
        <w:tc>
          <w:tcPr>
            <w:tcW w:w="1274" w:type="dxa"/>
            <w:tcBorders>
              <w:top w:val="single" w:sz="7" w:space="0" w:color="FFFFFF"/>
              <w:left w:val="single" w:sz="8" w:space="0" w:color="FFFFFF"/>
              <w:right w:val="single" w:sz="7" w:space="0" w:color="FFFFFF"/>
            </w:tcBorders>
            <w:shd w:val="clear" w:color="auto" w:fill="D2DFED"/>
          </w:tcPr>
          <w:p>
            <w:pPr/>
          </w:p>
        </w:tc>
        <w:tc>
          <w:tcPr>
            <w:tcW w:w="1269" w:type="dxa"/>
            <w:tcBorders>
              <w:top w:val="single" w:sz="7" w:space="0" w:color="FFFFFF"/>
              <w:left w:val="single" w:sz="7" w:space="0" w:color="FFFFFF"/>
              <w:right w:val="nil"/>
            </w:tcBorders>
            <w:shd w:val="clear" w:color="auto" w:fill="A7BEDE"/>
          </w:tcPr>
          <w:p>
            <w:pPr>
              <w:pStyle w:val="TableParagraph"/>
              <w:spacing w:before="41"/>
              <w:ind w:left="429"/>
              <w:jc w:val="left"/>
              <w:rPr>
                <w:sz w:val="24"/>
              </w:rPr>
            </w:pPr>
            <w:r>
              <w:rPr>
                <w:sz w:val="24"/>
              </w:rPr>
              <w:t>147</w:t>
            </w:r>
          </w:p>
        </w:tc>
      </w:tr>
      <w:tr>
        <w:trPr>
          <w:trHeight w:val="329" w:hRule="exact"/>
        </w:trPr>
        <w:tc>
          <w:tcPr>
            <w:tcW w:w="2082" w:type="dxa"/>
            <w:vMerge/>
            <w:tcBorders>
              <w:left w:val="nil"/>
              <w:bottom w:val="nil"/>
              <w:right w:val="single" w:sz="24" w:space="0" w:color="FFFFFF"/>
            </w:tcBorders>
            <w:shd w:val="clear" w:color="auto" w:fill="4F81BC"/>
          </w:tcPr>
          <w:p>
            <w:pPr/>
          </w:p>
        </w:tc>
        <w:tc>
          <w:tcPr>
            <w:tcW w:w="1277" w:type="dxa"/>
            <w:tcBorders>
              <w:left w:val="single" w:sz="24" w:space="0" w:color="FFFFFF"/>
              <w:bottom w:val="nil"/>
              <w:right w:val="single" w:sz="41" w:space="0" w:color="D2DFED"/>
            </w:tcBorders>
            <w:shd w:val="clear" w:color="auto" w:fill="A7BEDE"/>
          </w:tcPr>
          <w:p>
            <w:pPr>
              <w:pStyle w:val="TableParagraph"/>
              <w:spacing w:before="41"/>
              <w:ind w:left="241" w:right="215"/>
              <w:rPr>
                <w:sz w:val="24"/>
              </w:rPr>
            </w:pPr>
            <w:r>
              <w:rPr>
                <w:sz w:val="24"/>
              </w:rPr>
              <w:t>Total</w:t>
            </w:r>
          </w:p>
        </w:tc>
        <w:tc>
          <w:tcPr>
            <w:tcW w:w="1418" w:type="dxa"/>
            <w:tcBorders>
              <w:left w:val="single" w:sz="8" w:space="0" w:color="FFFFFF"/>
              <w:bottom w:val="nil"/>
              <w:right w:val="single" w:sz="7" w:space="0" w:color="FFFFFF"/>
            </w:tcBorders>
            <w:shd w:val="clear" w:color="auto" w:fill="D2DFED"/>
          </w:tcPr>
          <w:p>
            <w:pPr>
              <w:pStyle w:val="TableParagraph"/>
              <w:spacing w:before="41"/>
              <w:ind w:right="497"/>
              <w:jc w:val="right"/>
              <w:rPr>
                <w:sz w:val="24"/>
              </w:rPr>
            </w:pPr>
            <w:r>
              <w:rPr>
                <w:w w:val="95"/>
                <w:sz w:val="24"/>
              </w:rPr>
              <w:t>425</w:t>
            </w:r>
          </w:p>
        </w:tc>
        <w:tc>
          <w:tcPr>
            <w:tcW w:w="1418" w:type="dxa"/>
            <w:tcBorders>
              <w:left w:val="single" w:sz="7" w:space="0" w:color="FFFFFF"/>
              <w:bottom w:val="nil"/>
              <w:right w:val="single" w:sz="8" w:space="0" w:color="FFFFFF"/>
            </w:tcBorders>
            <w:shd w:val="clear" w:color="auto" w:fill="A7BEDE"/>
          </w:tcPr>
          <w:p>
            <w:pPr>
              <w:pStyle w:val="TableParagraph"/>
              <w:spacing w:before="41"/>
              <w:ind w:left="480" w:right="478"/>
              <w:rPr>
                <w:sz w:val="24"/>
              </w:rPr>
            </w:pPr>
            <w:r>
              <w:rPr>
                <w:sz w:val="24"/>
              </w:rPr>
              <w:t>631</w:t>
            </w:r>
          </w:p>
        </w:tc>
        <w:tc>
          <w:tcPr>
            <w:tcW w:w="1274" w:type="dxa"/>
            <w:tcBorders>
              <w:left w:val="single" w:sz="8" w:space="0" w:color="FFFFFF"/>
              <w:bottom w:val="nil"/>
              <w:right w:val="single" w:sz="7" w:space="0" w:color="FFFFFF"/>
            </w:tcBorders>
            <w:shd w:val="clear" w:color="auto" w:fill="D2DFED"/>
          </w:tcPr>
          <w:p>
            <w:pPr/>
          </w:p>
        </w:tc>
        <w:tc>
          <w:tcPr>
            <w:tcW w:w="1269" w:type="dxa"/>
            <w:tcBorders>
              <w:left w:val="single" w:sz="7" w:space="0" w:color="FFFFFF"/>
              <w:bottom w:val="nil"/>
              <w:right w:val="nil"/>
            </w:tcBorders>
            <w:shd w:val="clear" w:color="auto" w:fill="A7BEDE"/>
          </w:tcPr>
          <w:p>
            <w:pPr>
              <w:pStyle w:val="TableParagraph"/>
              <w:spacing w:before="41"/>
              <w:ind w:left="364"/>
              <w:jc w:val="left"/>
              <w:rPr>
                <w:sz w:val="24"/>
              </w:rPr>
            </w:pPr>
            <w:r>
              <w:rPr>
                <w:sz w:val="24"/>
              </w:rPr>
              <w:t>1056</w:t>
            </w:r>
          </w:p>
        </w:tc>
      </w:tr>
    </w:tbl>
    <w:p>
      <w:pPr>
        <w:spacing w:after="0"/>
        <w:jc w:val="left"/>
        <w:rPr>
          <w:sz w:val="24"/>
        </w:rPr>
        <w:sectPr>
          <w:pgSz w:w="12240" w:h="15840"/>
          <w:pgMar w:header="0" w:footer="1060" w:top="1360" w:bottom="1260" w:left="1500" w:right="1580"/>
        </w:sectPr>
      </w:pPr>
    </w:p>
    <w:p>
      <w:pPr>
        <w:pStyle w:val="BodyText"/>
        <w:spacing w:line="360" w:lineRule="auto" w:before="54"/>
        <w:ind w:left="102" w:right="1540"/>
        <w:jc w:val="both"/>
      </w:pPr>
      <w:r>
        <w:rPr/>
        <w:pict>
          <v:group style="position:absolute;margin-left:86.160004pt;margin-top:85.260834pt;width:432pt;height:220.55pt;mso-position-horizontal-relative:page;mso-position-vertical-relative:paragraph;z-index:-208912" coordorigin="1723,1705" coordsize="8640,4411">
            <v:shape style="position:absolute;left:1723;top:1712;width:8640;height:4404" type="#_x0000_t75" stroked="false">
              <v:imagedata r:id="rId60" o:title=""/>
            </v:shape>
            <v:rect style="position:absolute;left:1791;top:1713;width:8505;height:4305" filled="true" fillcolor="#dbedf4" stroked="false">
              <v:fill type="solid"/>
            </v:rect>
            <v:shape style="position:absolute;left:3527;top:4540;width:4918;height:569" coordorigin="3527,4540" coordsize="4918,569" path="m3527,4672l4230,4540,4931,4540,5634,4653,6337,5095,7040,5061,7741,5076,8444,5109e" filled="false" stroked="true" strokeweight="5.16pt" strokecolor="#497dba">
              <v:path arrowok="t"/>
            </v:shape>
            <v:shape style="position:absolute;left:3527;top:3002;width:4918;height:1848" coordorigin="3527,3002" coordsize="4918,1848" path="m3527,3408l4230,3002,4931,3019,5634,3364,6337,4797,7040,4682,7741,4696,8444,4850e" filled="false" stroked="true" strokeweight="5.16pt" strokecolor="#bd4a47">
              <v:path arrowok="t"/>
            </v:shape>
            <v:line style="position:absolute" from="8912,4027" to="9296,4027" stroked="true" strokeweight="3.96pt" strokecolor="#bd4a47"/>
            <v:line style="position:absolute" from="8912,4389" to="9296,4389" stroked="true" strokeweight="3.96pt" strokecolor="#497dba"/>
            <v:rect style="position:absolute;left:1791;top:1713;width:8505;height:4305" filled="false" stroked="true" strokeweight=".75pt" strokecolor="#497dba"/>
            <v:shape style="position:absolute;left:2582;top:1891;width:6791;height:3448" type="#_x0000_t202" filled="false" stroked="false">
              <v:textbox inset="0,0,0,0">
                <w:txbxContent>
                  <w:p>
                    <w:pPr>
                      <w:spacing w:line="225" w:lineRule="exact" w:before="0"/>
                      <w:ind w:left="2004" w:right="-4" w:hanging="1875"/>
                      <w:jc w:val="left"/>
                      <w:rPr>
                        <w:b/>
                        <w:sz w:val="22"/>
                      </w:rPr>
                    </w:pPr>
                    <w:r>
                      <w:rPr>
                        <w:b/>
                        <w:sz w:val="22"/>
                      </w:rPr>
                      <w:t>Grafica 16. Distribución de caries por órgano dentario  y tipo</w:t>
                    </w:r>
                    <w:r>
                      <w:rPr>
                        <w:b/>
                        <w:spacing w:val="-17"/>
                        <w:sz w:val="22"/>
                      </w:rPr>
                      <w:t> </w:t>
                    </w:r>
                    <w:r>
                      <w:rPr>
                        <w:b/>
                        <w:sz w:val="22"/>
                      </w:rPr>
                      <w:t>de</w:t>
                    </w:r>
                  </w:p>
                  <w:p>
                    <w:pPr>
                      <w:spacing w:line="252" w:lineRule="exact" w:before="0"/>
                      <w:ind w:left="1985" w:right="1855" w:firstLine="0"/>
                      <w:jc w:val="center"/>
                      <w:rPr>
                        <w:b/>
                        <w:sz w:val="22"/>
                      </w:rPr>
                    </w:pPr>
                    <w:r>
                      <w:rPr>
                        <w:b/>
                        <w:sz w:val="22"/>
                      </w:rPr>
                      <w:t>alimentación (1 a 12 meses)</w:t>
                    </w:r>
                  </w:p>
                  <w:p>
                    <w:pPr>
                      <w:spacing w:before="15"/>
                      <w:ind w:left="0" w:right="6383" w:firstLine="0"/>
                      <w:jc w:val="center"/>
                      <w:rPr>
                        <w:rFonts w:ascii="Calibri"/>
                        <w:sz w:val="20"/>
                      </w:rPr>
                    </w:pPr>
                    <w:r>
                      <w:rPr>
                        <w:rFonts w:ascii="Calibri"/>
                        <w:sz w:val="20"/>
                      </w:rPr>
                      <w:t>1400</w:t>
                    </w:r>
                  </w:p>
                  <w:p>
                    <w:pPr>
                      <w:spacing w:before="144"/>
                      <w:ind w:left="0" w:right="6383" w:firstLine="0"/>
                      <w:jc w:val="center"/>
                      <w:rPr>
                        <w:rFonts w:ascii="Calibri"/>
                        <w:sz w:val="20"/>
                      </w:rPr>
                    </w:pPr>
                    <w:r>
                      <w:rPr>
                        <w:rFonts w:ascii="Calibri"/>
                        <w:sz w:val="20"/>
                      </w:rPr>
                      <w:t>1200</w:t>
                    </w:r>
                  </w:p>
                  <w:p>
                    <w:pPr>
                      <w:spacing w:before="143"/>
                      <w:ind w:left="0" w:right="6383" w:firstLine="0"/>
                      <w:jc w:val="center"/>
                      <w:rPr>
                        <w:rFonts w:ascii="Calibri"/>
                        <w:sz w:val="20"/>
                      </w:rPr>
                    </w:pPr>
                    <w:r>
                      <w:rPr>
                        <w:rFonts w:ascii="Calibri"/>
                        <w:sz w:val="20"/>
                      </w:rPr>
                      <w:t>1000</w:t>
                    </w:r>
                  </w:p>
                  <w:p>
                    <w:pPr>
                      <w:spacing w:before="143"/>
                      <w:ind w:left="0" w:right="6280" w:firstLine="0"/>
                      <w:jc w:val="center"/>
                      <w:rPr>
                        <w:rFonts w:ascii="Calibri"/>
                        <w:sz w:val="20"/>
                      </w:rPr>
                    </w:pPr>
                    <w:r>
                      <w:rPr>
                        <w:rFonts w:ascii="Calibri"/>
                        <w:sz w:val="20"/>
                      </w:rPr>
                      <w:t>800</w:t>
                    </w:r>
                  </w:p>
                  <w:p>
                    <w:pPr>
                      <w:spacing w:before="143"/>
                      <w:ind w:left="0" w:right="6280" w:firstLine="0"/>
                      <w:jc w:val="center"/>
                      <w:rPr>
                        <w:rFonts w:ascii="Calibri"/>
                        <w:sz w:val="20"/>
                      </w:rPr>
                    </w:pPr>
                    <w:r>
                      <w:rPr>
                        <w:rFonts w:ascii="Calibri"/>
                        <w:sz w:val="20"/>
                      </w:rPr>
                      <w:t>600</w:t>
                    </w:r>
                  </w:p>
                  <w:p>
                    <w:pPr>
                      <w:spacing w:before="143"/>
                      <w:ind w:left="0" w:right="6280" w:firstLine="0"/>
                      <w:jc w:val="center"/>
                      <w:rPr>
                        <w:rFonts w:ascii="Calibri"/>
                        <w:sz w:val="20"/>
                      </w:rPr>
                    </w:pPr>
                    <w:r>
                      <w:rPr>
                        <w:rFonts w:ascii="Calibri"/>
                        <w:sz w:val="20"/>
                      </w:rPr>
                      <w:t>400</w:t>
                    </w:r>
                  </w:p>
                  <w:p>
                    <w:pPr>
                      <w:spacing w:before="143"/>
                      <w:ind w:left="0" w:right="6280" w:firstLine="0"/>
                      <w:jc w:val="center"/>
                      <w:rPr>
                        <w:rFonts w:ascii="Calibri"/>
                        <w:sz w:val="20"/>
                      </w:rPr>
                    </w:pPr>
                    <w:r>
                      <w:rPr>
                        <w:rFonts w:ascii="Calibri"/>
                        <w:sz w:val="20"/>
                      </w:rPr>
                      <w:t>200</w:t>
                    </w:r>
                  </w:p>
                  <w:p>
                    <w:pPr>
                      <w:spacing w:line="240" w:lineRule="exact" w:before="143"/>
                      <w:ind w:left="304" w:right="0" w:firstLine="0"/>
                      <w:jc w:val="left"/>
                      <w:rPr>
                        <w:rFonts w:ascii="Calibri"/>
                        <w:sz w:val="20"/>
                      </w:rPr>
                    </w:pPr>
                    <w:r>
                      <w:rPr>
                        <w:rFonts w:ascii="Calibri"/>
                        <w:w w:val="99"/>
                        <w:sz w:val="20"/>
                      </w:rPr>
                      <w:t>0</w:t>
                    </w:r>
                  </w:p>
                </w:txbxContent>
              </v:textbox>
              <w10:wrap type="none"/>
            </v:shape>
            <v:shape style="position:absolute;left:9336;top:3935;width:758;height:562" type="#_x0000_t202" filled="false" stroked="false">
              <v:textbox inset="0,0,0,0">
                <w:txbxContent>
                  <w:p>
                    <w:pPr>
                      <w:spacing w:line="203" w:lineRule="exact" w:before="0"/>
                      <w:ind w:left="0" w:right="0" w:firstLine="0"/>
                      <w:jc w:val="left"/>
                      <w:rPr>
                        <w:rFonts w:ascii="Calibri"/>
                        <w:sz w:val="20"/>
                      </w:rPr>
                    </w:pPr>
                    <w:r>
                      <w:rPr>
                        <w:rFonts w:ascii="Calibri"/>
                        <w:sz w:val="20"/>
                      </w:rPr>
                      <w:t>Biberon</w:t>
                    </w:r>
                  </w:p>
                  <w:p>
                    <w:pPr>
                      <w:spacing w:line="240" w:lineRule="exact" w:before="118"/>
                      <w:ind w:left="0" w:right="0" w:firstLine="0"/>
                      <w:jc w:val="left"/>
                      <w:rPr>
                        <w:rFonts w:ascii="Calibri"/>
                        <w:sz w:val="20"/>
                      </w:rPr>
                    </w:pPr>
                    <w:r>
                      <w:rPr>
                        <w:rFonts w:ascii="Calibri"/>
                        <w:w w:val="95"/>
                        <w:sz w:val="20"/>
                      </w:rPr>
                      <w:t>Lactancia</w:t>
                    </w:r>
                  </w:p>
                </w:txbxContent>
              </v:textbox>
              <w10:wrap type="none"/>
            </v:shape>
            <v:shape style="position:absolute;left:3350;top:5399;width:5249;height:516" type="#_x0000_t202" filled="false" stroked="false">
              <v:textbox inset="0,0,0,0">
                <w:txbxContent>
                  <w:p>
                    <w:pPr>
                      <w:tabs>
                        <w:tab w:pos="691" w:val="left" w:leader="none"/>
                        <w:tab w:pos="1430" w:val="left" w:leader="none"/>
                        <w:tab w:pos="2144" w:val="left" w:leader="none"/>
                        <w:tab w:pos="2868" w:val="left" w:leader="none"/>
                        <w:tab w:pos="3559" w:val="left" w:leader="none"/>
                        <w:tab w:pos="4226" w:val="left" w:leader="none"/>
                        <w:tab w:pos="4940" w:val="left" w:leader="none"/>
                      </w:tabs>
                      <w:spacing w:line="203" w:lineRule="exact" w:before="0"/>
                      <w:ind w:left="0" w:right="0" w:firstLine="0"/>
                      <w:jc w:val="left"/>
                      <w:rPr>
                        <w:rFonts w:ascii="Calibri"/>
                        <w:sz w:val="20"/>
                      </w:rPr>
                    </w:pPr>
                    <w:r>
                      <w:rPr>
                        <w:rFonts w:ascii="Calibri"/>
                        <w:sz w:val="20"/>
                      </w:rPr>
                      <w:t>ILSD</w:t>
                      <w:tab/>
                      <w:t>ICSD</w:t>
                      <w:tab/>
                      <w:t>ICSI</w:t>
                      <w:tab/>
                      <w:t>ILSI</w:t>
                      <w:tab/>
                      <w:t>ILII</w:t>
                      <w:tab/>
                      <w:t>ICII</w:t>
                      <w:tab/>
                      <w:t>ICID</w:t>
                      <w:tab/>
                      <w:t>ILID</w:t>
                    </w:r>
                  </w:p>
                  <w:p>
                    <w:pPr>
                      <w:spacing w:line="248" w:lineRule="exact" w:before="64"/>
                      <w:ind w:left="562" w:right="0" w:firstLine="0"/>
                      <w:jc w:val="left"/>
                      <w:rPr>
                        <w:b/>
                        <w:sz w:val="22"/>
                      </w:rPr>
                    </w:pPr>
                    <w:r>
                      <w:rPr>
                        <w:b/>
                        <w:sz w:val="22"/>
                      </w:rPr>
                      <w:t>Grupo de incisivos superiores e inferiores</w:t>
                    </w:r>
                  </w:p>
                </w:txbxContent>
              </v:textbox>
              <w10:wrap type="none"/>
            </v:shape>
            <w10:wrap type="none"/>
          </v:group>
        </w:pict>
      </w:r>
      <w:r>
        <w:rPr/>
        <w:pict>
          <v:shape style="position:absolute;margin-left:95.394127pt;margin-top:125.71759pt;width:25.65pt;height:143.4pt;mso-position-horizontal-relative:page;mso-position-vertical-relative:paragraph;z-index:7600" type="#_x0000_t202" filled="false" stroked="false">
            <v:textbox inset="0,0,0,0" style="layout-flow:vertical;mso-layout-flow-alt:bottom-to-top">
              <w:txbxContent>
                <w:p>
                  <w:pPr>
                    <w:spacing w:line="240" w:lineRule="auto" w:before="0"/>
                    <w:ind w:left="920" w:right="18" w:hanging="901"/>
                    <w:jc w:val="left"/>
                    <w:rPr>
                      <w:b/>
                      <w:sz w:val="22"/>
                    </w:rPr>
                  </w:pPr>
                  <w:r>
                    <w:rPr>
                      <w:b/>
                      <w:spacing w:val="-3"/>
                      <w:w w:val="100"/>
                      <w:sz w:val="22"/>
                    </w:rPr>
                    <w:t>T</w:t>
                  </w:r>
                  <w:r>
                    <w:rPr>
                      <w:b/>
                      <w:w w:val="100"/>
                      <w:sz w:val="22"/>
                    </w:rPr>
                    <w:t>otal</w:t>
                  </w:r>
                  <w:r>
                    <w:rPr>
                      <w:b/>
                      <w:spacing w:val="-1"/>
                      <w:sz w:val="22"/>
                    </w:rPr>
                    <w:t> </w:t>
                  </w:r>
                  <w:r>
                    <w:rPr>
                      <w:b/>
                      <w:w w:val="100"/>
                      <w:sz w:val="22"/>
                    </w:rPr>
                    <w:t>de</w:t>
                  </w:r>
                  <w:r>
                    <w:rPr>
                      <w:b/>
                      <w:sz w:val="22"/>
                    </w:rPr>
                    <w:t> </w:t>
                  </w:r>
                  <w:r>
                    <w:rPr>
                      <w:b/>
                      <w:w w:val="100"/>
                      <w:sz w:val="22"/>
                    </w:rPr>
                    <w:t>org</w:t>
                  </w:r>
                  <w:r>
                    <w:rPr>
                      <w:b/>
                      <w:spacing w:val="-1"/>
                      <w:w w:val="100"/>
                      <w:sz w:val="22"/>
                    </w:rPr>
                    <w:t>a</w:t>
                  </w:r>
                  <w:r>
                    <w:rPr>
                      <w:b/>
                      <w:w w:val="100"/>
                      <w:sz w:val="22"/>
                    </w:rPr>
                    <w:t>n</w:t>
                  </w:r>
                  <w:r>
                    <w:rPr>
                      <w:b/>
                      <w:spacing w:val="-2"/>
                      <w:w w:val="100"/>
                      <w:sz w:val="22"/>
                    </w:rPr>
                    <w:t>o</w:t>
                  </w:r>
                  <w:r>
                    <w:rPr>
                      <w:b/>
                      <w:w w:val="100"/>
                      <w:sz w:val="22"/>
                    </w:rPr>
                    <w:t>s</w:t>
                  </w:r>
                  <w:r>
                    <w:rPr>
                      <w:b/>
                      <w:spacing w:val="-2"/>
                      <w:sz w:val="22"/>
                    </w:rPr>
                    <w:t> </w:t>
                  </w:r>
                  <w:r>
                    <w:rPr>
                      <w:b/>
                      <w:w w:val="100"/>
                      <w:sz w:val="22"/>
                    </w:rPr>
                    <w:t>d</w:t>
                  </w:r>
                  <w:r>
                    <w:rPr>
                      <w:b/>
                      <w:spacing w:val="-1"/>
                      <w:w w:val="100"/>
                      <w:sz w:val="22"/>
                    </w:rPr>
                    <w:t>e</w:t>
                  </w:r>
                  <w:r>
                    <w:rPr>
                      <w:b/>
                      <w:w w:val="100"/>
                      <w:sz w:val="22"/>
                    </w:rPr>
                    <w:t>ntar</w:t>
                  </w:r>
                  <w:r>
                    <w:rPr>
                      <w:b/>
                      <w:spacing w:val="1"/>
                      <w:w w:val="100"/>
                      <w:sz w:val="22"/>
                    </w:rPr>
                    <w:t>i</w:t>
                  </w:r>
                  <w:r>
                    <w:rPr>
                      <w:b/>
                      <w:w w:val="100"/>
                      <w:sz w:val="22"/>
                    </w:rPr>
                    <w:t>os afectad</w:t>
                  </w:r>
                  <w:r>
                    <w:rPr>
                      <w:b/>
                      <w:spacing w:val="-1"/>
                      <w:w w:val="100"/>
                      <w:sz w:val="22"/>
                    </w:rPr>
                    <w:t>o</w:t>
                  </w:r>
                  <w:r>
                    <w:rPr>
                      <w:b/>
                      <w:w w:val="100"/>
                      <w:sz w:val="22"/>
                    </w:rPr>
                    <w:t>s</w:t>
                  </w:r>
                </w:p>
              </w:txbxContent>
            </v:textbox>
            <w10:wrap type="none"/>
          </v:shape>
        </w:pict>
      </w:r>
      <w:r>
        <w:rPr/>
        <w:t>Aun cuando el tiempo de alimentación se dio en tiempo adecuado, la prevalencia de caries en el grupo de incisivos superiores fue alta, siendo mayor en los pacientes alimentados con biberón. Cuadro y Gráfica 16.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25"/>
        </w:rPr>
      </w:pPr>
    </w:p>
    <w:tbl>
      <w:tblPr>
        <w:tblW w:w="0" w:type="auto"/>
        <w:jc w:val="left"/>
        <w:tblInd w:w="15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0"/>
        <w:gridCol w:w="703"/>
        <w:gridCol w:w="703"/>
        <w:gridCol w:w="703"/>
        <w:gridCol w:w="701"/>
        <w:gridCol w:w="703"/>
        <w:gridCol w:w="703"/>
        <w:gridCol w:w="703"/>
        <w:gridCol w:w="350"/>
      </w:tblGrid>
      <w:tr>
        <w:trPr>
          <w:trHeight w:val="389" w:hRule="exact"/>
        </w:trPr>
        <w:tc>
          <w:tcPr>
            <w:tcW w:w="5621" w:type="dxa"/>
            <w:gridSpan w:val="9"/>
            <w:tcBorders>
              <w:top w:val="single" w:sz="6" w:space="0" w:color="858585"/>
              <w:left w:val="single" w:sz="6" w:space="0" w:color="858585"/>
              <w:bottom w:val="single" w:sz="6" w:space="0" w:color="858585"/>
            </w:tcBorders>
            <w:shd w:val="clear" w:color="auto" w:fill="C5D9F0"/>
          </w:tcPr>
          <w:p>
            <w:pPr/>
          </w:p>
        </w:tc>
      </w:tr>
      <w:tr>
        <w:trPr>
          <w:trHeight w:val="386" w:hRule="exact"/>
        </w:trPr>
        <w:tc>
          <w:tcPr>
            <w:tcW w:w="1054" w:type="dxa"/>
            <w:gridSpan w:val="2"/>
            <w:tcBorders>
              <w:top w:val="single" w:sz="6" w:space="0" w:color="858585"/>
              <w:left w:val="single" w:sz="6" w:space="0" w:color="858585"/>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3864" w:type="dxa"/>
            <w:gridSpan w:val="6"/>
            <w:tcBorders>
              <w:top w:val="single" w:sz="6" w:space="0" w:color="858585"/>
              <w:left w:val="single" w:sz="6" w:space="0" w:color="000000"/>
              <w:bottom w:val="single" w:sz="6" w:space="0" w:color="858585"/>
            </w:tcBorders>
            <w:shd w:val="clear" w:color="auto" w:fill="C5D9F0"/>
          </w:tcPr>
          <w:p>
            <w:pPr/>
          </w:p>
        </w:tc>
      </w:tr>
      <w:tr>
        <w:trPr>
          <w:trHeight w:val="389" w:hRule="exact"/>
        </w:trPr>
        <w:tc>
          <w:tcPr>
            <w:tcW w:w="350" w:type="dxa"/>
            <w:tcBorders>
              <w:top w:val="single" w:sz="6" w:space="0" w:color="858585"/>
              <w:left w:val="single" w:sz="6" w:space="0" w:color="858585"/>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3161" w:type="dxa"/>
            <w:gridSpan w:val="5"/>
            <w:tcBorders>
              <w:top w:val="single" w:sz="6" w:space="0" w:color="858585"/>
              <w:left w:val="single" w:sz="6" w:space="0" w:color="000000"/>
              <w:bottom w:val="single" w:sz="6" w:space="0" w:color="858585"/>
            </w:tcBorders>
            <w:shd w:val="clear" w:color="auto" w:fill="C5D9F0"/>
          </w:tcPr>
          <w:p>
            <w:pPr/>
          </w:p>
        </w:tc>
      </w:tr>
      <w:tr>
        <w:trPr>
          <w:trHeight w:val="386" w:hRule="exact"/>
        </w:trPr>
        <w:tc>
          <w:tcPr>
            <w:tcW w:w="350" w:type="dxa"/>
            <w:tcBorders>
              <w:top w:val="single" w:sz="6" w:space="0" w:color="858585"/>
              <w:left w:val="single" w:sz="6" w:space="0" w:color="858585"/>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3161" w:type="dxa"/>
            <w:gridSpan w:val="5"/>
            <w:tcBorders>
              <w:top w:val="single" w:sz="6" w:space="0" w:color="858585"/>
              <w:left w:val="single" w:sz="6" w:space="0" w:color="000000"/>
              <w:bottom w:val="single" w:sz="6" w:space="0" w:color="858585"/>
            </w:tcBorders>
            <w:shd w:val="clear" w:color="auto" w:fill="C5D9F0"/>
          </w:tcPr>
          <w:p>
            <w:pPr/>
          </w:p>
        </w:tc>
      </w:tr>
      <w:tr>
        <w:trPr>
          <w:trHeight w:val="389" w:hRule="exact"/>
        </w:trPr>
        <w:tc>
          <w:tcPr>
            <w:tcW w:w="350" w:type="dxa"/>
            <w:tcBorders>
              <w:top w:val="single" w:sz="6" w:space="0" w:color="858585"/>
              <w:left w:val="single" w:sz="6" w:space="0" w:color="858585"/>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703" w:type="dxa"/>
            <w:tcBorders>
              <w:top w:val="single" w:sz="6" w:space="0" w:color="858585"/>
              <w:left w:val="single" w:sz="6" w:space="0" w:color="000000"/>
              <w:bottom w:val="single" w:sz="6" w:space="0" w:color="858585"/>
              <w:right w:val="single" w:sz="6" w:space="0" w:color="000000"/>
            </w:tcBorders>
            <w:shd w:val="clear" w:color="auto" w:fill="C5D9F0"/>
          </w:tcPr>
          <w:p>
            <w:pPr/>
          </w:p>
        </w:tc>
        <w:tc>
          <w:tcPr>
            <w:tcW w:w="3161" w:type="dxa"/>
            <w:gridSpan w:val="5"/>
            <w:tcBorders>
              <w:top w:val="single" w:sz="6" w:space="0" w:color="858585"/>
              <w:left w:val="single" w:sz="6" w:space="0" w:color="000000"/>
              <w:bottom w:val="single" w:sz="6" w:space="0" w:color="858585"/>
            </w:tcBorders>
            <w:shd w:val="clear" w:color="auto" w:fill="C5D9F0"/>
          </w:tcPr>
          <w:p>
            <w:pPr/>
          </w:p>
        </w:tc>
      </w:tr>
      <w:tr>
        <w:trPr>
          <w:trHeight w:val="216" w:hRule="exact"/>
        </w:trPr>
        <w:tc>
          <w:tcPr>
            <w:tcW w:w="350" w:type="dxa"/>
            <w:tcBorders>
              <w:top w:val="single" w:sz="6" w:space="0" w:color="858585"/>
              <w:left w:val="single" w:sz="6" w:space="0" w:color="858585"/>
              <w:right w:val="single" w:sz="6" w:space="0" w:color="000000"/>
            </w:tcBorders>
            <w:shd w:val="clear" w:color="auto" w:fill="C5D9F0"/>
          </w:tcPr>
          <w:p>
            <w:pPr/>
          </w:p>
        </w:tc>
        <w:tc>
          <w:tcPr>
            <w:tcW w:w="703" w:type="dxa"/>
            <w:tcBorders>
              <w:top w:val="single" w:sz="6" w:space="0" w:color="858585"/>
              <w:left w:val="single" w:sz="6" w:space="0" w:color="000000"/>
              <w:right w:val="single" w:sz="6" w:space="0" w:color="000000"/>
            </w:tcBorders>
            <w:shd w:val="clear" w:color="auto" w:fill="C5D9F0"/>
          </w:tcPr>
          <w:p>
            <w:pPr/>
          </w:p>
        </w:tc>
        <w:tc>
          <w:tcPr>
            <w:tcW w:w="703" w:type="dxa"/>
            <w:tcBorders>
              <w:top w:val="single" w:sz="6" w:space="0" w:color="858585"/>
              <w:left w:val="single" w:sz="6" w:space="0" w:color="000000"/>
              <w:right w:val="single" w:sz="6" w:space="0" w:color="000000"/>
            </w:tcBorders>
            <w:shd w:val="clear" w:color="auto" w:fill="C5D9F0"/>
          </w:tcPr>
          <w:p>
            <w:pPr/>
          </w:p>
        </w:tc>
        <w:tc>
          <w:tcPr>
            <w:tcW w:w="703" w:type="dxa"/>
            <w:tcBorders>
              <w:top w:val="single" w:sz="6" w:space="0" w:color="858585"/>
              <w:left w:val="single" w:sz="6" w:space="0" w:color="000000"/>
              <w:right w:val="single" w:sz="6" w:space="0" w:color="000000"/>
            </w:tcBorders>
            <w:shd w:val="clear" w:color="auto" w:fill="C5D9F0"/>
          </w:tcPr>
          <w:p>
            <w:pPr/>
          </w:p>
        </w:tc>
        <w:tc>
          <w:tcPr>
            <w:tcW w:w="3161" w:type="dxa"/>
            <w:gridSpan w:val="5"/>
            <w:tcBorders>
              <w:top w:val="single" w:sz="6" w:space="0" w:color="858585"/>
              <w:left w:val="single" w:sz="6" w:space="0" w:color="000000"/>
            </w:tcBorders>
            <w:shd w:val="clear" w:color="auto" w:fill="C5D9F0"/>
          </w:tcPr>
          <w:p>
            <w:pPr/>
          </w:p>
        </w:tc>
      </w:tr>
      <w:tr>
        <w:trPr>
          <w:trHeight w:val="170" w:hRule="exact"/>
        </w:trPr>
        <w:tc>
          <w:tcPr>
            <w:tcW w:w="3161" w:type="dxa"/>
            <w:gridSpan w:val="5"/>
            <w:tcBorders>
              <w:left w:val="single" w:sz="6" w:space="0" w:color="858585"/>
              <w:bottom w:val="single" w:sz="6" w:space="0" w:color="858585"/>
              <w:right w:val="single" w:sz="6" w:space="0" w:color="000000"/>
            </w:tcBorders>
            <w:shd w:val="clear" w:color="auto" w:fill="C5D9F0"/>
          </w:tcPr>
          <w:p>
            <w:pPr/>
          </w:p>
        </w:tc>
        <w:tc>
          <w:tcPr>
            <w:tcW w:w="703" w:type="dxa"/>
            <w:tcBorders>
              <w:left w:val="single" w:sz="6" w:space="0" w:color="000000"/>
              <w:bottom w:val="single" w:sz="6" w:space="0" w:color="858585"/>
              <w:right w:val="single" w:sz="6" w:space="0" w:color="000000"/>
            </w:tcBorders>
            <w:shd w:val="clear" w:color="auto" w:fill="C5D9F0"/>
          </w:tcPr>
          <w:p>
            <w:pPr/>
          </w:p>
        </w:tc>
        <w:tc>
          <w:tcPr>
            <w:tcW w:w="703" w:type="dxa"/>
            <w:tcBorders>
              <w:left w:val="single" w:sz="6" w:space="0" w:color="000000"/>
              <w:bottom w:val="single" w:sz="6" w:space="0" w:color="858585"/>
              <w:right w:val="single" w:sz="6" w:space="0" w:color="000000"/>
            </w:tcBorders>
            <w:shd w:val="clear" w:color="auto" w:fill="C5D9F0"/>
          </w:tcPr>
          <w:p>
            <w:pPr/>
          </w:p>
        </w:tc>
        <w:tc>
          <w:tcPr>
            <w:tcW w:w="1054" w:type="dxa"/>
            <w:gridSpan w:val="2"/>
            <w:tcBorders>
              <w:left w:val="single" w:sz="6" w:space="0" w:color="000000"/>
              <w:bottom w:val="single" w:sz="6" w:space="0" w:color="858585"/>
            </w:tcBorders>
            <w:shd w:val="clear" w:color="auto" w:fill="C5D9F0"/>
          </w:tcPr>
          <w:p>
            <w:pPr/>
          </w:p>
        </w:tc>
      </w:tr>
      <w:tr>
        <w:trPr>
          <w:trHeight w:val="218" w:hRule="exact"/>
        </w:trPr>
        <w:tc>
          <w:tcPr>
            <w:tcW w:w="3161" w:type="dxa"/>
            <w:gridSpan w:val="5"/>
            <w:vMerge w:val="restart"/>
            <w:tcBorders>
              <w:top w:val="single" w:sz="6" w:space="0" w:color="858585"/>
              <w:left w:val="single" w:sz="6" w:space="0" w:color="858585"/>
              <w:right w:val="single" w:sz="6" w:space="0" w:color="000000"/>
            </w:tcBorders>
            <w:shd w:val="clear" w:color="auto" w:fill="C5D9F0"/>
          </w:tcPr>
          <w:p>
            <w:pPr/>
          </w:p>
        </w:tc>
        <w:tc>
          <w:tcPr>
            <w:tcW w:w="703" w:type="dxa"/>
            <w:tcBorders>
              <w:top w:val="single" w:sz="6" w:space="0" w:color="858585"/>
              <w:left w:val="single" w:sz="6" w:space="0" w:color="000000"/>
              <w:right w:val="single" w:sz="6" w:space="0" w:color="000000"/>
            </w:tcBorders>
            <w:shd w:val="clear" w:color="auto" w:fill="C5D9F0"/>
          </w:tcPr>
          <w:p>
            <w:pPr/>
          </w:p>
        </w:tc>
        <w:tc>
          <w:tcPr>
            <w:tcW w:w="703" w:type="dxa"/>
            <w:tcBorders>
              <w:top w:val="single" w:sz="6" w:space="0" w:color="858585"/>
              <w:left w:val="single" w:sz="6" w:space="0" w:color="000000"/>
              <w:right w:val="single" w:sz="6" w:space="0" w:color="000000"/>
            </w:tcBorders>
            <w:shd w:val="clear" w:color="auto" w:fill="C5D9F0"/>
          </w:tcPr>
          <w:p>
            <w:pPr/>
          </w:p>
        </w:tc>
        <w:tc>
          <w:tcPr>
            <w:tcW w:w="703" w:type="dxa"/>
            <w:vMerge w:val="restart"/>
            <w:tcBorders>
              <w:top w:val="single" w:sz="6" w:space="0" w:color="858585"/>
              <w:left w:val="single" w:sz="6" w:space="0" w:color="000000"/>
              <w:right w:val="single" w:sz="6" w:space="0" w:color="000000"/>
            </w:tcBorders>
            <w:shd w:val="clear" w:color="auto" w:fill="C5D9F0"/>
          </w:tcPr>
          <w:p>
            <w:pPr/>
          </w:p>
        </w:tc>
        <w:tc>
          <w:tcPr>
            <w:tcW w:w="350" w:type="dxa"/>
            <w:vMerge w:val="restart"/>
            <w:tcBorders>
              <w:top w:val="single" w:sz="6" w:space="0" w:color="858585"/>
              <w:left w:val="single" w:sz="6" w:space="0" w:color="000000"/>
            </w:tcBorders>
            <w:shd w:val="clear" w:color="auto" w:fill="C5D9F0"/>
          </w:tcPr>
          <w:p>
            <w:pPr/>
          </w:p>
        </w:tc>
      </w:tr>
      <w:tr>
        <w:trPr>
          <w:trHeight w:val="170" w:hRule="exact"/>
        </w:trPr>
        <w:tc>
          <w:tcPr>
            <w:tcW w:w="3161" w:type="dxa"/>
            <w:gridSpan w:val="5"/>
            <w:vMerge/>
            <w:tcBorders>
              <w:left w:val="single" w:sz="6" w:space="0" w:color="858585"/>
              <w:bottom w:val="single" w:sz="6" w:space="0" w:color="858585"/>
              <w:right w:val="single" w:sz="6" w:space="0" w:color="000000"/>
            </w:tcBorders>
            <w:shd w:val="clear" w:color="auto" w:fill="C5D9F0"/>
          </w:tcPr>
          <w:p>
            <w:pPr/>
          </w:p>
        </w:tc>
        <w:tc>
          <w:tcPr>
            <w:tcW w:w="1406" w:type="dxa"/>
            <w:gridSpan w:val="2"/>
            <w:tcBorders>
              <w:bottom w:val="single" w:sz="6" w:space="0" w:color="858585"/>
            </w:tcBorders>
            <w:shd w:val="clear" w:color="auto" w:fill="C5D9F0"/>
          </w:tcPr>
          <w:p>
            <w:pPr/>
          </w:p>
        </w:tc>
        <w:tc>
          <w:tcPr>
            <w:tcW w:w="703" w:type="dxa"/>
            <w:vMerge/>
            <w:tcBorders>
              <w:left w:val="single" w:sz="6" w:space="0" w:color="000000"/>
              <w:bottom w:val="single" w:sz="6" w:space="0" w:color="858585"/>
              <w:right w:val="single" w:sz="6" w:space="0" w:color="000000"/>
            </w:tcBorders>
            <w:shd w:val="clear" w:color="auto" w:fill="C5D9F0"/>
          </w:tcPr>
          <w:p>
            <w:pPr/>
          </w:p>
        </w:tc>
        <w:tc>
          <w:tcPr>
            <w:tcW w:w="350" w:type="dxa"/>
            <w:vMerge/>
            <w:tcBorders>
              <w:left w:val="single" w:sz="6" w:space="0" w:color="000000"/>
              <w:bottom w:val="single" w:sz="6" w:space="0" w:color="858585"/>
            </w:tcBorders>
            <w:shd w:val="clear" w:color="auto" w:fill="C5D9F0"/>
          </w:tcPr>
          <w:p>
            <w:pPr/>
          </w:p>
        </w:tc>
      </w:tr>
    </w:tbl>
    <w:p>
      <w:pPr>
        <w:pStyle w:val="BodyText"/>
      </w:pPr>
    </w:p>
    <w:p>
      <w:pPr>
        <w:pStyle w:val="BodyText"/>
      </w:pPr>
    </w:p>
    <w:p>
      <w:pPr>
        <w:pStyle w:val="BodyText"/>
      </w:pPr>
    </w:p>
    <w:p>
      <w:pPr>
        <w:pStyle w:val="BodyText"/>
      </w:pPr>
    </w:p>
    <w:p>
      <w:pPr>
        <w:pStyle w:val="BodyText"/>
        <w:spacing w:line="362" w:lineRule="auto" w:before="196"/>
        <w:ind w:left="102" w:right="1545"/>
        <w:jc w:val="both"/>
      </w:pPr>
      <w:r>
        <w:rPr/>
        <w:pict>
          <v:group style="position:absolute;margin-left:86.175003pt;margin-top:88.486855pt;width:429pt;height:223.5pt;mso-position-horizontal-relative:page;mso-position-vertical-relative:paragraph;z-index:7552" coordorigin="1724,1770" coordsize="8580,4470">
            <v:rect style="position:absolute;left:1733;top:1776;width:8566;height:4454" filled="true" fillcolor="#dbedf4" stroked="false">
              <v:fill type="solid"/>
            </v:rect>
            <v:rect style="position:absolute;left:3019;top:3238;width:5738;height:2155" filled="true" fillcolor="#c5d9f0" stroked="false">
              <v:fill type="solid"/>
            </v:rect>
            <v:shape style="position:absolute;left:2957;top:3238;width:5801;height:2156" coordorigin="2957,3238" coordsize="5801,2156" path="m3019,5035l8758,5035m3019,4675l8758,4675m3019,4315l8758,4315m3019,3955l8758,3955m3019,3595l8758,3595m3019,3238l8758,3238m3019,5393l3019,3238m2957,5393l3019,5393m2957,5035l3019,5035m2957,4675l3019,4675m2957,4315l3019,4315m2957,3955l3019,3955m2957,3595l3019,3595m2957,3238l3019,3238m3019,5393l8758,5393e" filled="false" stroked="true" strokeweight=".72pt" strokecolor="#858585">
              <v:path arrowok="t"/>
            </v:shape>
            <v:shape style="position:absolute;left:3378;top:4571;width:5021;height:682" coordorigin="3378,4571" coordsize="5021,682" path="m3378,4689l4096,4581,4813,4571,5531,4689,6246,5243,6964,5221,7681,5214,8399,5253e" filled="false" stroked="true" strokeweight="5.16pt" strokecolor="#497dba">
              <v:path arrowok="t"/>
            </v:shape>
            <v:shape style="position:absolute;left:3378;top:3407;width:5021;height:1683" coordorigin="3378,3407" coordsize="5021,1683" path="m3378,3712l4096,3409,4813,3407,5531,3671,6246,5053,6964,4948,7681,4926,8399,5089e" filled="false" stroked="true" strokeweight="5.16pt" strokecolor="#bd4a47">
              <v:path arrowok="t"/>
            </v:shape>
            <v:shape style="position:absolute;left:3377;top:3406;width:5024;height:1848" coordorigin="3377,3406" coordsize="5024,1848" path="m3377,3711l3377,4690m4094,3411l4094,4582m4812,3406l4812,4570m5530,3672l5530,4690m6247,5052l6247,5242m6965,4949l6965,5220m7682,4927l7682,5213m8400,5088l8400,5254e" filled="false" stroked="true" strokeweight=".72pt" strokecolor="#000000">
              <v:path arrowok="t"/>
            </v:shape>
            <v:line style="position:absolute" from="8912,4386" to="9296,4386" stroked="true" strokeweight="3.96pt" strokecolor="#497dba"/>
            <v:line style="position:absolute" from="8912,4746" to="9296,4746" stroked="true" strokeweight="3.96pt" strokecolor="#bd4a47"/>
            <v:rect style="position:absolute;left:1731;top:1777;width:8565;height:4455" filled="false" stroked="true" strokeweight=".75pt" strokecolor="#858585"/>
            <v:shape style="position:absolute;left:2682;top:1956;width:6662;height:473" type="#_x0000_t202" filled="false" stroked="false">
              <v:textbox inset="0,0,0,0">
                <w:txbxContent>
                  <w:p>
                    <w:pPr>
                      <w:spacing w:line="225" w:lineRule="exact" w:before="0"/>
                      <w:ind w:left="0" w:right="0" w:firstLine="0"/>
                      <w:jc w:val="center"/>
                      <w:rPr>
                        <w:b/>
                        <w:sz w:val="22"/>
                      </w:rPr>
                    </w:pPr>
                    <w:r>
                      <w:rPr>
                        <w:b/>
                        <w:sz w:val="22"/>
                      </w:rPr>
                      <w:t>Grafica 17. Distribución de caries por órgano dentario  y tipo</w:t>
                    </w:r>
                    <w:r>
                      <w:rPr>
                        <w:b/>
                        <w:spacing w:val="-17"/>
                        <w:sz w:val="22"/>
                      </w:rPr>
                      <w:t> </w:t>
                    </w:r>
                    <w:r>
                      <w:rPr>
                        <w:b/>
                        <w:sz w:val="22"/>
                      </w:rPr>
                      <w:t>de</w:t>
                    </w:r>
                  </w:p>
                  <w:p>
                    <w:pPr>
                      <w:spacing w:line="248" w:lineRule="exact" w:before="0"/>
                      <w:ind w:left="3" w:right="0" w:firstLine="0"/>
                      <w:jc w:val="center"/>
                      <w:rPr>
                        <w:b/>
                        <w:sz w:val="22"/>
                      </w:rPr>
                    </w:pPr>
                    <w:r>
                      <w:rPr>
                        <w:b/>
                        <w:sz w:val="22"/>
                      </w:rPr>
                      <w:t>alimentación (13 a 60 meses)</w:t>
                    </w:r>
                  </w:p>
                </w:txbxContent>
              </v:textbox>
              <w10:wrap type="none"/>
            </v:shape>
            <v:shape style="position:absolute;left:2528;top:3147;width:305;height:2357" type="#_x0000_t202" filled="false" stroked="false">
              <v:textbox inset="0,0,0,0">
                <w:txbxContent>
                  <w:p>
                    <w:pPr>
                      <w:spacing w:line="203" w:lineRule="exact" w:before="0"/>
                      <w:ind w:left="0" w:right="-20" w:firstLine="0"/>
                      <w:jc w:val="left"/>
                      <w:rPr>
                        <w:rFonts w:ascii="Calibri"/>
                        <w:sz w:val="20"/>
                      </w:rPr>
                    </w:pPr>
                    <w:r>
                      <w:rPr>
                        <w:rFonts w:ascii="Calibri"/>
                        <w:sz w:val="20"/>
                      </w:rPr>
                      <w:t>600</w:t>
                    </w:r>
                  </w:p>
                  <w:p>
                    <w:pPr>
                      <w:spacing w:before="115"/>
                      <w:ind w:left="0" w:right="-20" w:firstLine="0"/>
                      <w:jc w:val="left"/>
                      <w:rPr>
                        <w:rFonts w:ascii="Calibri"/>
                        <w:sz w:val="20"/>
                      </w:rPr>
                    </w:pPr>
                    <w:r>
                      <w:rPr>
                        <w:rFonts w:ascii="Calibri"/>
                        <w:sz w:val="20"/>
                      </w:rPr>
                      <w:t>500</w:t>
                    </w:r>
                  </w:p>
                  <w:p>
                    <w:pPr>
                      <w:spacing w:before="115"/>
                      <w:ind w:left="0" w:right="-20" w:firstLine="0"/>
                      <w:jc w:val="left"/>
                      <w:rPr>
                        <w:rFonts w:ascii="Calibri"/>
                        <w:sz w:val="20"/>
                      </w:rPr>
                    </w:pPr>
                    <w:r>
                      <w:rPr>
                        <w:rFonts w:ascii="Calibri"/>
                        <w:sz w:val="20"/>
                      </w:rPr>
                      <w:t>400</w:t>
                    </w:r>
                  </w:p>
                  <w:p>
                    <w:pPr>
                      <w:spacing w:before="115"/>
                      <w:ind w:left="0" w:right="-20" w:firstLine="0"/>
                      <w:jc w:val="left"/>
                      <w:rPr>
                        <w:rFonts w:ascii="Calibri"/>
                        <w:sz w:val="20"/>
                      </w:rPr>
                    </w:pPr>
                    <w:r>
                      <w:rPr>
                        <w:rFonts w:ascii="Calibri"/>
                        <w:sz w:val="20"/>
                      </w:rPr>
                      <w:t>300</w:t>
                    </w:r>
                  </w:p>
                  <w:p>
                    <w:pPr>
                      <w:spacing w:before="115"/>
                      <w:ind w:left="0" w:right="-20" w:firstLine="0"/>
                      <w:jc w:val="left"/>
                      <w:rPr>
                        <w:rFonts w:ascii="Calibri"/>
                        <w:sz w:val="20"/>
                      </w:rPr>
                    </w:pPr>
                    <w:r>
                      <w:rPr>
                        <w:rFonts w:ascii="Calibri"/>
                        <w:sz w:val="20"/>
                      </w:rPr>
                      <w:t>200</w:t>
                    </w:r>
                  </w:p>
                  <w:p>
                    <w:pPr>
                      <w:spacing w:before="115"/>
                      <w:ind w:left="0" w:right="-20" w:firstLine="0"/>
                      <w:jc w:val="left"/>
                      <w:rPr>
                        <w:rFonts w:ascii="Calibri"/>
                        <w:sz w:val="20"/>
                      </w:rPr>
                    </w:pPr>
                    <w:r>
                      <w:rPr>
                        <w:rFonts w:ascii="Calibri"/>
                        <w:sz w:val="20"/>
                      </w:rPr>
                      <w:t>100</w:t>
                    </w:r>
                  </w:p>
                  <w:p>
                    <w:pPr>
                      <w:spacing w:line="240" w:lineRule="exact" w:before="115"/>
                      <w:ind w:left="202" w:right="0" w:firstLine="0"/>
                      <w:jc w:val="left"/>
                      <w:rPr>
                        <w:rFonts w:ascii="Calibri"/>
                        <w:sz w:val="20"/>
                      </w:rPr>
                    </w:pPr>
                    <w:r>
                      <w:rPr>
                        <w:rFonts w:ascii="Calibri"/>
                        <w:w w:val="99"/>
                        <w:sz w:val="20"/>
                      </w:rPr>
                      <w:t>0</w:t>
                    </w:r>
                  </w:p>
                </w:txbxContent>
              </v:textbox>
              <w10:wrap type="none"/>
            </v:shape>
            <v:shape style="position:absolute;left:9336;top:4296;width:758;height:562" type="#_x0000_t202" filled="false" stroked="false">
              <v:textbox inset="0,0,0,0">
                <w:txbxContent>
                  <w:p>
                    <w:pPr>
                      <w:spacing w:line="203" w:lineRule="exact" w:before="0"/>
                      <w:ind w:left="0" w:right="0" w:firstLine="0"/>
                      <w:jc w:val="left"/>
                      <w:rPr>
                        <w:rFonts w:ascii="Calibri"/>
                        <w:sz w:val="20"/>
                      </w:rPr>
                    </w:pPr>
                    <w:r>
                      <w:rPr>
                        <w:rFonts w:ascii="Calibri"/>
                        <w:w w:val="95"/>
                        <w:sz w:val="20"/>
                      </w:rPr>
                      <w:t>Lactancia</w:t>
                    </w:r>
                  </w:p>
                  <w:p>
                    <w:pPr>
                      <w:spacing w:line="240" w:lineRule="exact" w:before="118"/>
                      <w:ind w:left="0" w:right="0" w:firstLine="0"/>
                      <w:jc w:val="left"/>
                      <w:rPr>
                        <w:rFonts w:ascii="Calibri" w:hAnsi="Calibri"/>
                        <w:sz w:val="20"/>
                      </w:rPr>
                    </w:pPr>
                    <w:r>
                      <w:rPr>
                        <w:rFonts w:ascii="Calibri" w:hAnsi="Calibri"/>
                        <w:sz w:val="20"/>
                      </w:rPr>
                      <w:t>Biberón</w:t>
                    </w:r>
                  </w:p>
                </w:txbxContent>
              </v:textbox>
              <w10:wrap type="none"/>
            </v:shape>
            <v:shape style="position:absolute;left:3202;top:5564;width:5351;height:488" type="#_x0000_t202" filled="false" stroked="false">
              <v:textbox inset="0,0,0,0">
                <w:txbxContent>
                  <w:p>
                    <w:pPr>
                      <w:tabs>
                        <w:tab w:pos="706" w:val="left" w:leader="none"/>
                        <w:tab w:pos="1459" w:val="left" w:leader="none"/>
                        <w:tab w:pos="2188" w:val="left" w:leader="none"/>
                        <w:tab w:pos="2926" w:val="left" w:leader="none"/>
                        <w:tab w:pos="3632" w:val="left" w:leader="none"/>
                        <w:tab w:pos="4314" w:val="left" w:leader="none"/>
                        <w:tab w:pos="5042" w:val="left" w:leader="none"/>
                      </w:tabs>
                      <w:spacing w:line="203" w:lineRule="exact" w:before="0"/>
                      <w:ind w:left="0" w:right="0" w:firstLine="0"/>
                      <w:jc w:val="left"/>
                      <w:rPr>
                        <w:rFonts w:ascii="Calibri"/>
                        <w:sz w:val="20"/>
                      </w:rPr>
                    </w:pPr>
                    <w:r>
                      <w:rPr>
                        <w:rFonts w:ascii="Calibri"/>
                        <w:sz w:val="20"/>
                      </w:rPr>
                      <w:t>ILSD</w:t>
                      <w:tab/>
                      <w:t>ICSD</w:t>
                      <w:tab/>
                      <w:t>ICSI</w:t>
                      <w:tab/>
                      <w:t>ILSI</w:t>
                      <w:tab/>
                      <w:t>ILII</w:t>
                      <w:tab/>
                      <w:t>ICII</w:t>
                      <w:tab/>
                      <w:t>ICID</w:t>
                      <w:tab/>
                      <w:t>ILID</w:t>
                    </w:r>
                  </w:p>
                  <w:p>
                    <w:pPr>
                      <w:spacing w:line="248" w:lineRule="exact" w:before="36"/>
                      <w:ind w:left="301" w:right="0" w:firstLine="0"/>
                      <w:jc w:val="left"/>
                      <w:rPr>
                        <w:b/>
                        <w:sz w:val="22"/>
                      </w:rPr>
                    </w:pPr>
                    <w:r>
                      <w:rPr>
                        <w:b/>
                        <w:sz w:val="22"/>
                      </w:rPr>
                      <w:t>Grupo de incisivos superiores e inferiores</w:t>
                    </w:r>
                  </w:p>
                </w:txbxContent>
              </v:textbox>
              <w10:wrap type="none"/>
            </v:shape>
            <w10:wrap type="none"/>
          </v:group>
        </w:pict>
      </w:r>
      <w:r>
        <w:rPr/>
        <w:pict>
          <v:shape style="position:absolute;margin-left:94.404129pt;margin-top:137.277603pt;width:25.65pt;height:143.4pt;mso-position-horizontal-relative:page;mso-position-vertical-relative:paragraph;z-index:7576" type="#_x0000_t202" filled="false" stroked="false">
            <v:textbox inset="0,0,0,0" style="layout-flow:vertical;mso-layout-flow-alt:bottom-to-top">
              <w:txbxContent>
                <w:p>
                  <w:pPr>
                    <w:spacing w:line="240" w:lineRule="auto" w:before="0"/>
                    <w:ind w:left="920" w:right="18" w:hanging="900"/>
                    <w:jc w:val="left"/>
                    <w:rPr>
                      <w:b/>
                      <w:sz w:val="22"/>
                    </w:rPr>
                  </w:pPr>
                  <w:r>
                    <w:rPr>
                      <w:b/>
                      <w:spacing w:val="-3"/>
                      <w:w w:val="100"/>
                      <w:sz w:val="22"/>
                    </w:rPr>
                    <w:t>T</w:t>
                  </w:r>
                  <w:r>
                    <w:rPr>
                      <w:b/>
                      <w:w w:val="100"/>
                      <w:sz w:val="22"/>
                    </w:rPr>
                    <w:t>otal</w:t>
                  </w:r>
                  <w:r>
                    <w:rPr>
                      <w:b/>
                      <w:spacing w:val="-1"/>
                      <w:sz w:val="22"/>
                    </w:rPr>
                    <w:t> </w:t>
                  </w:r>
                  <w:r>
                    <w:rPr>
                      <w:b/>
                      <w:w w:val="100"/>
                      <w:sz w:val="22"/>
                    </w:rPr>
                    <w:t>de</w:t>
                  </w:r>
                  <w:r>
                    <w:rPr>
                      <w:b/>
                      <w:sz w:val="22"/>
                    </w:rPr>
                    <w:t> </w:t>
                  </w:r>
                  <w:r>
                    <w:rPr>
                      <w:b/>
                      <w:w w:val="100"/>
                      <w:sz w:val="22"/>
                    </w:rPr>
                    <w:t>org</w:t>
                  </w:r>
                  <w:r>
                    <w:rPr>
                      <w:b/>
                      <w:spacing w:val="-1"/>
                      <w:w w:val="100"/>
                      <w:sz w:val="22"/>
                    </w:rPr>
                    <w:t>a</w:t>
                  </w:r>
                  <w:r>
                    <w:rPr>
                      <w:b/>
                      <w:w w:val="100"/>
                      <w:sz w:val="22"/>
                    </w:rPr>
                    <w:t>n</w:t>
                  </w:r>
                  <w:r>
                    <w:rPr>
                      <w:b/>
                      <w:spacing w:val="-2"/>
                      <w:w w:val="100"/>
                      <w:sz w:val="22"/>
                    </w:rPr>
                    <w:t>o</w:t>
                  </w:r>
                  <w:r>
                    <w:rPr>
                      <w:b/>
                      <w:w w:val="100"/>
                      <w:sz w:val="22"/>
                    </w:rPr>
                    <w:t>s</w:t>
                  </w:r>
                  <w:r>
                    <w:rPr>
                      <w:b/>
                      <w:spacing w:val="-2"/>
                      <w:sz w:val="22"/>
                    </w:rPr>
                    <w:t> </w:t>
                  </w:r>
                  <w:r>
                    <w:rPr>
                      <w:b/>
                      <w:w w:val="100"/>
                      <w:sz w:val="22"/>
                    </w:rPr>
                    <w:t>d</w:t>
                  </w:r>
                  <w:r>
                    <w:rPr>
                      <w:b/>
                      <w:spacing w:val="-1"/>
                      <w:w w:val="100"/>
                      <w:sz w:val="22"/>
                    </w:rPr>
                    <w:t>e</w:t>
                  </w:r>
                  <w:r>
                    <w:rPr>
                      <w:b/>
                      <w:w w:val="100"/>
                      <w:sz w:val="22"/>
                    </w:rPr>
                    <w:t>ntar</w:t>
                  </w:r>
                  <w:r>
                    <w:rPr>
                      <w:b/>
                      <w:spacing w:val="1"/>
                      <w:w w:val="100"/>
                      <w:sz w:val="22"/>
                    </w:rPr>
                    <w:t>i</w:t>
                  </w:r>
                  <w:r>
                    <w:rPr>
                      <w:b/>
                      <w:w w:val="100"/>
                      <w:sz w:val="22"/>
                    </w:rPr>
                    <w:t>os afectad</w:t>
                  </w:r>
                  <w:r>
                    <w:rPr>
                      <w:b/>
                      <w:spacing w:val="-1"/>
                      <w:w w:val="100"/>
                      <w:sz w:val="22"/>
                    </w:rPr>
                    <w:t>o</w:t>
                  </w:r>
                  <w:r>
                    <w:rPr>
                      <w:b/>
                      <w:w w:val="100"/>
                      <w:sz w:val="22"/>
                    </w:rPr>
                    <w:t>s</w:t>
                  </w:r>
                </w:p>
              </w:txbxContent>
            </v:textbox>
            <w10:wrap type="none"/>
          </v:shape>
        </w:pict>
      </w:r>
      <w:r>
        <w:rPr/>
        <w:t>Una situación similar se observa en el caso de alimentación en tiempo  prolongado. (Gráfica</w:t>
      </w:r>
      <w:r>
        <w:rPr>
          <w:spacing w:val="-8"/>
        </w:rPr>
        <w:t> </w:t>
      </w:r>
      <w:r>
        <w:rPr/>
        <w:t>17).</w:t>
      </w:r>
    </w:p>
    <w:p>
      <w:pPr>
        <w:spacing w:after="0" w:line="362" w:lineRule="auto"/>
        <w:jc w:val="both"/>
        <w:sectPr>
          <w:pgSz w:w="12240" w:h="15840"/>
          <w:pgMar w:header="0" w:footer="1060" w:top="1360" w:bottom="1260" w:left="1600" w:right="160"/>
        </w:sectPr>
      </w:pPr>
    </w:p>
    <w:p>
      <w:pPr>
        <w:pStyle w:val="BodyText"/>
        <w:spacing w:line="360" w:lineRule="auto" w:before="54"/>
        <w:ind w:left="102" w:right="192"/>
      </w:pPr>
      <w:r>
        <w:rPr/>
        <w:t>La prevalencia de caries en pacientes con lactancia materna en tiempo adecuado y en tiempo prolongado fue alta. Sin embargo, la lactancia materna en tiempo prolongado sólo se  asoció significativamente con CSTI en molares superiores y en el segundo molar inferior izquierdo. (Cuadro 17 y Gráfica 18)</w:t>
      </w:r>
    </w:p>
    <w:p>
      <w:pPr>
        <w:pStyle w:val="BodyText"/>
        <w:spacing w:line="276" w:lineRule="auto" w:before="204"/>
        <w:ind w:left="2245" w:right="6" w:hanging="1623"/>
      </w:pPr>
      <w:r>
        <w:rPr/>
        <w:t>Cuadro 17. Órganos dentales afectados con lactancia materna en tiempo adecuado y tiempo prolongado en Molares</w:t>
      </w:r>
    </w:p>
    <w:p>
      <w:pPr>
        <w:pStyle w:val="BodyText"/>
        <w:rPr>
          <w:sz w:val="20"/>
        </w:rPr>
      </w:pPr>
    </w:p>
    <w:p>
      <w:pPr>
        <w:pStyle w:val="BodyText"/>
        <w:rPr>
          <w:sz w:val="20"/>
        </w:rPr>
      </w:pPr>
    </w:p>
    <w:p>
      <w:pPr>
        <w:pStyle w:val="BodyText"/>
        <w:spacing w:before="3"/>
      </w:pPr>
    </w:p>
    <w:tbl>
      <w:tblPr>
        <w:tblW w:w="0" w:type="auto"/>
        <w:jc w:val="left"/>
        <w:tblInd w:w="253"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Layout w:type="fixed"/>
        <w:tblCellMar>
          <w:top w:w="0" w:type="dxa"/>
          <w:left w:w="0" w:type="dxa"/>
          <w:bottom w:w="0" w:type="dxa"/>
          <w:right w:w="0" w:type="dxa"/>
        </w:tblCellMar>
        <w:tblLook w:val="01E0"/>
      </w:tblPr>
      <w:tblGrid>
        <w:gridCol w:w="2258"/>
        <w:gridCol w:w="1418"/>
        <w:gridCol w:w="1277"/>
        <w:gridCol w:w="1276"/>
        <w:gridCol w:w="990"/>
        <w:gridCol w:w="1125"/>
      </w:tblGrid>
      <w:tr>
        <w:trPr>
          <w:trHeight w:val="329" w:hRule="exact"/>
        </w:trPr>
        <w:tc>
          <w:tcPr>
            <w:tcW w:w="2258" w:type="dxa"/>
            <w:tcBorders>
              <w:top w:val="nil"/>
              <w:left w:val="nil"/>
              <w:right w:val="single" w:sz="24" w:space="0" w:color="FFFFFF"/>
            </w:tcBorders>
            <w:shd w:val="clear" w:color="auto" w:fill="9BBA58"/>
          </w:tcPr>
          <w:p>
            <w:pPr>
              <w:pStyle w:val="TableParagraph"/>
              <w:spacing w:line="272" w:lineRule="exact"/>
              <w:ind w:left="309" w:right="103"/>
              <w:jc w:val="left"/>
              <w:rPr>
                <w:b/>
                <w:sz w:val="24"/>
              </w:rPr>
            </w:pPr>
            <w:r>
              <w:rPr>
                <w:b/>
                <w:color w:val="FFFFFF"/>
                <w:sz w:val="24"/>
              </w:rPr>
              <w:t>Órgano dental</w:t>
            </w:r>
          </w:p>
        </w:tc>
        <w:tc>
          <w:tcPr>
            <w:tcW w:w="1418" w:type="dxa"/>
            <w:vMerge w:val="restart"/>
            <w:tcBorders>
              <w:top w:val="nil"/>
              <w:left w:val="single" w:sz="24" w:space="0" w:color="FFFFFF"/>
              <w:right w:val="single" w:sz="7" w:space="0" w:color="FFFFFF"/>
            </w:tcBorders>
            <w:shd w:val="clear" w:color="auto" w:fill="CDDDAC"/>
          </w:tcPr>
          <w:p>
            <w:pPr>
              <w:pStyle w:val="TableParagraph"/>
              <w:spacing w:before="7"/>
              <w:jc w:val="left"/>
              <w:rPr>
                <w:sz w:val="23"/>
              </w:rPr>
            </w:pPr>
          </w:p>
          <w:p>
            <w:pPr>
              <w:pStyle w:val="TableParagraph"/>
              <w:spacing w:before="1"/>
              <w:ind w:left="280"/>
              <w:jc w:val="left"/>
              <w:rPr>
                <w:b/>
                <w:sz w:val="24"/>
              </w:rPr>
            </w:pPr>
            <w:r>
              <w:rPr>
                <w:b/>
                <w:sz w:val="24"/>
              </w:rPr>
              <w:t>Estado</w:t>
            </w:r>
          </w:p>
        </w:tc>
        <w:tc>
          <w:tcPr>
            <w:tcW w:w="2553" w:type="dxa"/>
            <w:gridSpan w:val="2"/>
            <w:tcBorders>
              <w:top w:val="nil"/>
              <w:left w:val="single" w:sz="7" w:space="0" w:color="FFFFFF"/>
              <w:right w:val="single" w:sz="8" w:space="0" w:color="FFFFFF"/>
            </w:tcBorders>
            <w:shd w:val="clear" w:color="auto" w:fill="E6EDD4"/>
          </w:tcPr>
          <w:p>
            <w:pPr>
              <w:pStyle w:val="TableParagraph"/>
              <w:spacing w:before="41"/>
              <w:ind w:left="475"/>
              <w:jc w:val="left"/>
              <w:rPr>
                <w:b/>
                <w:sz w:val="24"/>
              </w:rPr>
            </w:pPr>
            <w:r>
              <w:rPr>
                <w:b/>
                <w:sz w:val="24"/>
              </w:rPr>
              <w:t>Seno Materno</w:t>
            </w:r>
          </w:p>
        </w:tc>
        <w:tc>
          <w:tcPr>
            <w:tcW w:w="990" w:type="dxa"/>
            <w:vMerge w:val="restart"/>
            <w:tcBorders>
              <w:top w:val="nil"/>
              <w:left w:val="single" w:sz="8" w:space="0" w:color="FFFFFF"/>
              <w:right w:val="single" w:sz="7" w:space="0" w:color="FFFFFF"/>
            </w:tcBorders>
            <w:shd w:val="clear" w:color="auto" w:fill="CDDDAC"/>
          </w:tcPr>
          <w:p>
            <w:pPr>
              <w:pStyle w:val="TableParagraph"/>
              <w:spacing w:before="6"/>
              <w:ind w:left="348" w:right="268" w:hanging="60"/>
              <w:jc w:val="left"/>
              <w:rPr>
                <w:sz w:val="24"/>
              </w:rPr>
            </w:pPr>
            <w:r>
              <w:rPr>
                <w:sz w:val="24"/>
              </w:rPr>
              <w:t>Ch</w:t>
            </w:r>
            <w:r>
              <w:rPr>
                <w:position w:val="11"/>
                <w:sz w:val="16"/>
              </w:rPr>
              <w:t>2 </w:t>
            </w:r>
            <w:r>
              <w:rPr>
                <w:sz w:val="24"/>
              </w:rPr>
              <w:t>p=</w:t>
            </w:r>
          </w:p>
        </w:tc>
        <w:tc>
          <w:tcPr>
            <w:tcW w:w="1125" w:type="dxa"/>
            <w:vMerge w:val="restart"/>
            <w:tcBorders>
              <w:top w:val="nil"/>
              <w:left w:val="single" w:sz="7" w:space="0" w:color="FFFFFF"/>
              <w:right w:val="nil"/>
            </w:tcBorders>
            <w:shd w:val="clear" w:color="auto" w:fill="E6EDD4"/>
          </w:tcPr>
          <w:p>
            <w:pPr>
              <w:pStyle w:val="TableParagraph"/>
              <w:spacing w:before="41"/>
              <w:ind w:left="271"/>
              <w:jc w:val="left"/>
              <w:rPr>
                <w:b/>
                <w:sz w:val="24"/>
              </w:rPr>
            </w:pPr>
            <w:r>
              <w:rPr>
                <w:b/>
                <w:sz w:val="24"/>
              </w:rPr>
              <w:t>Total</w:t>
            </w:r>
          </w:p>
        </w:tc>
      </w:tr>
      <w:tr>
        <w:trPr>
          <w:trHeight w:val="656" w:hRule="exact"/>
        </w:trPr>
        <w:tc>
          <w:tcPr>
            <w:tcW w:w="2258" w:type="dxa"/>
            <w:vMerge w:val="restart"/>
            <w:tcBorders>
              <w:left w:val="nil"/>
              <w:right w:val="single" w:sz="24" w:space="0" w:color="FFFFFF"/>
            </w:tcBorders>
            <w:shd w:val="clear" w:color="auto" w:fill="9BBA58"/>
          </w:tcPr>
          <w:p>
            <w:pPr>
              <w:pStyle w:val="TableParagraph"/>
              <w:spacing w:before="4"/>
              <w:jc w:val="left"/>
              <w:rPr>
                <w:sz w:val="31"/>
              </w:rPr>
            </w:pPr>
          </w:p>
          <w:p>
            <w:pPr>
              <w:pStyle w:val="TableParagraph"/>
              <w:ind w:left="144" w:right="103" w:firstLine="105"/>
              <w:jc w:val="left"/>
              <w:rPr>
                <w:b/>
                <w:sz w:val="24"/>
              </w:rPr>
            </w:pPr>
            <w:r>
              <w:rPr>
                <w:b/>
                <w:color w:val="FFFFFF"/>
                <w:sz w:val="24"/>
              </w:rPr>
              <w:t>Segundo molar superior derecho</w:t>
            </w:r>
          </w:p>
        </w:tc>
        <w:tc>
          <w:tcPr>
            <w:tcW w:w="1418" w:type="dxa"/>
            <w:vMerge/>
            <w:tcBorders>
              <w:left w:val="single" w:sz="24" w:space="0" w:color="FFFFFF"/>
              <w:right w:val="single" w:sz="7" w:space="0" w:color="FFFFFF"/>
            </w:tcBorders>
            <w:shd w:val="clear" w:color="auto" w:fill="CDDDAC"/>
          </w:tcPr>
          <w:p>
            <w:pPr/>
          </w:p>
        </w:tc>
        <w:tc>
          <w:tcPr>
            <w:tcW w:w="1277" w:type="dxa"/>
            <w:tcBorders>
              <w:left w:val="single" w:sz="7" w:space="0" w:color="FFFFFF"/>
              <w:right w:val="single" w:sz="7" w:space="0" w:color="FFFFFF"/>
            </w:tcBorders>
            <w:shd w:val="clear" w:color="auto" w:fill="E6EDD4"/>
          </w:tcPr>
          <w:p>
            <w:pPr>
              <w:pStyle w:val="TableParagraph"/>
              <w:spacing w:before="41"/>
              <w:ind w:left="295"/>
              <w:jc w:val="left"/>
              <w:rPr>
                <w:b/>
                <w:sz w:val="24"/>
              </w:rPr>
            </w:pPr>
            <w:r>
              <w:rPr>
                <w:b/>
                <w:sz w:val="24"/>
              </w:rPr>
              <w:t>1 a 12</w:t>
            </w:r>
          </w:p>
          <w:p>
            <w:pPr>
              <w:pStyle w:val="TableParagraph"/>
              <w:spacing w:before="43"/>
              <w:ind w:left="256"/>
              <w:jc w:val="left"/>
              <w:rPr>
                <w:b/>
                <w:sz w:val="24"/>
              </w:rPr>
            </w:pPr>
            <w:r>
              <w:rPr>
                <w:b/>
                <w:sz w:val="24"/>
              </w:rPr>
              <w:t>meses</w:t>
            </w:r>
          </w:p>
        </w:tc>
        <w:tc>
          <w:tcPr>
            <w:tcW w:w="1276" w:type="dxa"/>
            <w:tcBorders>
              <w:left w:val="single" w:sz="7" w:space="0" w:color="FFFFFF"/>
              <w:right w:val="single" w:sz="8" w:space="0" w:color="FFFFFF"/>
            </w:tcBorders>
            <w:shd w:val="clear" w:color="auto" w:fill="CDDDAC"/>
          </w:tcPr>
          <w:p>
            <w:pPr>
              <w:pStyle w:val="TableParagraph"/>
              <w:spacing w:before="41"/>
              <w:ind w:left="227"/>
              <w:jc w:val="left"/>
              <w:rPr>
                <w:b/>
                <w:sz w:val="24"/>
              </w:rPr>
            </w:pPr>
            <w:r>
              <w:rPr>
                <w:b/>
                <w:sz w:val="24"/>
              </w:rPr>
              <w:t>13 a 48</w:t>
            </w:r>
          </w:p>
          <w:p>
            <w:pPr>
              <w:pStyle w:val="TableParagraph"/>
              <w:spacing w:before="43"/>
              <w:ind w:left="254"/>
              <w:jc w:val="left"/>
              <w:rPr>
                <w:b/>
                <w:sz w:val="24"/>
              </w:rPr>
            </w:pPr>
            <w:r>
              <w:rPr>
                <w:b/>
                <w:sz w:val="24"/>
              </w:rPr>
              <w:t>meses</w:t>
            </w:r>
          </w:p>
        </w:tc>
        <w:tc>
          <w:tcPr>
            <w:tcW w:w="990" w:type="dxa"/>
            <w:vMerge/>
            <w:tcBorders>
              <w:left w:val="single" w:sz="8" w:space="0" w:color="FFFFFF"/>
              <w:right w:val="single" w:sz="7" w:space="0" w:color="FFFFFF"/>
            </w:tcBorders>
            <w:shd w:val="clear" w:color="auto" w:fill="CDDDAC"/>
          </w:tcPr>
          <w:p>
            <w:pPr/>
          </w:p>
        </w:tc>
        <w:tc>
          <w:tcPr>
            <w:tcW w:w="1125" w:type="dxa"/>
            <w:vMerge/>
            <w:tcBorders>
              <w:left w:val="single" w:sz="7" w:space="0" w:color="FFFFFF"/>
              <w:right w:val="nil"/>
            </w:tcBorders>
            <w:shd w:val="clear" w:color="auto" w:fill="E6EDD4"/>
          </w:tcPr>
          <w:p>
            <w:pPr/>
          </w:p>
        </w:tc>
      </w:tr>
      <w:tr>
        <w:trPr>
          <w:trHeight w:val="334" w:hRule="exact"/>
        </w:trPr>
        <w:tc>
          <w:tcPr>
            <w:tcW w:w="2258" w:type="dxa"/>
            <w:vMerge/>
            <w:tcBorders>
              <w:left w:val="nil"/>
              <w:right w:val="single" w:sz="24" w:space="0" w:color="FFFFFF"/>
            </w:tcBorders>
            <w:shd w:val="clear" w:color="auto" w:fill="9BBA58"/>
          </w:tcPr>
          <w:p>
            <w:pPr/>
          </w:p>
        </w:tc>
        <w:tc>
          <w:tcPr>
            <w:tcW w:w="1418" w:type="dxa"/>
            <w:tcBorders>
              <w:left w:val="single" w:sz="24"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300</w:t>
            </w:r>
          </w:p>
        </w:tc>
        <w:tc>
          <w:tcPr>
            <w:tcW w:w="1276" w:type="dxa"/>
            <w:tcBorders>
              <w:left w:val="single" w:sz="7" w:space="0" w:color="FFFFFF"/>
              <w:right w:val="single" w:sz="8" w:space="0" w:color="FFFFFF"/>
            </w:tcBorders>
            <w:shd w:val="clear" w:color="auto" w:fill="CDDDAC"/>
          </w:tcPr>
          <w:p>
            <w:pPr>
              <w:pStyle w:val="TableParagraph"/>
              <w:spacing w:before="41"/>
              <w:ind w:left="494"/>
              <w:jc w:val="left"/>
              <w:rPr>
                <w:sz w:val="24"/>
              </w:rPr>
            </w:pPr>
            <w:r>
              <w:rPr>
                <w:sz w:val="24"/>
              </w:rPr>
              <w:t>78</w:t>
            </w:r>
          </w:p>
        </w:tc>
        <w:tc>
          <w:tcPr>
            <w:tcW w:w="990" w:type="dxa"/>
            <w:tcBorders>
              <w:left w:val="single" w:sz="8" w:space="0" w:color="FFFFFF"/>
              <w:right w:val="single" w:sz="7" w:space="0" w:color="FFFFFF"/>
            </w:tcBorders>
            <w:shd w:val="clear" w:color="auto" w:fill="E6EDD4"/>
          </w:tcPr>
          <w:p>
            <w:pPr/>
          </w:p>
        </w:tc>
        <w:tc>
          <w:tcPr>
            <w:tcW w:w="1125" w:type="dxa"/>
            <w:tcBorders>
              <w:left w:val="single" w:sz="7" w:space="0" w:color="FFFFFF"/>
              <w:right w:val="nil"/>
            </w:tcBorders>
            <w:shd w:val="clear" w:color="auto" w:fill="CDDDAC"/>
          </w:tcPr>
          <w:p>
            <w:pPr>
              <w:pStyle w:val="TableParagraph"/>
              <w:spacing w:before="41"/>
              <w:ind w:left="271" w:right="269"/>
              <w:rPr>
                <w:sz w:val="24"/>
              </w:rPr>
            </w:pPr>
            <w:r>
              <w:rPr>
                <w:sz w:val="24"/>
              </w:rPr>
              <w:t>378</w:t>
            </w:r>
          </w:p>
        </w:tc>
      </w:tr>
      <w:tr>
        <w:trPr>
          <w:trHeight w:val="336" w:hRule="exact"/>
        </w:trPr>
        <w:tc>
          <w:tcPr>
            <w:tcW w:w="2258" w:type="dxa"/>
            <w:vMerge/>
            <w:tcBorders>
              <w:left w:val="nil"/>
              <w:right w:val="single" w:sz="24" w:space="0" w:color="FFFFFF"/>
            </w:tcBorders>
            <w:shd w:val="clear" w:color="auto" w:fill="9BBA58"/>
          </w:tcPr>
          <w:p>
            <w:pPr/>
          </w:p>
        </w:tc>
        <w:tc>
          <w:tcPr>
            <w:tcW w:w="1418" w:type="dxa"/>
            <w:tcBorders>
              <w:left w:val="single" w:sz="24"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490</w:t>
            </w:r>
          </w:p>
        </w:tc>
        <w:tc>
          <w:tcPr>
            <w:tcW w:w="1276" w:type="dxa"/>
            <w:tcBorders>
              <w:left w:val="single" w:sz="7" w:space="0" w:color="FFFFFF"/>
              <w:right w:val="single" w:sz="8" w:space="0" w:color="FFFFFF"/>
            </w:tcBorders>
            <w:shd w:val="clear" w:color="auto" w:fill="CDDDAC"/>
          </w:tcPr>
          <w:p>
            <w:pPr>
              <w:pStyle w:val="TableParagraph"/>
              <w:spacing w:before="41"/>
              <w:ind w:left="427"/>
              <w:jc w:val="left"/>
              <w:rPr>
                <w:sz w:val="24"/>
              </w:rPr>
            </w:pPr>
            <w:r>
              <w:rPr>
                <w:sz w:val="24"/>
              </w:rPr>
              <w:t>155</w:t>
            </w:r>
          </w:p>
        </w:tc>
        <w:tc>
          <w:tcPr>
            <w:tcW w:w="990" w:type="dxa"/>
            <w:tcBorders>
              <w:left w:val="single" w:sz="8" w:space="0" w:color="FFFFFF"/>
              <w:right w:val="single" w:sz="7" w:space="0" w:color="FFFFFF"/>
            </w:tcBorders>
            <w:shd w:val="clear" w:color="auto" w:fill="E6EDD4"/>
          </w:tcPr>
          <w:p>
            <w:pPr/>
          </w:p>
        </w:tc>
        <w:tc>
          <w:tcPr>
            <w:tcW w:w="1125" w:type="dxa"/>
            <w:tcBorders>
              <w:left w:val="single" w:sz="7" w:space="0" w:color="FFFFFF"/>
              <w:right w:val="nil"/>
            </w:tcBorders>
            <w:shd w:val="clear" w:color="auto" w:fill="CDDDAC"/>
          </w:tcPr>
          <w:p>
            <w:pPr>
              <w:pStyle w:val="TableParagraph"/>
              <w:spacing w:before="41"/>
              <w:ind w:left="271" w:right="269"/>
              <w:rPr>
                <w:sz w:val="24"/>
              </w:rPr>
            </w:pPr>
            <w:r>
              <w:rPr>
                <w:sz w:val="24"/>
              </w:rPr>
              <w:t>645</w:t>
            </w:r>
          </w:p>
        </w:tc>
      </w:tr>
      <w:tr>
        <w:trPr>
          <w:trHeight w:val="335" w:hRule="exact"/>
        </w:trPr>
        <w:tc>
          <w:tcPr>
            <w:tcW w:w="2258" w:type="dxa"/>
            <w:vMerge/>
            <w:tcBorders>
              <w:left w:val="nil"/>
              <w:bottom w:val="single" w:sz="7" w:space="0" w:color="FFFFFF"/>
              <w:right w:val="single" w:sz="24" w:space="0" w:color="FFFFFF"/>
            </w:tcBorders>
            <w:shd w:val="clear" w:color="auto" w:fill="9BBA58"/>
          </w:tcPr>
          <w:p>
            <w:pPr/>
          </w:p>
        </w:tc>
        <w:tc>
          <w:tcPr>
            <w:tcW w:w="1418" w:type="dxa"/>
            <w:tcBorders>
              <w:left w:val="single" w:sz="24" w:space="0" w:color="FFFFFF"/>
              <w:bottom w:val="single" w:sz="7" w:space="0" w:color="FFFFFF"/>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left w:val="single" w:sz="7" w:space="0" w:color="FFFFFF"/>
              <w:bottom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790</w:t>
            </w:r>
          </w:p>
        </w:tc>
        <w:tc>
          <w:tcPr>
            <w:tcW w:w="1276" w:type="dxa"/>
            <w:tcBorders>
              <w:left w:val="single" w:sz="7" w:space="0" w:color="FFFFFF"/>
              <w:bottom w:val="single" w:sz="7" w:space="0" w:color="FFFFFF"/>
              <w:right w:val="single" w:sz="8" w:space="0" w:color="FFFFFF"/>
            </w:tcBorders>
            <w:shd w:val="clear" w:color="auto" w:fill="CDDDAC"/>
          </w:tcPr>
          <w:p>
            <w:pPr>
              <w:pStyle w:val="TableParagraph"/>
              <w:spacing w:before="41"/>
              <w:ind w:left="427"/>
              <w:jc w:val="left"/>
              <w:rPr>
                <w:sz w:val="24"/>
              </w:rPr>
            </w:pPr>
            <w:r>
              <w:rPr>
                <w:sz w:val="24"/>
              </w:rPr>
              <w:t>233</w:t>
            </w:r>
          </w:p>
        </w:tc>
        <w:tc>
          <w:tcPr>
            <w:tcW w:w="990" w:type="dxa"/>
            <w:tcBorders>
              <w:left w:val="single" w:sz="8" w:space="0" w:color="FFFFFF"/>
              <w:bottom w:val="single" w:sz="7" w:space="0" w:color="FFFFFF"/>
              <w:right w:val="single" w:sz="7" w:space="0" w:color="FFFFFF"/>
            </w:tcBorders>
            <w:shd w:val="clear" w:color="auto" w:fill="E6EDD4"/>
          </w:tcPr>
          <w:p>
            <w:pPr/>
          </w:p>
        </w:tc>
        <w:tc>
          <w:tcPr>
            <w:tcW w:w="1125" w:type="dxa"/>
            <w:tcBorders>
              <w:left w:val="single" w:sz="7" w:space="0" w:color="FFFFFF"/>
              <w:bottom w:val="single" w:sz="7" w:space="0" w:color="FFFFFF"/>
              <w:right w:val="nil"/>
            </w:tcBorders>
            <w:shd w:val="clear" w:color="auto" w:fill="CDDDAC"/>
          </w:tcPr>
          <w:p>
            <w:pPr>
              <w:pStyle w:val="TableParagraph"/>
              <w:spacing w:before="41"/>
              <w:ind w:left="272" w:right="269"/>
              <w:rPr>
                <w:sz w:val="24"/>
              </w:rPr>
            </w:pPr>
            <w:r>
              <w:rPr>
                <w:sz w:val="24"/>
              </w:rPr>
              <w:t>1023</w:t>
            </w:r>
          </w:p>
        </w:tc>
      </w:tr>
      <w:tr>
        <w:trPr>
          <w:trHeight w:val="335" w:hRule="exact"/>
        </w:trPr>
        <w:tc>
          <w:tcPr>
            <w:tcW w:w="2258" w:type="dxa"/>
            <w:vMerge w:val="restart"/>
            <w:tcBorders>
              <w:top w:val="single" w:sz="7" w:space="0" w:color="FFFFFF"/>
              <w:left w:val="nil"/>
              <w:right w:val="single" w:sz="24" w:space="0" w:color="FFFFFF"/>
            </w:tcBorders>
            <w:shd w:val="clear" w:color="auto" w:fill="9BBA58"/>
          </w:tcPr>
          <w:p>
            <w:pPr>
              <w:pStyle w:val="TableParagraph"/>
              <w:spacing w:line="278" w:lineRule="auto" w:before="41"/>
              <w:ind w:left="643" w:right="264" w:hanging="341"/>
              <w:jc w:val="left"/>
              <w:rPr>
                <w:b/>
                <w:sz w:val="24"/>
              </w:rPr>
            </w:pPr>
            <w:r>
              <w:rPr>
                <w:b/>
                <w:color w:val="FFFFFF"/>
                <w:sz w:val="24"/>
              </w:rPr>
              <w:t>* Primer molar superior derecho</w:t>
            </w:r>
          </w:p>
        </w:tc>
        <w:tc>
          <w:tcPr>
            <w:tcW w:w="1418" w:type="dxa"/>
            <w:tcBorders>
              <w:top w:val="single" w:sz="7" w:space="0" w:color="FFFFFF"/>
              <w:left w:val="single" w:sz="24"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top w:val="single" w:sz="7"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270</w:t>
            </w:r>
          </w:p>
        </w:tc>
        <w:tc>
          <w:tcPr>
            <w:tcW w:w="1276" w:type="dxa"/>
            <w:tcBorders>
              <w:top w:val="single" w:sz="7" w:space="0" w:color="FFFFFF"/>
              <w:left w:val="single" w:sz="7" w:space="0" w:color="FFFFFF"/>
              <w:right w:val="single" w:sz="8" w:space="0" w:color="FFFFFF"/>
            </w:tcBorders>
            <w:shd w:val="clear" w:color="auto" w:fill="CDDDAC"/>
          </w:tcPr>
          <w:p>
            <w:pPr>
              <w:pStyle w:val="TableParagraph"/>
              <w:spacing w:before="41"/>
              <w:ind w:left="494"/>
              <w:jc w:val="left"/>
              <w:rPr>
                <w:sz w:val="24"/>
              </w:rPr>
            </w:pPr>
            <w:r>
              <w:rPr>
                <w:sz w:val="24"/>
              </w:rPr>
              <w:t>62</w:t>
            </w:r>
          </w:p>
        </w:tc>
        <w:tc>
          <w:tcPr>
            <w:tcW w:w="990" w:type="dxa"/>
            <w:tcBorders>
              <w:top w:val="single" w:sz="7" w:space="0" w:color="FFFFFF"/>
              <w:left w:val="single" w:sz="8" w:space="0" w:color="FFFFFF"/>
              <w:right w:val="single" w:sz="7" w:space="0" w:color="FFFFFF"/>
            </w:tcBorders>
            <w:shd w:val="clear" w:color="auto" w:fill="E6EDD4"/>
          </w:tcPr>
          <w:p>
            <w:pPr/>
          </w:p>
        </w:tc>
        <w:tc>
          <w:tcPr>
            <w:tcW w:w="1125" w:type="dxa"/>
            <w:tcBorders>
              <w:top w:val="single" w:sz="7" w:space="0" w:color="FFFFFF"/>
              <w:left w:val="single" w:sz="7" w:space="0" w:color="FFFFFF"/>
              <w:right w:val="nil"/>
            </w:tcBorders>
            <w:shd w:val="clear" w:color="auto" w:fill="CDDDAC"/>
          </w:tcPr>
          <w:p>
            <w:pPr>
              <w:pStyle w:val="TableParagraph"/>
              <w:spacing w:before="41"/>
              <w:ind w:left="271" w:right="269"/>
              <w:rPr>
                <w:sz w:val="24"/>
              </w:rPr>
            </w:pPr>
            <w:r>
              <w:rPr>
                <w:sz w:val="24"/>
              </w:rPr>
              <w:t>332</w:t>
            </w:r>
          </w:p>
        </w:tc>
      </w:tr>
      <w:tr>
        <w:trPr>
          <w:trHeight w:val="336" w:hRule="exact"/>
        </w:trPr>
        <w:tc>
          <w:tcPr>
            <w:tcW w:w="2258" w:type="dxa"/>
            <w:vMerge/>
            <w:tcBorders>
              <w:left w:val="nil"/>
              <w:right w:val="single" w:sz="24" w:space="0" w:color="FFFFFF"/>
            </w:tcBorders>
            <w:shd w:val="clear" w:color="auto" w:fill="9BBA58"/>
          </w:tcPr>
          <w:p>
            <w:pPr/>
          </w:p>
        </w:tc>
        <w:tc>
          <w:tcPr>
            <w:tcW w:w="1418" w:type="dxa"/>
            <w:tcBorders>
              <w:left w:val="single" w:sz="24"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648</w:t>
            </w:r>
          </w:p>
        </w:tc>
        <w:tc>
          <w:tcPr>
            <w:tcW w:w="1276" w:type="dxa"/>
            <w:tcBorders>
              <w:left w:val="single" w:sz="7" w:space="0" w:color="FFFFFF"/>
              <w:right w:val="single" w:sz="8" w:space="0" w:color="FFFFFF"/>
            </w:tcBorders>
            <w:shd w:val="clear" w:color="auto" w:fill="CDDDAC"/>
          </w:tcPr>
          <w:p>
            <w:pPr>
              <w:pStyle w:val="TableParagraph"/>
              <w:spacing w:before="41"/>
              <w:ind w:left="427"/>
              <w:jc w:val="left"/>
              <w:rPr>
                <w:sz w:val="24"/>
              </w:rPr>
            </w:pPr>
            <w:r>
              <w:rPr>
                <w:sz w:val="24"/>
              </w:rPr>
              <w:t>204</w:t>
            </w:r>
          </w:p>
        </w:tc>
        <w:tc>
          <w:tcPr>
            <w:tcW w:w="990" w:type="dxa"/>
            <w:tcBorders>
              <w:left w:val="single" w:sz="8" w:space="0" w:color="FFFFFF"/>
              <w:right w:val="single" w:sz="7" w:space="0" w:color="FFFFFF"/>
            </w:tcBorders>
            <w:shd w:val="clear" w:color="auto" w:fill="E6EDD4"/>
          </w:tcPr>
          <w:p>
            <w:pPr>
              <w:pStyle w:val="TableParagraph"/>
              <w:spacing w:before="41"/>
              <w:ind w:right="249"/>
              <w:jc w:val="right"/>
              <w:rPr>
                <w:sz w:val="24"/>
              </w:rPr>
            </w:pPr>
            <w:r>
              <w:rPr>
                <w:sz w:val="24"/>
              </w:rPr>
              <w:t>0.02</w:t>
            </w:r>
          </w:p>
        </w:tc>
        <w:tc>
          <w:tcPr>
            <w:tcW w:w="1125" w:type="dxa"/>
            <w:tcBorders>
              <w:left w:val="single" w:sz="7" w:space="0" w:color="FFFFFF"/>
              <w:right w:val="nil"/>
            </w:tcBorders>
            <w:shd w:val="clear" w:color="auto" w:fill="CDDDAC"/>
          </w:tcPr>
          <w:p>
            <w:pPr>
              <w:pStyle w:val="TableParagraph"/>
              <w:spacing w:before="41"/>
              <w:ind w:left="271" w:right="269"/>
              <w:rPr>
                <w:sz w:val="24"/>
              </w:rPr>
            </w:pPr>
            <w:r>
              <w:rPr>
                <w:sz w:val="24"/>
              </w:rPr>
              <w:t>852</w:t>
            </w:r>
          </w:p>
        </w:tc>
      </w:tr>
      <w:tr>
        <w:trPr>
          <w:trHeight w:val="319" w:hRule="exact"/>
        </w:trPr>
        <w:tc>
          <w:tcPr>
            <w:tcW w:w="2258" w:type="dxa"/>
            <w:vMerge/>
            <w:tcBorders>
              <w:left w:val="nil"/>
              <w:bottom w:val="single" w:sz="17" w:space="0" w:color="FFFFFF"/>
              <w:right w:val="single" w:sz="24" w:space="0" w:color="FFFFFF"/>
            </w:tcBorders>
            <w:shd w:val="clear" w:color="auto" w:fill="9BBA58"/>
          </w:tcPr>
          <w:p>
            <w:pPr/>
          </w:p>
        </w:tc>
        <w:tc>
          <w:tcPr>
            <w:tcW w:w="1418" w:type="dxa"/>
            <w:tcBorders>
              <w:left w:val="single" w:sz="24" w:space="0" w:color="FFFFFF"/>
              <w:bottom w:val="single" w:sz="17" w:space="0" w:color="FFFFFF"/>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left w:val="single" w:sz="7" w:space="0" w:color="FFFFFF"/>
              <w:bottom w:val="single" w:sz="17" w:space="0" w:color="FFFFFF"/>
              <w:right w:val="single" w:sz="7" w:space="0" w:color="FFFFFF"/>
            </w:tcBorders>
            <w:shd w:val="clear" w:color="auto" w:fill="E6EDD4"/>
          </w:tcPr>
          <w:p>
            <w:pPr>
              <w:pStyle w:val="TableParagraph"/>
              <w:spacing w:before="41"/>
              <w:ind w:right="425"/>
              <w:jc w:val="right"/>
              <w:rPr>
                <w:sz w:val="24"/>
              </w:rPr>
            </w:pPr>
            <w:r>
              <w:rPr>
                <w:w w:val="95"/>
                <w:sz w:val="24"/>
              </w:rPr>
              <w:t>918</w:t>
            </w:r>
          </w:p>
        </w:tc>
        <w:tc>
          <w:tcPr>
            <w:tcW w:w="1276" w:type="dxa"/>
            <w:tcBorders>
              <w:left w:val="single" w:sz="7" w:space="0" w:color="FFFFFF"/>
              <w:bottom w:val="single" w:sz="17" w:space="0" w:color="FFFFFF"/>
              <w:right w:val="single" w:sz="8" w:space="0" w:color="FFFFFF"/>
            </w:tcBorders>
            <w:shd w:val="clear" w:color="auto" w:fill="CDDDAC"/>
          </w:tcPr>
          <w:p>
            <w:pPr>
              <w:pStyle w:val="TableParagraph"/>
              <w:spacing w:before="41"/>
              <w:ind w:left="427"/>
              <w:jc w:val="left"/>
              <w:rPr>
                <w:sz w:val="24"/>
              </w:rPr>
            </w:pPr>
            <w:r>
              <w:rPr>
                <w:sz w:val="24"/>
              </w:rPr>
              <w:t>266</w:t>
            </w:r>
          </w:p>
        </w:tc>
        <w:tc>
          <w:tcPr>
            <w:tcW w:w="990" w:type="dxa"/>
            <w:tcBorders>
              <w:left w:val="single" w:sz="8" w:space="0" w:color="FFFFFF"/>
              <w:bottom w:val="single" w:sz="17" w:space="0" w:color="FFFFFF"/>
              <w:right w:val="single" w:sz="7" w:space="0" w:color="FFFFFF"/>
            </w:tcBorders>
            <w:shd w:val="clear" w:color="auto" w:fill="E6EDD4"/>
          </w:tcPr>
          <w:p>
            <w:pPr/>
          </w:p>
        </w:tc>
        <w:tc>
          <w:tcPr>
            <w:tcW w:w="1125" w:type="dxa"/>
            <w:tcBorders>
              <w:left w:val="single" w:sz="7" w:space="0" w:color="FFFFFF"/>
              <w:bottom w:val="single" w:sz="17" w:space="0" w:color="FFFFFF"/>
              <w:right w:val="nil"/>
            </w:tcBorders>
            <w:shd w:val="clear" w:color="auto" w:fill="CDDDAC"/>
          </w:tcPr>
          <w:p>
            <w:pPr>
              <w:pStyle w:val="TableParagraph"/>
              <w:spacing w:before="41"/>
              <w:ind w:left="272" w:right="269"/>
              <w:rPr>
                <w:sz w:val="24"/>
              </w:rPr>
            </w:pPr>
            <w:r>
              <w:rPr>
                <w:sz w:val="24"/>
              </w:rPr>
              <w:t>1184</w:t>
            </w:r>
          </w:p>
        </w:tc>
      </w:tr>
      <w:tr>
        <w:trPr>
          <w:trHeight w:val="350" w:hRule="exact"/>
        </w:trPr>
        <w:tc>
          <w:tcPr>
            <w:tcW w:w="2258" w:type="dxa"/>
            <w:vMerge w:val="restart"/>
            <w:tcBorders>
              <w:top w:val="single" w:sz="17" w:space="0" w:color="FFFFFF"/>
              <w:left w:val="nil"/>
              <w:right w:val="single" w:sz="24" w:space="0" w:color="FFFFFF"/>
            </w:tcBorders>
            <w:shd w:val="clear" w:color="auto" w:fill="9BBA58"/>
          </w:tcPr>
          <w:p>
            <w:pPr>
              <w:pStyle w:val="TableParagraph"/>
              <w:spacing w:line="278" w:lineRule="auto" w:before="41"/>
              <w:ind w:left="169" w:right="146"/>
              <w:rPr>
                <w:b/>
                <w:sz w:val="24"/>
              </w:rPr>
            </w:pPr>
            <w:r>
              <w:rPr>
                <w:b/>
                <w:color w:val="FFFFFF"/>
                <w:sz w:val="24"/>
              </w:rPr>
              <w:t>Primer molar Superior izquierdo</w:t>
            </w:r>
          </w:p>
        </w:tc>
        <w:tc>
          <w:tcPr>
            <w:tcW w:w="1418" w:type="dxa"/>
            <w:tcBorders>
              <w:top w:val="single" w:sz="17" w:space="0" w:color="FFFFFF"/>
              <w:left w:val="single" w:sz="24"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top w:val="single" w:sz="17"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249</w:t>
            </w:r>
          </w:p>
        </w:tc>
        <w:tc>
          <w:tcPr>
            <w:tcW w:w="1276" w:type="dxa"/>
            <w:tcBorders>
              <w:top w:val="single" w:sz="17" w:space="0" w:color="FFFFFF"/>
              <w:left w:val="single" w:sz="7" w:space="0" w:color="FFFFFF"/>
              <w:right w:val="single" w:sz="8" w:space="0" w:color="FFFFFF"/>
            </w:tcBorders>
            <w:shd w:val="clear" w:color="auto" w:fill="CDDDAC"/>
          </w:tcPr>
          <w:p>
            <w:pPr>
              <w:pStyle w:val="TableParagraph"/>
              <w:spacing w:before="41"/>
              <w:ind w:left="494"/>
              <w:jc w:val="left"/>
              <w:rPr>
                <w:sz w:val="24"/>
              </w:rPr>
            </w:pPr>
            <w:r>
              <w:rPr>
                <w:sz w:val="24"/>
              </w:rPr>
              <w:t>69</w:t>
            </w:r>
          </w:p>
        </w:tc>
        <w:tc>
          <w:tcPr>
            <w:tcW w:w="990" w:type="dxa"/>
            <w:tcBorders>
              <w:top w:val="single" w:sz="17" w:space="0" w:color="FFFFFF"/>
              <w:left w:val="single" w:sz="8" w:space="0" w:color="FFFFFF"/>
              <w:right w:val="single" w:sz="7" w:space="0" w:color="FFFFFF"/>
            </w:tcBorders>
            <w:shd w:val="clear" w:color="auto" w:fill="E6EDD4"/>
          </w:tcPr>
          <w:p>
            <w:pPr/>
          </w:p>
        </w:tc>
        <w:tc>
          <w:tcPr>
            <w:tcW w:w="1125" w:type="dxa"/>
            <w:tcBorders>
              <w:top w:val="single" w:sz="17" w:space="0" w:color="FFFFFF"/>
              <w:left w:val="single" w:sz="7" w:space="0" w:color="FFFFFF"/>
              <w:right w:val="nil"/>
            </w:tcBorders>
            <w:shd w:val="clear" w:color="auto" w:fill="CDDDAC"/>
          </w:tcPr>
          <w:p>
            <w:pPr>
              <w:pStyle w:val="TableParagraph"/>
              <w:spacing w:before="41"/>
              <w:ind w:left="271" w:right="269"/>
              <w:rPr>
                <w:sz w:val="24"/>
              </w:rPr>
            </w:pPr>
            <w:r>
              <w:rPr>
                <w:sz w:val="24"/>
              </w:rPr>
              <w:t>318</w:t>
            </w:r>
          </w:p>
        </w:tc>
      </w:tr>
      <w:tr>
        <w:trPr>
          <w:trHeight w:val="335" w:hRule="exact"/>
        </w:trPr>
        <w:tc>
          <w:tcPr>
            <w:tcW w:w="2258" w:type="dxa"/>
            <w:vMerge/>
            <w:tcBorders>
              <w:left w:val="nil"/>
              <w:right w:val="single" w:sz="24" w:space="0" w:color="FFFFFF"/>
            </w:tcBorders>
            <w:shd w:val="clear" w:color="auto" w:fill="9BBA58"/>
          </w:tcPr>
          <w:p>
            <w:pPr/>
          </w:p>
        </w:tc>
        <w:tc>
          <w:tcPr>
            <w:tcW w:w="1418" w:type="dxa"/>
            <w:tcBorders>
              <w:left w:val="single" w:sz="24" w:space="0" w:color="FFFFFF"/>
              <w:bottom w:val="single" w:sz="7"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left w:val="single" w:sz="7" w:space="0" w:color="FFFFFF"/>
              <w:bottom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664</w:t>
            </w:r>
          </w:p>
        </w:tc>
        <w:tc>
          <w:tcPr>
            <w:tcW w:w="1276" w:type="dxa"/>
            <w:tcBorders>
              <w:left w:val="single" w:sz="7" w:space="0" w:color="FFFFFF"/>
              <w:bottom w:val="single" w:sz="7" w:space="0" w:color="FFFFFF"/>
              <w:right w:val="single" w:sz="8" w:space="0" w:color="FFFFFF"/>
            </w:tcBorders>
            <w:shd w:val="clear" w:color="auto" w:fill="CDDDAC"/>
          </w:tcPr>
          <w:p>
            <w:pPr>
              <w:pStyle w:val="TableParagraph"/>
              <w:spacing w:before="41"/>
              <w:ind w:left="427"/>
              <w:jc w:val="left"/>
              <w:rPr>
                <w:sz w:val="24"/>
              </w:rPr>
            </w:pPr>
            <w:r>
              <w:rPr>
                <w:sz w:val="24"/>
              </w:rPr>
              <w:t>196</w:t>
            </w:r>
          </w:p>
        </w:tc>
        <w:tc>
          <w:tcPr>
            <w:tcW w:w="990" w:type="dxa"/>
            <w:tcBorders>
              <w:left w:val="single" w:sz="8" w:space="0" w:color="FFFFFF"/>
              <w:bottom w:val="single" w:sz="7" w:space="0" w:color="FFFFFF"/>
              <w:right w:val="single" w:sz="7" w:space="0" w:color="FFFFFF"/>
            </w:tcBorders>
            <w:shd w:val="clear" w:color="auto" w:fill="E6EDD4"/>
          </w:tcPr>
          <w:p>
            <w:pPr/>
          </w:p>
        </w:tc>
        <w:tc>
          <w:tcPr>
            <w:tcW w:w="1125" w:type="dxa"/>
            <w:tcBorders>
              <w:left w:val="single" w:sz="7" w:space="0" w:color="FFFFFF"/>
              <w:bottom w:val="single" w:sz="7" w:space="0" w:color="FFFFFF"/>
              <w:right w:val="nil"/>
            </w:tcBorders>
            <w:shd w:val="clear" w:color="auto" w:fill="CDDDAC"/>
          </w:tcPr>
          <w:p>
            <w:pPr>
              <w:pStyle w:val="TableParagraph"/>
              <w:spacing w:before="41"/>
              <w:ind w:left="271" w:right="269"/>
              <w:rPr>
                <w:sz w:val="24"/>
              </w:rPr>
            </w:pPr>
            <w:r>
              <w:rPr>
                <w:sz w:val="24"/>
              </w:rPr>
              <w:t>860</w:t>
            </w:r>
          </w:p>
        </w:tc>
      </w:tr>
      <w:tr>
        <w:trPr>
          <w:trHeight w:val="320" w:hRule="exact"/>
        </w:trPr>
        <w:tc>
          <w:tcPr>
            <w:tcW w:w="2258" w:type="dxa"/>
            <w:vMerge/>
            <w:tcBorders>
              <w:left w:val="nil"/>
              <w:bottom w:val="single" w:sz="18" w:space="0" w:color="FFFFFF"/>
              <w:right w:val="single" w:sz="24" w:space="0" w:color="FFFFFF"/>
            </w:tcBorders>
            <w:shd w:val="clear" w:color="auto" w:fill="9BBA58"/>
          </w:tcPr>
          <w:p>
            <w:pPr/>
          </w:p>
        </w:tc>
        <w:tc>
          <w:tcPr>
            <w:tcW w:w="1418" w:type="dxa"/>
            <w:tcBorders>
              <w:top w:val="single" w:sz="7" w:space="0" w:color="FFFFFF"/>
              <w:left w:val="single" w:sz="24" w:space="0" w:color="FFFFFF"/>
              <w:bottom w:val="single" w:sz="18" w:space="0" w:color="FFFFFF"/>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top w:val="single" w:sz="7" w:space="0" w:color="FFFFFF"/>
              <w:left w:val="single" w:sz="7" w:space="0" w:color="FFFFFF"/>
              <w:bottom w:val="single" w:sz="18" w:space="0" w:color="FFFFFF"/>
              <w:right w:val="single" w:sz="7" w:space="0" w:color="FFFFFF"/>
            </w:tcBorders>
            <w:shd w:val="clear" w:color="auto" w:fill="E6EDD4"/>
          </w:tcPr>
          <w:p>
            <w:pPr>
              <w:pStyle w:val="TableParagraph"/>
              <w:spacing w:before="41"/>
              <w:ind w:right="425"/>
              <w:jc w:val="right"/>
              <w:rPr>
                <w:sz w:val="24"/>
              </w:rPr>
            </w:pPr>
            <w:r>
              <w:rPr>
                <w:w w:val="95"/>
                <w:sz w:val="24"/>
              </w:rPr>
              <w:t>913</w:t>
            </w:r>
          </w:p>
        </w:tc>
        <w:tc>
          <w:tcPr>
            <w:tcW w:w="1276" w:type="dxa"/>
            <w:tcBorders>
              <w:top w:val="single" w:sz="7" w:space="0" w:color="FFFFFF"/>
              <w:left w:val="single" w:sz="7" w:space="0" w:color="FFFFFF"/>
              <w:bottom w:val="single" w:sz="18" w:space="0" w:color="FFFFFF"/>
              <w:right w:val="single" w:sz="8" w:space="0" w:color="FFFFFF"/>
            </w:tcBorders>
            <w:shd w:val="clear" w:color="auto" w:fill="CDDDAC"/>
          </w:tcPr>
          <w:p>
            <w:pPr>
              <w:pStyle w:val="TableParagraph"/>
              <w:spacing w:before="41"/>
              <w:ind w:left="427"/>
              <w:jc w:val="left"/>
              <w:rPr>
                <w:sz w:val="24"/>
              </w:rPr>
            </w:pPr>
            <w:r>
              <w:rPr>
                <w:sz w:val="24"/>
              </w:rPr>
              <w:t>265</w:t>
            </w:r>
          </w:p>
        </w:tc>
        <w:tc>
          <w:tcPr>
            <w:tcW w:w="990" w:type="dxa"/>
            <w:tcBorders>
              <w:top w:val="single" w:sz="7" w:space="0" w:color="FFFFFF"/>
              <w:left w:val="single" w:sz="8" w:space="0" w:color="FFFFFF"/>
              <w:bottom w:val="single" w:sz="18" w:space="0" w:color="FFFFFF"/>
              <w:right w:val="single" w:sz="7" w:space="0" w:color="FFFFFF"/>
            </w:tcBorders>
            <w:shd w:val="clear" w:color="auto" w:fill="E6EDD4"/>
          </w:tcPr>
          <w:p>
            <w:pPr/>
          </w:p>
        </w:tc>
        <w:tc>
          <w:tcPr>
            <w:tcW w:w="1125" w:type="dxa"/>
            <w:tcBorders>
              <w:top w:val="single" w:sz="7" w:space="0" w:color="FFFFFF"/>
              <w:left w:val="single" w:sz="7" w:space="0" w:color="FFFFFF"/>
              <w:bottom w:val="single" w:sz="18" w:space="0" w:color="FFFFFF"/>
              <w:right w:val="nil"/>
            </w:tcBorders>
            <w:shd w:val="clear" w:color="auto" w:fill="CDDDAC"/>
          </w:tcPr>
          <w:p>
            <w:pPr>
              <w:pStyle w:val="TableParagraph"/>
              <w:spacing w:before="41"/>
              <w:ind w:left="272" w:right="269"/>
              <w:rPr>
                <w:sz w:val="24"/>
              </w:rPr>
            </w:pPr>
            <w:r>
              <w:rPr>
                <w:sz w:val="24"/>
              </w:rPr>
              <w:t>1178</w:t>
            </w:r>
          </w:p>
        </w:tc>
      </w:tr>
      <w:tr>
        <w:trPr>
          <w:trHeight w:val="350" w:hRule="exact"/>
        </w:trPr>
        <w:tc>
          <w:tcPr>
            <w:tcW w:w="2258" w:type="dxa"/>
            <w:vMerge w:val="restart"/>
            <w:tcBorders>
              <w:top w:val="single" w:sz="18" w:space="0" w:color="FFFFFF"/>
              <w:left w:val="nil"/>
              <w:right w:val="single" w:sz="24" w:space="0" w:color="FFFFFF"/>
            </w:tcBorders>
            <w:shd w:val="clear" w:color="auto" w:fill="9BBA58"/>
          </w:tcPr>
          <w:p>
            <w:pPr>
              <w:pStyle w:val="TableParagraph"/>
              <w:spacing w:line="278" w:lineRule="auto" w:before="41"/>
              <w:ind w:left="170" w:right="146"/>
              <w:rPr>
                <w:b/>
                <w:sz w:val="24"/>
              </w:rPr>
            </w:pPr>
            <w:r>
              <w:rPr>
                <w:b/>
                <w:color w:val="FFFFFF"/>
                <w:sz w:val="24"/>
              </w:rPr>
              <w:t>* Segundo molar superior izquierdo</w:t>
            </w:r>
          </w:p>
        </w:tc>
        <w:tc>
          <w:tcPr>
            <w:tcW w:w="1418" w:type="dxa"/>
            <w:tcBorders>
              <w:top w:val="single" w:sz="18" w:space="0" w:color="FFFFFF"/>
              <w:left w:val="single" w:sz="24" w:space="0" w:color="FFFFFF"/>
              <w:bottom w:val="single" w:sz="7"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top w:val="single" w:sz="18" w:space="0" w:color="FFFFFF"/>
              <w:left w:val="single" w:sz="7" w:space="0" w:color="FFFFFF"/>
              <w:bottom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302</w:t>
            </w:r>
          </w:p>
        </w:tc>
        <w:tc>
          <w:tcPr>
            <w:tcW w:w="1276" w:type="dxa"/>
            <w:tcBorders>
              <w:top w:val="single" w:sz="18" w:space="0" w:color="FFFFFF"/>
              <w:left w:val="single" w:sz="7" w:space="0" w:color="FFFFFF"/>
              <w:bottom w:val="single" w:sz="7" w:space="0" w:color="FFFFFF"/>
              <w:right w:val="single" w:sz="8" w:space="0" w:color="FFFFFF"/>
            </w:tcBorders>
            <w:shd w:val="clear" w:color="auto" w:fill="CDDDAC"/>
          </w:tcPr>
          <w:p>
            <w:pPr>
              <w:pStyle w:val="TableParagraph"/>
              <w:spacing w:before="41"/>
              <w:ind w:left="494"/>
              <w:jc w:val="left"/>
              <w:rPr>
                <w:sz w:val="24"/>
              </w:rPr>
            </w:pPr>
            <w:r>
              <w:rPr>
                <w:sz w:val="24"/>
              </w:rPr>
              <w:t>73</w:t>
            </w:r>
          </w:p>
        </w:tc>
        <w:tc>
          <w:tcPr>
            <w:tcW w:w="990" w:type="dxa"/>
            <w:tcBorders>
              <w:top w:val="single" w:sz="18" w:space="0" w:color="FFFFFF"/>
              <w:left w:val="single" w:sz="8" w:space="0" w:color="FFFFFF"/>
              <w:bottom w:val="single" w:sz="7" w:space="0" w:color="FFFFFF"/>
              <w:right w:val="single" w:sz="7" w:space="0" w:color="FFFFFF"/>
            </w:tcBorders>
            <w:shd w:val="clear" w:color="auto" w:fill="E6EDD4"/>
          </w:tcPr>
          <w:p>
            <w:pPr/>
          </w:p>
        </w:tc>
        <w:tc>
          <w:tcPr>
            <w:tcW w:w="1125" w:type="dxa"/>
            <w:tcBorders>
              <w:top w:val="single" w:sz="18" w:space="0" w:color="FFFFFF"/>
              <w:left w:val="single" w:sz="7" w:space="0" w:color="FFFFFF"/>
              <w:bottom w:val="single" w:sz="7" w:space="0" w:color="FFFFFF"/>
              <w:right w:val="nil"/>
            </w:tcBorders>
            <w:shd w:val="clear" w:color="auto" w:fill="CDDDAC"/>
          </w:tcPr>
          <w:p>
            <w:pPr>
              <w:pStyle w:val="TableParagraph"/>
              <w:spacing w:before="41"/>
              <w:ind w:left="271" w:right="269"/>
              <w:rPr>
                <w:sz w:val="24"/>
              </w:rPr>
            </w:pPr>
            <w:r>
              <w:rPr>
                <w:sz w:val="24"/>
              </w:rPr>
              <w:t>375</w:t>
            </w:r>
          </w:p>
        </w:tc>
      </w:tr>
      <w:tr>
        <w:trPr>
          <w:trHeight w:val="335" w:hRule="exact"/>
        </w:trPr>
        <w:tc>
          <w:tcPr>
            <w:tcW w:w="2258" w:type="dxa"/>
            <w:vMerge/>
            <w:tcBorders>
              <w:left w:val="nil"/>
              <w:right w:val="single" w:sz="24" w:space="0" w:color="FFFFFF"/>
            </w:tcBorders>
            <w:shd w:val="clear" w:color="auto" w:fill="9BBA58"/>
          </w:tcPr>
          <w:p>
            <w:pPr/>
          </w:p>
        </w:tc>
        <w:tc>
          <w:tcPr>
            <w:tcW w:w="1418" w:type="dxa"/>
            <w:tcBorders>
              <w:top w:val="single" w:sz="7" w:space="0" w:color="FFFFFF"/>
              <w:left w:val="single" w:sz="24"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top w:val="single" w:sz="7"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494</w:t>
            </w:r>
          </w:p>
        </w:tc>
        <w:tc>
          <w:tcPr>
            <w:tcW w:w="1276" w:type="dxa"/>
            <w:tcBorders>
              <w:top w:val="single" w:sz="7" w:space="0" w:color="FFFFFF"/>
              <w:left w:val="single" w:sz="7" w:space="0" w:color="FFFFFF"/>
              <w:right w:val="single" w:sz="8" w:space="0" w:color="FFFFFF"/>
            </w:tcBorders>
            <w:shd w:val="clear" w:color="auto" w:fill="CDDDAC"/>
          </w:tcPr>
          <w:p>
            <w:pPr>
              <w:pStyle w:val="TableParagraph"/>
              <w:spacing w:before="41"/>
              <w:ind w:left="427"/>
              <w:jc w:val="left"/>
              <w:rPr>
                <w:sz w:val="24"/>
              </w:rPr>
            </w:pPr>
            <w:r>
              <w:rPr>
                <w:sz w:val="24"/>
              </w:rPr>
              <w:t>161</w:t>
            </w:r>
          </w:p>
        </w:tc>
        <w:tc>
          <w:tcPr>
            <w:tcW w:w="990" w:type="dxa"/>
            <w:tcBorders>
              <w:top w:val="single" w:sz="7" w:space="0" w:color="FFFFFF"/>
              <w:left w:val="single" w:sz="8" w:space="0" w:color="FFFFFF"/>
              <w:right w:val="single" w:sz="7" w:space="0" w:color="FFFFFF"/>
            </w:tcBorders>
            <w:shd w:val="clear" w:color="auto" w:fill="E6EDD4"/>
          </w:tcPr>
          <w:p>
            <w:pPr>
              <w:pStyle w:val="TableParagraph"/>
              <w:spacing w:before="41"/>
              <w:ind w:right="249"/>
              <w:jc w:val="right"/>
              <w:rPr>
                <w:sz w:val="24"/>
              </w:rPr>
            </w:pPr>
            <w:r>
              <w:rPr>
                <w:sz w:val="24"/>
              </w:rPr>
              <w:t>0.03</w:t>
            </w:r>
          </w:p>
        </w:tc>
        <w:tc>
          <w:tcPr>
            <w:tcW w:w="1125" w:type="dxa"/>
            <w:tcBorders>
              <w:top w:val="single" w:sz="7" w:space="0" w:color="FFFFFF"/>
              <w:left w:val="single" w:sz="7" w:space="0" w:color="FFFFFF"/>
              <w:right w:val="nil"/>
            </w:tcBorders>
            <w:shd w:val="clear" w:color="auto" w:fill="CDDDAC"/>
          </w:tcPr>
          <w:p>
            <w:pPr>
              <w:pStyle w:val="TableParagraph"/>
              <w:spacing w:before="41"/>
              <w:ind w:left="271" w:right="269"/>
              <w:rPr>
                <w:sz w:val="24"/>
              </w:rPr>
            </w:pPr>
            <w:r>
              <w:rPr>
                <w:sz w:val="24"/>
              </w:rPr>
              <w:t>655</w:t>
            </w:r>
          </w:p>
        </w:tc>
      </w:tr>
      <w:tr>
        <w:trPr>
          <w:trHeight w:val="320" w:hRule="exact"/>
        </w:trPr>
        <w:tc>
          <w:tcPr>
            <w:tcW w:w="2258" w:type="dxa"/>
            <w:vMerge/>
            <w:tcBorders>
              <w:left w:val="nil"/>
              <w:bottom w:val="single" w:sz="18" w:space="0" w:color="FFFFFF"/>
              <w:right w:val="single" w:sz="24" w:space="0" w:color="FFFFFF"/>
            </w:tcBorders>
            <w:shd w:val="clear" w:color="auto" w:fill="9BBA58"/>
          </w:tcPr>
          <w:p>
            <w:pPr/>
          </w:p>
        </w:tc>
        <w:tc>
          <w:tcPr>
            <w:tcW w:w="1418" w:type="dxa"/>
            <w:tcBorders>
              <w:left w:val="single" w:sz="24" w:space="0" w:color="FFFFFF"/>
              <w:bottom w:val="single" w:sz="18" w:space="0" w:color="FFFFFF"/>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left w:val="single" w:sz="7" w:space="0" w:color="FFFFFF"/>
              <w:bottom w:val="single" w:sz="18" w:space="0" w:color="FFFFFF"/>
              <w:right w:val="single" w:sz="7" w:space="0" w:color="FFFFFF"/>
            </w:tcBorders>
            <w:shd w:val="clear" w:color="auto" w:fill="E6EDD4"/>
          </w:tcPr>
          <w:p>
            <w:pPr>
              <w:pStyle w:val="TableParagraph"/>
              <w:spacing w:before="41"/>
              <w:ind w:right="425"/>
              <w:jc w:val="right"/>
              <w:rPr>
                <w:sz w:val="24"/>
              </w:rPr>
            </w:pPr>
            <w:r>
              <w:rPr>
                <w:w w:val="95"/>
                <w:sz w:val="24"/>
              </w:rPr>
              <w:t>796</w:t>
            </w:r>
          </w:p>
        </w:tc>
        <w:tc>
          <w:tcPr>
            <w:tcW w:w="1276" w:type="dxa"/>
            <w:tcBorders>
              <w:left w:val="single" w:sz="7" w:space="0" w:color="FFFFFF"/>
              <w:bottom w:val="single" w:sz="18" w:space="0" w:color="FFFFFF"/>
              <w:right w:val="single" w:sz="8" w:space="0" w:color="FFFFFF"/>
            </w:tcBorders>
            <w:shd w:val="clear" w:color="auto" w:fill="CDDDAC"/>
          </w:tcPr>
          <w:p>
            <w:pPr>
              <w:pStyle w:val="TableParagraph"/>
              <w:spacing w:before="41"/>
              <w:ind w:left="427"/>
              <w:jc w:val="left"/>
              <w:rPr>
                <w:sz w:val="24"/>
              </w:rPr>
            </w:pPr>
            <w:r>
              <w:rPr>
                <w:sz w:val="24"/>
              </w:rPr>
              <w:t>234</w:t>
            </w:r>
          </w:p>
        </w:tc>
        <w:tc>
          <w:tcPr>
            <w:tcW w:w="990" w:type="dxa"/>
            <w:tcBorders>
              <w:left w:val="single" w:sz="8" w:space="0" w:color="FFFFFF"/>
              <w:bottom w:val="single" w:sz="18" w:space="0" w:color="FFFFFF"/>
              <w:right w:val="single" w:sz="7" w:space="0" w:color="FFFFFF"/>
            </w:tcBorders>
            <w:shd w:val="clear" w:color="auto" w:fill="E6EDD4"/>
          </w:tcPr>
          <w:p>
            <w:pPr/>
          </w:p>
        </w:tc>
        <w:tc>
          <w:tcPr>
            <w:tcW w:w="1125" w:type="dxa"/>
            <w:tcBorders>
              <w:left w:val="single" w:sz="7" w:space="0" w:color="FFFFFF"/>
              <w:bottom w:val="single" w:sz="18" w:space="0" w:color="FFFFFF"/>
              <w:right w:val="nil"/>
            </w:tcBorders>
            <w:shd w:val="clear" w:color="auto" w:fill="CDDDAC"/>
          </w:tcPr>
          <w:p>
            <w:pPr>
              <w:pStyle w:val="TableParagraph"/>
              <w:spacing w:before="41"/>
              <w:ind w:left="272" w:right="269"/>
              <w:rPr>
                <w:sz w:val="24"/>
              </w:rPr>
            </w:pPr>
            <w:r>
              <w:rPr>
                <w:sz w:val="24"/>
              </w:rPr>
              <w:t>1030</w:t>
            </w:r>
          </w:p>
        </w:tc>
      </w:tr>
      <w:tr>
        <w:trPr>
          <w:trHeight w:val="349" w:hRule="exact"/>
        </w:trPr>
        <w:tc>
          <w:tcPr>
            <w:tcW w:w="2258" w:type="dxa"/>
            <w:vMerge w:val="restart"/>
            <w:tcBorders>
              <w:top w:val="single" w:sz="18" w:space="0" w:color="FFFFFF"/>
              <w:left w:val="nil"/>
              <w:right w:val="single" w:sz="24" w:space="0" w:color="FFFFFF"/>
            </w:tcBorders>
            <w:shd w:val="clear" w:color="auto" w:fill="9BBA58"/>
          </w:tcPr>
          <w:p>
            <w:pPr>
              <w:pStyle w:val="TableParagraph"/>
              <w:spacing w:line="278" w:lineRule="auto" w:before="41"/>
              <w:ind w:left="172" w:right="148"/>
              <w:rPr>
                <w:b/>
                <w:sz w:val="24"/>
              </w:rPr>
            </w:pPr>
            <w:r>
              <w:rPr>
                <w:b/>
                <w:color w:val="FFFFFF"/>
                <w:sz w:val="24"/>
              </w:rPr>
              <w:t>* Segundo molar inferior izquierdo</w:t>
            </w:r>
          </w:p>
        </w:tc>
        <w:tc>
          <w:tcPr>
            <w:tcW w:w="1418" w:type="dxa"/>
            <w:tcBorders>
              <w:top w:val="single" w:sz="18" w:space="0" w:color="FFFFFF"/>
              <w:left w:val="single" w:sz="24"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top w:val="single" w:sz="18"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219</w:t>
            </w:r>
          </w:p>
        </w:tc>
        <w:tc>
          <w:tcPr>
            <w:tcW w:w="1276" w:type="dxa"/>
            <w:tcBorders>
              <w:top w:val="single" w:sz="18" w:space="0" w:color="FFFFFF"/>
              <w:left w:val="single" w:sz="7" w:space="0" w:color="FFFFFF"/>
              <w:right w:val="single" w:sz="8" w:space="0" w:color="FFFFFF"/>
            </w:tcBorders>
            <w:shd w:val="clear" w:color="auto" w:fill="CDDDAC"/>
          </w:tcPr>
          <w:p>
            <w:pPr>
              <w:pStyle w:val="TableParagraph"/>
              <w:spacing w:before="41"/>
              <w:ind w:left="494"/>
              <w:jc w:val="left"/>
              <w:rPr>
                <w:sz w:val="24"/>
              </w:rPr>
            </w:pPr>
            <w:r>
              <w:rPr>
                <w:sz w:val="24"/>
              </w:rPr>
              <w:t>44</w:t>
            </w:r>
          </w:p>
        </w:tc>
        <w:tc>
          <w:tcPr>
            <w:tcW w:w="990" w:type="dxa"/>
            <w:tcBorders>
              <w:top w:val="single" w:sz="18" w:space="0" w:color="FFFFFF"/>
              <w:left w:val="single" w:sz="8" w:space="0" w:color="FFFFFF"/>
              <w:right w:val="single" w:sz="7" w:space="0" w:color="FFFFFF"/>
            </w:tcBorders>
            <w:shd w:val="clear" w:color="auto" w:fill="E6EDD4"/>
          </w:tcPr>
          <w:p>
            <w:pPr/>
          </w:p>
        </w:tc>
        <w:tc>
          <w:tcPr>
            <w:tcW w:w="1125" w:type="dxa"/>
            <w:tcBorders>
              <w:top w:val="single" w:sz="18" w:space="0" w:color="FFFFFF"/>
              <w:left w:val="single" w:sz="7" w:space="0" w:color="FFFFFF"/>
              <w:right w:val="nil"/>
            </w:tcBorders>
            <w:shd w:val="clear" w:color="auto" w:fill="CDDDAC"/>
          </w:tcPr>
          <w:p>
            <w:pPr>
              <w:pStyle w:val="TableParagraph"/>
              <w:spacing w:before="41"/>
              <w:ind w:left="271" w:right="269"/>
              <w:rPr>
                <w:sz w:val="24"/>
              </w:rPr>
            </w:pPr>
            <w:r>
              <w:rPr>
                <w:sz w:val="24"/>
              </w:rPr>
              <w:t>263</w:t>
            </w:r>
          </w:p>
        </w:tc>
      </w:tr>
      <w:tr>
        <w:trPr>
          <w:trHeight w:val="336" w:hRule="exact"/>
        </w:trPr>
        <w:tc>
          <w:tcPr>
            <w:tcW w:w="2258" w:type="dxa"/>
            <w:vMerge/>
            <w:tcBorders>
              <w:left w:val="nil"/>
              <w:right w:val="single" w:sz="24" w:space="0" w:color="FFFFFF"/>
            </w:tcBorders>
            <w:shd w:val="clear" w:color="auto" w:fill="9BBA58"/>
          </w:tcPr>
          <w:p>
            <w:pPr/>
          </w:p>
        </w:tc>
        <w:tc>
          <w:tcPr>
            <w:tcW w:w="1418" w:type="dxa"/>
            <w:tcBorders>
              <w:left w:val="single" w:sz="24"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594</w:t>
            </w:r>
          </w:p>
        </w:tc>
        <w:tc>
          <w:tcPr>
            <w:tcW w:w="1276" w:type="dxa"/>
            <w:tcBorders>
              <w:left w:val="single" w:sz="7" w:space="0" w:color="FFFFFF"/>
              <w:right w:val="single" w:sz="8" w:space="0" w:color="FFFFFF"/>
            </w:tcBorders>
            <w:shd w:val="clear" w:color="auto" w:fill="CDDDAC"/>
          </w:tcPr>
          <w:p>
            <w:pPr>
              <w:pStyle w:val="TableParagraph"/>
              <w:spacing w:before="41"/>
              <w:ind w:left="427"/>
              <w:jc w:val="left"/>
              <w:rPr>
                <w:sz w:val="24"/>
              </w:rPr>
            </w:pPr>
            <w:r>
              <w:rPr>
                <w:sz w:val="24"/>
              </w:rPr>
              <w:t>190</w:t>
            </w:r>
          </w:p>
        </w:tc>
        <w:tc>
          <w:tcPr>
            <w:tcW w:w="990" w:type="dxa"/>
            <w:tcBorders>
              <w:left w:val="single" w:sz="8" w:space="0" w:color="FFFFFF"/>
              <w:right w:val="single" w:sz="7" w:space="0" w:color="FFFFFF"/>
            </w:tcBorders>
            <w:shd w:val="clear" w:color="auto" w:fill="E6EDD4"/>
          </w:tcPr>
          <w:p>
            <w:pPr>
              <w:pStyle w:val="TableParagraph"/>
              <w:spacing w:before="41"/>
              <w:ind w:right="184"/>
              <w:jc w:val="right"/>
              <w:rPr>
                <w:sz w:val="24"/>
              </w:rPr>
            </w:pPr>
            <w:r>
              <w:rPr>
                <w:sz w:val="24"/>
              </w:rPr>
              <w:t>0.006</w:t>
            </w:r>
          </w:p>
        </w:tc>
        <w:tc>
          <w:tcPr>
            <w:tcW w:w="1125" w:type="dxa"/>
            <w:tcBorders>
              <w:left w:val="single" w:sz="7" w:space="0" w:color="FFFFFF"/>
              <w:right w:val="nil"/>
            </w:tcBorders>
            <w:shd w:val="clear" w:color="auto" w:fill="CDDDAC"/>
          </w:tcPr>
          <w:p>
            <w:pPr>
              <w:pStyle w:val="TableParagraph"/>
              <w:spacing w:before="41"/>
              <w:ind w:left="271" w:right="269"/>
              <w:rPr>
                <w:sz w:val="24"/>
              </w:rPr>
            </w:pPr>
            <w:r>
              <w:rPr>
                <w:sz w:val="24"/>
              </w:rPr>
              <w:t>784</w:t>
            </w:r>
          </w:p>
        </w:tc>
      </w:tr>
      <w:tr>
        <w:trPr>
          <w:trHeight w:val="320" w:hRule="exact"/>
        </w:trPr>
        <w:tc>
          <w:tcPr>
            <w:tcW w:w="2258" w:type="dxa"/>
            <w:vMerge/>
            <w:tcBorders>
              <w:left w:val="nil"/>
              <w:bottom w:val="single" w:sz="18" w:space="0" w:color="FFFFFF"/>
              <w:right w:val="single" w:sz="24" w:space="0" w:color="FFFFFF"/>
            </w:tcBorders>
            <w:shd w:val="clear" w:color="auto" w:fill="9BBA58"/>
          </w:tcPr>
          <w:p>
            <w:pPr/>
          </w:p>
        </w:tc>
        <w:tc>
          <w:tcPr>
            <w:tcW w:w="1418" w:type="dxa"/>
            <w:tcBorders>
              <w:left w:val="single" w:sz="24" w:space="0" w:color="FFFFFF"/>
              <w:bottom w:val="single" w:sz="18" w:space="0" w:color="FFFFFF"/>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left w:val="single" w:sz="7" w:space="0" w:color="FFFFFF"/>
              <w:bottom w:val="single" w:sz="18" w:space="0" w:color="FFFFFF"/>
              <w:right w:val="single" w:sz="7" w:space="0" w:color="FFFFFF"/>
            </w:tcBorders>
            <w:shd w:val="clear" w:color="auto" w:fill="E6EDD4"/>
          </w:tcPr>
          <w:p>
            <w:pPr>
              <w:pStyle w:val="TableParagraph"/>
              <w:spacing w:before="41"/>
              <w:ind w:right="425"/>
              <w:jc w:val="right"/>
              <w:rPr>
                <w:sz w:val="24"/>
              </w:rPr>
            </w:pPr>
            <w:r>
              <w:rPr>
                <w:w w:val="95"/>
                <w:sz w:val="24"/>
              </w:rPr>
              <w:t>813</w:t>
            </w:r>
          </w:p>
        </w:tc>
        <w:tc>
          <w:tcPr>
            <w:tcW w:w="1276" w:type="dxa"/>
            <w:tcBorders>
              <w:left w:val="single" w:sz="7" w:space="0" w:color="FFFFFF"/>
              <w:bottom w:val="single" w:sz="18" w:space="0" w:color="FFFFFF"/>
              <w:right w:val="single" w:sz="8" w:space="0" w:color="FFFFFF"/>
            </w:tcBorders>
            <w:shd w:val="clear" w:color="auto" w:fill="CDDDAC"/>
          </w:tcPr>
          <w:p>
            <w:pPr>
              <w:pStyle w:val="TableParagraph"/>
              <w:spacing w:before="41"/>
              <w:ind w:left="427"/>
              <w:jc w:val="left"/>
              <w:rPr>
                <w:sz w:val="24"/>
              </w:rPr>
            </w:pPr>
            <w:r>
              <w:rPr>
                <w:sz w:val="24"/>
              </w:rPr>
              <w:t>234</w:t>
            </w:r>
          </w:p>
        </w:tc>
        <w:tc>
          <w:tcPr>
            <w:tcW w:w="990" w:type="dxa"/>
            <w:tcBorders>
              <w:left w:val="single" w:sz="8" w:space="0" w:color="FFFFFF"/>
              <w:bottom w:val="single" w:sz="18" w:space="0" w:color="FFFFFF"/>
              <w:right w:val="single" w:sz="7" w:space="0" w:color="FFFFFF"/>
            </w:tcBorders>
            <w:shd w:val="clear" w:color="auto" w:fill="E6EDD4"/>
          </w:tcPr>
          <w:p>
            <w:pPr/>
          </w:p>
        </w:tc>
        <w:tc>
          <w:tcPr>
            <w:tcW w:w="1125" w:type="dxa"/>
            <w:tcBorders>
              <w:left w:val="single" w:sz="7" w:space="0" w:color="FFFFFF"/>
              <w:bottom w:val="single" w:sz="18" w:space="0" w:color="FFFFFF"/>
              <w:right w:val="nil"/>
            </w:tcBorders>
            <w:shd w:val="clear" w:color="auto" w:fill="CDDDAC"/>
          </w:tcPr>
          <w:p>
            <w:pPr>
              <w:pStyle w:val="TableParagraph"/>
              <w:spacing w:before="41"/>
              <w:ind w:left="272" w:right="269"/>
              <w:rPr>
                <w:sz w:val="24"/>
              </w:rPr>
            </w:pPr>
            <w:r>
              <w:rPr>
                <w:sz w:val="24"/>
              </w:rPr>
              <w:t>1047</w:t>
            </w:r>
          </w:p>
        </w:tc>
      </w:tr>
      <w:tr>
        <w:trPr>
          <w:trHeight w:val="349" w:hRule="exact"/>
        </w:trPr>
        <w:tc>
          <w:tcPr>
            <w:tcW w:w="2258" w:type="dxa"/>
            <w:vMerge w:val="restart"/>
            <w:tcBorders>
              <w:top w:val="single" w:sz="18" w:space="0" w:color="FFFFFF"/>
              <w:left w:val="nil"/>
              <w:right w:val="single" w:sz="24" w:space="0" w:color="FFFFFF"/>
            </w:tcBorders>
            <w:shd w:val="clear" w:color="auto" w:fill="9BBA58"/>
          </w:tcPr>
          <w:p>
            <w:pPr>
              <w:pStyle w:val="TableParagraph"/>
              <w:spacing w:line="278" w:lineRule="auto" w:before="41"/>
              <w:ind w:left="383" w:right="360"/>
              <w:rPr>
                <w:b/>
                <w:sz w:val="24"/>
              </w:rPr>
            </w:pPr>
            <w:r>
              <w:rPr>
                <w:b/>
                <w:color w:val="FFFFFF"/>
                <w:sz w:val="24"/>
              </w:rPr>
              <w:t>Primer molar Inferior izquierdo</w:t>
            </w:r>
          </w:p>
        </w:tc>
        <w:tc>
          <w:tcPr>
            <w:tcW w:w="1418" w:type="dxa"/>
            <w:tcBorders>
              <w:top w:val="single" w:sz="18" w:space="0" w:color="FFFFFF"/>
              <w:left w:val="single" w:sz="24"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top w:val="single" w:sz="18"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210</w:t>
            </w:r>
          </w:p>
        </w:tc>
        <w:tc>
          <w:tcPr>
            <w:tcW w:w="1276" w:type="dxa"/>
            <w:tcBorders>
              <w:top w:val="single" w:sz="18" w:space="0" w:color="FFFFFF"/>
              <w:left w:val="single" w:sz="7" w:space="0" w:color="FFFFFF"/>
              <w:right w:val="single" w:sz="8" w:space="0" w:color="FFFFFF"/>
            </w:tcBorders>
            <w:shd w:val="clear" w:color="auto" w:fill="CDDDAC"/>
          </w:tcPr>
          <w:p>
            <w:pPr>
              <w:pStyle w:val="TableParagraph"/>
              <w:spacing w:before="41"/>
              <w:ind w:left="494"/>
              <w:jc w:val="left"/>
              <w:rPr>
                <w:sz w:val="24"/>
              </w:rPr>
            </w:pPr>
            <w:r>
              <w:rPr>
                <w:sz w:val="24"/>
              </w:rPr>
              <w:t>49</w:t>
            </w:r>
          </w:p>
        </w:tc>
        <w:tc>
          <w:tcPr>
            <w:tcW w:w="990" w:type="dxa"/>
            <w:tcBorders>
              <w:top w:val="single" w:sz="18" w:space="0" w:color="FFFFFF"/>
              <w:left w:val="single" w:sz="8" w:space="0" w:color="FFFFFF"/>
              <w:right w:val="single" w:sz="7" w:space="0" w:color="FFFFFF"/>
            </w:tcBorders>
            <w:shd w:val="clear" w:color="auto" w:fill="E6EDD4"/>
          </w:tcPr>
          <w:p>
            <w:pPr/>
          </w:p>
        </w:tc>
        <w:tc>
          <w:tcPr>
            <w:tcW w:w="1125" w:type="dxa"/>
            <w:tcBorders>
              <w:top w:val="single" w:sz="18" w:space="0" w:color="FFFFFF"/>
              <w:left w:val="single" w:sz="7" w:space="0" w:color="FFFFFF"/>
              <w:right w:val="nil"/>
            </w:tcBorders>
            <w:shd w:val="clear" w:color="auto" w:fill="CDDDAC"/>
          </w:tcPr>
          <w:p>
            <w:pPr>
              <w:pStyle w:val="TableParagraph"/>
              <w:spacing w:before="41"/>
              <w:ind w:left="271" w:right="269"/>
              <w:rPr>
                <w:sz w:val="24"/>
              </w:rPr>
            </w:pPr>
            <w:r>
              <w:rPr>
                <w:sz w:val="24"/>
              </w:rPr>
              <w:t>259</w:t>
            </w:r>
          </w:p>
        </w:tc>
      </w:tr>
      <w:tr>
        <w:trPr>
          <w:trHeight w:val="336" w:hRule="exact"/>
        </w:trPr>
        <w:tc>
          <w:tcPr>
            <w:tcW w:w="2258" w:type="dxa"/>
            <w:vMerge/>
            <w:tcBorders>
              <w:left w:val="nil"/>
              <w:right w:val="single" w:sz="24" w:space="0" w:color="FFFFFF"/>
            </w:tcBorders>
            <w:shd w:val="clear" w:color="auto" w:fill="9BBA58"/>
          </w:tcPr>
          <w:p>
            <w:pPr/>
          </w:p>
        </w:tc>
        <w:tc>
          <w:tcPr>
            <w:tcW w:w="1418" w:type="dxa"/>
            <w:tcBorders>
              <w:left w:val="single" w:sz="24"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708</w:t>
            </w:r>
          </w:p>
        </w:tc>
        <w:tc>
          <w:tcPr>
            <w:tcW w:w="1276" w:type="dxa"/>
            <w:tcBorders>
              <w:left w:val="single" w:sz="7" w:space="0" w:color="FFFFFF"/>
              <w:right w:val="single" w:sz="8" w:space="0" w:color="FFFFFF"/>
            </w:tcBorders>
            <w:shd w:val="clear" w:color="auto" w:fill="CDDDAC"/>
          </w:tcPr>
          <w:p>
            <w:pPr>
              <w:pStyle w:val="TableParagraph"/>
              <w:spacing w:before="41"/>
              <w:ind w:left="427"/>
              <w:jc w:val="left"/>
              <w:rPr>
                <w:sz w:val="24"/>
              </w:rPr>
            </w:pPr>
            <w:r>
              <w:rPr>
                <w:sz w:val="24"/>
              </w:rPr>
              <w:t>217</w:t>
            </w:r>
          </w:p>
        </w:tc>
        <w:tc>
          <w:tcPr>
            <w:tcW w:w="990" w:type="dxa"/>
            <w:tcBorders>
              <w:left w:val="single" w:sz="8" w:space="0" w:color="FFFFFF"/>
              <w:right w:val="single" w:sz="7" w:space="0" w:color="FFFFFF"/>
            </w:tcBorders>
            <w:shd w:val="clear" w:color="auto" w:fill="E6EDD4"/>
          </w:tcPr>
          <w:p>
            <w:pPr/>
          </w:p>
        </w:tc>
        <w:tc>
          <w:tcPr>
            <w:tcW w:w="1125" w:type="dxa"/>
            <w:tcBorders>
              <w:left w:val="single" w:sz="7" w:space="0" w:color="FFFFFF"/>
              <w:right w:val="nil"/>
            </w:tcBorders>
            <w:shd w:val="clear" w:color="auto" w:fill="CDDDAC"/>
          </w:tcPr>
          <w:p>
            <w:pPr>
              <w:pStyle w:val="TableParagraph"/>
              <w:spacing w:before="41"/>
              <w:ind w:left="271" w:right="269"/>
              <w:rPr>
                <w:sz w:val="24"/>
              </w:rPr>
            </w:pPr>
            <w:r>
              <w:rPr>
                <w:sz w:val="24"/>
              </w:rPr>
              <w:t>925</w:t>
            </w:r>
          </w:p>
        </w:tc>
      </w:tr>
      <w:tr>
        <w:trPr>
          <w:trHeight w:val="319" w:hRule="exact"/>
        </w:trPr>
        <w:tc>
          <w:tcPr>
            <w:tcW w:w="2258" w:type="dxa"/>
            <w:vMerge/>
            <w:tcBorders>
              <w:left w:val="nil"/>
              <w:bottom w:val="single" w:sz="17" w:space="0" w:color="FFFFFF"/>
              <w:right w:val="single" w:sz="24" w:space="0" w:color="FFFFFF"/>
            </w:tcBorders>
            <w:shd w:val="clear" w:color="auto" w:fill="9BBA58"/>
          </w:tcPr>
          <w:p>
            <w:pPr/>
          </w:p>
        </w:tc>
        <w:tc>
          <w:tcPr>
            <w:tcW w:w="1418" w:type="dxa"/>
            <w:tcBorders>
              <w:left w:val="single" w:sz="24" w:space="0" w:color="FFFFFF"/>
              <w:bottom w:val="single" w:sz="17" w:space="0" w:color="FFFFFF"/>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left w:val="single" w:sz="7" w:space="0" w:color="FFFFFF"/>
              <w:bottom w:val="single" w:sz="17" w:space="0" w:color="FFFFFF"/>
              <w:right w:val="single" w:sz="7" w:space="0" w:color="FFFFFF"/>
            </w:tcBorders>
            <w:shd w:val="clear" w:color="auto" w:fill="E6EDD4"/>
          </w:tcPr>
          <w:p>
            <w:pPr>
              <w:pStyle w:val="TableParagraph"/>
              <w:spacing w:before="41"/>
              <w:ind w:right="425"/>
              <w:jc w:val="right"/>
              <w:rPr>
                <w:sz w:val="24"/>
              </w:rPr>
            </w:pPr>
            <w:r>
              <w:rPr>
                <w:w w:val="95"/>
                <w:sz w:val="24"/>
              </w:rPr>
              <w:t>918</w:t>
            </w:r>
          </w:p>
        </w:tc>
        <w:tc>
          <w:tcPr>
            <w:tcW w:w="1276" w:type="dxa"/>
            <w:tcBorders>
              <w:left w:val="single" w:sz="7" w:space="0" w:color="FFFFFF"/>
              <w:bottom w:val="single" w:sz="17" w:space="0" w:color="FFFFFF"/>
              <w:right w:val="single" w:sz="8" w:space="0" w:color="FFFFFF"/>
            </w:tcBorders>
            <w:shd w:val="clear" w:color="auto" w:fill="CDDDAC"/>
          </w:tcPr>
          <w:p>
            <w:pPr>
              <w:pStyle w:val="TableParagraph"/>
              <w:spacing w:before="41"/>
              <w:ind w:left="427"/>
              <w:jc w:val="left"/>
              <w:rPr>
                <w:sz w:val="24"/>
              </w:rPr>
            </w:pPr>
            <w:r>
              <w:rPr>
                <w:sz w:val="24"/>
              </w:rPr>
              <w:t>266</w:t>
            </w:r>
          </w:p>
        </w:tc>
        <w:tc>
          <w:tcPr>
            <w:tcW w:w="990" w:type="dxa"/>
            <w:tcBorders>
              <w:left w:val="single" w:sz="8" w:space="0" w:color="FFFFFF"/>
              <w:bottom w:val="single" w:sz="17" w:space="0" w:color="FFFFFF"/>
              <w:right w:val="single" w:sz="7" w:space="0" w:color="FFFFFF"/>
            </w:tcBorders>
            <w:shd w:val="clear" w:color="auto" w:fill="E6EDD4"/>
          </w:tcPr>
          <w:p>
            <w:pPr/>
          </w:p>
        </w:tc>
        <w:tc>
          <w:tcPr>
            <w:tcW w:w="1125" w:type="dxa"/>
            <w:tcBorders>
              <w:left w:val="single" w:sz="7" w:space="0" w:color="FFFFFF"/>
              <w:bottom w:val="single" w:sz="17" w:space="0" w:color="FFFFFF"/>
              <w:right w:val="nil"/>
            </w:tcBorders>
            <w:shd w:val="clear" w:color="auto" w:fill="CDDDAC"/>
          </w:tcPr>
          <w:p>
            <w:pPr>
              <w:pStyle w:val="TableParagraph"/>
              <w:spacing w:before="41"/>
              <w:ind w:left="272" w:right="269"/>
              <w:rPr>
                <w:sz w:val="24"/>
              </w:rPr>
            </w:pPr>
            <w:r>
              <w:rPr>
                <w:sz w:val="24"/>
              </w:rPr>
              <w:t>1184</w:t>
            </w:r>
          </w:p>
        </w:tc>
      </w:tr>
      <w:tr>
        <w:trPr>
          <w:trHeight w:val="351" w:hRule="exact"/>
        </w:trPr>
        <w:tc>
          <w:tcPr>
            <w:tcW w:w="2258" w:type="dxa"/>
            <w:vMerge w:val="restart"/>
            <w:tcBorders>
              <w:top w:val="single" w:sz="17" w:space="0" w:color="FFFFFF"/>
              <w:left w:val="nil"/>
              <w:right w:val="single" w:sz="24" w:space="0" w:color="FFFFFF"/>
            </w:tcBorders>
            <w:shd w:val="clear" w:color="auto" w:fill="9BBA58"/>
          </w:tcPr>
          <w:p>
            <w:pPr>
              <w:pStyle w:val="TableParagraph"/>
              <w:spacing w:line="280" w:lineRule="auto" w:before="41"/>
              <w:ind w:left="211" w:right="169" w:firstLine="172"/>
              <w:jc w:val="left"/>
              <w:rPr>
                <w:b/>
                <w:sz w:val="24"/>
              </w:rPr>
            </w:pPr>
            <w:r>
              <w:rPr>
                <w:b/>
                <w:color w:val="FFFFFF"/>
                <w:sz w:val="24"/>
              </w:rPr>
              <w:t>Primer molar Inferior derecho</w:t>
            </w:r>
          </w:p>
        </w:tc>
        <w:tc>
          <w:tcPr>
            <w:tcW w:w="1418" w:type="dxa"/>
            <w:tcBorders>
              <w:top w:val="single" w:sz="17" w:space="0" w:color="FFFFFF"/>
              <w:left w:val="single" w:sz="24"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top w:val="single" w:sz="17"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163</w:t>
            </w:r>
          </w:p>
        </w:tc>
        <w:tc>
          <w:tcPr>
            <w:tcW w:w="1276" w:type="dxa"/>
            <w:tcBorders>
              <w:top w:val="single" w:sz="17" w:space="0" w:color="FFFFFF"/>
              <w:left w:val="single" w:sz="7" w:space="0" w:color="FFFFFF"/>
              <w:right w:val="single" w:sz="8" w:space="0" w:color="FFFFFF"/>
            </w:tcBorders>
            <w:shd w:val="clear" w:color="auto" w:fill="CDDDAC"/>
          </w:tcPr>
          <w:p>
            <w:pPr>
              <w:pStyle w:val="TableParagraph"/>
              <w:spacing w:before="41"/>
              <w:ind w:left="494"/>
              <w:jc w:val="left"/>
              <w:rPr>
                <w:sz w:val="24"/>
              </w:rPr>
            </w:pPr>
            <w:r>
              <w:rPr>
                <w:sz w:val="24"/>
              </w:rPr>
              <w:t>37</w:t>
            </w:r>
          </w:p>
        </w:tc>
        <w:tc>
          <w:tcPr>
            <w:tcW w:w="990" w:type="dxa"/>
            <w:tcBorders>
              <w:top w:val="single" w:sz="17" w:space="0" w:color="FFFFFF"/>
              <w:left w:val="single" w:sz="8" w:space="0" w:color="FFFFFF"/>
              <w:right w:val="single" w:sz="7" w:space="0" w:color="FFFFFF"/>
            </w:tcBorders>
            <w:shd w:val="clear" w:color="auto" w:fill="E6EDD4"/>
          </w:tcPr>
          <w:p>
            <w:pPr/>
          </w:p>
        </w:tc>
        <w:tc>
          <w:tcPr>
            <w:tcW w:w="1125" w:type="dxa"/>
            <w:tcBorders>
              <w:top w:val="single" w:sz="17" w:space="0" w:color="FFFFFF"/>
              <w:left w:val="single" w:sz="7" w:space="0" w:color="FFFFFF"/>
              <w:right w:val="nil"/>
            </w:tcBorders>
            <w:shd w:val="clear" w:color="auto" w:fill="CDDDAC"/>
          </w:tcPr>
          <w:p>
            <w:pPr>
              <w:pStyle w:val="TableParagraph"/>
              <w:spacing w:before="41"/>
              <w:ind w:left="271" w:right="269"/>
              <w:rPr>
                <w:sz w:val="24"/>
              </w:rPr>
            </w:pPr>
            <w:r>
              <w:rPr>
                <w:sz w:val="24"/>
              </w:rPr>
              <w:t>200</w:t>
            </w:r>
          </w:p>
        </w:tc>
      </w:tr>
      <w:tr>
        <w:trPr>
          <w:trHeight w:val="335" w:hRule="exact"/>
        </w:trPr>
        <w:tc>
          <w:tcPr>
            <w:tcW w:w="2258" w:type="dxa"/>
            <w:vMerge/>
            <w:tcBorders>
              <w:left w:val="nil"/>
              <w:right w:val="single" w:sz="24" w:space="0" w:color="FFFFFF"/>
            </w:tcBorders>
            <w:shd w:val="clear" w:color="auto" w:fill="9BBA58"/>
          </w:tcPr>
          <w:p>
            <w:pPr/>
          </w:p>
        </w:tc>
        <w:tc>
          <w:tcPr>
            <w:tcW w:w="1418" w:type="dxa"/>
            <w:tcBorders>
              <w:left w:val="single" w:sz="24" w:space="0" w:color="FFFFFF"/>
              <w:bottom w:val="single" w:sz="7"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left w:val="single" w:sz="7" w:space="0" w:color="FFFFFF"/>
              <w:bottom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755</w:t>
            </w:r>
          </w:p>
        </w:tc>
        <w:tc>
          <w:tcPr>
            <w:tcW w:w="1276" w:type="dxa"/>
            <w:tcBorders>
              <w:left w:val="single" w:sz="7" w:space="0" w:color="FFFFFF"/>
              <w:bottom w:val="single" w:sz="7" w:space="0" w:color="FFFFFF"/>
              <w:right w:val="single" w:sz="8" w:space="0" w:color="FFFFFF"/>
            </w:tcBorders>
            <w:shd w:val="clear" w:color="auto" w:fill="CDDDAC"/>
          </w:tcPr>
          <w:p>
            <w:pPr>
              <w:pStyle w:val="TableParagraph"/>
              <w:spacing w:before="41"/>
              <w:ind w:left="427"/>
              <w:jc w:val="left"/>
              <w:rPr>
                <w:sz w:val="24"/>
              </w:rPr>
            </w:pPr>
            <w:r>
              <w:rPr>
                <w:sz w:val="24"/>
              </w:rPr>
              <w:t>229</w:t>
            </w:r>
          </w:p>
        </w:tc>
        <w:tc>
          <w:tcPr>
            <w:tcW w:w="990" w:type="dxa"/>
            <w:tcBorders>
              <w:left w:val="single" w:sz="8" w:space="0" w:color="FFFFFF"/>
              <w:bottom w:val="single" w:sz="7" w:space="0" w:color="FFFFFF"/>
              <w:right w:val="single" w:sz="7" w:space="0" w:color="FFFFFF"/>
            </w:tcBorders>
            <w:shd w:val="clear" w:color="auto" w:fill="E6EDD4"/>
          </w:tcPr>
          <w:p>
            <w:pPr/>
          </w:p>
        </w:tc>
        <w:tc>
          <w:tcPr>
            <w:tcW w:w="1125" w:type="dxa"/>
            <w:tcBorders>
              <w:left w:val="single" w:sz="7" w:space="0" w:color="FFFFFF"/>
              <w:bottom w:val="single" w:sz="7" w:space="0" w:color="FFFFFF"/>
              <w:right w:val="nil"/>
            </w:tcBorders>
            <w:shd w:val="clear" w:color="auto" w:fill="CDDDAC"/>
          </w:tcPr>
          <w:p>
            <w:pPr>
              <w:pStyle w:val="TableParagraph"/>
              <w:spacing w:before="41"/>
              <w:ind w:left="271" w:right="269"/>
              <w:rPr>
                <w:sz w:val="24"/>
              </w:rPr>
            </w:pPr>
            <w:r>
              <w:rPr>
                <w:sz w:val="24"/>
              </w:rPr>
              <w:t>984</w:t>
            </w:r>
          </w:p>
        </w:tc>
      </w:tr>
      <w:tr>
        <w:trPr>
          <w:trHeight w:val="335" w:hRule="exact"/>
        </w:trPr>
        <w:tc>
          <w:tcPr>
            <w:tcW w:w="2258" w:type="dxa"/>
            <w:vMerge/>
            <w:tcBorders>
              <w:left w:val="nil"/>
              <w:right w:val="single" w:sz="24" w:space="0" w:color="FFFFFF"/>
            </w:tcBorders>
            <w:shd w:val="clear" w:color="auto" w:fill="9BBA58"/>
          </w:tcPr>
          <w:p>
            <w:pPr/>
          </w:p>
        </w:tc>
        <w:tc>
          <w:tcPr>
            <w:tcW w:w="1418" w:type="dxa"/>
            <w:tcBorders>
              <w:top w:val="single" w:sz="7" w:space="0" w:color="FFFFFF"/>
              <w:left w:val="single" w:sz="24" w:space="0" w:color="FFFFFF"/>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top w:val="single" w:sz="7"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918</w:t>
            </w:r>
          </w:p>
        </w:tc>
        <w:tc>
          <w:tcPr>
            <w:tcW w:w="1276" w:type="dxa"/>
            <w:tcBorders>
              <w:top w:val="single" w:sz="7" w:space="0" w:color="FFFFFF"/>
              <w:left w:val="single" w:sz="7" w:space="0" w:color="FFFFFF"/>
              <w:right w:val="single" w:sz="8" w:space="0" w:color="FFFFFF"/>
            </w:tcBorders>
            <w:shd w:val="clear" w:color="auto" w:fill="CDDDAC"/>
          </w:tcPr>
          <w:p>
            <w:pPr>
              <w:pStyle w:val="TableParagraph"/>
              <w:spacing w:before="41"/>
              <w:ind w:left="427"/>
              <w:jc w:val="left"/>
              <w:rPr>
                <w:sz w:val="24"/>
              </w:rPr>
            </w:pPr>
            <w:r>
              <w:rPr>
                <w:sz w:val="24"/>
              </w:rPr>
              <w:t>266</w:t>
            </w:r>
          </w:p>
        </w:tc>
        <w:tc>
          <w:tcPr>
            <w:tcW w:w="990" w:type="dxa"/>
            <w:tcBorders>
              <w:top w:val="single" w:sz="7" w:space="0" w:color="FFFFFF"/>
              <w:left w:val="single" w:sz="8" w:space="0" w:color="FFFFFF"/>
              <w:right w:val="single" w:sz="7" w:space="0" w:color="FFFFFF"/>
            </w:tcBorders>
            <w:shd w:val="clear" w:color="auto" w:fill="E6EDD4"/>
          </w:tcPr>
          <w:p>
            <w:pPr/>
          </w:p>
        </w:tc>
        <w:tc>
          <w:tcPr>
            <w:tcW w:w="1125" w:type="dxa"/>
            <w:tcBorders>
              <w:top w:val="single" w:sz="7" w:space="0" w:color="FFFFFF"/>
              <w:left w:val="single" w:sz="7" w:space="0" w:color="FFFFFF"/>
              <w:right w:val="nil"/>
            </w:tcBorders>
            <w:shd w:val="clear" w:color="auto" w:fill="CDDDAC"/>
          </w:tcPr>
          <w:p>
            <w:pPr>
              <w:pStyle w:val="TableParagraph"/>
              <w:spacing w:before="41"/>
              <w:ind w:left="272" w:right="269"/>
              <w:rPr>
                <w:sz w:val="24"/>
              </w:rPr>
            </w:pPr>
            <w:r>
              <w:rPr>
                <w:sz w:val="24"/>
              </w:rPr>
              <w:t>1184</w:t>
            </w:r>
          </w:p>
        </w:tc>
      </w:tr>
      <w:tr>
        <w:trPr>
          <w:trHeight w:val="335" w:hRule="exact"/>
        </w:trPr>
        <w:tc>
          <w:tcPr>
            <w:tcW w:w="2258" w:type="dxa"/>
            <w:vMerge w:val="restart"/>
            <w:tcBorders>
              <w:left w:val="nil"/>
              <w:right w:val="single" w:sz="24" w:space="0" w:color="FFFFFF"/>
            </w:tcBorders>
            <w:shd w:val="clear" w:color="auto" w:fill="9BBA58"/>
          </w:tcPr>
          <w:p>
            <w:pPr>
              <w:pStyle w:val="TableParagraph"/>
              <w:spacing w:line="278" w:lineRule="auto" w:before="41"/>
              <w:ind w:left="211" w:right="169" w:firstLine="38"/>
              <w:jc w:val="left"/>
              <w:rPr>
                <w:b/>
                <w:sz w:val="24"/>
              </w:rPr>
            </w:pPr>
            <w:r>
              <w:rPr>
                <w:b/>
                <w:color w:val="FFFFFF"/>
                <w:sz w:val="24"/>
              </w:rPr>
              <w:t>Segundo molar inferior derecho</w:t>
            </w:r>
          </w:p>
        </w:tc>
        <w:tc>
          <w:tcPr>
            <w:tcW w:w="1418" w:type="dxa"/>
            <w:tcBorders>
              <w:left w:val="single" w:sz="24" w:space="0" w:color="FFFFFF"/>
              <w:bottom w:val="single" w:sz="7" w:space="0" w:color="FFFFFF"/>
              <w:right w:val="single" w:sz="7" w:space="0" w:color="FFFFFF"/>
            </w:tcBorders>
            <w:shd w:val="clear" w:color="auto" w:fill="CDDDAC"/>
          </w:tcPr>
          <w:p>
            <w:pPr>
              <w:pStyle w:val="TableParagraph"/>
              <w:spacing w:before="41"/>
              <w:ind w:left="313" w:right="331"/>
              <w:rPr>
                <w:sz w:val="24"/>
              </w:rPr>
            </w:pPr>
            <w:r>
              <w:rPr>
                <w:sz w:val="24"/>
              </w:rPr>
              <w:t>Sano</w:t>
            </w:r>
          </w:p>
        </w:tc>
        <w:tc>
          <w:tcPr>
            <w:tcW w:w="1277" w:type="dxa"/>
            <w:tcBorders>
              <w:left w:val="single" w:sz="7" w:space="0" w:color="FFFFFF"/>
              <w:bottom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211</w:t>
            </w:r>
          </w:p>
        </w:tc>
        <w:tc>
          <w:tcPr>
            <w:tcW w:w="1276" w:type="dxa"/>
            <w:tcBorders>
              <w:left w:val="single" w:sz="7" w:space="0" w:color="FFFFFF"/>
              <w:bottom w:val="single" w:sz="7" w:space="0" w:color="FFFFFF"/>
              <w:right w:val="single" w:sz="8" w:space="0" w:color="FFFFFF"/>
            </w:tcBorders>
            <w:shd w:val="clear" w:color="auto" w:fill="CDDDAC"/>
          </w:tcPr>
          <w:p>
            <w:pPr>
              <w:pStyle w:val="TableParagraph"/>
              <w:spacing w:before="41"/>
              <w:ind w:left="494"/>
              <w:jc w:val="left"/>
              <w:rPr>
                <w:sz w:val="24"/>
              </w:rPr>
            </w:pPr>
            <w:r>
              <w:rPr>
                <w:sz w:val="24"/>
              </w:rPr>
              <w:t>57</w:t>
            </w:r>
          </w:p>
        </w:tc>
        <w:tc>
          <w:tcPr>
            <w:tcW w:w="990" w:type="dxa"/>
            <w:tcBorders>
              <w:left w:val="single" w:sz="8" w:space="0" w:color="FFFFFF"/>
              <w:bottom w:val="single" w:sz="7" w:space="0" w:color="FFFFFF"/>
              <w:right w:val="single" w:sz="7" w:space="0" w:color="FFFFFF"/>
            </w:tcBorders>
            <w:shd w:val="clear" w:color="auto" w:fill="E6EDD4"/>
          </w:tcPr>
          <w:p>
            <w:pPr/>
          </w:p>
        </w:tc>
        <w:tc>
          <w:tcPr>
            <w:tcW w:w="1125" w:type="dxa"/>
            <w:tcBorders>
              <w:left w:val="single" w:sz="7" w:space="0" w:color="FFFFFF"/>
              <w:bottom w:val="single" w:sz="7" w:space="0" w:color="FFFFFF"/>
              <w:right w:val="nil"/>
            </w:tcBorders>
            <w:shd w:val="clear" w:color="auto" w:fill="CDDDAC"/>
          </w:tcPr>
          <w:p>
            <w:pPr>
              <w:pStyle w:val="TableParagraph"/>
              <w:spacing w:before="41"/>
              <w:ind w:left="271" w:right="269"/>
              <w:rPr>
                <w:sz w:val="24"/>
              </w:rPr>
            </w:pPr>
            <w:r>
              <w:rPr>
                <w:sz w:val="24"/>
              </w:rPr>
              <w:t>268</w:t>
            </w:r>
          </w:p>
        </w:tc>
      </w:tr>
      <w:tr>
        <w:trPr>
          <w:trHeight w:val="335" w:hRule="exact"/>
        </w:trPr>
        <w:tc>
          <w:tcPr>
            <w:tcW w:w="2258" w:type="dxa"/>
            <w:vMerge/>
            <w:tcBorders>
              <w:left w:val="nil"/>
              <w:right w:val="single" w:sz="24" w:space="0" w:color="FFFFFF"/>
            </w:tcBorders>
            <w:shd w:val="clear" w:color="auto" w:fill="9BBA58"/>
          </w:tcPr>
          <w:p>
            <w:pPr/>
          </w:p>
        </w:tc>
        <w:tc>
          <w:tcPr>
            <w:tcW w:w="1418" w:type="dxa"/>
            <w:tcBorders>
              <w:top w:val="single" w:sz="7" w:space="0" w:color="FFFFFF"/>
              <w:left w:val="single" w:sz="24" w:space="0" w:color="FFFFFF"/>
              <w:right w:val="single" w:sz="7" w:space="0" w:color="FFFFFF"/>
            </w:tcBorders>
            <w:shd w:val="clear" w:color="auto" w:fill="CDDDAC"/>
          </w:tcPr>
          <w:p>
            <w:pPr>
              <w:pStyle w:val="TableParagraph"/>
              <w:spacing w:before="41"/>
              <w:ind w:left="314" w:right="331"/>
              <w:rPr>
                <w:sz w:val="24"/>
              </w:rPr>
            </w:pPr>
            <w:r>
              <w:rPr>
                <w:sz w:val="24"/>
              </w:rPr>
              <w:t>Caries</w:t>
            </w:r>
          </w:p>
        </w:tc>
        <w:tc>
          <w:tcPr>
            <w:tcW w:w="1277" w:type="dxa"/>
            <w:tcBorders>
              <w:top w:val="single" w:sz="7" w:space="0" w:color="FFFFFF"/>
              <w:left w:val="single" w:sz="7" w:space="0" w:color="FFFFFF"/>
              <w:right w:val="single" w:sz="7" w:space="0" w:color="FFFFFF"/>
            </w:tcBorders>
            <w:shd w:val="clear" w:color="auto" w:fill="E6EDD4"/>
          </w:tcPr>
          <w:p>
            <w:pPr>
              <w:pStyle w:val="TableParagraph"/>
              <w:spacing w:before="41"/>
              <w:ind w:right="425"/>
              <w:jc w:val="right"/>
              <w:rPr>
                <w:sz w:val="24"/>
              </w:rPr>
            </w:pPr>
            <w:r>
              <w:rPr>
                <w:w w:val="95"/>
                <w:sz w:val="24"/>
              </w:rPr>
              <w:t>601</w:t>
            </w:r>
          </w:p>
        </w:tc>
        <w:tc>
          <w:tcPr>
            <w:tcW w:w="1276" w:type="dxa"/>
            <w:tcBorders>
              <w:top w:val="single" w:sz="7" w:space="0" w:color="FFFFFF"/>
              <w:left w:val="single" w:sz="7" w:space="0" w:color="FFFFFF"/>
              <w:right w:val="single" w:sz="8" w:space="0" w:color="FFFFFF"/>
            </w:tcBorders>
            <w:shd w:val="clear" w:color="auto" w:fill="CDDDAC"/>
          </w:tcPr>
          <w:p>
            <w:pPr>
              <w:pStyle w:val="TableParagraph"/>
              <w:spacing w:before="41"/>
              <w:ind w:left="427"/>
              <w:jc w:val="left"/>
              <w:rPr>
                <w:sz w:val="24"/>
              </w:rPr>
            </w:pPr>
            <w:r>
              <w:rPr>
                <w:sz w:val="24"/>
              </w:rPr>
              <w:t>183</w:t>
            </w:r>
          </w:p>
        </w:tc>
        <w:tc>
          <w:tcPr>
            <w:tcW w:w="990" w:type="dxa"/>
            <w:tcBorders>
              <w:top w:val="single" w:sz="7" w:space="0" w:color="FFFFFF"/>
              <w:left w:val="single" w:sz="8" w:space="0" w:color="FFFFFF"/>
              <w:right w:val="single" w:sz="7" w:space="0" w:color="FFFFFF"/>
            </w:tcBorders>
            <w:shd w:val="clear" w:color="auto" w:fill="E6EDD4"/>
          </w:tcPr>
          <w:p>
            <w:pPr/>
          </w:p>
        </w:tc>
        <w:tc>
          <w:tcPr>
            <w:tcW w:w="1125" w:type="dxa"/>
            <w:tcBorders>
              <w:top w:val="single" w:sz="7" w:space="0" w:color="FFFFFF"/>
              <w:left w:val="single" w:sz="7" w:space="0" w:color="FFFFFF"/>
              <w:right w:val="nil"/>
            </w:tcBorders>
            <w:shd w:val="clear" w:color="auto" w:fill="CDDDAC"/>
          </w:tcPr>
          <w:p>
            <w:pPr>
              <w:pStyle w:val="TableParagraph"/>
              <w:spacing w:before="41"/>
              <w:ind w:left="271" w:right="269"/>
              <w:rPr>
                <w:sz w:val="24"/>
              </w:rPr>
            </w:pPr>
            <w:r>
              <w:rPr>
                <w:sz w:val="24"/>
              </w:rPr>
              <w:t>784</w:t>
            </w:r>
          </w:p>
        </w:tc>
      </w:tr>
      <w:tr>
        <w:trPr>
          <w:trHeight w:val="329" w:hRule="exact"/>
        </w:trPr>
        <w:tc>
          <w:tcPr>
            <w:tcW w:w="2258" w:type="dxa"/>
            <w:vMerge/>
            <w:tcBorders>
              <w:left w:val="nil"/>
              <w:bottom w:val="nil"/>
              <w:right w:val="single" w:sz="24" w:space="0" w:color="FFFFFF"/>
            </w:tcBorders>
            <w:shd w:val="clear" w:color="auto" w:fill="9BBA58"/>
          </w:tcPr>
          <w:p>
            <w:pPr/>
          </w:p>
        </w:tc>
        <w:tc>
          <w:tcPr>
            <w:tcW w:w="1418" w:type="dxa"/>
            <w:tcBorders>
              <w:left w:val="single" w:sz="24" w:space="0" w:color="FFFFFF"/>
              <w:bottom w:val="nil"/>
              <w:right w:val="single" w:sz="7" w:space="0" w:color="FFFFFF"/>
            </w:tcBorders>
            <w:shd w:val="clear" w:color="auto" w:fill="CDDDAC"/>
          </w:tcPr>
          <w:p>
            <w:pPr>
              <w:pStyle w:val="TableParagraph"/>
              <w:spacing w:before="41"/>
              <w:ind w:left="314" w:right="331"/>
              <w:rPr>
                <w:sz w:val="24"/>
              </w:rPr>
            </w:pPr>
            <w:r>
              <w:rPr>
                <w:sz w:val="24"/>
              </w:rPr>
              <w:t>Total</w:t>
            </w:r>
          </w:p>
        </w:tc>
        <w:tc>
          <w:tcPr>
            <w:tcW w:w="1277" w:type="dxa"/>
            <w:tcBorders>
              <w:left w:val="single" w:sz="7" w:space="0" w:color="FFFFFF"/>
              <w:bottom w:val="nil"/>
              <w:right w:val="single" w:sz="7" w:space="0" w:color="FFFFFF"/>
            </w:tcBorders>
            <w:shd w:val="clear" w:color="auto" w:fill="E6EDD4"/>
          </w:tcPr>
          <w:p>
            <w:pPr>
              <w:pStyle w:val="TableParagraph"/>
              <w:spacing w:before="41"/>
              <w:ind w:right="425"/>
              <w:jc w:val="right"/>
              <w:rPr>
                <w:sz w:val="24"/>
              </w:rPr>
            </w:pPr>
            <w:r>
              <w:rPr>
                <w:w w:val="95"/>
                <w:sz w:val="24"/>
              </w:rPr>
              <w:t>812</w:t>
            </w:r>
          </w:p>
        </w:tc>
        <w:tc>
          <w:tcPr>
            <w:tcW w:w="1276" w:type="dxa"/>
            <w:tcBorders>
              <w:left w:val="single" w:sz="7" w:space="0" w:color="FFFFFF"/>
              <w:bottom w:val="nil"/>
              <w:right w:val="single" w:sz="8" w:space="0" w:color="FFFFFF"/>
            </w:tcBorders>
            <w:shd w:val="clear" w:color="auto" w:fill="CDDDAC"/>
          </w:tcPr>
          <w:p>
            <w:pPr>
              <w:pStyle w:val="TableParagraph"/>
              <w:spacing w:before="41"/>
              <w:ind w:left="427"/>
              <w:jc w:val="left"/>
              <w:rPr>
                <w:sz w:val="24"/>
              </w:rPr>
            </w:pPr>
            <w:r>
              <w:rPr>
                <w:sz w:val="24"/>
              </w:rPr>
              <w:t>240</w:t>
            </w:r>
          </w:p>
        </w:tc>
        <w:tc>
          <w:tcPr>
            <w:tcW w:w="990" w:type="dxa"/>
            <w:tcBorders>
              <w:left w:val="single" w:sz="8" w:space="0" w:color="FFFFFF"/>
              <w:bottom w:val="nil"/>
              <w:right w:val="single" w:sz="7" w:space="0" w:color="FFFFFF"/>
            </w:tcBorders>
            <w:shd w:val="clear" w:color="auto" w:fill="E6EDD4"/>
          </w:tcPr>
          <w:p>
            <w:pPr/>
          </w:p>
        </w:tc>
        <w:tc>
          <w:tcPr>
            <w:tcW w:w="1125" w:type="dxa"/>
            <w:tcBorders>
              <w:left w:val="single" w:sz="7" w:space="0" w:color="FFFFFF"/>
              <w:bottom w:val="nil"/>
              <w:right w:val="nil"/>
            </w:tcBorders>
            <w:shd w:val="clear" w:color="auto" w:fill="CDDDAC"/>
          </w:tcPr>
          <w:p>
            <w:pPr>
              <w:pStyle w:val="TableParagraph"/>
              <w:spacing w:before="41"/>
              <w:ind w:left="272" w:right="269"/>
              <w:rPr>
                <w:sz w:val="24"/>
              </w:rPr>
            </w:pPr>
            <w:r>
              <w:rPr>
                <w:sz w:val="24"/>
              </w:rPr>
              <w:t>1052</w:t>
            </w:r>
          </w:p>
        </w:tc>
      </w:tr>
    </w:tbl>
    <w:p>
      <w:pPr>
        <w:spacing w:after="0"/>
        <w:rPr>
          <w:sz w:val="24"/>
        </w:rPr>
        <w:sectPr>
          <w:pgSz w:w="12240" w:h="15840"/>
          <w:pgMar w:header="0" w:footer="1060" w:top="1360" w:bottom="1260" w:left="1600" w:right="1600"/>
        </w:sectPr>
      </w:pPr>
    </w:p>
    <w:p>
      <w:pPr>
        <w:pStyle w:val="BodyText"/>
        <w:spacing w:line="360" w:lineRule="auto" w:before="54"/>
        <w:ind w:left="242" w:right="115"/>
        <w:jc w:val="both"/>
      </w:pPr>
      <w:r>
        <w:rPr/>
        <w:t>No obstante que el número de dientes con CSTI en general es alto en pacientes alimentados con biberón, el uso de biberón en tiempo prolongado se asoció significativamente con CSTI en el primer molar superior derecho y primer y segundo molar inferior derecho. (Cuadro 18 y Gráfica 19).</w:t>
      </w:r>
    </w:p>
    <w:p>
      <w:pPr>
        <w:pStyle w:val="BodyText"/>
        <w:spacing w:line="276" w:lineRule="auto" w:before="204"/>
        <w:ind w:left="2385" w:hanging="1596"/>
      </w:pPr>
      <w:r>
        <w:rPr/>
        <w:t>Cuadro 18. Órganos dentales afectados con el uso de biberón en tiempo adecuado y tiempo prolongado en Molares</w:t>
      </w:r>
    </w:p>
    <w:p>
      <w:pPr>
        <w:pStyle w:val="BodyText"/>
        <w:rPr>
          <w:sz w:val="20"/>
        </w:rPr>
      </w:pPr>
    </w:p>
    <w:p>
      <w:pPr>
        <w:pStyle w:val="BodyText"/>
        <w:rPr>
          <w:sz w:val="20"/>
        </w:rPr>
      </w:pPr>
    </w:p>
    <w:p>
      <w:pPr>
        <w:pStyle w:val="BodyText"/>
        <w:spacing w:before="1"/>
        <w:rPr>
          <w:sz w:val="16"/>
        </w:rPr>
      </w:pPr>
    </w:p>
    <w:p>
      <w:pPr>
        <w:spacing w:after="0"/>
        <w:rPr>
          <w:sz w:val="16"/>
        </w:rPr>
        <w:sectPr>
          <w:pgSz w:w="12240" w:h="15840"/>
          <w:pgMar w:header="0" w:footer="1060" w:top="1360" w:bottom="1260" w:left="1460" w:right="1580"/>
        </w:sectPr>
      </w:pPr>
    </w:p>
    <w:p>
      <w:pPr>
        <w:tabs>
          <w:tab w:pos="4428" w:val="left" w:leader="none"/>
          <w:tab w:pos="6372" w:val="left" w:leader="none"/>
          <w:tab w:pos="6737" w:val="left" w:leader="none"/>
        </w:tabs>
        <w:spacing w:line="297" w:lineRule="exact" w:before="81"/>
        <w:ind w:left="3393" w:right="0" w:firstLine="0"/>
        <w:jc w:val="left"/>
        <w:rPr>
          <w:sz w:val="16"/>
        </w:rPr>
      </w:pPr>
      <w:r>
        <w:rPr/>
        <w:pict>
          <v:group style="position:absolute;margin-left:78.003998pt;margin-top:3.733889pt;width:426.95pt;height:476.9pt;mso-position-horizontal-relative:page;mso-position-vertical-relative:paragraph;z-index:-208720" coordorigin="1560,75" coordsize="8539,9538">
            <v:shape style="position:absolute;left:1594;top:75;width:1985;height:971" coordorigin="1594,75" coordsize="1985,971" path="m3579,627l3579,75,3471,75,3471,351,1702,351,3471,351,3471,75,1702,75,1594,75,1594,627,1594,1045,3579,1045,3579,627e" filled="true" fillcolor="#76923b" stroked="false">
              <v:path arrowok="t"/>
              <v:fill type="solid"/>
            </v:shape>
            <v:shape style="position:absolute;left:3579;top:75;width:1275;height:971" coordorigin="3579,75" coordsize="1275,971" path="m4854,75l4746,75,4746,627,4746,351,3687,351,4746,351,4746,75,3687,75,3579,75,3579,627,3579,1045,4854,1045,4854,627,4854,75e" filled="true" fillcolor="#cdddac" stroked="false">
              <v:path arrowok="t"/>
              <v:fill type="solid"/>
            </v:shape>
            <v:shape style="position:absolute;left:4854;top:406;width:1419;height:639" coordorigin="4854,406" coordsize="1419,639" path="m6272,406l6164,406,4962,406,4854,406,4854,1045,4962,1045,6164,1045,6272,1045,6272,406e" filled="true" fillcolor="#eaf0dd" stroked="false">
              <v:path arrowok="t"/>
              <v:fill type="solid"/>
            </v:shape>
            <v:shape style="position:absolute;left:6272;top:75;width:2694;height:971" coordorigin="6272,75" coordsize="2694,971" path="m6380,406l6272,406,6272,1045,6380,1045,6380,406m8965,75l8857,75,8857,75,7938,75,7938,394,8857,394,8857,394,7938,394,7938,716,7938,716,7938,75,7833,75,7833,716,7833,1045,8965,1045,8965,716,8965,75e" filled="true" fillcolor="#cdddac" stroked="false">
              <v:path arrowok="t"/>
              <v:fill type="solid"/>
            </v:shape>
            <v:shape style="position:absolute;left:8965;top:75;width:1134;height:971" coordorigin="8965,75" coordsize="1134,971" path="m9074,75l8965,75,8965,394,9074,394,9074,75m9991,75l9074,75,9074,394,9991,394,9991,75m10099,394l8965,394,8965,1045,10099,1045,10099,394m10099,75l9991,75,9991,394,10099,394,10099,75e" filled="true" fillcolor="#eaf0dd" stroked="false">
              <v:path arrowok="t"/>
              <v:fill type="solid"/>
            </v:shape>
            <v:shape style="position:absolute;left:6380;top:406;width:1453;height:639" coordorigin="6380,406" coordsize="1453,639" path="m7833,406l7722,406,6380,406,6380,726,6380,1045,7722,1045,7833,1045,7833,406e" filled="true" fillcolor="#cdddac" stroked="false">
              <v:path arrowok="t"/>
              <v:fill type="solid"/>
            </v:shape>
            <v:shape style="position:absolute;left:1594;top:1054;width:1985;height:1282" coordorigin="1594,1054" coordsize="1985,1282" path="m3579,1054l3471,1054,3471,1376,1702,1376,3471,1376,3471,1054,1702,1054,1594,1054,1594,2336,1702,2336,3471,2336,3579,2336,3579,1054e" filled="true" fillcolor="#76923b" stroked="false">
              <v:path arrowok="t"/>
              <v:fill type="solid"/>
            </v:shape>
            <v:shape style="position:absolute;left:3579;top:1054;width:1275;height:322" coordorigin="3579,1054" coordsize="1275,322" path="m4746,1054l3687,1054,3579,1054,3579,1376,3687,1376,4746,1376,4746,1054m4854,1054l4746,1054,4746,1376,4854,1376,4854,1054e" filled="true" fillcolor="#cdddac" stroked="false">
              <v:path arrowok="t"/>
              <v:fill type="solid"/>
            </v:shape>
            <v:shape style="position:absolute;left:7833;top:1054;width:1133;height:322" coordorigin="7833,1054" coordsize="1133,322" path="m7938,1054l7833,1054,7833,1376,7938,1376,7938,1054m8965,1054l8857,1054,7938,1054,7938,1376,8857,1376,8965,1376,8965,1054e" filled="true" fillcolor="#eaf0dd" stroked="false">
              <v:path arrowok="t"/>
              <v:fill type="solid"/>
            </v:shape>
            <v:shape style="position:absolute;left:3579;top:1386;width:1275;height:320" coordorigin="3579,1386" coordsize="1275,320" path="m4746,1386l3687,1386,3579,1386,3579,1705,3687,1705,4746,1705,4746,1386m4854,1386l4746,1386,4746,1705,4854,1705,4854,1386e" filled="true" fillcolor="#cdddac" stroked="false">
              <v:path arrowok="t"/>
              <v:fill type="solid"/>
            </v:shape>
            <v:shape style="position:absolute;left:7833;top:1386;width:1133;height:320" coordorigin="7833,1386" coordsize="1133,320" path="m7938,1386l7833,1386,7833,1705,7938,1705,7938,1386m8965,1386l8857,1386,7938,1386,7938,1705,8857,1705,8965,1705,8965,1386e" filled="true" fillcolor="#eaf0dd" stroked="false">
              <v:path arrowok="t"/>
              <v:fill type="solid"/>
            </v:shape>
            <v:shape style="position:absolute;left:3579;top:1714;width:1275;height:622" coordorigin="3579,1714" coordsize="1275,622" path="m4854,1714l4746,1714,4746,2036,4746,1714,3687,1714,3579,1714,3579,2036,3579,2336,4854,2336,4854,2036,4854,1714e" filled="true" fillcolor="#cdddac" stroked="false">
              <v:path arrowok="t"/>
              <v:fill type="solid"/>
            </v:shape>
            <v:shape style="position:absolute;left:4854;top:1714;width:1419;height:622" coordorigin="4854,1714" coordsize="1419,622" path="m6272,2036l6272,1714,6164,1714,4962,1714,4854,1714,4854,2036,4854,2336,6272,2336,6272,2036e" filled="true" fillcolor="#eaf0dd" stroked="false">
              <v:path arrowok="t"/>
              <v:fill type="solid"/>
            </v:shape>
            <v:shape style="position:absolute;left:6272;top:1714;width:1561;height:622" coordorigin="6272,1714" coordsize="1561,622" path="m7833,2036l7833,1714,7722,1714,6380,1714,6272,1714,6272,2036,6272,2336,7833,2336,7833,2036e" filled="true" fillcolor="#cdddac" stroked="false">
              <v:path arrowok="t"/>
              <v:fill type="solid"/>
            </v:shape>
            <v:shape style="position:absolute;left:7833;top:1714;width:1133;height:622" coordorigin="7833,1714" coordsize="1133,622" path="m8965,1714l8857,1714,7938,1714,7938,2036,7938,1714,7833,1714,7833,2036,7833,2336,8965,2336,8965,2036,8965,1714e" filled="true" fillcolor="#eaf0dd" stroked="false">
              <v:path arrowok="t"/>
              <v:fill type="solid"/>
            </v:shape>
            <v:shape style="position:absolute;left:8965;top:1714;width:1134;height:622" coordorigin="8965,1714" coordsize="1134,622" path="m10099,1714l9991,1714,9991,2036,9991,1714,9074,1714,9074,2036,9074,1714,8965,1714,8965,2036,8965,2336,10099,2336,10099,2036,10099,1714e" filled="true" fillcolor="#cdddac" stroked="false">
              <v:path arrowok="t"/>
              <v:fill type="solid"/>
            </v:shape>
            <v:shape style="position:absolute;left:1594;top:2346;width:1985;height:960" coordorigin="1594,2346" coordsize="1985,960" path="m1702,2346l1594,2346,1594,3306,1702,3306,1702,2346m3579,2346l3471,2346,3471,3306,3579,3306,3579,2346e" filled="true" fillcolor="#76923b" stroked="false">
              <v:path arrowok="t"/>
              <v:fill type="solid"/>
            </v:shape>
            <v:line style="position:absolute" from="1594,3315" to="3579,3315" stroked="true" strokeweight=".95999pt" strokecolor="#76923b"/>
            <v:shape style="position:absolute;left:1702;top:2346;width:1769;height:960" coordorigin="1702,2346" coordsize="1769,960" path="m3471,2665l1702,2665,1702,2986,1702,3306,3471,3306,3471,2986,3471,2665m3471,2346l1702,2346,1702,2665,3471,2665,3471,2346e" filled="true" fillcolor="#76923b" stroked="false">
              <v:path arrowok="t"/>
              <v:fill type="solid"/>
            </v:shape>
            <v:shape style="position:absolute;left:3579;top:2346;width:1275;height:320" coordorigin="3579,2346" coordsize="1275,320" path="m4746,2346l3687,2346,3579,2346,3579,2665,3687,2665,4746,2665,4746,2346m4854,2346l4746,2346,4746,2665,4854,2665,4854,2346e" filled="true" fillcolor="#cdddac" stroked="false">
              <v:path arrowok="t"/>
              <v:fill type="solid"/>
            </v:shape>
            <v:shape style="position:absolute;left:7833;top:2346;width:1133;height:320" coordorigin="7833,2346" coordsize="1133,320" path="m7938,2346l7833,2346,7833,2665,7938,2665,7938,2346m8965,2346l8857,2346,7938,2346,7938,2665,8857,2665,8965,2665,8965,2346e" filled="true" fillcolor="#eaf0dd" stroked="false">
              <v:path arrowok="t"/>
              <v:fill type="solid"/>
            </v:shape>
            <v:shape style="position:absolute;left:3579;top:2674;width:1275;height:651" coordorigin="3579,2674" coordsize="1275,651" path="m4746,3006l3687,3006,3579,3006,3579,3325,3687,3325,4746,3325,4746,3006m4746,2674l3687,2674,3579,2674,3579,2996,3687,2996,4746,2996,4746,2674m4854,3006l4746,3006,4746,3325,4854,3325,4854,3006m4854,2674l4746,2674,4746,2996,4854,2996,4854,2674e" filled="true" fillcolor="#cdddac" stroked="false">
              <v:path arrowok="t"/>
              <v:fill type="solid"/>
            </v:shape>
            <v:shape style="position:absolute;left:7833;top:3006;width:1133;height:320" coordorigin="7833,3006" coordsize="1133,320" path="m7938,3006l7833,3006,7833,3325,7938,3325,7938,3006m8965,3006l8857,3006,7938,3006,7938,3325,8857,3325,8965,3325,8965,3006e" filled="true" fillcolor="#eaf0dd" stroked="false">
              <v:path arrowok="t"/>
              <v:fill type="solid"/>
            </v:shape>
            <v:shape style="position:absolute;left:1594;top:3334;width:1985;height:961" coordorigin="1594,3334" coordsize="1985,961" path="m1702,3334l1594,3334,1594,4295,1702,4295,1702,3334m3579,3334l3471,3334,3471,4295,3579,4295,3579,3334e" filled="true" fillcolor="#76923b" stroked="false">
              <v:path arrowok="t"/>
              <v:fill type="solid"/>
            </v:shape>
            <v:line style="position:absolute" from="1594,4306" to="3579,4306" stroked="true" strokeweight="1.08pt" strokecolor="#76923b"/>
            <v:shape style="position:absolute;left:1702;top:3334;width:1769;height:961" coordorigin="1702,3334" coordsize="1769,961" path="m3471,3334l1702,3334,1702,3656,1702,3976,1702,4295,3471,4295,3471,3976,3471,3656,3471,3334e" filled="true" fillcolor="#76923b" stroked="false">
              <v:path arrowok="t"/>
              <v:fill type="solid"/>
            </v:shape>
            <v:shape style="position:absolute;left:3579;top:3334;width:1275;height:322" coordorigin="3579,3334" coordsize="1275,322" path="m4746,3334l3687,3334,3579,3334,3579,3656,3687,3656,4746,3656,4746,3334m4854,3334l4746,3334,4746,3656,4854,3656,4854,3334e" filled="true" fillcolor="#cdddac" stroked="false">
              <v:path arrowok="t"/>
              <v:fill type="solid"/>
            </v:shape>
            <v:shape style="position:absolute;left:7833;top:3334;width:1133;height:322" coordorigin="7833,3334" coordsize="1133,322" path="m7938,3334l7833,3334,7833,3656,7938,3656,7938,3334m8965,3334l8857,3334,7938,3334,7938,3656,8857,3656,8965,3656,8965,3334e" filled="true" fillcolor="#eaf0dd" stroked="false">
              <v:path arrowok="t"/>
              <v:fill type="solid"/>
            </v:shape>
            <v:shape style="position:absolute;left:3579;top:3666;width:1275;height:320" coordorigin="3579,3666" coordsize="1275,320" path="m4746,3666l3687,3666,3579,3666,3579,3985,3687,3985,4746,3985,4746,3666m4854,3666l4746,3666,4746,3985,4854,3985,4854,3666e" filled="true" fillcolor="#cdddac" stroked="false">
              <v:path arrowok="t"/>
              <v:fill type="solid"/>
            </v:shape>
            <v:shape style="position:absolute;left:7833;top:3666;width:1133;height:320" coordorigin="7833,3666" coordsize="1133,320" path="m7938,3666l7833,3666,7833,3985,7938,3985,7938,3666m8965,3666l8857,3666,7938,3666,7938,3985,8857,3985,8965,3985,8965,3666e" filled="true" fillcolor="#eaf0dd" stroked="false">
              <v:path arrowok="t"/>
              <v:fill type="solid"/>
            </v:shape>
            <v:shape style="position:absolute;left:3579;top:3995;width:1275;height:322" coordorigin="3579,3995" coordsize="1275,322" path="m4746,3995l3687,3995,3579,3995,3579,4316,3687,4316,4746,4316,4746,3995m4854,3995l4746,3995,4746,4316,4854,4316,4854,3995e" filled="true" fillcolor="#cdddac" stroked="false">
              <v:path arrowok="t"/>
              <v:fill type="solid"/>
            </v:shape>
            <v:shape style="position:absolute;left:7833;top:3995;width:1133;height:322" coordorigin="7833,3995" coordsize="1133,322" path="m7938,3995l7833,3995,7833,4316,7938,4316,7938,3995m8965,3995l8857,3995,7938,3995,7938,4316,8857,4316,8965,4316,8965,3995e" filled="true" fillcolor="#eaf0dd" stroked="false">
              <v:path arrowok="t"/>
              <v:fill type="solid"/>
            </v:shape>
            <v:shape style="position:absolute;left:1594;top:4326;width:1985;height:1280" coordorigin="1594,4326" coordsize="1985,1280" path="m3579,4326l3471,4326,3471,5286,1702,5286,3471,5286,3471,4326,1702,4326,1594,4326,1594,5605,1702,5605,3471,5605,3579,5605,3579,4326e" filled="true" fillcolor="#76923b" stroked="false">
              <v:path arrowok="t"/>
              <v:fill type="solid"/>
            </v:shape>
            <v:shape style="position:absolute;left:3579;top:4326;width:1275;height:320" coordorigin="3579,4326" coordsize="1275,320" path="m4746,4326l3687,4326,3579,4326,3579,4645,3687,4645,4746,4645,4746,4326m4854,4326l4746,4326,4746,4645,4854,4645,4854,4326e" filled="true" fillcolor="#cdddac" stroked="false">
              <v:path arrowok="t"/>
              <v:fill type="solid"/>
            </v:shape>
            <v:shape style="position:absolute;left:7833;top:4326;width:1133;height:320" coordorigin="7833,4326" coordsize="1133,320" path="m7938,4326l7833,4326,7833,4645,7938,4645,7938,4326m8965,4326l8857,4326,7938,4326,7938,4645,8857,4645,8965,4645,8965,4326e" filled="true" fillcolor="#eaf0dd" stroked="false">
              <v:path arrowok="t"/>
              <v:fill type="solid"/>
            </v:shape>
            <v:shape style="position:absolute;left:3579;top:4655;width:1275;height:322" coordorigin="3579,4655" coordsize="1275,322" path="m4746,4655l3687,4655,3579,4655,3579,4976,3687,4976,4746,4976,4746,4655m4854,4655l4746,4655,4746,4976,4854,4976,4854,4655e" filled="true" fillcolor="#cdddac" stroked="false">
              <v:path arrowok="t"/>
              <v:fill type="solid"/>
            </v:shape>
            <v:shape style="position:absolute;left:7833;top:4655;width:1133;height:322" coordorigin="7833,4655" coordsize="1133,322" path="m7938,4655l7833,4655,7833,4976,7938,4976,7938,4655m8965,4655l8857,4655,7938,4655,7938,4976,8857,4976,8965,4976,8965,4655e" filled="true" fillcolor="#eaf0dd" stroked="false">
              <v:path arrowok="t"/>
              <v:fill type="solid"/>
            </v:shape>
            <v:shape style="position:absolute;left:3579;top:4986;width:1275;height:620" coordorigin="3579,4986" coordsize="1275,620" path="m4854,4986l4746,4986,4746,5305,4746,4986,3687,4986,3579,4986,3579,5305,3579,5605,4854,5605,4854,5305,4854,4986e" filled="true" fillcolor="#cdddac" stroked="false">
              <v:path arrowok="t"/>
              <v:fill type="solid"/>
            </v:shape>
            <v:shape style="position:absolute;left:4854;top:4986;width:1419;height:620" coordorigin="4854,4986" coordsize="1419,620" path="m6272,5305l6272,4986,6164,4986,4962,4986,4854,4986,4854,5305,4854,5605,6272,5605,6272,5305e" filled="true" fillcolor="#eaf0dd" stroked="false">
              <v:path arrowok="t"/>
              <v:fill type="solid"/>
            </v:shape>
            <v:shape style="position:absolute;left:6272;top:4986;width:1561;height:620" coordorigin="6272,4986" coordsize="1561,620" path="m7833,5305l7833,4986,7722,4986,6380,4986,6272,4986,6272,5305,6272,5605,7833,5605,7833,5305e" filled="true" fillcolor="#cdddac" stroked="false">
              <v:path arrowok="t"/>
              <v:fill type="solid"/>
            </v:shape>
            <v:shape style="position:absolute;left:7833;top:4986;width:1133;height:620" coordorigin="7833,4986" coordsize="1133,620" path="m8965,4986l8857,4986,7938,4986,7938,5305,7938,4986,7833,4986,7833,5305,7833,5605,8965,5605,8965,5305,8965,4986e" filled="true" fillcolor="#eaf0dd" stroked="false">
              <v:path arrowok="t"/>
              <v:fill type="solid"/>
            </v:shape>
            <v:shape style="position:absolute;left:8965;top:4986;width:1134;height:620" coordorigin="8965,4986" coordsize="1134,620" path="m10099,4986l9991,4986,9991,5305,9991,4986,9074,4986,9074,5305,9074,4986,8965,4986,8965,5305,8965,5605,10099,5605,10099,5305,10099,4986e" filled="true" fillcolor="#cdddac" stroked="false">
              <v:path arrowok="t"/>
              <v:fill type="solid"/>
            </v:shape>
            <v:shape style="position:absolute;left:1594;top:5615;width:1985;height:960" coordorigin="1594,5615" coordsize="1985,960" path="m1702,5615l1594,5615,1594,6575,1702,6575,1702,5615m3579,5615l3471,5615,3471,6575,3579,6575,3579,5615e" filled="true" fillcolor="#76923b" stroked="false">
              <v:path arrowok="t"/>
              <v:fill type="solid"/>
            </v:shape>
            <v:line style="position:absolute" from="1594,6586" to="3579,6586" stroked="true" strokeweight="1.08pt" strokecolor="#76923b"/>
            <v:shape style="position:absolute;left:1702;top:5615;width:1769;height:960" coordorigin="1702,5615" coordsize="1769,960" path="m3471,5615l1702,5615,1702,5936,1702,6256,1702,6575,3471,6575,3471,6256,3471,5936,3471,5615e" filled="true" fillcolor="#76923b" stroked="false">
              <v:path arrowok="t"/>
              <v:fill type="solid"/>
            </v:shape>
            <v:shape style="position:absolute;left:3579;top:5615;width:1275;height:322" coordorigin="3579,5615" coordsize="1275,322" path="m4746,5615l3687,5615,3579,5615,3579,5936,3687,5936,4746,5936,4746,5615m4854,5615l4746,5615,4746,5936,4854,5936,4854,5615e" filled="true" fillcolor="#cdddac" stroked="false">
              <v:path arrowok="t"/>
              <v:fill type="solid"/>
            </v:shape>
            <v:shape style="position:absolute;left:7833;top:5615;width:1133;height:322" coordorigin="7833,5615" coordsize="1133,322" path="m7938,5615l7833,5615,7833,5936,7938,5936,7938,5615m8965,5615l8857,5615,7938,5615,7938,5936,8857,5936,8965,5936,8965,5615e" filled="true" fillcolor="#eaf0dd" stroked="false">
              <v:path arrowok="t"/>
              <v:fill type="solid"/>
            </v:shape>
            <v:shape style="position:absolute;left:3579;top:5946;width:1275;height:320" coordorigin="3579,5946" coordsize="1275,320" path="m4746,5946l3687,5946,3579,5946,3579,6265,3687,6265,4746,6265,4746,5946m4854,5946l4746,5946,4746,6265,4854,6265,4854,5946e" filled="true" fillcolor="#cdddac" stroked="false">
              <v:path arrowok="t"/>
              <v:fill type="solid"/>
            </v:shape>
            <v:shape style="position:absolute;left:7833;top:5946;width:1133;height:320" coordorigin="7833,5946" coordsize="1133,320" path="m7938,5946l7833,5946,7833,6265,7938,6265,7938,5946m8965,5946l8857,5946,7938,5946,7938,6265,8857,6265,8965,6265,8965,5946e" filled="true" fillcolor="#eaf0dd" stroked="false">
              <v:path arrowok="t"/>
              <v:fill type="solid"/>
            </v:shape>
            <v:shape style="position:absolute;left:3579;top:6275;width:1275;height:322" coordorigin="3579,6275" coordsize="1275,322" path="m4746,6275l3687,6275,3579,6275,3579,6596,3687,6596,4746,6596,4746,6275m4854,6275l4746,6275,4746,6596,4854,6596,4854,6275e" filled="true" fillcolor="#cdddac" stroked="false">
              <v:path arrowok="t"/>
              <v:fill type="solid"/>
            </v:shape>
            <v:shape style="position:absolute;left:7833;top:6275;width:1133;height:322" coordorigin="7833,6275" coordsize="1133,322" path="m7938,6275l7833,6275,7833,6596,7938,6596,7938,6275m8965,6275l8857,6275,7938,6275,7938,6596,8857,6596,8965,6596,8965,6275e" filled="true" fillcolor="#eaf0dd" stroked="false">
              <v:path arrowok="t"/>
              <v:fill type="solid"/>
            </v:shape>
            <v:shape style="position:absolute;left:1594;top:6606;width:1985;height:961" coordorigin="1594,6606" coordsize="1985,961" path="m1702,6606l1594,6606,1594,7567,1702,7567,1702,6606m3579,6606l3471,6606,3471,7567,3579,7567,3579,6606e" filled="true" fillcolor="#76923b" stroked="false">
              <v:path arrowok="t"/>
              <v:fill type="solid"/>
            </v:shape>
            <v:line style="position:absolute" from="1594,7576" to="3579,7576" stroked="true" strokeweight=".95996pt" strokecolor="#76923b"/>
            <v:shape style="position:absolute;left:1702;top:6606;width:1769;height:961" coordorigin="1702,6606" coordsize="1769,961" path="m3471,6925l1702,6925,1702,7247,1702,7567,3471,7567,3471,7247,3471,6925m3471,6606l1702,6606,1702,6925,3471,6925,3471,6606e" filled="true" fillcolor="#76923b" stroked="false">
              <v:path arrowok="t"/>
              <v:fill type="solid"/>
            </v:shape>
            <v:shape style="position:absolute;left:3579;top:6606;width:1275;height:320" coordorigin="3579,6606" coordsize="1275,320" path="m4746,6606l3687,6606,3579,6606,3579,6925,3687,6925,4746,6925,4746,6606m4854,6606l4746,6606,4746,6925,4854,6925,4854,6606e" filled="true" fillcolor="#cdddac" stroked="false">
              <v:path arrowok="t"/>
              <v:fill type="solid"/>
            </v:shape>
            <v:shape style="position:absolute;left:7833;top:6606;width:1133;height:320" coordorigin="7833,6606" coordsize="1133,320" path="m7938,6606l7833,6606,7833,6925,7938,6925,7938,6606m8965,6606l8857,6606,7938,6606,7938,6925,8857,6925,8965,6925,8965,6606e" filled="true" fillcolor="#eaf0dd" stroked="false">
              <v:path arrowok="t"/>
              <v:fill type="solid"/>
            </v:shape>
            <v:shape style="position:absolute;left:3579;top:6935;width:1275;height:323" coordorigin="3579,6935" coordsize="1275,323" path="m4746,6935l3687,6935,3579,6935,3579,7257,3687,7257,4746,7257,4746,6935m4854,6935l4746,6935,4746,7257,4854,7257,4854,6935e" filled="true" fillcolor="#cdddac" stroked="false">
              <v:path arrowok="t"/>
              <v:fill type="solid"/>
            </v:shape>
            <v:shape style="position:absolute;left:7833;top:6935;width:1133;height:323" coordorigin="7833,6935" coordsize="1133,323" path="m7938,6935l7833,6935,7833,7257,7938,7257,7938,6935m8965,6935l8857,6935,7938,6935,7938,7257,8857,7257,8965,7257,8965,6935e" filled="true" fillcolor="#eaf0dd" stroked="false">
              <v:path arrowok="t"/>
              <v:fill type="solid"/>
            </v:shape>
            <v:shape style="position:absolute;left:3579;top:7267;width:1275;height:320" coordorigin="3579,7267" coordsize="1275,320" path="m4746,7267l3687,7267,3579,7267,3579,7586,3687,7586,4746,7586,4746,7267m4854,7267l4746,7267,4746,7586,4854,7586,4854,7267e" filled="true" fillcolor="#cdddac" stroked="false">
              <v:path arrowok="t"/>
              <v:fill type="solid"/>
            </v:shape>
            <v:shape style="position:absolute;left:7833;top:7267;width:1133;height:320" coordorigin="7833,7267" coordsize="1133,320" path="m7938,7267l7833,7267,7833,7586,7938,7586,7938,7267m8965,7267l8857,7267,7938,7267,7938,7586,8857,7586,8965,7586,8965,7267e" filled="true" fillcolor="#eaf0dd" stroked="false">
              <v:path arrowok="t"/>
              <v:fill type="solid"/>
            </v:shape>
            <v:shape style="position:absolute;left:1594;top:7595;width:1985;height:960" coordorigin="1594,7595" coordsize="1985,960" path="m1702,7595l1594,7595,1594,8555,1702,8555,1702,7595m3579,7595l3471,7595,3471,8555,3579,8555,3579,7595e" filled="true" fillcolor="#76923b" stroked="false">
              <v:path arrowok="t"/>
              <v:fill type="solid"/>
            </v:shape>
            <v:line style="position:absolute" from="1594,8589" to="3579,8589" stroked="true" strokeweight="3.36pt" strokecolor="#76923b"/>
            <v:shape style="position:absolute;left:1702;top:7595;width:1769;height:960" coordorigin="1702,7595" coordsize="1769,960" path="m3471,7595l1702,7595,1702,7917,1702,8236,1702,8555,3471,8555,3471,8236,3471,7917,3471,7595e" filled="true" fillcolor="#76923b" stroked="false">
              <v:path arrowok="t"/>
              <v:fill type="solid"/>
            </v:shape>
            <v:shape style="position:absolute;left:3579;top:7595;width:1275;height:322" coordorigin="3579,7595" coordsize="1275,322" path="m4746,7595l3687,7595,3579,7595,3579,7917,3687,7917,4746,7917,4746,7595m4854,7595l4746,7595,4746,7917,4854,7917,4854,7595e" filled="true" fillcolor="#cdddac" stroked="false">
              <v:path arrowok="t"/>
              <v:fill type="solid"/>
            </v:shape>
            <v:shape style="position:absolute;left:7833;top:7595;width:1133;height:322" coordorigin="7833,7595" coordsize="1133,322" path="m7938,7595l7833,7595,7833,7917,7938,7917,7938,7595m8965,7595l8857,7595,7938,7595,7938,7917,8857,7917,8965,7917,8965,7595e" filled="true" fillcolor="#eaf0dd" stroked="false">
              <v:path arrowok="t"/>
              <v:fill type="solid"/>
            </v:shape>
            <v:shape style="position:absolute;left:3579;top:7927;width:1275;height:651" coordorigin="3579,7927" coordsize="1275,651" path="m3687,8255l3579,8255,3579,8577,3687,8577,3687,8255m4746,7927l3687,7927,3579,7927,3579,8246,3687,8246,4746,8246,4746,7927m4854,8255l4746,8255,4746,8577,4854,8577,4854,8255m4854,7927l4746,7927,4746,8246,4854,8246,4854,7927e" filled="true" fillcolor="#cdddac" stroked="false">
              <v:path arrowok="t"/>
              <v:fill type="solid"/>
            </v:shape>
            <v:line style="position:absolute" from="3579,8600" to="4854,8600" stroked="true" strokeweight="2.280pt" strokecolor="#cdddac"/>
            <v:rect style="position:absolute;left:3687;top:8255;width:1059;height:322" filled="true" fillcolor="#cdddac" stroked="false">
              <v:fill type="solid"/>
            </v:rect>
            <v:shape style="position:absolute;left:7833;top:8255;width:1133;height:322" coordorigin="7833,8255" coordsize="1133,322" path="m7938,8255l7833,8255,7833,8577,7938,8577,7938,8255m8965,8255l8857,8255,8857,8577,8965,8577,8965,8255e" filled="true" fillcolor="#eaf0dd" stroked="false">
              <v:path arrowok="t"/>
              <v:fill type="solid"/>
            </v:shape>
            <v:line style="position:absolute" from="7833,8600" to="8965,8600" stroked="true" strokeweight="2.280pt" strokecolor="#eaf0dd"/>
            <v:rect style="position:absolute;left:7938;top:8255;width:919;height:322" filled="true" fillcolor="#eaf0dd" stroked="false">
              <v:fill type="solid"/>
            </v:rect>
            <v:shape style="position:absolute;left:1594;top:8632;width:1985;height:960" coordorigin="1594,8632" coordsize="1985,960" path="m1702,8632l1594,8632,1594,9592,1702,9592,1702,8632m3579,8632l3471,8632,3471,9592,3579,9592,3579,8632e" filled="true" fillcolor="#76923b" stroked="false">
              <v:path arrowok="t"/>
              <v:fill type="solid"/>
            </v:shape>
            <v:line style="position:absolute" from="1594,9602" to="3579,9602" stroked="true" strokeweight=".96002pt" strokecolor="#76923b"/>
            <v:shape style="position:absolute;left:1702;top:8632;width:1769;height:960" coordorigin="1702,8632" coordsize="1769,960" path="m3471,8951l1702,8951,1702,9273,1702,9273,1702,9592,3471,9592,3471,9273,3471,9273,3471,8951m3471,8632l1702,8632,1702,8951,3471,8951,3471,8632e" filled="true" fillcolor="#76923b" stroked="false">
              <v:path arrowok="t"/>
              <v:fill type="solid"/>
            </v:shape>
            <v:shape style="position:absolute;left:3579;top:8632;width:1275;height:320" coordorigin="3579,8632" coordsize="1275,320" path="m4746,8632l3687,8632,3579,8632,3579,8951,3687,8951,4746,8951,4746,8632m4854,8632l4746,8632,4746,8951,4854,8951,4854,8632e" filled="true" fillcolor="#cdddac" stroked="false">
              <v:path arrowok="t"/>
              <v:fill type="solid"/>
            </v:shape>
            <v:shape style="position:absolute;left:7833;top:8632;width:1133;height:320" coordorigin="7833,8632" coordsize="1133,320" path="m7938,8632l7833,8632,7833,8951,7938,8951,7938,8632m8965,8632l8857,8632,7938,8632,7938,8951,8857,8951,8965,8951,8965,8632e" filled="true" fillcolor="#eaf0dd" stroked="false">
              <v:path arrowok="t"/>
              <v:fill type="solid"/>
            </v:shape>
            <v:shape style="position:absolute;left:3579;top:8963;width:1275;height:648" coordorigin="3579,8963" coordsize="1275,648" path="m4746,9292l3687,9292,3579,9292,3579,9611,3687,9611,4746,9611,4746,9292m4746,8963l3687,8963,3579,8963,3579,9283,3687,9283,4746,9283,4746,8963m4854,9292l4746,9292,4746,9611,4854,9611,4854,9292m4854,8963l4746,8963,4746,9283,4854,9283,4854,8963e" filled="true" fillcolor="#cdddac" stroked="false">
              <v:path arrowok="t"/>
              <v:fill type="solid"/>
            </v:shape>
            <v:shape style="position:absolute;left:7833;top:9292;width:1133;height:320" coordorigin="7833,9292" coordsize="1133,320" path="m7938,9292l7833,9292,7833,9611,7938,9611,7938,9292m8965,9292l8857,9292,7938,9292,7938,9611,8857,9611,8965,9611,8965,9292e" filled="true" fillcolor="#eaf0dd" stroked="false">
              <v:path arrowok="t"/>
              <v:fill type="solid"/>
            </v:shape>
            <w10:wrap type="none"/>
          </v:group>
        </w:pict>
      </w:r>
      <w:r>
        <w:rPr>
          <w:b/>
          <w:sz w:val="24"/>
          <w:shd w:fill="EAF0DD" w:color="auto" w:val="clear"/>
        </w:rPr>
        <w:t> </w:t>
        <w:tab/>
        <w:t>Biberón</w:t>
        <w:tab/>
      </w:r>
      <w:r>
        <w:rPr>
          <w:b/>
          <w:sz w:val="24"/>
        </w:rPr>
        <w:tab/>
      </w:r>
      <w:r>
        <w:rPr>
          <w:sz w:val="24"/>
        </w:rPr>
        <w:t>Ch</w:t>
      </w:r>
      <w:r>
        <w:rPr>
          <w:position w:val="11"/>
          <w:sz w:val="16"/>
        </w:rPr>
        <w:t>2</w:t>
      </w:r>
    </w:p>
    <w:p>
      <w:pPr>
        <w:pStyle w:val="Heading1"/>
        <w:spacing w:line="262" w:lineRule="exact" w:before="116"/>
        <w:ind w:left="610"/>
      </w:pPr>
      <w:r>
        <w:rPr>
          <w:b w:val="0"/>
        </w:rPr>
        <w:br w:type="column"/>
      </w:r>
      <w:r>
        <w:rPr/>
        <w:t>Total</w:t>
      </w:r>
    </w:p>
    <w:p>
      <w:pPr>
        <w:spacing w:after="0" w:line="262" w:lineRule="exact"/>
        <w:sectPr>
          <w:type w:val="continuous"/>
          <w:pgSz w:w="12240" w:h="15840"/>
          <w:pgMar w:top="480" w:bottom="1260" w:left="1460" w:right="1580"/>
          <w:cols w:num="2" w:equalWidth="0">
            <w:col w:w="7135" w:space="40"/>
            <w:col w:w="2025"/>
          </w:cols>
        </w:sectPr>
      </w:pPr>
    </w:p>
    <w:p>
      <w:pPr>
        <w:tabs>
          <w:tab w:pos="2356" w:val="left" w:leader="none"/>
        </w:tabs>
        <w:spacing w:line="245" w:lineRule="exact" w:before="0"/>
        <w:ind w:left="311" w:right="0" w:firstLine="0"/>
        <w:jc w:val="left"/>
        <w:rPr>
          <w:b/>
          <w:sz w:val="24"/>
        </w:rPr>
      </w:pPr>
      <w:r>
        <w:rPr>
          <w:b/>
          <w:color w:val="FFFFFF"/>
          <w:sz w:val="24"/>
        </w:rPr>
        <w:t>Órgano</w:t>
      </w:r>
      <w:r>
        <w:rPr>
          <w:b/>
          <w:color w:val="FFFFFF"/>
          <w:spacing w:val="-1"/>
          <w:sz w:val="24"/>
        </w:rPr>
        <w:t> </w:t>
      </w:r>
      <w:r>
        <w:rPr>
          <w:b/>
          <w:color w:val="FFFFFF"/>
          <w:sz w:val="24"/>
        </w:rPr>
        <w:t>dental</w:t>
        <w:tab/>
      </w:r>
      <w:r>
        <w:rPr>
          <w:b/>
          <w:sz w:val="24"/>
        </w:rPr>
        <w:t>Estado</w:t>
      </w:r>
    </w:p>
    <w:p>
      <w:pPr>
        <w:spacing w:before="70"/>
        <w:ind w:left="350" w:right="-19" w:firstLine="0"/>
        <w:jc w:val="left"/>
        <w:rPr>
          <w:b/>
          <w:sz w:val="24"/>
        </w:rPr>
      </w:pPr>
      <w:r>
        <w:rPr/>
        <w:br w:type="column"/>
      </w:r>
      <w:r>
        <w:rPr>
          <w:b/>
          <w:sz w:val="24"/>
        </w:rPr>
        <w:t>1 a 12</w:t>
      </w:r>
    </w:p>
    <w:p>
      <w:pPr>
        <w:spacing w:before="43"/>
        <w:ind w:left="311" w:right="-19" w:firstLine="0"/>
        <w:jc w:val="left"/>
        <w:rPr>
          <w:b/>
          <w:sz w:val="24"/>
        </w:rPr>
      </w:pPr>
      <w:r>
        <w:rPr>
          <w:b/>
          <w:sz w:val="24"/>
        </w:rPr>
        <w:t>meses</w:t>
      </w:r>
    </w:p>
    <w:p>
      <w:pPr>
        <w:tabs>
          <w:tab w:pos="1919" w:val="left" w:leader="none"/>
        </w:tabs>
        <w:spacing w:before="60"/>
        <w:ind w:left="311" w:right="0" w:firstLine="0"/>
        <w:jc w:val="left"/>
        <w:rPr>
          <w:sz w:val="24"/>
        </w:rPr>
      </w:pPr>
      <w:r>
        <w:rPr/>
        <w:br w:type="column"/>
      </w:r>
      <w:r>
        <w:rPr>
          <w:b/>
          <w:sz w:val="24"/>
        </w:rPr>
        <w:t>13 a</w:t>
      </w:r>
      <w:r>
        <w:rPr>
          <w:b/>
          <w:spacing w:val="-1"/>
          <w:sz w:val="24"/>
        </w:rPr>
        <w:t> </w:t>
      </w:r>
      <w:r>
        <w:rPr>
          <w:b/>
          <w:sz w:val="24"/>
        </w:rPr>
        <w:t>60</w:t>
        <w:tab/>
      </w:r>
      <w:r>
        <w:rPr>
          <w:position w:val="1"/>
          <w:sz w:val="24"/>
        </w:rPr>
        <w:t>p=</w:t>
      </w:r>
    </w:p>
    <w:p>
      <w:pPr>
        <w:pStyle w:val="Heading1"/>
        <w:spacing w:before="43"/>
        <w:ind w:left="338"/>
      </w:pPr>
      <w:r>
        <w:rPr/>
        <w:t>meses</w:t>
      </w:r>
    </w:p>
    <w:p>
      <w:pPr>
        <w:spacing w:after="0"/>
        <w:sectPr>
          <w:type w:val="continuous"/>
          <w:pgSz w:w="12240" w:h="15840"/>
          <w:pgMar w:top="480" w:bottom="1260" w:left="1460" w:right="1580"/>
          <w:cols w:num="3" w:equalWidth="0">
            <w:col w:w="3158" w:space="260"/>
            <w:col w:w="1060" w:space="402"/>
            <w:col w:w="4320"/>
          </w:cols>
        </w:sectPr>
      </w:pPr>
    </w:p>
    <w:p>
      <w:pPr>
        <w:spacing w:line="278" w:lineRule="auto" w:before="53"/>
        <w:ind w:left="611" w:right="306" w:firstLine="0"/>
        <w:jc w:val="center"/>
        <w:rPr>
          <w:b/>
          <w:sz w:val="24"/>
        </w:rPr>
      </w:pPr>
      <w:r>
        <w:rPr>
          <w:b/>
          <w:color w:val="FFFFFF"/>
          <w:sz w:val="24"/>
        </w:rPr>
        <w:t>Segundo molar superior derecho</w:t>
      </w:r>
    </w:p>
    <w:p>
      <w:pPr>
        <w:pStyle w:val="ListParagraph"/>
        <w:numPr>
          <w:ilvl w:val="0"/>
          <w:numId w:val="8"/>
        </w:numPr>
        <w:tabs>
          <w:tab w:pos="465" w:val="left" w:leader="none"/>
        </w:tabs>
        <w:spacing w:line="283" w:lineRule="auto" w:before="12" w:after="0"/>
        <w:ind w:left="304" w:right="0" w:firstLine="0"/>
        <w:jc w:val="center"/>
        <w:rPr>
          <w:b/>
          <w:sz w:val="24"/>
        </w:rPr>
      </w:pPr>
      <w:r>
        <w:rPr>
          <w:b/>
          <w:color w:val="FFFFFF"/>
          <w:sz w:val="24"/>
        </w:rPr>
        <w:t>Primer</w:t>
      </w:r>
      <w:r>
        <w:rPr>
          <w:b/>
          <w:color w:val="FFFFFF"/>
          <w:spacing w:val="-2"/>
          <w:sz w:val="24"/>
        </w:rPr>
        <w:t> </w:t>
      </w:r>
      <w:r>
        <w:rPr>
          <w:b/>
          <w:color w:val="FFFFFF"/>
          <w:sz w:val="24"/>
        </w:rPr>
        <w:t>molar superior derecho Primer molar superior izquierdo Segundo molar superior izquierdo Segundo molar inferior izquierdo Primer molar inferior izquierdo</w:t>
      </w:r>
    </w:p>
    <w:p>
      <w:pPr>
        <w:pStyle w:val="ListParagraph"/>
        <w:numPr>
          <w:ilvl w:val="0"/>
          <w:numId w:val="8"/>
        </w:numPr>
        <w:tabs>
          <w:tab w:pos="465" w:val="left" w:leader="none"/>
        </w:tabs>
        <w:spacing w:line="278" w:lineRule="auto" w:before="23" w:after="0"/>
        <w:ind w:left="304" w:right="0" w:firstLine="0"/>
        <w:jc w:val="center"/>
        <w:rPr>
          <w:b/>
          <w:sz w:val="24"/>
        </w:rPr>
      </w:pPr>
      <w:r>
        <w:rPr>
          <w:b/>
          <w:color w:val="FFFFFF"/>
          <w:sz w:val="24"/>
        </w:rPr>
        <w:t>Primer</w:t>
      </w:r>
      <w:r>
        <w:rPr>
          <w:b/>
          <w:color w:val="FFFFFF"/>
          <w:spacing w:val="-2"/>
          <w:sz w:val="24"/>
        </w:rPr>
        <w:t> </w:t>
      </w:r>
      <w:r>
        <w:rPr>
          <w:b/>
          <w:color w:val="FFFFFF"/>
          <w:sz w:val="24"/>
        </w:rPr>
        <w:t>molar inferior derecho</w:t>
      </w:r>
    </w:p>
    <w:p>
      <w:pPr>
        <w:spacing w:line="278" w:lineRule="auto" w:before="77"/>
        <w:ind w:left="352" w:right="43" w:hanging="2"/>
        <w:jc w:val="center"/>
        <w:rPr>
          <w:b/>
          <w:sz w:val="24"/>
        </w:rPr>
      </w:pPr>
      <w:r>
        <w:rPr>
          <w:b/>
          <w:color w:val="FFFFFF"/>
          <w:sz w:val="24"/>
        </w:rPr>
        <w:t>* Segundo molar inferior derecho</w:t>
      </w:r>
    </w:p>
    <w:p>
      <w:pPr>
        <w:pStyle w:val="BodyText"/>
        <w:tabs>
          <w:tab w:pos="5400" w:val="left" w:leader="none"/>
        </w:tabs>
        <w:spacing w:before="53"/>
        <w:ind w:left="369"/>
        <w:jc w:val="both"/>
      </w:pPr>
      <w:r>
        <w:rPr/>
        <w:br w:type="column"/>
      </w:r>
      <w:r>
        <w:rPr/>
        <w:t>Sano           </w:t>
      </w:r>
      <w:r>
        <w:rPr>
          <w:spacing w:val="64"/>
        </w:rPr>
        <w:t> </w:t>
      </w:r>
      <w:r>
        <w:rPr>
          <w:shd w:fill="EAF0DD" w:color="auto" w:val="clear"/>
        </w:rPr>
        <w:t>151               </w:t>
      </w:r>
      <w:r>
        <w:rPr>
          <w:spacing w:val="17"/>
          <w:shd w:fill="EAF0DD" w:color="auto" w:val="clear"/>
        </w:rPr>
        <w:t> </w:t>
      </w:r>
      <w:r>
        <w:rPr>
          <w:shd w:fill="EAF0DD" w:color="auto" w:val="clear"/>
        </w:rPr>
        <w:t>201</w:t>
      </w:r>
      <w:r>
        <w:rPr/>
        <w:tab/>
      </w:r>
      <w:r>
        <w:rPr>
          <w:shd w:fill="CDDDAC" w:color="auto" w:val="clear"/>
        </w:rPr>
        <w:t>352    </w:t>
      </w:r>
      <w:r>
        <w:rPr>
          <w:spacing w:val="32"/>
          <w:shd w:fill="CDDDAC" w:color="auto" w:val="clear"/>
        </w:rPr>
        <w:t> </w:t>
      </w:r>
    </w:p>
    <w:p>
      <w:pPr>
        <w:pStyle w:val="BodyText"/>
        <w:tabs>
          <w:tab w:pos="5400" w:val="left" w:leader="none"/>
        </w:tabs>
        <w:spacing w:before="55"/>
        <w:ind w:left="304"/>
        <w:jc w:val="both"/>
      </w:pPr>
      <w:r>
        <w:rPr/>
        <w:t>Caries          </w:t>
      </w:r>
      <w:r>
        <w:rPr>
          <w:spacing w:val="65"/>
        </w:rPr>
        <w:t> </w:t>
      </w:r>
      <w:r>
        <w:rPr>
          <w:shd w:fill="EAF0DD" w:color="auto" w:val="clear"/>
        </w:rPr>
        <w:t>231               </w:t>
      </w:r>
      <w:r>
        <w:rPr>
          <w:spacing w:val="17"/>
          <w:shd w:fill="EAF0DD" w:color="auto" w:val="clear"/>
        </w:rPr>
        <w:t> </w:t>
      </w:r>
      <w:r>
        <w:rPr>
          <w:shd w:fill="EAF0DD" w:color="auto" w:val="clear"/>
        </w:rPr>
        <w:t>319</w:t>
      </w:r>
      <w:r>
        <w:rPr/>
        <w:tab/>
      </w:r>
      <w:r>
        <w:rPr>
          <w:shd w:fill="CDDDAC" w:color="auto" w:val="clear"/>
        </w:rPr>
        <w:t>550    </w:t>
      </w:r>
      <w:r>
        <w:rPr>
          <w:spacing w:val="32"/>
          <w:shd w:fill="CDDDAC" w:color="auto" w:val="clear"/>
        </w:rPr>
        <w:t> </w:t>
      </w:r>
    </w:p>
    <w:p>
      <w:pPr>
        <w:pStyle w:val="BodyText"/>
        <w:tabs>
          <w:tab w:pos="1797" w:val="left" w:leader="none"/>
          <w:tab w:pos="3286" w:val="left" w:leader="none"/>
          <w:tab w:pos="6169" w:val="right" w:leader="none"/>
        </w:tabs>
        <w:spacing w:before="53"/>
        <w:ind w:left="384"/>
        <w:jc w:val="both"/>
      </w:pPr>
      <w:r>
        <w:rPr/>
        <w:t>Total</w:t>
        <w:tab/>
        <w:t>382</w:t>
        <w:tab/>
        <w:t>520</w:t>
        <w:tab/>
        <w:t>902</w:t>
      </w:r>
    </w:p>
    <w:p>
      <w:pPr>
        <w:pStyle w:val="BodyText"/>
        <w:spacing w:before="10"/>
        <w:rPr>
          <w:sz w:val="30"/>
        </w:rPr>
      </w:pPr>
    </w:p>
    <w:p>
      <w:pPr>
        <w:pStyle w:val="BodyText"/>
        <w:tabs>
          <w:tab w:pos="5320" w:val="left" w:leader="none"/>
          <w:tab w:pos="5400" w:val="left" w:leader="none"/>
        </w:tabs>
        <w:spacing w:line="288" w:lineRule="auto"/>
        <w:ind w:left="304" w:right="559" w:firstLine="65"/>
        <w:jc w:val="both"/>
      </w:pPr>
      <w:r>
        <w:rPr/>
        <w:t>Sano           </w:t>
      </w:r>
      <w:r>
        <w:rPr>
          <w:spacing w:val="64"/>
        </w:rPr>
        <w:t> </w:t>
      </w:r>
      <w:r>
        <w:rPr>
          <w:shd w:fill="EAF0DD" w:color="auto" w:val="clear"/>
        </w:rPr>
        <w:t>138               </w:t>
      </w:r>
      <w:r>
        <w:rPr>
          <w:spacing w:val="17"/>
          <w:shd w:fill="EAF0DD" w:color="auto" w:val="clear"/>
        </w:rPr>
        <w:t> </w:t>
      </w:r>
      <w:r>
        <w:rPr>
          <w:shd w:fill="EAF0DD" w:color="auto" w:val="clear"/>
        </w:rPr>
        <w:t>156</w:t>
      </w:r>
      <w:r>
        <w:rPr/>
        <w:tab/>
        <w:tab/>
      </w:r>
      <w:r>
        <w:rPr>
          <w:shd w:fill="CDDDAC" w:color="auto" w:val="clear"/>
        </w:rPr>
        <w:t>294    </w:t>
      </w:r>
      <w:r>
        <w:rPr>
          <w:spacing w:val="32"/>
          <w:shd w:fill="CDDDAC" w:color="auto" w:val="clear"/>
        </w:rPr>
        <w:t> </w:t>
      </w:r>
      <w:r>
        <w:rPr>
          <w:spacing w:val="32"/>
        </w:rPr>
        <w:t> </w:t>
      </w:r>
      <w:r>
        <w:rPr/>
        <w:t>Caries            </w:t>
      </w:r>
      <w:r>
        <w:rPr>
          <w:shd w:fill="EAF0DD" w:color="auto" w:val="clear"/>
        </w:rPr>
        <w:t>287              474             0.004         761 </w:t>
      </w:r>
      <w:r>
        <w:rPr/>
        <w:t>Total            </w:t>
      </w:r>
      <w:r>
        <w:rPr>
          <w:spacing w:val="10"/>
        </w:rPr>
        <w:t> </w:t>
      </w:r>
      <w:r>
        <w:rPr>
          <w:shd w:fill="EAF0DD" w:color="auto" w:val="clear"/>
        </w:rPr>
        <w:t>425               </w:t>
      </w:r>
      <w:r>
        <w:rPr>
          <w:spacing w:val="17"/>
          <w:shd w:fill="EAF0DD" w:color="auto" w:val="clear"/>
        </w:rPr>
        <w:t> </w:t>
      </w:r>
      <w:r>
        <w:rPr>
          <w:shd w:fill="EAF0DD" w:color="auto" w:val="clear"/>
        </w:rPr>
        <w:t>630</w:t>
      </w:r>
      <w:r>
        <w:rPr/>
        <w:tab/>
        <w:tab/>
      </w:r>
      <w:r>
        <w:rPr>
          <w:shd w:fill="CDDDAC" w:color="auto" w:val="clear"/>
        </w:rPr>
        <w:t>1055   </w:t>
      </w:r>
      <w:r>
        <w:rPr>
          <w:spacing w:val="32"/>
          <w:shd w:fill="CDDDAC" w:color="auto" w:val="clear"/>
        </w:rPr>
        <w:t> </w:t>
      </w:r>
    </w:p>
    <w:p>
      <w:pPr>
        <w:pStyle w:val="BodyText"/>
        <w:tabs>
          <w:tab w:pos="5400" w:val="left" w:leader="none"/>
        </w:tabs>
        <w:spacing w:line="275" w:lineRule="exact"/>
        <w:ind w:left="369"/>
        <w:jc w:val="both"/>
      </w:pPr>
      <w:r>
        <w:rPr/>
        <w:t>Sano           </w:t>
      </w:r>
      <w:r>
        <w:rPr>
          <w:spacing w:val="64"/>
        </w:rPr>
        <w:t> </w:t>
      </w:r>
      <w:r>
        <w:rPr>
          <w:shd w:fill="EAF0DD" w:color="auto" w:val="clear"/>
        </w:rPr>
        <w:t>125               </w:t>
      </w:r>
      <w:r>
        <w:rPr>
          <w:spacing w:val="17"/>
          <w:shd w:fill="EAF0DD" w:color="auto" w:val="clear"/>
        </w:rPr>
        <w:t> </w:t>
      </w:r>
      <w:r>
        <w:rPr>
          <w:shd w:fill="EAF0DD" w:color="auto" w:val="clear"/>
        </w:rPr>
        <w:t>158</w:t>
      </w:r>
      <w:r>
        <w:rPr/>
        <w:tab/>
      </w:r>
      <w:r>
        <w:rPr>
          <w:shd w:fill="CDDDAC" w:color="auto" w:val="clear"/>
        </w:rPr>
        <w:t>283    </w:t>
      </w:r>
      <w:r>
        <w:rPr>
          <w:spacing w:val="32"/>
          <w:shd w:fill="CDDDAC" w:color="auto" w:val="clear"/>
        </w:rPr>
        <w:t> </w:t>
      </w:r>
    </w:p>
    <w:p>
      <w:pPr>
        <w:pStyle w:val="BodyText"/>
        <w:tabs>
          <w:tab w:pos="5400" w:val="left" w:leader="none"/>
        </w:tabs>
        <w:spacing w:before="55"/>
        <w:ind w:left="304"/>
        <w:jc w:val="both"/>
      </w:pPr>
      <w:r>
        <w:rPr/>
        <w:t>Caries          </w:t>
      </w:r>
      <w:r>
        <w:rPr>
          <w:spacing w:val="65"/>
        </w:rPr>
        <w:t> </w:t>
      </w:r>
      <w:r>
        <w:rPr>
          <w:shd w:fill="EAF0DD" w:color="auto" w:val="clear"/>
        </w:rPr>
        <w:t>299               </w:t>
      </w:r>
      <w:r>
        <w:rPr>
          <w:spacing w:val="17"/>
          <w:shd w:fill="EAF0DD" w:color="auto" w:val="clear"/>
        </w:rPr>
        <w:t> </w:t>
      </w:r>
      <w:r>
        <w:rPr>
          <w:shd w:fill="EAF0DD" w:color="auto" w:val="clear"/>
        </w:rPr>
        <w:t>468</w:t>
      </w:r>
      <w:r>
        <w:rPr/>
        <w:tab/>
      </w:r>
      <w:r>
        <w:rPr>
          <w:shd w:fill="CDDDAC" w:color="auto" w:val="clear"/>
        </w:rPr>
        <w:t>767    </w:t>
      </w:r>
      <w:r>
        <w:rPr>
          <w:spacing w:val="32"/>
          <w:shd w:fill="CDDDAC" w:color="auto" w:val="clear"/>
        </w:rPr>
        <w:t> </w:t>
      </w:r>
    </w:p>
    <w:p>
      <w:pPr>
        <w:pStyle w:val="BodyText"/>
        <w:tabs>
          <w:tab w:pos="5400" w:val="left" w:leader="none"/>
        </w:tabs>
        <w:spacing w:before="53"/>
        <w:ind w:left="384"/>
        <w:jc w:val="both"/>
      </w:pPr>
      <w:r>
        <w:rPr/>
        <w:t>Total            </w:t>
      </w:r>
      <w:r>
        <w:rPr>
          <w:spacing w:val="10"/>
        </w:rPr>
        <w:t> </w:t>
      </w:r>
      <w:r>
        <w:rPr>
          <w:shd w:fill="EAF0DD" w:color="auto" w:val="clear"/>
        </w:rPr>
        <w:t>424               </w:t>
      </w:r>
      <w:r>
        <w:rPr>
          <w:spacing w:val="17"/>
          <w:shd w:fill="EAF0DD" w:color="auto" w:val="clear"/>
        </w:rPr>
        <w:t> </w:t>
      </w:r>
      <w:r>
        <w:rPr>
          <w:shd w:fill="EAF0DD" w:color="auto" w:val="clear"/>
        </w:rPr>
        <w:t>626</w:t>
      </w:r>
      <w:r>
        <w:rPr/>
        <w:tab/>
      </w:r>
      <w:r>
        <w:rPr>
          <w:shd w:fill="CDDDAC" w:color="auto" w:val="clear"/>
        </w:rPr>
        <w:t>1050   </w:t>
      </w:r>
      <w:r>
        <w:rPr>
          <w:spacing w:val="32"/>
          <w:shd w:fill="CDDDAC" w:color="auto" w:val="clear"/>
        </w:rPr>
        <w:t> </w:t>
      </w:r>
    </w:p>
    <w:p>
      <w:pPr>
        <w:pStyle w:val="BodyText"/>
        <w:tabs>
          <w:tab w:pos="5400" w:val="left" w:leader="none"/>
        </w:tabs>
        <w:spacing w:before="55"/>
        <w:ind w:left="369"/>
        <w:jc w:val="both"/>
      </w:pPr>
      <w:r>
        <w:rPr/>
        <w:t>Sano           </w:t>
      </w:r>
      <w:r>
        <w:rPr>
          <w:spacing w:val="64"/>
        </w:rPr>
        <w:t> </w:t>
      </w:r>
      <w:r>
        <w:rPr>
          <w:shd w:fill="EAF0DD" w:color="auto" w:val="clear"/>
        </w:rPr>
        <w:t>138               </w:t>
      </w:r>
      <w:r>
        <w:rPr>
          <w:spacing w:val="17"/>
          <w:shd w:fill="EAF0DD" w:color="auto" w:val="clear"/>
        </w:rPr>
        <w:t> </w:t>
      </w:r>
      <w:r>
        <w:rPr>
          <w:shd w:fill="EAF0DD" w:color="auto" w:val="clear"/>
        </w:rPr>
        <w:t>205</w:t>
      </w:r>
      <w:r>
        <w:rPr/>
        <w:tab/>
      </w:r>
      <w:r>
        <w:rPr>
          <w:shd w:fill="CDDDAC" w:color="auto" w:val="clear"/>
        </w:rPr>
        <w:t>343    </w:t>
      </w:r>
      <w:r>
        <w:rPr>
          <w:spacing w:val="32"/>
          <w:shd w:fill="CDDDAC" w:color="auto" w:val="clear"/>
        </w:rPr>
        <w:t> </w:t>
      </w:r>
    </w:p>
    <w:p>
      <w:pPr>
        <w:pStyle w:val="BodyText"/>
        <w:tabs>
          <w:tab w:pos="5400" w:val="left" w:leader="none"/>
        </w:tabs>
        <w:spacing w:before="53"/>
        <w:ind w:left="304"/>
        <w:jc w:val="both"/>
      </w:pPr>
      <w:r>
        <w:rPr/>
        <w:t>Caries          </w:t>
      </w:r>
      <w:r>
        <w:rPr>
          <w:spacing w:val="65"/>
        </w:rPr>
        <w:t> </w:t>
      </w:r>
      <w:r>
        <w:rPr>
          <w:shd w:fill="EAF0DD" w:color="auto" w:val="clear"/>
        </w:rPr>
        <w:t>248               </w:t>
      </w:r>
      <w:r>
        <w:rPr>
          <w:spacing w:val="17"/>
          <w:shd w:fill="EAF0DD" w:color="auto" w:val="clear"/>
        </w:rPr>
        <w:t> </w:t>
      </w:r>
      <w:r>
        <w:rPr>
          <w:shd w:fill="EAF0DD" w:color="auto" w:val="clear"/>
        </w:rPr>
        <w:t>316</w:t>
      </w:r>
      <w:r>
        <w:rPr/>
        <w:tab/>
      </w:r>
      <w:r>
        <w:rPr>
          <w:shd w:fill="CDDDAC" w:color="auto" w:val="clear"/>
        </w:rPr>
        <w:t>564    </w:t>
      </w:r>
      <w:r>
        <w:rPr>
          <w:spacing w:val="32"/>
          <w:shd w:fill="CDDDAC" w:color="auto" w:val="clear"/>
        </w:rPr>
        <w:t> </w:t>
      </w:r>
    </w:p>
    <w:p>
      <w:pPr>
        <w:pStyle w:val="BodyText"/>
        <w:tabs>
          <w:tab w:pos="1797" w:val="left" w:leader="none"/>
          <w:tab w:pos="3286" w:val="left" w:leader="none"/>
          <w:tab w:pos="5766" w:val="left" w:leader="none"/>
        </w:tabs>
        <w:spacing w:before="55"/>
        <w:ind w:left="384"/>
        <w:jc w:val="both"/>
      </w:pPr>
      <w:r>
        <w:rPr/>
        <w:t>Total</w:t>
        <w:tab/>
        <w:t>386</w:t>
        <w:tab/>
        <w:t>521</w:t>
        <w:tab/>
        <w:t>907</w:t>
      </w:r>
    </w:p>
    <w:p>
      <w:pPr>
        <w:pStyle w:val="BodyText"/>
        <w:spacing w:before="7"/>
        <w:rPr>
          <w:sz w:val="30"/>
        </w:rPr>
      </w:pPr>
    </w:p>
    <w:p>
      <w:pPr>
        <w:pStyle w:val="BodyText"/>
        <w:tabs>
          <w:tab w:pos="5400" w:val="left" w:leader="none"/>
        </w:tabs>
        <w:spacing w:before="1"/>
        <w:ind w:left="369"/>
        <w:jc w:val="both"/>
      </w:pPr>
      <w:r>
        <w:rPr/>
        <w:t>Sano            </w:t>
      </w:r>
      <w:r>
        <w:rPr>
          <w:spacing w:val="64"/>
        </w:rPr>
        <w:t> </w:t>
      </w:r>
      <w:r>
        <w:rPr>
          <w:shd w:fill="EAF0DD" w:color="auto" w:val="clear"/>
        </w:rPr>
        <w:t>97                </w:t>
      </w:r>
      <w:r>
        <w:rPr>
          <w:spacing w:val="18"/>
          <w:shd w:fill="EAF0DD" w:color="auto" w:val="clear"/>
        </w:rPr>
        <w:t> </w:t>
      </w:r>
      <w:r>
        <w:rPr>
          <w:shd w:fill="EAF0DD" w:color="auto" w:val="clear"/>
        </w:rPr>
        <w:t>156</w:t>
      </w:r>
      <w:r>
        <w:rPr/>
        <w:tab/>
      </w:r>
      <w:r>
        <w:rPr>
          <w:shd w:fill="CDDDAC" w:color="auto" w:val="clear"/>
        </w:rPr>
        <w:t>253    </w:t>
      </w:r>
      <w:r>
        <w:rPr>
          <w:spacing w:val="32"/>
          <w:shd w:fill="CDDDAC" w:color="auto" w:val="clear"/>
        </w:rPr>
        <w:t> </w:t>
      </w:r>
    </w:p>
    <w:p>
      <w:pPr>
        <w:pStyle w:val="BodyText"/>
        <w:tabs>
          <w:tab w:pos="5400" w:val="left" w:leader="none"/>
        </w:tabs>
        <w:spacing w:before="55"/>
        <w:ind w:left="304"/>
        <w:jc w:val="both"/>
      </w:pPr>
      <w:r>
        <w:rPr/>
        <w:t>Caries          </w:t>
      </w:r>
      <w:r>
        <w:rPr>
          <w:spacing w:val="65"/>
        </w:rPr>
        <w:t> </w:t>
      </w:r>
      <w:r>
        <w:rPr>
          <w:shd w:fill="EAF0DD" w:color="auto" w:val="clear"/>
        </w:rPr>
        <w:t>295               </w:t>
      </w:r>
      <w:r>
        <w:rPr>
          <w:spacing w:val="17"/>
          <w:shd w:fill="EAF0DD" w:color="auto" w:val="clear"/>
        </w:rPr>
        <w:t> </w:t>
      </w:r>
      <w:r>
        <w:rPr>
          <w:shd w:fill="EAF0DD" w:color="auto" w:val="clear"/>
        </w:rPr>
        <w:t>375</w:t>
      </w:r>
      <w:r>
        <w:rPr/>
        <w:tab/>
      </w:r>
      <w:r>
        <w:rPr>
          <w:shd w:fill="CDDDAC" w:color="auto" w:val="clear"/>
        </w:rPr>
        <w:t>670    </w:t>
      </w:r>
      <w:r>
        <w:rPr>
          <w:spacing w:val="32"/>
          <w:shd w:fill="CDDDAC" w:color="auto" w:val="clear"/>
        </w:rPr>
        <w:t> </w:t>
      </w:r>
    </w:p>
    <w:p>
      <w:pPr>
        <w:pStyle w:val="BodyText"/>
        <w:tabs>
          <w:tab w:pos="5400" w:val="left" w:leader="none"/>
        </w:tabs>
        <w:spacing w:before="53"/>
        <w:ind w:left="384"/>
        <w:jc w:val="both"/>
      </w:pPr>
      <w:r>
        <w:rPr/>
        <w:t>Total            </w:t>
      </w:r>
      <w:r>
        <w:rPr>
          <w:spacing w:val="10"/>
        </w:rPr>
        <w:t> </w:t>
      </w:r>
      <w:r>
        <w:rPr>
          <w:shd w:fill="EAF0DD" w:color="auto" w:val="clear"/>
        </w:rPr>
        <w:t>392               </w:t>
      </w:r>
      <w:r>
        <w:rPr>
          <w:spacing w:val="17"/>
          <w:shd w:fill="EAF0DD" w:color="auto" w:val="clear"/>
        </w:rPr>
        <w:t> </w:t>
      </w:r>
      <w:r>
        <w:rPr>
          <w:shd w:fill="EAF0DD" w:color="auto" w:val="clear"/>
        </w:rPr>
        <w:t>531</w:t>
      </w:r>
      <w:r>
        <w:rPr/>
        <w:tab/>
      </w:r>
      <w:r>
        <w:rPr>
          <w:shd w:fill="CDDDAC" w:color="auto" w:val="clear"/>
        </w:rPr>
        <w:t>923    </w:t>
      </w:r>
      <w:r>
        <w:rPr>
          <w:spacing w:val="32"/>
          <w:shd w:fill="CDDDAC" w:color="auto" w:val="clear"/>
        </w:rPr>
        <w:t> </w:t>
      </w:r>
    </w:p>
    <w:p>
      <w:pPr>
        <w:pStyle w:val="BodyText"/>
        <w:tabs>
          <w:tab w:pos="5400" w:val="left" w:leader="none"/>
        </w:tabs>
        <w:spacing w:before="55"/>
        <w:ind w:left="369"/>
        <w:jc w:val="both"/>
      </w:pPr>
      <w:r>
        <w:rPr/>
        <w:t>Sano            </w:t>
      </w:r>
      <w:r>
        <w:rPr>
          <w:spacing w:val="64"/>
        </w:rPr>
        <w:t> </w:t>
      </w:r>
      <w:r>
        <w:rPr>
          <w:shd w:fill="EAF0DD" w:color="auto" w:val="clear"/>
        </w:rPr>
        <w:t>88                </w:t>
      </w:r>
      <w:r>
        <w:rPr>
          <w:spacing w:val="18"/>
          <w:shd w:fill="EAF0DD" w:color="auto" w:val="clear"/>
        </w:rPr>
        <w:t> </w:t>
      </w:r>
      <w:r>
        <w:rPr>
          <w:shd w:fill="EAF0DD" w:color="auto" w:val="clear"/>
        </w:rPr>
        <w:t>153</w:t>
      </w:r>
      <w:r>
        <w:rPr/>
        <w:tab/>
      </w:r>
      <w:r>
        <w:rPr>
          <w:shd w:fill="CDDDAC" w:color="auto" w:val="clear"/>
        </w:rPr>
        <w:t>241    </w:t>
      </w:r>
      <w:r>
        <w:rPr>
          <w:spacing w:val="32"/>
          <w:shd w:fill="CDDDAC" w:color="auto" w:val="clear"/>
        </w:rPr>
        <w:t> </w:t>
      </w:r>
    </w:p>
    <w:p>
      <w:pPr>
        <w:pStyle w:val="BodyText"/>
        <w:tabs>
          <w:tab w:pos="5400" w:val="left" w:leader="none"/>
        </w:tabs>
        <w:spacing w:before="53"/>
        <w:ind w:left="304"/>
        <w:jc w:val="both"/>
      </w:pPr>
      <w:r>
        <w:rPr/>
        <w:t>Caries          </w:t>
      </w:r>
      <w:r>
        <w:rPr>
          <w:spacing w:val="65"/>
        </w:rPr>
        <w:t> </w:t>
      </w:r>
      <w:r>
        <w:rPr>
          <w:shd w:fill="EAF0DD" w:color="auto" w:val="clear"/>
        </w:rPr>
        <w:t>337               </w:t>
      </w:r>
      <w:r>
        <w:rPr>
          <w:spacing w:val="17"/>
          <w:shd w:fill="EAF0DD" w:color="auto" w:val="clear"/>
        </w:rPr>
        <w:t> </w:t>
      </w:r>
      <w:r>
        <w:rPr>
          <w:shd w:fill="EAF0DD" w:color="auto" w:val="clear"/>
        </w:rPr>
        <w:t>477</w:t>
      </w:r>
      <w:r>
        <w:rPr/>
        <w:tab/>
      </w:r>
      <w:r>
        <w:rPr>
          <w:shd w:fill="CDDDAC" w:color="auto" w:val="clear"/>
        </w:rPr>
        <w:t>814    </w:t>
      </w:r>
      <w:r>
        <w:rPr>
          <w:spacing w:val="32"/>
          <w:shd w:fill="CDDDAC" w:color="auto" w:val="clear"/>
        </w:rPr>
        <w:t> </w:t>
      </w:r>
    </w:p>
    <w:p>
      <w:pPr>
        <w:pStyle w:val="BodyText"/>
        <w:tabs>
          <w:tab w:pos="5400" w:val="left" w:leader="none"/>
        </w:tabs>
        <w:spacing w:before="55"/>
        <w:ind w:left="384"/>
        <w:jc w:val="both"/>
      </w:pPr>
      <w:r>
        <w:rPr/>
        <w:t>Total            </w:t>
      </w:r>
      <w:r>
        <w:rPr>
          <w:spacing w:val="10"/>
        </w:rPr>
        <w:t> </w:t>
      </w:r>
      <w:r>
        <w:rPr>
          <w:shd w:fill="EAF0DD" w:color="auto" w:val="clear"/>
        </w:rPr>
        <w:t>425               </w:t>
      </w:r>
      <w:r>
        <w:rPr>
          <w:spacing w:val="17"/>
          <w:shd w:fill="EAF0DD" w:color="auto" w:val="clear"/>
        </w:rPr>
        <w:t> </w:t>
      </w:r>
      <w:r>
        <w:rPr>
          <w:shd w:fill="EAF0DD" w:color="auto" w:val="clear"/>
        </w:rPr>
        <w:t>630</w:t>
      </w:r>
      <w:r>
        <w:rPr/>
        <w:tab/>
      </w:r>
      <w:r>
        <w:rPr>
          <w:shd w:fill="CDDDAC" w:color="auto" w:val="clear"/>
        </w:rPr>
        <w:t>1055   </w:t>
      </w:r>
      <w:r>
        <w:rPr>
          <w:spacing w:val="32"/>
          <w:shd w:fill="CDDDAC" w:color="auto" w:val="clear"/>
        </w:rPr>
        <w:t> </w:t>
      </w:r>
    </w:p>
    <w:p>
      <w:pPr>
        <w:pStyle w:val="BodyText"/>
        <w:tabs>
          <w:tab w:pos="5320" w:val="left" w:leader="none"/>
          <w:tab w:pos="5400" w:val="left" w:leader="none"/>
        </w:tabs>
        <w:spacing w:line="288" w:lineRule="auto" w:before="53"/>
        <w:ind w:left="304" w:right="559" w:firstLine="65"/>
        <w:jc w:val="both"/>
      </w:pPr>
      <w:r>
        <w:rPr/>
        <w:t>Sano            </w:t>
      </w:r>
      <w:r>
        <w:rPr>
          <w:spacing w:val="64"/>
        </w:rPr>
        <w:t> </w:t>
      </w:r>
      <w:r>
        <w:rPr>
          <w:shd w:fill="EAF0DD" w:color="auto" w:val="clear"/>
        </w:rPr>
        <w:t>65                </w:t>
      </w:r>
      <w:r>
        <w:rPr>
          <w:spacing w:val="18"/>
          <w:shd w:fill="EAF0DD" w:color="auto" w:val="clear"/>
        </w:rPr>
        <w:t> </w:t>
      </w:r>
      <w:r>
        <w:rPr>
          <w:shd w:fill="EAF0DD" w:color="auto" w:val="clear"/>
        </w:rPr>
        <w:t>122</w:t>
      </w:r>
      <w:r>
        <w:rPr/>
        <w:tab/>
        <w:tab/>
      </w:r>
      <w:r>
        <w:rPr>
          <w:shd w:fill="CDDDAC" w:color="auto" w:val="clear"/>
        </w:rPr>
        <w:t>187    </w:t>
      </w:r>
      <w:r>
        <w:rPr>
          <w:spacing w:val="32"/>
          <w:shd w:fill="CDDDAC" w:color="auto" w:val="clear"/>
        </w:rPr>
        <w:t> </w:t>
      </w:r>
      <w:r>
        <w:rPr>
          <w:spacing w:val="32"/>
        </w:rPr>
        <w:t> </w:t>
      </w:r>
      <w:r>
        <w:rPr/>
        <w:t>Caries            </w:t>
      </w:r>
      <w:r>
        <w:rPr>
          <w:shd w:fill="EAF0DD" w:color="auto" w:val="clear"/>
        </w:rPr>
        <w:t>360              508              0.05          868 </w:t>
      </w:r>
      <w:r>
        <w:rPr/>
        <w:t>Total            </w:t>
      </w:r>
      <w:r>
        <w:rPr>
          <w:spacing w:val="10"/>
        </w:rPr>
        <w:t> </w:t>
      </w:r>
      <w:r>
        <w:rPr>
          <w:shd w:fill="EAF0DD" w:color="auto" w:val="clear"/>
        </w:rPr>
        <w:t>425               </w:t>
      </w:r>
      <w:r>
        <w:rPr>
          <w:spacing w:val="17"/>
          <w:shd w:fill="EAF0DD" w:color="auto" w:val="clear"/>
        </w:rPr>
        <w:t> </w:t>
      </w:r>
      <w:r>
        <w:rPr>
          <w:shd w:fill="EAF0DD" w:color="auto" w:val="clear"/>
        </w:rPr>
        <w:t>630</w:t>
      </w:r>
      <w:r>
        <w:rPr/>
        <w:tab/>
        <w:tab/>
      </w:r>
      <w:r>
        <w:rPr>
          <w:shd w:fill="CDDDAC" w:color="auto" w:val="clear"/>
        </w:rPr>
        <w:t>1055   </w:t>
      </w:r>
      <w:r>
        <w:rPr>
          <w:spacing w:val="32"/>
          <w:shd w:fill="CDDDAC" w:color="auto" w:val="clear"/>
        </w:rPr>
        <w:t> </w:t>
      </w:r>
    </w:p>
    <w:p>
      <w:pPr>
        <w:pStyle w:val="BodyText"/>
        <w:tabs>
          <w:tab w:pos="5320" w:val="left" w:leader="none"/>
          <w:tab w:pos="5400" w:val="left" w:leader="none"/>
        </w:tabs>
        <w:spacing w:line="288" w:lineRule="auto" w:before="47"/>
        <w:ind w:left="304" w:right="559" w:firstLine="65"/>
        <w:jc w:val="both"/>
      </w:pPr>
      <w:r>
        <w:rPr/>
        <w:t>Sano            </w:t>
      </w:r>
      <w:r>
        <w:rPr>
          <w:spacing w:val="64"/>
        </w:rPr>
        <w:t> </w:t>
      </w:r>
      <w:r>
        <w:rPr>
          <w:shd w:fill="EAF0DD" w:color="auto" w:val="clear"/>
        </w:rPr>
        <w:t>91                </w:t>
      </w:r>
      <w:r>
        <w:rPr>
          <w:spacing w:val="18"/>
          <w:shd w:fill="EAF0DD" w:color="auto" w:val="clear"/>
        </w:rPr>
        <w:t> </w:t>
      </w:r>
      <w:r>
        <w:rPr>
          <w:shd w:fill="EAF0DD" w:color="auto" w:val="clear"/>
        </w:rPr>
        <w:t>153</w:t>
      </w:r>
      <w:r>
        <w:rPr/>
        <w:tab/>
        <w:tab/>
      </w:r>
      <w:r>
        <w:rPr>
          <w:shd w:fill="CDDDAC" w:color="auto" w:val="clear"/>
        </w:rPr>
        <w:t>244    </w:t>
      </w:r>
      <w:r>
        <w:rPr>
          <w:spacing w:val="32"/>
          <w:shd w:fill="CDDDAC" w:color="auto" w:val="clear"/>
        </w:rPr>
        <w:t> </w:t>
      </w:r>
      <w:r>
        <w:rPr>
          <w:spacing w:val="32"/>
        </w:rPr>
        <w:t> </w:t>
      </w:r>
      <w:r>
        <w:rPr/>
        <w:t>Caries            </w:t>
      </w:r>
      <w:r>
        <w:rPr>
          <w:shd w:fill="EAF0DD" w:color="auto" w:val="clear"/>
        </w:rPr>
        <w:t>305              376              0.02          681 </w:t>
      </w:r>
      <w:r>
        <w:rPr/>
        <w:t>Total            </w:t>
      </w:r>
      <w:r>
        <w:rPr>
          <w:spacing w:val="10"/>
        </w:rPr>
        <w:t> </w:t>
      </w:r>
      <w:r>
        <w:rPr>
          <w:shd w:fill="EAF0DD" w:color="auto" w:val="clear"/>
        </w:rPr>
        <w:t>396               </w:t>
      </w:r>
      <w:r>
        <w:rPr>
          <w:spacing w:val="17"/>
          <w:shd w:fill="EAF0DD" w:color="auto" w:val="clear"/>
        </w:rPr>
        <w:t> </w:t>
      </w:r>
      <w:r>
        <w:rPr>
          <w:shd w:fill="EAF0DD" w:color="auto" w:val="clear"/>
        </w:rPr>
        <w:t>529</w:t>
      </w:r>
      <w:r>
        <w:rPr/>
        <w:tab/>
        <w:tab/>
      </w:r>
      <w:r>
        <w:rPr>
          <w:shd w:fill="CDDDAC" w:color="auto" w:val="clear"/>
        </w:rPr>
        <w:t>925    </w:t>
      </w:r>
      <w:r>
        <w:rPr>
          <w:spacing w:val="32"/>
          <w:shd w:fill="CDDDAC" w:color="auto" w:val="clear"/>
        </w:rPr>
        <w:t> </w:t>
      </w:r>
    </w:p>
    <w:p>
      <w:pPr>
        <w:spacing w:after="0" w:line="288" w:lineRule="auto"/>
        <w:jc w:val="both"/>
        <w:sectPr>
          <w:type w:val="continuous"/>
          <w:pgSz w:w="12240" w:h="15840"/>
          <w:pgMar w:top="480" w:bottom="1260" w:left="1460" w:right="1580"/>
          <w:cols w:num="2" w:equalWidth="0">
            <w:col w:w="1948" w:space="157"/>
            <w:col w:w="7095"/>
          </w:cols>
        </w:sectPr>
      </w:pPr>
    </w:p>
    <w:p>
      <w:pPr>
        <w:pStyle w:val="BodyText"/>
        <w:spacing w:before="4"/>
        <w:rPr>
          <w:rFonts w:ascii="Times New Roman"/>
          <w:sz w:val="17"/>
        </w:rPr>
      </w:pPr>
      <w:r>
        <w:rPr/>
        <w:pict>
          <v:group style="position:absolute;margin-left:86.160004pt;margin-top:96.345001pt;width:431.3pt;height:268.6pt;mso-position-horizontal-relative:page;mso-position-vertical-relative:page;z-index:7672" coordorigin="1723,1927" coordsize="8626,5372">
            <v:shape style="position:absolute;left:1723;top:1934;width:8626;height:5364" type="#_x0000_t75" stroked="false">
              <v:imagedata r:id="rId61" o:title=""/>
            </v:shape>
            <v:shape style="position:absolute;left:1791;top:1934;width:8490;height:5265" type="#_x0000_t75" stroked="false">
              <v:imagedata r:id="rId62" o:title=""/>
            </v:shape>
            <v:rect style="position:absolute;left:3175;top:2856;width:5626;height:3182" filled="true" fillcolor="#9bba58" stroked="false">
              <v:fill type="solid"/>
            </v:rect>
            <v:shape style="position:absolute;left:3113;top:2856;width:5688;height:3183" coordorigin="3113,2856" coordsize="5688,3183" path="m3175,5508l8801,5508m3175,4978l8801,4978m3175,4447l8801,4447m3175,3917l8801,3917m3175,3386l8801,3386m3175,2856l8801,2856m3175,6038l3175,2856m3113,6038l3175,6038m3113,5508l3175,5508m3113,4978l3175,4978m3113,4447l3175,4447m3113,3917l3175,3917m3113,3386l3175,3386m3113,2856l3175,2856m3175,6038l8801,6038e" filled="false" stroked="true" strokeweight=".72pt" strokecolor="#858585">
              <v:path arrowok="t"/>
            </v:shape>
            <v:shape style="position:absolute;left:3527;top:4036;width:4923;height:704" coordorigin="3527,4036" coordsize="4923,704" path="m3527,4739l4230,4321,4933,4278,5636,4729,6340,4463,7043,4160,7746,4036,8449,4446e" filled="false" stroked="true" strokeweight="5.16pt" strokecolor="#497dba">
              <v:path arrowok="t"/>
            </v:shape>
            <v:shape style="position:absolute;left:3527;top:3080;width:4923;height:1047" coordorigin="3527,3080" coordsize="4923,1047" path="m3527,4127l4230,3558,4933,3484,5636,4072,6340,3680,7043,3268,7746,3080,8449,3635e" filled="false" stroked="true" strokeweight="5.16pt" strokecolor="#bd4a47">
              <v:path arrowok="t"/>
            </v:shape>
            <v:shape style="position:absolute;left:3528;top:3082;width:4920;height:1659" coordorigin="3528,3082" coordsize="4920,1659" path="m3528,4126l3528,4740m4231,3559l4231,4320m4932,3485l4932,4277m5635,4070l5635,4728m6338,3682l6338,4464m7042,3266l7042,4162m7745,3082l7745,4037m8448,3636l8448,4445e" filled="false" stroked="true" strokeweight=".72pt" strokecolor="#000000">
              <v:path arrowok="t"/>
            </v:shape>
            <v:line style="position:absolute" from="8898,4729" to="9282,4729" stroked="true" strokeweight="3.96pt" strokecolor="#bd4a47"/>
            <v:line style="position:absolute" from="8898,5092" to="9282,5092" stroked="true" strokeweight="3.96pt" strokecolor="#497dba"/>
            <v:shape style="position:absolute;left:1791;top:1934;width:8490;height:5265" type="#_x0000_t202" filled="false" stroked="true" strokeweight=".75pt" strokecolor="#97b853">
              <v:textbox inset="0,0,0,0">
                <w:txbxContent>
                  <w:p>
                    <w:pPr>
                      <w:spacing w:before="142"/>
                      <w:ind w:left="2782" w:right="0" w:hanging="1875"/>
                      <w:jc w:val="left"/>
                      <w:rPr>
                        <w:b/>
                        <w:sz w:val="22"/>
                      </w:rPr>
                    </w:pPr>
                    <w:r>
                      <w:rPr>
                        <w:b/>
                        <w:sz w:val="22"/>
                      </w:rPr>
                      <w:t>Gráfica 18. Distribución de caries por órgano dentario y tipo de alimentación (1 a 12 meses)</w:t>
                    </w:r>
                  </w:p>
                  <w:p>
                    <w:pPr>
                      <w:spacing w:before="133"/>
                      <w:ind w:left="773" w:right="7271" w:firstLine="0"/>
                      <w:jc w:val="center"/>
                      <w:rPr>
                        <w:rFonts w:ascii="Calibri"/>
                        <w:sz w:val="20"/>
                      </w:rPr>
                    </w:pPr>
                    <w:r>
                      <w:rPr>
                        <w:rFonts w:ascii="Calibri"/>
                        <w:sz w:val="20"/>
                      </w:rPr>
                      <w:t>1200</w:t>
                    </w:r>
                  </w:p>
                  <w:p>
                    <w:pPr>
                      <w:spacing w:line="240" w:lineRule="auto" w:before="10"/>
                      <w:rPr>
                        <w:rFonts w:ascii="Times New Roman"/>
                        <w:sz w:val="24"/>
                      </w:rPr>
                    </w:pPr>
                  </w:p>
                  <w:p>
                    <w:pPr>
                      <w:spacing w:before="0"/>
                      <w:ind w:left="773" w:right="7271" w:firstLine="0"/>
                      <w:jc w:val="center"/>
                      <w:rPr>
                        <w:rFonts w:ascii="Calibri"/>
                        <w:sz w:val="20"/>
                      </w:rPr>
                    </w:pPr>
                    <w:r>
                      <w:rPr>
                        <w:rFonts w:ascii="Calibri"/>
                        <w:sz w:val="20"/>
                      </w:rPr>
                      <w:t>1000</w:t>
                    </w:r>
                  </w:p>
                  <w:p>
                    <w:pPr>
                      <w:spacing w:line="240" w:lineRule="auto" w:before="10"/>
                      <w:rPr>
                        <w:rFonts w:ascii="Times New Roman"/>
                        <w:sz w:val="24"/>
                      </w:rPr>
                    </w:pPr>
                  </w:p>
                  <w:p>
                    <w:pPr>
                      <w:spacing w:before="0"/>
                      <w:ind w:left="886" w:right="0" w:firstLine="0"/>
                      <w:jc w:val="left"/>
                      <w:rPr>
                        <w:rFonts w:ascii="Calibri"/>
                        <w:sz w:val="20"/>
                      </w:rPr>
                    </w:pPr>
                    <w:r>
                      <w:rPr>
                        <w:rFonts w:ascii="Calibri"/>
                        <w:sz w:val="20"/>
                      </w:rPr>
                      <w:t>800</w:t>
                    </w:r>
                  </w:p>
                  <w:p>
                    <w:pPr>
                      <w:spacing w:line="240" w:lineRule="auto" w:before="10"/>
                      <w:rPr>
                        <w:rFonts w:ascii="Times New Roman"/>
                        <w:sz w:val="24"/>
                      </w:rPr>
                    </w:pPr>
                  </w:p>
                  <w:p>
                    <w:pPr>
                      <w:spacing w:before="0"/>
                      <w:ind w:left="886" w:right="0" w:firstLine="0"/>
                      <w:jc w:val="left"/>
                      <w:rPr>
                        <w:rFonts w:ascii="Calibri"/>
                        <w:sz w:val="20"/>
                      </w:rPr>
                    </w:pPr>
                    <w:r>
                      <w:rPr>
                        <w:rFonts w:ascii="Calibri"/>
                        <w:sz w:val="20"/>
                      </w:rPr>
                      <w:t>600</w:t>
                    </w:r>
                  </w:p>
                  <w:p>
                    <w:pPr>
                      <w:spacing w:before="37"/>
                      <w:ind w:left="0" w:right="310" w:firstLine="0"/>
                      <w:jc w:val="right"/>
                      <w:rPr>
                        <w:rFonts w:ascii="Calibri"/>
                        <w:sz w:val="20"/>
                      </w:rPr>
                    </w:pPr>
                    <w:r>
                      <w:rPr>
                        <w:rFonts w:ascii="Calibri"/>
                        <w:w w:val="95"/>
                        <w:sz w:val="20"/>
                      </w:rPr>
                      <w:t>Biberon</w:t>
                    </w:r>
                  </w:p>
                  <w:p>
                    <w:pPr>
                      <w:tabs>
                        <w:tab w:pos="7523" w:val="left" w:leader="none"/>
                      </w:tabs>
                      <w:spacing w:before="8"/>
                      <w:ind w:left="886" w:right="0" w:firstLine="0"/>
                      <w:jc w:val="left"/>
                      <w:rPr>
                        <w:rFonts w:ascii="Calibri"/>
                        <w:sz w:val="20"/>
                      </w:rPr>
                    </w:pPr>
                    <w:r>
                      <w:rPr>
                        <w:rFonts w:ascii="Calibri"/>
                        <w:position w:val="11"/>
                        <w:sz w:val="20"/>
                      </w:rPr>
                      <w:t>400</w:t>
                      <w:tab/>
                    </w:r>
                    <w:r>
                      <w:rPr>
                        <w:rFonts w:ascii="Calibri"/>
                        <w:sz w:val="20"/>
                      </w:rPr>
                      <w:t>Lactancia</w:t>
                    </w:r>
                  </w:p>
                  <w:p>
                    <w:pPr>
                      <w:spacing w:before="174"/>
                      <w:ind w:left="886" w:right="0" w:firstLine="0"/>
                      <w:jc w:val="left"/>
                      <w:rPr>
                        <w:rFonts w:ascii="Calibri"/>
                        <w:sz w:val="20"/>
                      </w:rPr>
                    </w:pPr>
                    <w:r>
                      <w:rPr>
                        <w:rFonts w:ascii="Calibri"/>
                        <w:sz w:val="20"/>
                      </w:rPr>
                      <w:t>200</w:t>
                    </w:r>
                  </w:p>
                  <w:p>
                    <w:pPr>
                      <w:spacing w:line="240" w:lineRule="auto" w:before="10"/>
                      <w:rPr>
                        <w:rFonts w:ascii="Times New Roman"/>
                        <w:sz w:val="24"/>
                      </w:rPr>
                    </w:pPr>
                  </w:p>
                  <w:p>
                    <w:pPr>
                      <w:spacing w:before="0"/>
                      <w:ind w:left="1088" w:right="0" w:firstLine="0"/>
                      <w:jc w:val="left"/>
                      <w:rPr>
                        <w:rFonts w:ascii="Calibri"/>
                        <w:sz w:val="20"/>
                      </w:rPr>
                    </w:pPr>
                    <w:r>
                      <w:rPr>
                        <w:rFonts w:ascii="Calibri"/>
                        <w:w w:val="99"/>
                        <w:sz w:val="20"/>
                      </w:rPr>
                      <w:t>0</w:t>
                    </w:r>
                  </w:p>
                  <w:p>
                    <w:pPr>
                      <w:tabs>
                        <w:tab w:pos="2237" w:val="left" w:leader="none"/>
                        <w:tab w:pos="2268" w:val="left" w:leader="none"/>
                        <w:tab w:pos="2973" w:val="left" w:leader="none"/>
                        <w:tab w:pos="3655" w:val="left" w:leader="none"/>
                        <w:tab w:pos="4358" w:val="left" w:leader="none"/>
                        <w:tab w:pos="4404" w:val="left" w:leader="none"/>
                        <w:tab w:pos="5082" w:val="left" w:leader="none"/>
                        <w:tab w:pos="5774" w:val="left" w:leader="none"/>
                        <w:tab w:pos="6468" w:val="left" w:leader="none"/>
                      </w:tabs>
                      <w:spacing w:before="16"/>
                      <w:ind w:left="1534" w:right="1642" w:firstLine="12"/>
                      <w:jc w:val="center"/>
                      <w:rPr>
                        <w:rFonts w:ascii="Calibri"/>
                        <w:sz w:val="20"/>
                      </w:rPr>
                    </w:pPr>
                    <w:r>
                      <w:rPr>
                        <w:rFonts w:ascii="Calibri"/>
                        <w:sz w:val="20"/>
                      </w:rPr>
                      <w:t>2do.</w:t>
                      <w:tab/>
                      <w:tab/>
                      <w:t>1er.</w:t>
                      <w:tab/>
                      <w:t>1er.</w:t>
                      <w:tab/>
                      <w:t>2do.</w:t>
                      <w:tab/>
                      <w:t>2do.</w:t>
                      <w:tab/>
                      <w:t>1er.</w:t>
                      <w:tab/>
                      <w:t>1er.</w:t>
                      <w:tab/>
                      <w:t>2do. MSD</w:t>
                      <w:tab/>
                      <w:t>MSD</w:t>
                      <w:tab/>
                      <w:t>MSI</w:t>
                      <w:tab/>
                      <w:t>MSI</w:t>
                      <w:tab/>
                      <w:tab/>
                      <w:t>MII</w:t>
                      <w:tab/>
                      <w:t>MII</w:t>
                      <w:tab/>
                      <w:t>MID</w:t>
                      <w:tab/>
                      <w:t>MID</w:t>
                    </w:r>
                  </w:p>
                  <w:p>
                    <w:pPr>
                      <w:spacing w:before="43"/>
                      <w:ind w:left="773" w:right="690" w:firstLine="0"/>
                      <w:jc w:val="center"/>
                      <w:rPr>
                        <w:b/>
                        <w:sz w:val="22"/>
                      </w:rPr>
                    </w:pPr>
                    <w:r>
                      <w:rPr>
                        <w:b/>
                        <w:sz w:val="22"/>
                      </w:rPr>
                      <w:t>Grupo de molares superiores e inferiores</w:t>
                    </w:r>
                  </w:p>
                </w:txbxContent>
              </v:textbox>
              <w10:wrap type="none"/>
            </v:shape>
            <w10:wrap type="none"/>
          </v:group>
        </w:pict>
      </w:r>
      <w:r>
        <w:rPr/>
        <w:pict>
          <v:group style="position:absolute;margin-left:86.160004pt;margin-top:425.654999pt;width:431.3pt;height:264.150pt;mso-position-horizontal-relative:page;mso-position-vertical-relative:page;z-index:7984" coordorigin="1723,8513" coordsize="8626,5283">
            <v:shape style="position:absolute;left:1723;top:8520;width:8626;height:5275" type="#_x0000_t75" stroked="false">
              <v:imagedata r:id="rId63" o:title=""/>
            </v:shape>
            <v:shape style="position:absolute;left:1791;top:8521;width:8490;height:5175" type="#_x0000_t75" stroked="false">
              <v:imagedata r:id="rId64" o:title=""/>
            </v:shape>
            <v:rect style="position:absolute;left:3000;top:9439;width:6019;height:3151" filled="true" fillcolor="#9bba58" stroked="false">
              <v:fill type="solid"/>
            </v:rect>
            <v:shape style="position:absolute;left:2935;top:9439;width:6084;height:3152" coordorigin="2935,9439" coordsize="6084,3152" path="m3000,12197l9019,12197m3000,11803l9019,11803m3000,11410l9019,11410m3000,11016l9019,11016m3000,10620l9019,10620m3000,10226l9019,10226m3000,9833l9019,9833m3000,9439l9019,9439m3000,12590l3000,9439m2935,12590l3000,12590m2935,12197l3000,12197m2935,11803l3000,11803m2935,11410l3000,11410m2935,11016l3000,11016m2935,10620l3000,10620m2935,10226l3000,10226m2935,9833l3000,9833m2935,9439l3000,9439m3000,12590l9019,12590e" filled="false" stroked="true" strokeweight=".72pt" strokecolor="#858585">
              <v:path arrowok="t"/>
            </v:shape>
            <v:shape style="position:absolute;left:3376;top:11689;width:5268;height:291" coordorigin="3376,11689" coordsize="5268,291" path="m3376,11980l4129,11788,4880,11819,5634,11956,6385,11843,7139,11735,7890,11689,8644,11869e" filled="false" stroked="true" strokeweight="5.16pt" strokecolor="#497dba">
              <v:path arrowok="t"/>
            </v:shape>
            <v:shape style="position:absolute;left:3376;top:9688;width:5268;height:1037" coordorigin="3376,9688" coordsize="5268,1037" path="m3376,10724l4129,9920,4880,9976,5634,10712,6385,10364,7139,9856,7890,9688,8644,10388e" filled="false" stroked="true" strokeweight="5.16pt" strokecolor="#bd4a47">
              <v:path arrowok="t"/>
            </v:shape>
            <v:shape style="position:absolute;left:3377;top:9686;width:5266;height:2295" coordorigin="3377,9686" coordsize="5266,2295" path="m3377,10723l3377,11981m4128,9919l4128,11786m4882,9974l4882,11818m5633,10711l5633,11957m6386,10366l6386,11842m7138,9857l7138,11736m7891,9686l7891,11688m8642,10390l8642,11870e" filled="false" stroked="true" strokeweight=".72pt" strokecolor="#000000">
              <v:path arrowok="t"/>
            </v:shape>
            <v:line style="position:absolute" from="9001,10736" to="9385,10736" stroked="true" strokeweight="3.96pt" strokecolor="#bd4a47"/>
            <v:line style="position:absolute" from="9001,11159" to="9385,11159" stroked="true" strokeweight="3.96pt" strokecolor="#497dba"/>
            <v:rect style="position:absolute;left:1791;top:8521;width:8490;height:5175" filled="false" stroked="true" strokeweight=".75pt" strokecolor="#97b853"/>
            <v:shape style="position:absolute;left:2508;top:8699;width:6859;height:4001" type="#_x0000_t202" filled="false" stroked="false">
              <v:textbox inset="0,0,0,0">
                <w:txbxContent>
                  <w:p>
                    <w:pPr>
                      <w:spacing w:line="225" w:lineRule="exact" w:before="0"/>
                      <w:ind w:left="2009" w:right="-20" w:hanging="1813"/>
                      <w:jc w:val="left"/>
                      <w:rPr>
                        <w:b/>
                        <w:sz w:val="22"/>
                      </w:rPr>
                    </w:pPr>
                    <w:r>
                      <w:rPr>
                        <w:b/>
                        <w:sz w:val="22"/>
                      </w:rPr>
                      <w:t>Gráfica 19. Distribución de caries por órgano dentario  y tipo de</w:t>
                    </w:r>
                  </w:p>
                  <w:p>
                    <w:pPr>
                      <w:spacing w:line="252" w:lineRule="exact" w:before="0"/>
                      <w:ind w:left="1990" w:right="1795" w:firstLine="0"/>
                      <w:jc w:val="center"/>
                      <w:rPr>
                        <w:b/>
                        <w:sz w:val="22"/>
                      </w:rPr>
                    </w:pPr>
                    <w:r>
                      <w:rPr>
                        <w:b/>
                        <w:sz w:val="22"/>
                      </w:rPr>
                      <w:t>alimentación (13 a 60 meses)</w:t>
                    </w:r>
                  </w:p>
                  <w:p>
                    <w:pPr>
                      <w:spacing w:before="130"/>
                      <w:ind w:left="0" w:right="-20" w:firstLine="0"/>
                      <w:jc w:val="left"/>
                      <w:rPr>
                        <w:rFonts w:ascii="Calibri"/>
                        <w:sz w:val="20"/>
                      </w:rPr>
                    </w:pPr>
                    <w:r>
                      <w:rPr>
                        <w:rFonts w:ascii="Calibri"/>
                        <w:sz w:val="20"/>
                      </w:rPr>
                      <w:t>800</w:t>
                    </w:r>
                  </w:p>
                  <w:p>
                    <w:pPr>
                      <w:spacing w:before="150"/>
                      <w:ind w:left="0" w:right="-20" w:firstLine="0"/>
                      <w:jc w:val="left"/>
                      <w:rPr>
                        <w:rFonts w:ascii="Calibri"/>
                        <w:sz w:val="20"/>
                      </w:rPr>
                    </w:pPr>
                    <w:r>
                      <w:rPr>
                        <w:rFonts w:ascii="Calibri"/>
                        <w:sz w:val="20"/>
                      </w:rPr>
                      <w:t>700</w:t>
                    </w:r>
                  </w:p>
                  <w:p>
                    <w:pPr>
                      <w:spacing w:before="150"/>
                      <w:ind w:left="0" w:right="-20" w:firstLine="0"/>
                      <w:jc w:val="left"/>
                      <w:rPr>
                        <w:rFonts w:ascii="Calibri"/>
                        <w:sz w:val="20"/>
                      </w:rPr>
                    </w:pPr>
                    <w:r>
                      <w:rPr>
                        <w:rFonts w:ascii="Calibri"/>
                        <w:sz w:val="20"/>
                      </w:rPr>
                      <w:t>600</w:t>
                    </w:r>
                  </w:p>
                  <w:p>
                    <w:pPr>
                      <w:spacing w:before="150"/>
                      <w:ind w:left="0" w:right="-20" w:firstLine="0"/>
                      <w:jc w:val="left"/>
                      <w:rPr>
                        <w:rFonts w:ascii="Calibri"/>
                        <w:sz w:val="20"/>
                      </w:rPr>
                    </w:pPr>
                    <w:r>
                      <w:rPr>
                        <w:rFonts w:ascii="Calibri"/>
                        <w:sz w:val="20"/>
                      </w:rPr>
                      <w:t>500</w:t>
                    </w:r>
                  </w:p>
                  <w:p>
                    <w:pPr>
                      <w:spacing w:before="150"/>
                      <w:ind w:left="0" w:right="-20" w:firstLine="0"/>
                      <w:jc w:val="left"/>
                      <w:rPr>
                        <w:rFonts w:ascii="Calibri"/>
                        <w:sz w:val="20"/>
                      </w:rPr>
                    </w:pPr>
                    <w:r>
                      <w:rPr>
                        <w:rFonts w:ascii="Calibri"/>
                        <w:sz w:val="20"/>
                      </w:rPr>
                      <w:t>400</w:t>
                    </w:r>
                  </w:p>
                  <w:p>
                    <w:pPr>
                      <w:spacing w:before="150"/>
                      <w:ind w:left="0" w:right="-20" w:firstLine="0"/>
                      <w:jc w:val="left"/>
                      <w:rPr>
                        <w:rFonts w:ascii="Calibri"/>
                        <w:sz w:val="20"/>
                      </w:rPr>
                    </w:pPr>
                    <w:r>
                      <w:rPr>
                        <w:rFonts w:ascii="Calibri"/>
                        <w:sz w:val="20"/>
                      </w:rPr>
                      <w:t>300</w:t>
                    </w:r>
                  </w:p>
                  <w:p>
                    <w:pPr>
                      <w:spacing w:before="150"/>
                      <w:ind w:left="0" w:right="-20" w:firstLine="0"/>
                      <w:jc w:val="left"/>
                      <w:rPr>
                        <w:rFonts w:ascii="Calibri"/>
                        <w:sz w:val="20"/>
                      </w:rPr>
                    </w:pPr>
                    <w:r>
                      <w:rPr>
                        <w:rFonts w:ascii="Calibri"/>
                        <w:sz w:val="20"/>
                      </w:rPr>
                      <w:t>200</w:t>
                    </w:r>
                  </w:p>
                  <w:p>
                    <w:pPr>
                      <w:spacing w:before="150"/>
                      <w:ind w:left="0" w:right="-20" w:firstLine="0"/>
                      <w:jc w:val="left"/>
                      <w:rPr>
                        <w:rFonts w:ascii="Calibri"/>
                        <w:sz w:val="20"/>
                      </w:rPr>
                    </w:pPr>
                    <w:r>
                      <w:rPr>
                        <w:rFonts w:ascii="Calibri"/>
                        <w:sz w:val="20"/>
                      </w:rPr>
                      <w:t>100</w:t>
                    </w:r>
                  </w:p>
                  <w:p>
                    <w:pPr>
                      <w:spacing w:line="240" w:lineRule="exact" w:before="150"/>
                      <w:ind w:left="203" w:right="0" w:firstLine="0"/>
                      <w:jc w:val="left"/>
                      <w:rPr>
                        <w:rFonts w:ascii="Calibri"/>
                        <w:sz w:val="20"/>
                      </w:rPr>
                    </w:pPr>
                    <w:r>
                      <w:rPr>
                        <w:rFonts w:ascii="Calibri"/>
                        <w:w w:val="99"/>
                        <w:sz w:val="20"/>
                      </w:rPr>
                      <w:t>0</w:t>
                    </w:r>
                  </w:p>
                </w:txbxContent>
              </v:textbox>
              <w10:wrap type="none"/>
            </v:shape>
            <v:shape style="position:absolute;left:9427;top:10646;width:640;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Biberón</w:t>
                    </w:r>
                  </w:p>
                </w:txbxContent>
              </v:textbox>
              <w10:wrap type="none"/>
            </v:shape>
            <v:shape style="position:absolute;left:3194;top:11068;width:6991;height:1892" type="#_x0000_t202" filled="false" stroked="false">
              <v:textbox inset="0,0,0,0">
                <w:txbxContent>
                  <w:p>
                    <w:pPr>
                      <w:spacing w:line="203" w:lineRule="exact" w:before="0"/>
                      <w:ind w:left="6232" w:right="0" w:firstLine="0"/>
                      <w:jc w:val="left"/>
                      <w:rPr>
                        <w:rFonts w:ascii="Calibri"/>
                        <w:sz w:val="20"/>
                      </w:rPr>
                    </w:pPr>
                    <w:r>
                      <w:rPr>
                        <w:rFonts w:ascii="Calibri"/>
                        <w:w w:val="95"/>
                        <w:sz w:val="20"/>
                      </w:rPr>
                      <w:t>Lactancia</w:t>
                    </w:r>
                  </w:p>
                  <w:p>
                    <w:pPr>
                      <w:spacing w:line="240" w:lineRule="auto" w:before="0"/>
                      <w:rPr>
                        <w:rFonts w:ascii="Times New Roman"/>
                        <w:sz w:val="20"/>
                      </w:rPr>
                    </w:pPr>
                  </w:p>
                  <w:p>
                    <w:pPr>
                      <w:spacing w:line="240" w:lineRule="auto" w:before="0"/>
                      <w:rPr>
                        <w:rFonts w:ascii="Times New Roman"/>
                        <w:sz w:val="20"/>
                      </w:rPr>
                    </w:pPr>
                  </w:p>
                  <w:p>
                    <w:pPr>
                      <w:spacing w:line="240" w:lineRule="auto" w:before="0"/>
                      <w:rPr>
                        <w:rFonts w:ascii="Times New Roman"/>
                        <w:sz w:val="20"/>
                      </w:rPr>
                    </w:pPr>
                  </w:p>
                  <w:p>
                    <w:pPr>
                      <w:spacing w:line="240" w:lineRule="auto" w:before="0"/>
                      <w:rPr>
                        <w:rFonts w:ascii="Times New Roman"/>
                        <w:sz w:val="20"/>
                      </w:rPr>
                    </w:pPr>
                  </w:p>
                  <w:p>
                    <w:pPr>
                      <w:spacing w:line="240" w:lineRule="auto" w:before="0"/>
                      <w:rPr>
                        <w:rFonts w:ascii="Times New Roman"/>
                        <w:sz w:val="20"/>
                      </w:rPr>
                    </w:pPr>
                  </w:p>
                  <w:p>
                    <w:pPr>
                      <w:spacing w:line="240" w:lineRule="auto" w:before="10"/>
                      <w:rPr>
                        <w:rFonts w:ascii="Times New Roman"/>
                        <w:sz w:val="25"/>
                      </w:rPr>
                    </w:pPr>
                  </w:p>
                  <w:p>
                    <w:pPr>
                      <w:tabs>
                        <w:tab w:pos="1525" w:val="left" w:leader="none"/>
                      </w:tabs>
                      <w:spacing w:line="240" w:lineRule="exact" w:before="1"/>
                      <w:ind w:left="0" w:right="0" w:firstLine="0"/>
                      <w:jc w:val="left"/>
                      <w:rPr>
                        <w:rFonts w:ascii="Calibri"/>
                        <w:sz w:val="20"/>
                      </w:rPr>
                    </w:pPr>
                    <w:r>
                      <w:rPr>
                        <w:rFonts w:ascii="Calibri"/>
                        <w:sz w:val="20"/>
                      </w:rPr>
                      <w:t>2do.   </w:t>
                    </w:r>
                    <w:r>
                      <w:rPr>
                        <w:rFonts w:ascii="Calibri"/>
                        <w:spacing w:val="12"/>
                        <w:sz w:val="20"/>
                      </w:rPr>
                      <w:t> </w:t>
                    </w:r>
                    <w:r>
                      <w:rPr>
                        <w:rFonts w:ascii="Calibri"/>
                        <w:sz w:val="20"/>
                      </w:rPr>
                      <w:t>1er.</w:t>
                    </w:r>
                    <w:r>
                      <w:rPr>
                        <w:rFonts w:ascii="Calibri"/>
                        <w:spacing w:val="-1"/>
                        <w:sz w:val="20"/>
                      </w:rPr>
                      <w:t> </w:t>
                    </w:r>
                    <w:r>
                      <w:rPr>
                        <w:rFonts w:ascii="Calibri"/>
                        <w:sz w:val="20"/>
                      </w:rPr>
                      <w:t>MSD</w:t>
                      <w:tab/>
                      <w:t>1er.</w:t>
                    </w:r>
                  </w:p>
                </w:txbxContent>
              </v:textbox>
              <w10:wrap type="none"/>
            </v:shape>
            <v:shape style="position:absolute;left:5451;top:12760;width:362;height:445" type="#_x0000_t202" filled="false" stroked="false">
              <v:textbox inset="0,0,0,0">
                <w:txbxContent>
                  <w:p>
                    <w:pPr>
                      <w:spacing w:line="203" w:lineRule="exact" w:before="0"/>
                      <w:ind w:left="23" w:right="-2" w:hanging="24"/>
                      <w:jc w:val="left"/>
                      <w:rPr>
                        <w:rFonts w:ascii="Calibri"/>
                        <w:sz w:val="20"/>
                      </w:rPr>
                    </w:pPr>
                    <w:r>
                      <w:rPr>
                        <w:rFonts w:ascii="Calibri"/>
                        <w:w w:val="95"/>
                        <w:sz w:val="20"/>
                      </w:rPr>
                      <w:t>2do.</w:t>
                    </w:r>
                  </w:p>
                  <w:p>
                    <w:pPr>
                      <w:spacing w:line="240" w:lineRule="exact" w:before="1"/>
                      <w:ind w:left="23" w:right="-2" w:firstLine="0"/>
                      <w:jc w:val="left"/>
                      <w:rPr>
                        <w:rFonts w:ascii="Calibri"/>
                        <w:sz w:val="20"/>
                      </w:rPr>
                    </w:pPr>
                    <w:r>
                      <w:rPr>
                        <w:rFonts w:ascii="Calibri"/>
                        <w:sz w:val="20"/>
                      </w:rPr>
                      <w:t>MSI</w:t>
                    </w:r>
                  </w:p>
                </w:txbxContent>
              </v:textbox>
              <w10:wrap type="none"/>
            </v:shape>
            <v:shape style="position:absolute;left:6204;top:12760;width:362;height:445" type="#_x0000_t202" filled="false" stroked="false">
              <v:textbox inset="0,0,0,0">
                <w:txbxContent>
                  <w:p>
                    <w:pPr>
                      <w:spacing w:line="203" w:lineRule="exact" w:before="0"/>
                      <w:ind w:left="45" w:right="-2" w:hanging="46"/>
                      <w:jc w:val="left"/>
                      <w:rPr>
                        <w:rFonts w:ascii="Calibri"/>
                        <w:sz w:val="20"/>
                      </w:rPr>
                    </w:pPr>
                    <w:r>
                      <w:rPr>
                        <w:rFonts w:ascii="Calibri"/>
                        <w:w w:val="95"/>
                        <w:sz w:val="20"/>
                      </w:rPr>
                      <w:t>2do.</w:t>
                    </w:r>
                  </w:p>
                  <w:p>
                    <w:pPr>
                      <w:spacing w:line="240" w:lineRule="exact" w:before="1"/>
                      <w:ind w:left="45" w:right="-2" w:firstLine="0"/>
                      <w:jc w:val="left"/>
                      <w:rPr>
                        <w:rFonts w:ascii="Calibri"/>
                        <w:sz w:val="20"/>
                      </w:rPr>
                    </w:pPr>
                    <w:r>
                      <w:rPr>
                        <w:rFonts w:ascii="Calibri"/>
                        <w:sz w:val="20"/>
                      </w:rPr>
                      <w:t>MII</w:t>
                    </w:r>
                  </w:p>
                </w:txbxContent>
              </v:textbox>
              <w10:wrap type="none"/>
            </v:shape>
            <v:shape style="position:absolute;left:6977;top:12760;width:322;height:445" type="#_x0000_t202" filled="false" stroked="false">
              <v:textbox inset="0,0,0,0">
                <w:txbxContent>
                  <w:p>
                    <w:pPr>
                      <w:spacing w:line="203" w:lineRule="exact" w:before="0"/>
                      <w:ind w:left="23" w:right="-19" w:hanging="24"/>
                      <w:jc w:val="left"/>
                      <w:rPr>
                        <w:rFonts w:ascii="Calibri"/>
                        <w:sz w:val="20"/>
                      </w:rPr>
                    </w:pPr>
                    <w:r>
                      <w:rPr>
                        <w:rFonts w:ascii="Calibri"/>
                        <w:sz w:val="20"/>
                      </w:rPr>
                      <w:t>1er.</w:t>
                    </w:r>
                  </w:p>
                  <w:p>
                    <w:pPr>
                      <w:spacing w:line="240" w:lineRule="exact" w:before="1"/>
                      <w:ind w:left="23" w:right="-19" w:firstLine="0"/>
                      <w:jc w:val="left"/>
                      <w:rPr>
                        <w:rFonts w:ascii="Calibri"/>
                        <w:sz w:val="20"/>
                      </w:rPr>
                    </w:pPr>
                    <w:r>
                      <w:rPr>
                        <w:rFonts w:ascii="Calibri"/>
                        <w:sz w:val="20"/>
                      </w:rPr>
                      <w:t>MII</w:t>
                    </w:r>
                  </w:p>
                </w:txbxContent>
              </v:textbox>
              <w10:wrap type="none"/>
            </v:shape>
            <v:shape style="position:absolute;left:7730;top:12760;width:1094;height:200" type="#_x0000_t202" filled="false" stroked="false">
              <v:textbox inset="0,0,0,0">
                <w:txbxContent>
                  <w:p>
                    <w:pPr>
                      <w:tabs>
                        <w:tab w:pos="731" w:val="left" w:leader="none"/>
                      </w:tabs>
                      <w:spacing w:line="199" w:lineRule="exact" w:before="0"/>
                      <w:ind w:left="0" w:right="0" w:firstLine="0"/>
                      <w:jc w:val="left"/>
                      <w:rPr>
                        <w:rFonts w:ascii="Calibri"/>
                        <w:sz w:val="20"/>
                      </w:rPr>
                    </w:pPr>
                    <w:r>
                      <w:rPr>
                        <w:rFonts w:ascii="Calibri"/>
                        <w:sz w:val="20"/>
                      </w:rPr>
                      <w:t>1er.</w:t>
                      <w:tab/>
                    </w:r>
                    <w:r>
                      <w:rPr>
                        <w:rFonts w:ascii="Calibri"/>
                        <w:w w:val="95"/>
                        <w:sz w:val="20"/>
                      </w:rPr>
                      <w:t>2do.</w:t>
                    </w:r>
                  </w:p>
                </w:txbxContent>
              </v:textbox>
              <w10:wrap type="none"/>
            </v:shape>
            <v:shape style="position:absolute;left:3182;top:13005;width:387;height:200" type="#_x0000_t202" filled="false" stroked="false">
              <v:textbox inset="0,0,0,0">
                <w:txbxContent>
                  <w:p>
                    <w:pPr>
                      <w:spacing w:line="199" w:lineRule="exact" w:before="0"/>
                      <w:ind w:left="0" w:right="-19" w:firstLine="0"/>
                      <w:jc w:val="left"/>
                      <w:rPr>
                        <w:rFonts w:ascii="Calibri"/>
                        <w:sz w:val="20"/>
                      </w:rPr>
                    </w:pPr>
                    <w:r>
                      <w:rPr>
                        <w:rFonts w:ascii="Calibri"/>
                        <w:sz w:val="20"/>
                      </w:rPr>
                      <w:t>MSD</w:t>
                    </w:r>
                  </w:p>
                </w:txbxContent>
              </v:textbox>
              <w10:wrap type="none"/>
            </v:shape>
            <v:shape style="position:absolute;left:4724;top:13005;width:314;height:200" type="#_x0000_t202" filled="false" stroked="false">
              <v:textbox inset="0,0,0,0">
                <w:txbxContent>
                  <w:p>
                    <w:pPr>
                      <w:spacing w:line="199" w:lineRule="exact" w:before="0"/>
                      <w:ind w:left="0" w:right="-20" w:firstLine="0"/>
                      <w:jc w:val="left"/>
                      <w:rPr>
                        <w:rFonts w:ascii="Calibri"/>
                        <w:sz w:val="20"/>
                      </w:rPr>
                    </w:pPr>
                    <w:r>
                      <w:rPr>
                        <w:rFonts w:ascii="Calibri"/>
                        <w:sz w:val="20"/>
                      </w:rPr>
                      <w:t>MSI</w:t>
                    </w:r>
                  </w:p>
                </w:txbxContent>
              </v:textbox>
              <w10:wrap type="none"/>
            </v:shape>
            <v:shape style="position:absolute;left:7718;top:13005;width:344;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MID</w:t>
                    </w:r>
                  </w:p>
                </w:txbxContent>
              </v:textbox>
              <w10:wrap type="none"/>
            </v:shape>
            <v:shape style="position:absolute;left:8471;top:13005;width:344;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MID</w:t>
                    </w:r>
                  </w:p>
                </w:txbxContent>
              </v:textbox>
              <w10:wrap type="none"/>
            </v:shape>
            <v:shape style="position:absolute;left:3906;top:13332;width:4323;height:221" type="#_x0000_t202" filled="false" stroked="false">
              <v:textbox inset="0,0,0,0">
                <w:txbxContent>
                  <w:p>
                    <w:pPr>
                      <w:spacing w:line="221" w:lineRule="exact" w:before="0"/>
                      <w:ind w:left="0" w:right="-13" w:firstLine="0"/>
                      <w:jc w:val="left"/>
                      <w:rPr>
                        <w:b/>
                        <w:sz w:val="22"/>
                      </w:rPr>
                    </w:pPr>
                    <w:r>
                      <w:rPr>
                        <w:b/>
                        <w:sz w:val="22"/>
                      </w:rPr>
                      <w:t>Grupo de molares superiores e inferiores</w:t>
                    </w:r>
                  </w:p>
                </w:txbxContent>
              </v:textbox>
              <w10:wrap type="none"/>
            </v:shape>
            <w10:wrap type="none"/>
          </v:group>
        </w:pict>
      </w:r>
      <w:r>
        <w:rPr/>
        <w:pict>
          <v:shape style="position:absolute;margin-left:92.194122pt;margin-top:466.042877pt;width:13.05pt;height:197.75pt;mso-position-horizontal-relative:page;mso-position-vertical-relative:page;z-index:8008" type="#_x0000_t202" filled="false" stroked="false">
            <v:textbox inset="0,0,0,0" style="layout-flow:vertical;mso-layout-flow-alt:bottom-to-top">
              <w:txbxContent>
                <w:p>
                  <w:pPr>
                    <w:spacing w:line="246" w:lineRule="exact" w:before="0"/>
                    <w:ind w:left="20" w:right="0" w:firstLine="0"/>
                    <w:jc w:val="left"/>
                    <w:rPr>
                      <w:b/>
                      <w:sz w:val="22"/>
                    </w:rPr>
                  </w:pPr>
                  <w:r>
                    <w:rPr>
                      <w:b/>
                      <w:spacing w:val="-3"/>
                      <w:w w:val="100"/>
                      <w:sz w:val="22"/>
                    </w:rPr>
                    <w:t>T</w:t>
                  </w:r>
                  <w:r>
                    <w:rPr>
                      <w:b/>
                      <w:w w:val="100"/>
                      <w:sz w:val="22"/>
                    </w:rPr>
                    <w:t>otal</w:t>
                  </w:r>
                  <w:r>
                    <w:rPr>
                      <w:b/>
                      <w:spacing w:val="-1"/>
                      <w:sz w:val="22"/>
                    </w:rPr>
                    <w:t> </w:t>
                  </w:r>
                  <w:r>
                    <w:rPr>
                      <w:b/>
                      <w:w w:val="100"/>
                      <w:sz w:val="22"/>
                    </w:rPr>
                    <w:t>de</w:t>
                  </w:r>
                  <w:r>
                    <w:rPr>
                      <w:b/>
                      <w:sz w:val="22"/>
                    </w:rPr>
                    <w:t> </w:t>
                  </w:r>
                  <w:r>
                    <w:rPr>
                      <w:b/>
                      <w:w w:val="100"/>
                      <w:sz w:val="22"/>
                    </w:rPr>
                    <w:t>org</w:t>
                  </w:r>
                  <w:r>
                    <w:rPr>
                      <w:b/>
                      <w:spacing w:val="-1"/>
                      <w:w w:val="100"/>
                      <w:sz w:val="22"/>
                    </w:rPr>
                    <w:t>a</w:t>
                  </w:r>
                  <w:r>
                    <w:rPr>
                      <w:b/>
                      <w:w w:val="100"/>
                      <w:sz w:val="22"/>
                    </w:rPr>
                    <w:t>n</w:t>
                  </w:r>
                  <w:r>
                    <w:rPr>
                      <w:b/>
                      <w:spacing w:val="-2"/>
                      <w:w w:val="100"/>
                      <w:sz w:val="22"/>
                    </w:rPr>
                    <w:t>o</w:t>
                  </w:r>
                  <w:r>
                    <w:rPr>
                      <w:b/>
                      <w:w w:val="100"/>
                      <w:sz w:val="22"/>
                    </w:rPr>
                    <w:t>s</w:t>
                  </w:r>
                  <w:r>
                    <w:rPr>
                      <w:b/>
                      <w:spacing w:val="-2"/>
                      <w:sz w:val="22"/>
                    </w:rPr>
                    <w:t> </w:t>
                  </w:r>
                  <w:r>
                    <w:rPr>
                      <w:b/>
                      <w:w w:val="100"/>
                      <w:sz w:val="22"/>
                    </w:rPr>
                    <w:t>d</w:t>
                  </w:r>
                  <w:r>
                    <w:rPr>
                      <w:b/>
                      <w:spacing w:val="-1"/>
                      <w:w w:val="100"/>
                      <w:sz w:val="22"/>
                    </w:rPr>
                    <w:t>e</w:t>
                  </w:r>
                  <w:r>
                    <w:rPr>
                      <w:b/>
                      <w:w w:val="100"/>
                      <w:sz w:val="22"/>
                    </w:rPr>
                    <w:t>ntar</w:t>
                  </w:r>
                  <w:r>
                    <w:rPr>
                      <w:b/>
                      <w:spacing w:val="1"/>
                      <w:w w:val="100"/>
                      <w:sz w:val="22"/>
                    </w:rPr>
                    <w:t>i</w:t>
                  </w:r>
                  <w:r>
                    <w:rPr>
                      <w:b/>
                      <w:w w:val="100"/>
                      <w:sz w:val="22"/>
                    </w:rPr>
                    <w:t>os</w:t>
                  </w:r>
                  <w:r>
                    <w:rPr>
                      <w:b/>
                      <w:spacing w:val="-5"/>
                      <w:sz w:val="22"/>
                    </w:rPr>
                    <w:t> </w:t>
                  </w:r>
                  <w:r>
                    <w:rPr>
                      <w:b/>
                      <w:w w:val="100"/>
                      <w:sz w:val="22"/>
                    </w:rPr>
                    <w:t>afectad</w:t>
                  </w:r>
                  <w:r>
                    <w:rPr>
                      <w:b/>
                      <w:spacing w:val="-1"/>
                      <w:w w:val="100"/>
                      <w:sz w:val="22"/>
                    </w:rPr>
                    <w:t>o</w:t>
                  </w:r>
                  <w:r>
                    <w:rPr>
                      <w:b/>
                      <w:w w:val="100"/>
                      <w:sz w:val="22"/>
                    </w:rPr>
                    <w:t>s</w:t>
                  </w:r>
                </w:p>
              </w:txbxContent>
            </v:textbox>
            <w10:wrap type="none"/>
          </v:shape>
        </w:pict>
      </w:r>
      <w:r>
        <w:rPr/>
        <w:pict>
          <v:shape style="position:absolute;margin-left:97.334122pt;margin-top:142.572876pt;width:13.05pt;height:197.75pt;mso-position-horizontal-relative:page;mso-position-vertical-relative:page;z-index:8032" type="#_x0000_t202" filled="false" stroked="false">
            <v:textbox inset="0,0,0,0" style="layout-flow:vertical;mso-layout-flow-alt:bottom-to-top">
              <w:txbxContent>
                <w:p>
                  <w:pPr>
                    <w:spacing w:line="246" w:lineRule="exact" w:before="0"/>
                    <w:ind w:left="20" w:right="0" w:firstLine="0"/>
                    <w:jc w:val="left"/>
                    <w:rPr>
                      <w:b/>
                      <w:sz w:val="22"/>
                    </w:rPr>
                  </w:pPr>
                  <w:r>
                    <w:rPr>
                      <w:b/>
                      <w:spacing w:val="-3"/>
                      <w:w w:val="100"/>
                      <w:sz w:val="22"/>
                    </w:rPr>
                    <w:t>T</w:t>
                  </w:r>
                  <w:r>
                    <w:rPr>
                      <w:b/>
                      <w:w w:val="100"/>
                      <w:sz w:val="22"/>
                    </w:rPr>
                    <w:t>otal</w:t>
                  </w:r>
                  <w:r>
                    <w:rPr>
                      <w:b/>
                      <w:spacing w:val="-1"/>
                      <w:sz w:val="22"/>
                    </w:rPr>
                    <w:t> </w:t>
                  </w:r>
                  <w:r>
                    <w:rPr>
                      <w:b/>
                      <w:w w:val="100"/>
                      <w:sz w:val="22"/>
                    </w:rPr>
                    <w:t>de</w:t>
                  </w:r>
                  <w:r>
                    <w:rPr>
                      <w:b/>
                      <w:sz w:val="22"/>
                    </w:rPr>
                    <w:t> </w:t>
                  </w:r>
                  <w:r>
                    <w:rPr>
                      <w:b/>
                      <w:w w:val="100"/>
                      <w:sz w:val="22"/>
                    </w:rPr>
                    <w:t>org</w:t>
                  </w:r>
                  <w:r>
                    <w:rPr>
                      <w:b/>
                      <w:spacing w:val="-1"/>
                      <w:w w:val="100"/>
                      <w:sz w:val="22"/>
                    </w:rPr>
                    <w:t>a</w:t>
                  </w:r>
                  <w:r>
                    <w:rPr>
                      <w:b/>
                      <w:w w:val="100"/>
                      <w:sz w:val="22"/>
                    </w:rPr>
                    <w:t>n</w:t>
                  </w:r>
                  <w:r>
                    <w:rPr>
                      <w:b/>
                      <w:spacing w:val="-2"/>
                      <w:w w:val="100"/>
                      <w:sz w:val="22"/>
                    </w:rPr>
                    <w:t>o</w:t>
                  </w:r>
                  <w:r>
                    <w:rPr>
                      <w:b/>
                      <w:w w:val="100"/>
                      <w:sz w:val="22"/>
                    </w:rPr>
                    <w:t>s</w:t>
                  </w:r>
                  <w:r>
                    <w:rPr>
                      <w:b/>
                      <w:spacing w:val="-2"/>
                      <w:sz w:val="22"/>
                    </w:rPr>
                    <w:t> </w:t>
                  </w:r>
                  <w:r>
                    <w:rPr>
                      <w:b/>
                      <w:w w:val="100"/>
                      <w:sz w:val="22"/>
                    </w:rPr>
                    <w:t>d</w:t>
                  </w:r>
                  <w:r>
                    <w:rPr>
                      <w:b/>
                      <w:spacing w:val="-1"/>
                      <w:w w:val="100"/>
                      <w:sz w:val="22"/>
                    </w:rPr>
                    <w:t>e</w:t>
                  </w:r>
                  <w:r>
                    <w:rPr>
                      <w:b/>
                      <w:w w:val="100"/>
                      <w:sz w:val="22"/>
                    </w:rPr>
                    <w:t>ntar</w:t>
                  </w:r>
                  <w:r>
                    <w:rPr>
                      <w:b/>
                      <w:spacing w:val="1"/>
                      <w:w w:val="100"/>
                      <w:sz w:val="22"/>
                    </w:rPr>
                    <w:t>i</w:t>
                  </w:r>
                  <w:r>
                    <w:rPr>
                      <w:b/>
                      <w:w w:val="100"/>
                      <w:sz w:val="22"/>
                    </w:rPr>
                    <w:t>os</w:t>
                  </w:r>
                  <w:r>
                    <w:rPr>
                      <w:b/>
                      <w:spacing w:val="-5"/>
                      <w:sz w:val="22"/>
                    </w:rPr>
                    <w:t> </w:t>
                  </w:r>
                  <w:r>
                    <w:rPr>
                      <w:b/>
                      <w:w w:val="100"/>
                      <w:sz w:val="22"/>
                    </w:rPr>
                    <w:t>afectad</w:t>
                  </w:r>
                  <w:r>
                    <w:rPr>
                      <w:b/>
                      <w:spacing w:val="-1"/>
                      <w:w w:val="100"/>
                      <w:sz w:val="22"/>
                    </w:rPr>
                    <w:t>o</w:t>
                  </w:r>
                  <w:r>
                    <w:rPr>
                      <w:b/>
                      <w:w w:val="100"/>
                      <w:sz w:val="22"/>
                    </w:rPr>
                    <w:t>s</w:t>
                  </w:r>
                </w:p>
              </w:txbxContent>
            </v:textbox>
            <w10:wrap type="none"/>
          </v:shape>
        </w:pict>
      </w:r>
    </w:p>
    <w:p>
      <w:pPr>
        <w:spacing w:after="0"/>
        <w:rPr>
          <w:rFonts w:ascii="Times New Roman"/>
          <w:sz w:val="17"/>
        </w:rPr>
        <w:sectPr>
          <w:pgSz w:w="12240" w:h="15840"/>
          <w:pgMar w:header="0" w:footer="1060" w:top="1500" w:bottom="1260" w:left="1600" w:right="0"/>
        </w:sectPr>
      </w:pPr>
    </w:p>
    <w:p>
      <w:pPr>
        <w:pStyle w:val="BodyText"/>
        <w:spacing w:line="360" w:lineRule="auto" w:before="54"/>
        <w:ind w:left="102" w:right="6"/>
      </w:pPr>
      <w:r>
        <w:rPr/>
        <w:t>La prevalencia de CSTI en caninos fue relativamente baja, no se observaron diferencias significativas en relación con el tiempo de alimentación (adecuado y prolongado). (Cuadro 19 y Gráfica 20).</w:t>
      </w:r>
    </w:p>
    <w:p>
      <w:pPr>
        <w:pStyle w:val="BodyText"/>
      </w:pPr>
    </w:p>
    <w:p>
      <w:pPr>
        <w:pStyle w:val="BodyText"/>
      </w:pPr>
    </w:p>
    <w:p>
      <w:pPr>
        <w:pStyle w:val="BodyText"/>
        <w:spacing w:before="2"/>
        <w:rPr>
          <w:sz w:val="23"/>
        </w:rPr>
      </w:pPr>
    </w:p>
    <w:p>
      <w:pPr>
        <w:pStyle w:val="BodyText"/>
        <w:spacing w:line="276" w:lineRule="auto"/>
        <w:ind w:left="2478" w:right="192" w:hanging="2269"/>
      </w:pPr>
      <w:r>
        <w:rPr/>
        <w:t>Cuadro 19. Caninos afectados por CSTI y alimentación con lactancia materna en tiempo adecuado y tiempo prolongado</w:t>
      </w:r>
    </w:p>
    <w:p>
      <w:pPr>
        <w:pStyle w:val="BodyText"/>
        <w:rPr>
          <w:sz w:val="20"/>
        </w:rPr>
      </w:pPr>
    </w:p>
    <w:p>
      <w:pPr>
        <w:pStyle w:val="BodyText"/>
        <w:spacing w:before="6"/>
        <w:rPr>
          <w:sz w:val="21"/>
        </w:rPr>
      </w:pPr>
    </w:p>
    <w:tbl>
      <w:tblPr>
        <w:tblW w:w="0" w:type="auto"/>
        <w:jc w:val="left"/>
        <w:tblInd w:w="536" w:type="dxa"/>
        <w:tblBorders>
          <w:top w:val="single" w:sz="7" w:space="0" w:color="FFFFFF"/>
          <w:left w:val="single" w:sz="7" w:space="0" w:color="FFFFFF"/>
          <w:bottom w:val="single" w:sz="7" w:space="0" w:color="FFFFFF"/>
          <w:right w:val="single" w:sz="7" w:space="0" w:color="FFFFFF"/>
          <w:insideH w:val="single" w:sz="7" w:space="0" w:color="FFFFFF"/>
          <w:insideV w:val="single" w:sz="7" w:space="0" w:color="FFFFFF"/>
        </w:tblBorders>
        <w:tblLayout w:type="fixed"/>
        <w:tblCellMar>
          <w:top w:w="0" w:type="dxa"/>
          <w:left w:w="0" w:type="dxa"/>
          <w:bottom w:w="0" w:type="dxa"/>
          <w:right w:w="0" w:type="dxa"/>
        </w:tblCellMar>
        <w:tblLook w:val="01E0"/>
      </w:tblPr>
      <w:tblGrid>
        <w:gridCol w:w="1941"/>
        <w:gridCol w:w="1308"/>
        <w:gridCol w:w="1671"/>
        <w:gridCol w:w="1559"/>
        <w:gridCol w:w="1265"/>
      </w:tblGrid>
      <w:tr>
        <w:trPr>
          <w:trHeight w:val="326" w:hRule="exact"/>
        </w:trPr>
        <w:tc>
          <w:tcPr>
            <w:tcW w:w="1941" w:type="dxa"/>
            <w:vMerge w:val="restart"/>
            <w:tcBorders>
              <w:top w:val="nil"/>
              <w:left w:val="nil"/>
              <w:right w:val="single" w:sz="24" w:space="0" w:color="FFFFFF"/>
            </w:tcBorders>
            <w:shd w:val="clear" w:color="auto" w:fill="8063A1"/>
          </w:tcPr>
          <w:p>
            <w:pPr>
              <w:pStyle w:val="TableParagraph"/>
              <w:spacing w:before="7"/>
              <w:jc w:val="left"/>
              <w:rPr>
                <w:sz w:val="23"/>
              </w:rPr>
            </w:pPr>
          </w:p>
          <w:p>
            <w:pPr>
              <w:pStyle w:val="TableParagraph"/>
              <w:spacing w:before="1"/>
              <w:ind w:left="151"/>
              <w:jc w:val="left"/>
              <w:rPr>
                <w:b/>
                <w:sz w:val="24"/>
              </w:rPr>
            </w:pPr>
            <w:r>
              <w:rPr>
                <w:b/>
                <w:color w:val="FFFFFF"/>
                <w:sz w:val="24"/>
              </w:rPr>
              <w:t>Órgano dental</w:t>
            </w:r>
          </w:p>
        </w:tc>
        <w:tc>
          <w:tcPr>
            <w:tcW w:w="1308" w:type="dxa"/>
            <w:vMerge w:val="restart"/>
            <w:tcBorders>
              <w:top w:val="nil"/>
              <w:left w:val="single" w:sz="24" w:space="0" w:color="FFFFFF"/>
            </w:tcBorders>
            <w:shd w:val="clear" w:color="auto" w:fill="BEB0D0"/>
          </w:tcPr>
          <w:p>
            <w:pPr>
              <w:pStyle w:val="TableParagraph"/>
              <w:spacing w:before="7"/>
              <w:jc w:val="left"/>
              <w:rPr>
                <w:sz w:val="23"/>
              </w:rPr>
            </w:pPr>
          </w:p>
          <w:p>
            <w:pPr>
              <w:pStyle w:val="TableParagraph"/>
              <w:spacing w:before="1"/>
              <w:ind w:left="225"/>
              <w:jc w:val="left"/>
              <w:rPr>
                <w:b/>
                <w:sz w:val="24"/>
              </w:rPr>
            </w:pPr>
            <w:r>
              <w:rPr>
                <w:b/>
                <w:sz w:val="24"/>
              </w:rPr>
              <w:t>Estado</w:t>
            </w:r>
          </w:p>
        </w:tc>
        <w:tc>
          <w:tcPr>
            <w:tcW w:w="3230" w:type="dxa"/>
            <w:gridSpan w:val="2"/>
            <w:tcBorders>
              <w:top w:val="nil"/>
              <w:bottom w:val="single" w:sz="6" w:space="0" w:color="FFFFFF"/>
              <w:right w:val="single" w:sz="8" w:space="0" w:color="FFFFFF"/>
            </w:tcBorders>
            <w:shd w:val="clear" w:color="auto" w:fill="DFD7E8"/>
          </w:tcPr>
          <w:p>
            <w:pPr>
              <w:pStyle w:val="TableParagraph"/>
              <w:spacing w:before="41"/>
              <w:ind w:left="813"/>
              <w:jc w:val="left"/>
              <w:rPr>
                <w:b/>
                <w:sz w:val="24"/>
              </w:rPr>
            </w:pPr>
            <w:r>
              <w:rPr>
                <w:b/>
                <w:sz w:val="24"/>
              </w:rPr>
              <w:t>Seno Materno</w:t>
            </w:r>
          </w:p>
        </w:tc>
        <w:tc>
          <w:tcPr>
            <w:tcW w:w="1265" w:type="dxa"/>
            <w:vMerge w:val="restart"/>
            <w:tcBorders>
              <w:top w:val="nil"/>
              <w:left w:val="single" w:sz="8" w:space="0" w:color="FFFFFF"/>
              <w:right w:val="nil"/>
            </w:tcBorders>
            <w:shd w:val="clear" w:color="auto" w:fill="BEB0D0"/>
          </w:tcPr>
          <w:p>
            <w:pPr>
              <w:pStyle w:val="TableParagraph"/>
              <w:spacing w:before="41"/>
              <w:ind w:left="340"/>
              <w:jc w:val="left"/>
              <w:rPr>
                <w:b/>
                <w:sz w:val="24"/>
              </w:rPr>
            </w:pPr>
            <w:r>
              <w:rPr>
                <w:b/>
                <w:sz w:val="24"/>
              </w:rPr>
              <w:t>Total</w:t>
            </w:r>
          </w:p>
        </w:tc>
      </w:tr>
      <w:tr>
        <w:trPr>
          <w:trHeight w:val="656" w:hRule="exact"/>
        </w:trPr>
        <w:tc>
          <w:tcPr>
            <w:tcW w:w="1941" w:type="dxa"/>
            <w:vMerge/>
            <w:tcBorders>
              <w:left w:val="nil"/>
              <w:bottom w:val="single" w:sz="6" w:space="0" w:color="FFFFFF"/>
              <w:right w:val="single" w:sz="24" w:space="0" w:color="FFFFFF"/>
            </w:tcBorders>
            <w:shd w:val="clear" w:color="auto" w:fill="8063A1"/>
          </w:tcPr>
          <w:p>
            <w:pPr/>
          </w:p>
        </w:tc>
        <w:tc>
          <w:tcPr>
            <w:tcW w:w="1308" w:type="dxa"/>
            <w:vMerge/>
            <w:tcBorders>
              <w:left w:val="single" w:sz="24" w:space="0" w:color="FFFFFF"/>
              <w:bottom w:val="single" w:sz="6" w:space="0" w:color="FFFFFF"/>
            </w:tcBorders>
            <w:shd w:val="clear" w:color="auto" w:fill="BEB0D0"/>
          </w:tcPr>
          <w:p>
            <w:pPr/>
          </w:p>
        </w:tc>
        <w:tc>
          <w:tcPr>
            <w:tcW w:w="1671" w:type="dxa"/>
            <w:tcBorders>
              <w:top w:val="single" w:sz="6" w:space="0" w:color="FFFFFF"/>
              <w:bottom w:val="single" w:sz="6" w:space="0" w:color="FFFFFF"/>
            </w:tcBorders>
            <w:shd w:val="clear" w:color="auto" w:fill="DFD7E8"/>
          </w:tcPr>
          <w:p>
            <w:pPr>
              <w:pStyle w:val="TableParagraph"/>
              <w:spacing w:before="41"/>
              <w:ind w:left="491"/>
              <w:jc w:val="left"/>
              <w:rPr>
                <w:b/>
                <w:sz w:val="24"/>
              </w:rPr>
            </w:pPr>
            <w:r>
              <w:rPr>
                <w:b/>
                <w:sz w:val="24"/>
              </w:rPr>
              <w:t>1 a 12</w:t>
            </w:r>
          </w:p>
          <w:p>
            <w:pPr>
              <w:pStyle w:val="TableParagraph"/>
              <w:spacing w:before="45"/>
              <w:ind w:left="453"/>
              <w:jc w:val="left"/>
              <w:rPr>
                <w:b/>
                <w:sz w:val="24"/>
              </w:rPr>
            </w:pPr>
            <w:r>
              <w:rPr>
                <w:b/>
                <w:sz w:val="24"/>
              </w:rPr>
              <w:t>meses</w:t>
            </w:r>
          </w:p>
        </w:tc>
        <w:tc>
          <w:tcPr>
            <w:tcW w:w="1559" w:type="dxa"/>
            <w:tcBorders>
              <w:top w:val="single" w:sz="6" w:space="0" w:color="FFFFFF"/>
              <w:bottom w:val="single" w:sz="6" w:space="0" w:color="FFFFFF"/>
              <w:right w:val="single" w:sz="8" w:space="0" w:color="FFFFFF"/>
            </w:tcBorders>
            <w:shd w:val="clear" w:color="auto" w:fill="BEB0D0"/>
          </w:tcPr>
          <w:p>
            <w:pPr>
              <w:pStyle w:val="TableParagraph"/>
              <w:spacing w:before="41"/>
              <w:ind w:left="369"/>
              <w:jc w:val="left"/>
              <w:rPr>
                <w:b/>
                <w:sz w:val="24"/>
              </w:rPr>
            </w:pPr>
            <w:r>
              <w:rPr>
                <w:b/>
                <w:sz w:val="24"/>
              </w:rPr>
              <w:t>13 a 48</w:t>
            </w:r>
          </w:p>
          <w:p>
            <w:pPr>
              <w:pStyle w:val="TableParagraph"/>
              <w:spacing w:before="45"/>
              <w:ind w:left="395"/>
              <w:jc w:val="left"/>
              <w:rPr>
                <w:b/>
                <w:sz w:val="24"/>
              </w:rPr>
            </w:pPr>
            <w:r>
              <w:rPr>
                <w:b/>
                <w:sz w:val="24"/>
              </w:rPr>
              <w:t>meses</w:t>
            </w:r>
          </w:p>
        </w:tc>
        <w:tc>
          <w:tcPr>
            <w:tcW w:w="1265" w:type="dxa"/>
            <w:vMerge/>
            <w:tcBorders>
              <w:left w:val="single" w:sz="8" w:space="0" w:color="FFFFFF"/>
              <w:bottom w:val="single" w:sz="6" w:space="0" w:color="FFFFFF"/>
              <w:right w:val="nil"/>
            </w:tcBorders>
            <w:shd w:val="clear" w:color="auto" w:fill="BEB0D0"/>
          </w:tcPr>
          <w:p>
            <w:pPr/>
          </w:p>
        </w:tc>
      </w:tr>
      <w:tr>
        <w:trPr>
          <w:trHeight w:val="335" w:hRule="exact"/>
        </w:trPr>
        <w:tc>
          <w:tcPr>
            <w:tcW w:w="1941" w:type="dxa"/>
            <w:vMerge w:val="restart"/>
            <w:tcBorders>
              <w:top w:val="single" w:sz="6" w:space="0" w:color="FFFFFF"/>
              <w:left w:val="nil"/>
              <w:right w:val="single" w:sz="24" w:space="0" w:color="FFFFFF"/>
            </w:tcBorders>
            <w:shd w:val="clear" w:color="auto" w:fill="8063A1"/>
          </w:tcPr>
          <w:p>
            <w:pPr>
              <w:pStyle w:val="TableParagraph"/>
              <w:spacing w:line="278" w:lineRule="auto" w:before="41"/>
              <w:ind w:left="484" w:right="446" w:firstLine="74"/>
              <w:jc w:val="left"/>
              <w:rPr>
                <w:b/>
                <w:sz w:val="24"/>
              </w:rPr>
            </w:pPr>
            <w:r>
              <w:rPr>
                <w:b/>
                <w:color w:val="FFFFFF"/>
                <w:sz w:val="24"/>
              </w:rPr>
              <w:t>Canino superior derecho</w:t>
            </w:r>
          </w:p>
        </w:tc>
        <w:tc>
          <w:tcPr>
            <w:tcW w:w="1308" w:type="dxa"/>
            <w:tcBorders>
              <w:top w:val="single" w:sz="6" w:space="0" w:color="FFFFFF"/>
              <w:left w:val="single" w:sz="24" w:space="0" w:color="FFFFFF"/>
            </w:tcBorders>
            <w:shd w:val="clear" w:color="auto" w:fill="BEB0D0"/>
          </w:tcPr>
          <w:p>
            <w:pPr>
              <w:pStyle w:val="TableParagraph"/>
              <w:spacing w:before="41"/>
              <w:ind w:left="258" w:right="276"/>
              <w:rPr>
                <w:sz w:val="24"/>
              </w:rPr>
            </w:pPr>
            <w:r>
              <w:rPr>
                <w:sz w:val="24"/>
              </w:rPr>
              <w:t>Sano</w:t>
            </w:r>
          </w:p>
        </w:tc>
        <w:tc>
          <w:tcPr>
            <w:tcW w:w="1671" w:type="dxa"/>
            <w:tcBorders>
              <w:top w:val="single" w:sz="6" w:space="0" w:color="FFFFFF"/>
            </w:tcBorders>
            <w:shd w:val="clear" w:color="auto" w:fill="DFD7E8"/>
          </w:tcPr>
          <w:p>
            <w:pPr>
              <w:pStyle w:val="TableParagraph"/>
              <w:spacing w:before="41"/>
              <w:ind w:left="607" w:right="605"/>
              <w:rPr>
                <w:sz w:val="24"/>
              </w:rPr>
            </w:pPr>
            <w:r>
              <w:rPr>
                <w:sz w:val="24"/>
              </w:rPr>
              <w:t>726</w:t>
            </w:r>
          </w:p>
        </w:tc>
        <w:tc>
          <w:tcPr>
            <w:tcW w:w="1559" w:type="dxa"/>
            <w:tcBorders>
              <w:top w:val="single" w:sz="6" w:space="0" w:color="FFFFFF"/>
              <w:right w:val="single" w:sz="8" w:space="0" w:color="FFFFFF"/>
            </w:tcBorders>
            <w:shd w:val="clear" w:color="auto" w:fill="BEB0D0"/>
          </w:tcPr>
          <w:p>
            <w:pPr>
              <w:pStyle w:val="TableParagraph"/>
              <w:spacing w:before="41"/>
              <w:ind w:right="566"/>
              <w:jc w:val="right"/>
              <w:rPr>
                <w:sz w:val="24"/>
              </w:rPr>
            </w:pPr>
            <w:r>
              <w:rPr>
                <w:w w:val="95"/>
                <w:sz w:val="24"/>
              </w:rPr>
              <w:t>199</w:t>
            </w:r>
          </w:p>
        </w:tc>
        <w:tc>
          <w:tcPr>
            <w:tcW w:w="1265" w:type="dxa"/>
            <w:tcBorders>
              <w:top w:val="single" w:sz="6" w:space="0" w:color="FFFFFF"/>
              <w:left w:val="single" w:sz="8" w:space="0" w:color="FFFFFF"/>
              <w:right w:val="nil"/>
            </w:tcBorders>
            <w:shd w:val="clear" w:color="auto" w:fill="DFD7E8"/>
          </w:tcPr>
          <w:p>
            <w:pPr>
              <w:pStyle w:val="TableParagraph"/>
              <w:spacing w:before="41"/>
              <w:ind w:left="340" w:right="339"/>
              <w:rPr>
                <w:sz w:val="24"/>
              </w:rPr>
            </w:pPr>
            <w:r>
              <w:rPr>
                <w:sz w:val="24"/>
              </w:rPr>
              <w:t>925</w:t>
            </w:r>
          </w:p>
        </w:tc>
      </w:tr>
      <w:tr>
        <w:trPr>
          <w:trHeight w:val="335" w:hRule="exact"/>
        </w:trPr>
        <w:tc>
          <w:tcPr>
            <w:tcW w:w="1941" w:type="dxa"/>
            <w:vMerge/>
            <w:tcBorders>
              <w:left w:val="nil"/>
              <w:right w:val="single" w:sz="24" w:space="0" w:color="FFFFFF"/>
            </w:tcBorders>
            <w:shd w:val="clear" w:color="auto" w:fill="8063A1"/>
          </w:tcPr>
          <w:p>
            <w:pPr/>
          </w:p>
        </w:tc>
        <w:tc>
          <w:tcPr>
            <w:tcW w:w="1308" w:type="dxa"/>
            <w:tcBorders>
              <w:left w:val="single" w:sz="24" w:space="0" w:color="FFFFFF"/>
              <w:bottom w:val="single" w:sz="6" w:space="0" w:color="FFFFFF"/>
            </w:tcBorders>
            <w:shd w:val="clear" w:color="auto" w:fill="BEB0D0"/>
          </w:tcPr>
          <w:p>
            <w:pPr>
              <w:pStyle w:val="TableParagraph"/>
              <w:spacing w:before="41"/>
              <w:ind w:left="259" w:right="276"/>
              <w:rPr>
                <w:sz w:val="24"/>
              </w:rPr>
            </w:pPr>
            <w:r>
              <w:rPr>
                <w:sz w:val="24"/>
              </w:rPr>
              <w:t>Caries</w:t>
            </w:r>
          </w:p>
        </w:tc>
        <w:tc>
          <w:tcPr>
            <w:tcW w:w="1671" w:type="dxa"/>
            <w:tcBorders>
              <w:bottom w:val="single" w:sz="6" w:space="0" w:color="FFFFFF"/>
            </w:tcBorders>
            <w:shd w:val="clear" w:color="auto" w:fill="DFD7E8"/>
          </w:tcPr>
          <w:p>
            <w:pPr>
              <w:pStyle w:val="TableParagraph"/>
              <w:spacing w:before="41"/>
              <w:ind w:left="607" w:right="605"/>
              <w:rPr>
                <w:sz w:val="24"/>
              </w:rPr>
            </w:pPr>
            <w:r>
              <w:rPr>
                <w:sz w:val="24"/>
              </w:rPr>
              <w:t>189</w:t>
            </w:r>
          </w:p>
        </w:tc>
        <w:tc>
          <w:tcPr>
            <w:tcW w:w="1559" w:type="dxa"/>
            <w:tcBorders>
              <w:bottom w:val="single" w:sz="6" w:space="0" w:color="FFFFFF"/>
              <w:right w:val="single" w:sz="8" w:space="0" w:color="FFFFFF"/>
            </w:tcBorders>
            <w:shd w:val="clear" w:color="auto" w:fill="BEB0D0"/>
          </w:tcPr>
          <w:p>
            <w:pPr>
              <w:pStyle w:val="TableParagraph"/>
              <w:spacing w:before="41"/>
              <w:ind w:right="635"/>
              <w:jc w:val="right"/>
              <w:rPr>
                <w:sz w:val="24"/>
              </w:rPr>
            </w:pPr>
            <w:r>
              <w:rPr>
                <w:sz w:val="24"/>
              </w:rPr>
              <w:t>65</w:t>
            </w:r>
          </w:p>
        </w:tc>
        <w:tc>
          <w:tcPr>
            <w:tcW w:w="1265" w:type="dxa"/>
            <w:tcBorders>
              <w:left w:val="single" w:sz="8" w:space="0" w:color="FFFFFF"/>
              <w:bottom w:val="single" w:sz="6" w:space="0" w:color="FFFFFF"/>
              <w:right w:val="nil"/>
            </w:tcBorders>
            <w:shd w:val="clear" w:color="auto" w:fill="DFD7E8"/>
          </w:tcPr>
          <w:p>
            <w:pPr>
              <w:pStyle w:val="TableParagraph"/>
              <w:spacing w:before="41"/>
              <w:ind w:left="340" w:right="339"/>
              <w:rPr>
                <w:sz w:val="24"/>
              </w:rPr>
            </w:pPr>
            <w:r>
              <w:rPr>
                <w:sz w:val="24"/>
              </w:rPr>
              <w:t>254</w:t>
            </w:r>
          </w:p>
        </w:tc>
      </w:tr>
      <w:tr>
        <w:trPr>
          <w:trHeight w:val="320" w:hRule="exact"/>
        </w:trPr>
        <w:tc>
          <w:tcPr>
            <w:tcW w:w="1941" w:type="dxa"/>
            <w:vMerge/>
            <w:tcBorders>
              <w:left w:val="nil"/>
              <w:bottom w:val="single" w:sz="18" w:space="0" w:color="FFFFFF"/>
              <w:right w:val="single" w:sz="24" w:space="0" w:color="FFFFFF"/>
            </w:tcBorders>
            <w:shd w:val="clear" w:color="auto" w:fill="8063A1"/>
          </w:tcPr>
          <w:p>
            <w:pPr/>
          </w:p>
        </w:tc>
        <w:tc>
          <w:tcPr>
            <w:tcW w:w="1308" w:type="dxa"/>
            <w:tcBorders>
              <w:top w:val="single" w:sz="6" w:space="0" w:color="FFFFFF"/>
              <w:left w:val="single" w:sz="24" w:space="0" w:color="FFFFFF"/>
              <w:bottom w:val="single" w:sz="18" w:space="0" w:color="FFFFFF"/>
            </w:tcBorders>
            <w:shd w:val="clear" w:color="auto" w:fill="BEB0D0"/>
          </w:tcPr>
          <w:p>
            <w:pPr>
              <w:pStyle w:val="TableParagraph"/>
              <w:spacing w:before="41"/>
              <w:ind w:left="259" w:right="276"/>
              <w:rPr>
                <w:sz w:val="24"/>
              </w:rPr>
            </w:pPr>
            <w:r>
              <w:rPr>
                <w:sz w:val="24"/>
              </w:rPr>
              <w:t>Total</w:t>
            </w:r>
          </w:p>
        </w:tc>
        <w:tc>
          <w:tcPr>
            <w:tcW w:w="1671" w:type="dxa"/>
            <w:tcBorders>
              <w:top w:val="single" w:sz="6" w:space="0" w:color="FFFFFF"/>
              <w:bottom w:val="single" w:sz="18" w:space="0" w:color="FFFFFF"/>
            </w:tcBorders>
            <w:shd w:val="clear" w:color="auto" w:fill="DFD7E8"/>
          </w:tcPr>
          <w:p>
            <w:pPr>
              <w:pStyle w:val="TableParagraph"/>
              <w:spacing w:before="41"/>
              <w:ind w:left="607" w:right="605"/>
              <w:rPr>
                <w:sz w:val="24"/>
              </w:rPr>
            </w:pPr>
            <w:r>
              <w:rPr>
                <w:sz w:val="24"/>
              </w:rPr>
              <w:t>915</w:t>
            </w:r>
          </w:p>
        </w:tc>
        <w:tc>
          <w:tcPr>
            <w:tcW w:w="1559" w:type="dxa"/>
            <w:tcBorders>
              <w:top w:val="single" w:sz="6" w:space="0" w:color="FFFFFF"/>
              <w:bottom w:val="single" w:sz="18" w:space="0" w:color="FFFFFF"/>
              <w:right w:val="single" w:sz="8" w:space="0" w:color="FFFFFF"/>
            </w:tcBorders>
            <w:shd w:val="clear" w:color="auto" w:fill="BEB0D0"/>
          </w:tcPr>
          <w:p>
            <w:pPr>
              <w:pStyle w:val="TableParagraph"/>
              <w:spacing w:before="41"/>
              <w:ind w:right="566"/>
              <w:jc w:val="right"/>
              <w:rPr>
                <w:sz w:val="24"/>
              </w:rPr>
            </w:pPr>
            <w:r>
              <w:rPr>
                <w:w w:val="95"/>
                <w:sz w:val="24"/>
              </w:rPr>
              <w:t>264</w:t>
            </w:r>
          </w:p>
        </w:tc>
        <w:tc>
          <w:tcPr>
            <w:tcW w:w="1265" w:type="dxa"/>
            <w:tcBorders>
              <w:top w:val="single" w:sz="6" w:space="0" w:color="FFFFFF"/>
              <w:left w:val="single" w:sz="8" w:space="0" w:color="FFFFFF"/>
              <w:bottom w:val="single" w:sz="18" w:space="0" w:color="FFFFFF"/>
              <w:right w:val="nil"/>
            </w:tcBorders>
            <w:shd w:val="clear" w:color="auto" w:fill="DFD7E8"/>
          </w:tcPr>
          <w:p>
            <w:pPr>
              <w:pStyle w:val="TableParagraph"/>
              <w:spacing w:before="41"/>
              <w:ind w:left="341" w:right="339"/>
              <w:rPr>
                <w:sz w:val="24"/>
              </w:rPr>
            </w:pPr>
            <w:r>
              <w:rPr>
                <w:sz w:val="24"/>
              </w:rPr>
              <w:t>1179</w:t>
            </w:r>
          </w:p>
        </w:tc>
      </w:tr>
      <w:tr>
        <w:trPr>
          <w:trHeight w:val="349" w:hRule="exact"/>
        </w:trPr>
        <w:tc>
          <w:tcPr>
            <w:tcW w:w="1941" w:type="dxa"/>
            <w:vMerge w:val="restart"/>
            <w:tcBorders>
              <w:top w:val="single" w:sz="18" w:space="0" w:color="FFFFFF"/>
              <w:left w:val="nil"/>
              <w:right w:val="single" w:sz="24" w:space="0" w:color="FFFFFF"/>
            </w:tcBorders>
            <w:shd w:val="clear" w:color="auto" w:fill="8063A1"/>
          </w:tcPr>
          <w:p>
            <w:pPr>
              <w:pStyle w:val="TableParagraph"/>
              <w:spacing w:line="278" w:lineRule="auto" w:before="41"/>
              <w:ind w:left="431" w:right="409" w:hanging="3"/>
              <w:rPr>
                <w:b/>
                <w:sz w:val="24"/>
              </w:rPr>
            </w:pPr>
            <w:r>
              <w:rPr>
                <w:b/>
                <w:color w:val="FFFFFF"/>
                <w:sz w:val="24"/>
              </w:rPr>
              <w:t>Cano superior izquierdo</w:t>
            </w:r>
          </w:p>
        </w:tc>
        <w:tc>
          <w:tcPr>
            <w:tcW w:w="1308" w:type="dxa"/>
            <w:tcBorders>
              <w:top w:val="single" w:sz="18" w:space="0" w:color="FFFFFF"/>
              <w:left w:val="single" w:sz="24" w:space="0" w:color="FFFFFF"/>
              <w:bottom w:val="single" w:sz="6" w:space="0" w:color="FFFFFF"/>
            </w:tcBorders>
            <w:shd w:val="clear" w:color="auto" w:fill="BEB0D0"/>
          </w:tcPr>
          <w:p>
            <w:pPr>
              <w:pStyle w:val="TableParagraph"/>
              <w:spacing w:before="41"/>
              <w:ind w:left="258" w:right="276"/>
              <w:rPr>
                <w:sz w:val="24"/>
              </w:rPr>
            </w:pPr>
            <w:r>
              <w:rPr>
                <w:sz w:val="24"/>
              </w:rPr>
              <w:t>Sano</w:t>
            </w:r>
          </w:p>
        </w:tc>
        <w:tc>
          <w:tcPr>
            <w:tcW w:w="1671" w:type="dxa"/>
            <w:tcBorders>
              <w:top w:val="single" w:sz="18" w:space="0" w:color="FFFFFF"/>
              <w:bottom w:val="single" w:sz="6" w:space="0" w:color="FFFFFF"/>
            </w:tcBorders>
            <w:shd w:val="clear" w:color="auto" w:fill="DFD7E8"/>
          </w:tcPr>
          <w:p>
            <w:pPr>
              <w:pStyle w:val="TableParagraph"/>
              <w:spacing w:before="41"/>
              <w:ind w:left="607" w:right="605"/>
              <w:rPr>
                <w:sz w:val="24"/>
              </w:rPr>
            </w:pPr>
            <w:r>
              <w:rPr>
                <w:sz w:val="24"/>
              </w:rPr>
              <w:t>701</w:t>
            </w:r>
          </w:p>
        </w:tc>
        <w:tc>
          <w:tcPr>
            <w:tcW w:w="1559" w:type="dxa"/>
            <w:tcBorders>
              <w:top w:val="single" w:sz="18" w:space="0" w:color="FFFFFF"/>
              <w:bottom w:val="single" w:sz="6" w:space="0" w:color="FFFFFF"/>
              <w:right w:val="single" w:sz="8" w:space="0" w:color="FFFFFF"/>
            </w:tcBorders>
            <w:shd w:val="clear" w:color="auto" w:fill="BEB0D0"/>
          </w:tcPr>
          <w:p>
            <w:pPr>
              <w:pStyle w:val="TableParagraph"/>
              <w:spacing w:before="41"/>
              <w:ind w:right="566"/>
              <w:jc w:val="right"/>
              <w:rPr>
                <w:sz w:val="24"/>
              </w:rPr>
            </w:pPr>
            <w:r>
              <w:rPr>
                <w:w w:val="95"/>
                <w:sz w:val="24"/>
              </w:rPr>
              <w:t>199</w:t>
            </w:r>
          </w:p>
        </w:tc>
        <w:tc>
          <w:tcPr>
            <w:tcW w:w="1265" w:type="dxa"/>
            <w:tcBorders>
              <w:top w:val="single" w:sz="18" w:space="0" w:color="FFFFFF"/>
              <w:left w:val="single" w:sz="8" w:space="0" w:color="FFFFFF"/>
              <w:bottom w:val="single" w:sz="6" w:space="0" w:color="FFFFFF"/>
              <w:right w:val="nil"/>
            </w:tcBorders>
            <w:shd w:val="clear" w:color="auto" w:fill="DFD7E8"/>
          </w:tcPr>
          <w:p>
            <w:pPr>
              <w:pStyle w:val="TableParagraph"/>
              <w:spacing w:before="41"/>
              <w:ind w:left="340" w:right="339"/>
              <w:rPr>
                <w:sz w:val="24"/>
              </w:rPr>
            </w:pPr>
            <w:r>
              <w:rPr>
                <w:sz w:val="24"/>
              </w:rPr>
              <w:t>900</w:t>
            </w:r>
          </w:p>
        </w:tc>
      </w:tr>
      <w:tr>
        <w:trPr>
          <w:trHeight w:val="336" w:hRule="exact"/>
        </w:trPr>
        <w:tc>
          <w:tcPr>
            <w:tcW w:w="1941" w:type="dxa"/>
            <w:vMerge/>
            <w:tcBorders>
              <w:left w:val="nil"/>
              <w:right w:val="single" w:sz="24" w:space="0" w:color="FFFFFF"/>
            </w:tcBorders>
            <w:shd w:val="clear" w:color="auto" w:fill="8063A1"/>
          </w:tcPr>
          <w:p>
            <w:pPr/>
          </w:p>
        </w:tc>
        <w:tc>
          <w:tcPr>
            <w:tcW w:w="1308" w:type="dxa"/>
            <w:tcBorders>
              <w:top w:val="single" w:sz="6" w:space="0" w:color="FFFFFF"/>
              <w:left w:val="single" w:sz="24" w:space="0" w:color="FFFFFF"/>
              <w:bottom w:val="single" w:sz="6" w:space="0" w:color="FFFFFF"/>
            </w:tcBorders>
            <w:shd w:val="clear" w:color="auto" w:fill="BEB0D0"/>
          </w:tcPr>
          <w:p>
            <w:pPr>
              <w:pStyle w:val="TableParagraph"/>
              <w:spacing w:before="41"/>
              <w:ind w:left="259" w:right="276"/>
              <w:rPr>
                <w:sz w:val="24"/>
              </w:rPr>
            </w:pPr>
            <w:r>
              <w:rPr>
                <w:sz w:val="24"/>
              </w:rPr>
              <w:t>Caries</w:t>
            </w:r>
          </w:p>
        </w:tc>
        <w:tc>
          <w:tcPr>
            <w:tcW w:w="1671" w:type="dxa"/>
            <w:tcBorders>
              <w:top w:val="single" w:sz="6" w:space="0" w:color="FFFFFF"/>
              <w:bottom w:val="single" w:sz="6" w:space="0" w:color="FFFFFF"/>
            </w:tcBorders>
            <w:shd w:val="clear" w:color="auto" w:fill="DFD7E8"/>
          </w:tcPr>
          <w:p>
            <w:pPr>
              <w:pStyle w:val="TableParagraph"/>
              <w:spacing w:before="41"/>
              <w:ind w:left="607" w:right="605"/>
              <w:rPr>
                <w:sz w:val="24"/>
              </w:rPr>
            </w:pPr>
            <w:r>
              <w:rPr>
                <w:sz w:val="24"/>
              </w:rPr>
              <w:t>215</w:t>
            </w:r>
          </w:p>
        </w:tc>
        <w:tc>
          <w:tcPr>
            <w:tcW w:w="1559" w:type="dxa"/>
            <w:tcBorders>
              <w:top w:val="single" w:sz="6" w:space="0" w:color="FFFFFF"/>
              <w:bottom w:val="single" w:sz="6" w:space="0" w:color="FFFFFF"/>
              <w:right w:val="single" w:sz="8" w:space="0" w:color="FFFFFF"/>
            </w:tcBorders>
            <w:shd w:val="clear" w:color="auto" w:fill="BEB0D0"/>
          </w:tcPr>
          <w:p>
            <w:pPr>
              <w:pStyle w:val="TableParagraph"/>
              <w:spacing w:before="41"/>
              <w:ind w:right="635"/>
              <w:jc w:val="right"/>
              <w:rPr>
                <w:sz w:val="24"/>
              </w:rPr>
            </w:pPr>
            <w:r>
              <w:rPr>
                <w:sz w:val="24"/>
              </w:rPr>
              <w:t>66</w:t>
            </w:r>
          </w:p>
        </w:tc>
        <w:tc>
          <w:tcPr>
            <w:tcW w:w="1265" w:type="dxa"/>
            <w:tcBorders>
              <w:top w:val="single" w:sz="6" w:space="0" w:color="FFFFFF"/>
              <w:left w:val="single" w:sz="8" w:space="0" w:color="FFFFFF"/>
              <w:bottom w:val="single" w:sz="6" w:space="0" w:color="FFFFFF"/>
              <w:right w:val="nil"/>
            </w:tcBorders>
            <w:shd w:val="clear" w:color="auto" w:fill="DFD7E8"/>
          </w:tcPr>
          <w:p>
            <w:pPr>
              <w:pStyle w:val="TableParagraph"/>
              <w:spacing w:before="41"/>
              <w:ind w:left="340" w:right="339"/>
              <w:rPr>
                <w:sz w:val="24"/>
              </w:rPr>
            </w:pPr>
            <w:r>
              <w:rPr>
                <w:sz w:val="24"/>
              </w:rPr>
              <w:t>281</w:t>
            </w:r>
          </w:p>
        </w:tc>
      </w:tr>
      <w:tr>
        <w:trPr>
          <w:trHeight w:val="320" w:hRule="exact"/>
        </w:trPr>
        <w:tc>
          <w:tcPr>
            <w:tcW w:w="1941" w:type="dxa"/>
            <w:vMerge/>
            <w:tcBorders>
              <w:left w:val="nil"/>
              <w:bottom w:val="single" w:sz="18" w:space="0" w:color="FFFFFF"/>
              <w:right w:val="single" w:sz="24" w:space="0" w:color="FFFFFF"/>
            </w:tcBorders>
            <w:shd w:val="clear" w:color="auto" w:fill="8063A1"/>
          </w:tcPr>
          <w:p>
            <w:pPr/>
          </w:p>
        </w:tc>
        <w:tc>
          <w:tcPr>
            <w:tcW w:w="1308" w:type="dxa"/>
            <w:tcBorders>
              <w:top w:val="single" w:sz="6" w:space="0" w:color="FFFFFF"/>
              <w:left w:val="single" w:sz="24" w:space="0" w:color="FFFFFF"/>
              <w:bottom w:val="single" w:sz="18" w:space="0" w:color="FFFFFF"/>
            </w:tcBorders>
            <w:shd w:val="clear" w:color="auto" w:fill="BEB0D0"/>
          </w:tcPr>
          <w:p>
            <w:pPr>
              <w:pStyle w:val="TableParagraph"/>
              <w:spacing w:before="41"/>
              <w:ind w:left="259" w:right="276"/>
              <w:rPr>
                <w:sz w:val="24"/>
              </w:rPr>
            </w:pPr>
            <w:r>
              <w:rPr>
                <w:sz w:val="24"/>
              </w:rPr>
              <w:t>Total</w:t>
            </w:r>
          </w:p>
        </w:tc>
        <w:tc>
          <w:tcPr>
            <w:tcW w:w="1671" w:type="dxa"/>
            <w:tcBorders>
              <w:top w:val="single" w:sz="6" w:space="0" w:color="FFFFFF"/>
              <w:bottom w:val="single" w:sz="18" w:space="0" w:color="FFFFFF"/>
            </w:tcBorders>
            <w:shd w:val="clear" w:color="auto" w:fill="DFD7E8"/>
          </w:tcPr>
          <w:p>
            <w:pPr>
              <w:pStyle w:val="TableParagraph"/>
              <w:spacing w:before="41"/>
              <w:ind w:left="607" w:right="605"/>
              <w:rPr>
                <w:sz w:val="24"/>
              </w:rPr>
            </w:pPr>
            <w:r>
              <w:rPr>
                <w:sz w:val="24"/>
              </w:rPr>
              <w:t>916</w:t>
            </w:r>
          </w:p>
        </w:tc>
        <w:tc>
          <w:tcPr>
            <w:tcW w:w="1559" w:type="dxa"/>
            <w:tcBorders>
              <w:top w:val="single" w:sz="6" w:space="0" w:color="FFFFFF"/>
              <w:bottom w:val="single" w:sz="18" w:space="0" w:color="FFFFFF"/>
              <w:right w:val="single" w:sz="8" w:space="0" w:color="FFFFFF"/>
            </w:tcBorders>
            <w:shd w:val="clear" w:color="auto" w:fill="BEB0D0"/>
          </w:tcPr>
          <w:p>
            <w:pPr>
              <w:pStyle w:val="TableParagraph"/>
              <w:spacing w:before="41"/>
              <w:ind w:right="566"/>
              <w:jc w:val="right"/>
              <w:rPr>
                <w:sz w:val="24"/>
              </w:rPr>
            </w:pPr>
            <w:r>
              <w:rPr>
                <w:w w:val="95"/>
                <w:sz w:val="24"/>
              </w:rPr>
              <w:t>265</w:t>
            </w:r>
          </w:p>
        </w:tc>
        <w:tc>
          <w:tcPr>
            <w:tcW w:w="1265" w:type="dxa"/>
            <w:tcBorders>
              <w:top w:val="single" w:sz="6" w:space="0" w:color="FFFFFF"/>
              <w:left w:val="single" w:sz="8" w:space="0" w:color="FFFFFF"/>
              <w:bottom w:val="single" w:sz="18" w:space="0" w:color="FFFFFF"/>
              <w:right w:val="nil"/>
            </w:tcBorders>
            <w:shd w:val="clear" w:color="auto" w:fill="DFD7E8"/>
          </w:tcPr>
          <w:p>
            <w:pPr>
              <w:pStyle w:val="TableParagraph"/>
              <w:spacing w:before="41"/>
              <w:ind w:left="341" w:right="339"/>
              <w:rPr>
                <w:sz w:val="24"/>
              </w:rPr>
            </w:pPr>
            <w:r>
              <w:rPr>
                <w:sz w:val="24"/>
              </w:rPr>
              <w:t>1181</w:t>
            </w:r>
          </w:p>
        </w:tc>
      </w:tr>
      <w:tr>
        <w:trPr>
          <w:trHeight w:val="349" w:hRule="exact"/>
        </w:trPr>
        <w:tc>
          <w:tcPr>
            <w:tcW w:w="1941" w:type="dxa"/>
            <w:vMerge w:val="restart"/>
            <w:tcBorders>
              <w:top w:val="single" w:sz="18" w:space="0" w:color="FFFFFF"/>
              <w:left w:val="nil"/>
              <w:right w:val="single" w:sz="24" w:space="0" w:color="FFFFFF"/>
            </w:tcBorders>
            <w:shd w:val="clear" w:color="auto" w:fill="8063A1"/>
          </w:tcPr>
          <w:p>
            <w:pPr>
              <w:pStyle w:val="TableParagraph"/>
              <w:spacing w:line="278" w:lineRule="auto" w:before="41"/>
              <w:ind w:left="431" w:right="409" w:firstLine="127"/>
              <w:jc w:val="both"/>
              <w:rPr>
                <w:b/>
                <w:sz w:val="24"/>
              </w:rPr>
            </w:pPr>
            <w:r>
              <w:rPr>
                <w:b/>
                <w:color w:val="FFFFFF"/>
                <w:sz w:val="24"/>
              </w:rPr>
              <w:t>Canino inferior izquierdo</w:t>
            </w:r>
          </w:p>
        </w:tc>
        <w:tc>
          <w:tcPr>
            <w:tcW w:w="1308" w:type="dxa"/>
            <w:tcBorders>
              <w:top w:val="single" w:sz="18" w:space="0" w:color="FFFFFF"/>
              <w:left w:val="single" w:sz="24" w:space="0" w:color="FFFFFF"/>
              <w:bottom w:val="single" w:sz="6" w:space="0" w:color="FFFFFF"/>
            </w:tcBorders>
            <w:shd w:val="clear" w:color="auto" w:fill="BEB0D0"/>
          </w:tcPr>
          <w:p>
            <w:pPr>
              <w:pStyle w:val="TableParagraph"/>
              <w:spacing w:before="41"/>
              <w:ind w:left="258" w:right="276"/>
              <w:rPr>
                <w:sz w:val="24"/>
              </w:rPr>
            </w:pPr>
            <w:r>
              <w:rPr>
                <w:sz w:val="24"/>
              </w:rPr>
              <w:t>Sano</w:t>
            </w:r>
          </w:p>
        </w:tc>
        <w:tc>
          <w:tcPr>
            <w:tcW w:w="1671" w:type="dxa"/>
            <w:tcBorders>
              <w:top w:val="single" w:sz="18" w:space="0" w:color="FFFFFF"/>
              <w:bottom w:val="single" w:sz="6" w:space="0" w:color="FFFFFF"/>
            </w:tcBorders>
            <w:shd w:val="clear" w:color="auto" w:fill="DFD7E8"/>
          </w:tcPr>
          <w:p>
            <w:pPr>
              <w:pStyle w:val="TableParagraph"/>
              <w:spacing w:before="41"/>
              <w:ind w:left="607" w:right="605"/>
              <w:rPr>
                <w:sz w:val="24"/>
              </w:rPr>
            </w:pPr>
            <w:r>
              <w:rPr>
                <w:sz w:val="24"/>
              </w:rPr>
              <w:t>812</w:t>
            </w:r>
          </w:p>
        </w:tc>
        <w:tc>
          <w:tcPr>
            <w:tcW w:w="1559" w:type="dxa"/>
            <w:tcBorders>
              <w:top w:val="single" w:sz="18" w:space="0" w:color="FFFFFF"/>
              <w:bottom w:val="single" w:sz="6" w:space="0" w:color="FFFFFF"/>
              <w:right w:val="single" w:sz="8" w:space="0" w:color="FFFFFF"/>
            </w:tcBorders>
            <w:shd w:val="clear" w:color="auto" w:fill="BEB0D0"/>
          </w:tcPr>
          <w:p>
            <w:pPr>
              <w:pStyle w:val="TableParagraph"/>
              <w:spacing w:before="41"/>
              <w:ind w:right="566"/>
              <w:jc w:val="right"/>
              <w:rPr>
                <w:sz w:val="24"/>
              </w:rPr>
            </w:pPr>
            <w:r>
              <w:rPr>
                <w:w w:val="95"/>
                <w:sz w:val="24"/>
              </w:rPr>
              <w:t>233</w:t>
            </w:r>
          </w:p>
        </w:tc>
        <w:tc>
          <w:tcPr>
            <w:tcW w:w="1265" w:type="dxa"/>
            <w:tcBorders>
              <w:top w:val="single" w:sz="18" w:space="0" w:color="FFFFFF"/>
              <w:left w:val="single" w:sz="8" w:space="0" w:color="FFFFFF"/>
              <w:bottom w:val="single" w:sz="6" w:space="0" w:color="FFFFFF"/>
              <w:right w:val="nil"/>
            </w:tcBorders>
            <w:shd w:val="clear" w:color="auto" w:fill="DFD7E8"/>
          </w:tcPr>
          <w:p>
            <w:pPr>
              <w:pStyle w:val="TableParagraph"/>
              <w:spacing w:before="41"/>
              <w:ind w:left="341" w:right="339"/>
              <w:rPr>
                <w:sz w:val="24"/>
              </w:rPr>
            </w:pPr>
            <w:r>
              <w:rPr>
                <w:sz w:val="24"/>
              </w:rPr>
              <w:t>1045</w:t>
            </w:r>
          </w:p>
        </w:tc>
      </w:tr>
      <w:tr>
        <w:trPr>
          <w:trHeight w:val="336" w:hRule="exact"/>
        </w:trPr>
        <w:tc>
          <w:tcPr>
            <w:tcW w:w="1941" w:type="dxa"/>
            <w:vMerge/>
            <w:tcBorders>
              <w:left w:val="nil"/>
              <w:right w:val="single" w:sz="24" w:space="0" w:color="FFFFFF"/>
            </w:tcBorders>
            <w:shd w:val="clear" w:color="auto" w:fill="8063A1"/>
          </w:tcPr>
          <w:p>
            <w:pPr/>
          </w:p>
        </w:tc>
        <w:tc>
          <w:tcPr>
            <w:tcW w:w="1308" w:type="dxa"/>
            <w:tcBorders>
              <w:top w:val="single" w:sz="6" w:space="0" w:color="FFFFFF"/>
              <w:left w:val="single" w:sz="24" w:space="0" w:color="FFFFFF"/>
              <w:bottom w:val="single" w:sz="6" w:space="0" w:color="FFFFFF"/>
            </w:tcBorders>
            <w:shd w:val="clear" w:color="auto" w:fill="BEB0D0"/>
          </w:tcPr>
          <w:p>
            <w:pPr>
              <w:pStyle w:val="TableParagraph"/>
              <w:spacing w:before="41"/>
              <w:ind w:left="259" w:right="276"/>
              <w:rPr>
                <w:sz w:val="24"/>
              </w:rPr>
            </w:pPr>
            <w:r>
              <w:rPr>
                <w:sz w:val="24"/>
              </w:rPr>
              <w:t>Caries</w:t>
            </w:r>
          </w:p>
        </w:tc>
        <w:tc>
          <w:tcPr>
            <w:tcW w:w="1671" w:type="dxa"/>
            <w:tcBorders>
              <w:top w:val="single" w:sz="6" w:space="0" w:color="FFFFFF"/>
              <w:bottom w:val="single" w:sz="6" w:space="0" w:color="FFFFFF"/>
            </w:tcBorders>
            <w:shd w:val="clear" w:color="auto" w:fill="DFD7E8"/>
          </w:tcPr>
          <w:p>
            <w:pPr>
              <w:pStyle w:val="TableParagraph"/>
              <w:spacing w:before="41"/>
              <w:ind w:left="607" w:right="605"/>
              <w:rPr>
                <w:sz w:val="24"/>
              </w:rPr>
            </w:pPr>
            <w:r>
              <w:rPr>
                <w:sz w:val="24"/>
              </w:rPr>
              <w:t>106</w:t>
            </w:r>
          </w:p>
        </w:tc>
        <w:tc>
          <w:tcPr>
            <w:tcW w:w="1559" w:type="dxa"/>
            <w:tcBorders>
              <w:top w:val="single" w:sz="6" w:space="0" w:color="FFFFFF"/>
              <w:bottom w:val="single" w:sz="6" w:space="0" w:color="FFFFFF"/>
              <w:right w:val="single" w:sz="8" w:space="0" w:color="FFFFFF"/>
            </w:tcBorders>
            <w:shd w:val="clear" w:color="auto" w:fill="BEB0D0"/>
          </w:tcPr>
          <w:p>
            <w:pPr>
              <w:pStyle w:val="TableParagraph"/>
              <w:spacing w:before="41"/>
              <w:ind w:right="635"/>
              <w:jc w:val="right"/>
              <w:rPr>
                <w:sz w:val="24"/>
              </w:rPr>
            </w:pPr>
            <w:r>
              <w:rPr>
                <w:sz w:val="24"/>
              </w:rPr>
              <w:t>33</w:t>
            </w:r>
          </w:p>
        </w:tc>
        <w:tc>
          <w:tcPr>
            <w:tcW w:w="1265" w:type="dxa"/>
            <w:tcBorders>
              <w:top w:val="single" w:sz="6" w:space="0" w:color="FFFFFF"/>
              <w:left w:val="single" w:sz="8" w:space="0" w:color="FFFFFF"/>
              <w:bottom w:val="single" w:sz="6" w:space="0" w:color="FFFFFF"/>
              <w:right w:val="nil"/>
            </w:tcBorders>
            <w:shd w:val="clear" w:color="auto" w:fill="DFD7E8"/>
          </w:tcPr>
          <w:p>
            <w:pPr>
              <w:pStyle w:val="TableParagraph"/>
              <w:spacing w:before="41"/>
              <w:ind w:left="340" w:right="339"/>
              <w:rPr>
                <w:sz w:val="24"/>
              </w:rPr>
            </w:pPr>
            <w:r>
              <w:rPr>
                <w:sz w:val="24"/>
              </w:rPr>
              <w:t>139</w:t>
            </w:r>
          </w:p>
        </w:tc>
      </w:tr>
      <w:tr>
        <w:trPr>
          <w:trHeight w:val="320" w:hRule="exact"/>
        </w:trPr>
        <w:tc>
          <w:tcPr>
            <w:tcW w:w="1941" w:type="dxa"/>
            <w:vMerge/>
            <w:tcBorders>
              <w:left w:val="nil"/>
              <w:bottom w:val="single" w:sz="17" w:space="0" w:color="FFFFFF"/>
              <w:right w:val="single" w:sz="24" w:space="0" w:color="FFFFFF"/>
            </w:tcBorders>
            <w:shd w:val="clear" w:color="auto" w:fill="8063A1"/>
          </w:tcPr>
          <w:p>
            <w:pPr/>
          </w:p>
        </w:tc>
        <w:tc>
          <w:tcPr>
            <w:tcW w:w="1308" w:type="dxa"/>
            <w:tcBorders>
              <w:top w:val="single" w:sz="6" w:space="0" w:color="FFFFFF"/>
              <w:left w:val="single" w:sz="24" w:space="0" w:color="FFFFFF"/>
              <w:bottom w:val="single" w:sz="17" w:space="0" w:color="FFFFFF"/>
            </w:tcBorders>
            <w:shd w:val="clear" w:color="auto" w:fill="BEB0D0"/>
          </w:tcPr>
          <w:p>
            <w:pPr>
              <w:pStyle w:val="TableParagraph"/>
              <w:spacing w:before="41"/>
              <w:ind w:left="259" w:right="276"/>
              <w:rPr>
                <w:sz w:val="24"/>
              </w:rPr>
            </w:pPr>
            <w:r>
              <w:rPr>
                <w:sz w:val="24"/>
              </w:rPr>
              <w:t>Total</w:t>
            </w:r>
          </w:p>
        </w:tc>
        <w:tc>
          <w:tcPr>
            <w:tcW w:w="1671" w:type="dxa"/>
            <w:tcBorders>
              <w:top w:val="single" w:sz="6" w:space="0" w:color="FFFFFF"/>
              <w:bottom w:val="single" w:sz="17" w:space="0" w:color="FFFFFF"/>
            </w:tcBorders>
            <w:shd w:val="clear" w:color="auto" w:fill="DFD7E8"/>
          </w:tcPr>
          <w:p>
            <w:pPr>
              <w:pStyle w:val="TableParagraph"/>
              <w:spacing w:before="41"/>
              <w:ind w:left="607" w:right="605"/>
              <w:rPr>
                <w:sz w:val="24"/>
              </w:rPr>
            </w:pPr>
            <w:r>
              <w:rPr>
                <w:sz w:val="24"/>
              </w:rPr>
              <w:t>918</w:t>
            </w:r>
          </w:p>
        </w:tc>
        <w:tc>
          <w:tcPr>
            <w:tcW w:w="1559" w:type="dxa"/>
            <w:tcBorders>
              <w:top w:val="single" w:sz="6" w:space="0" w:color="FFFFFF"/>
              <w:bottom w:val="single" w:sz="17" w:space="0" w:color="FFFFFF"/>
              <w:right w:val="single" w:sz="8" w:space="0" w:color="FFFFFF"/>
            </w:tcBorders>
            <w:shd w:val="clear" w:color="auto" w:fill="BEB0D0"/>
          </w:tcPr>
          <w:p>
            <w:pPr>
              <w:pStyle w:val="TableParagraph"/>
              <w:spacing w:before="41"/>
              <w:ind w:right="566"/>
              <w:jc w:val="right"/>
              <w:rPr>
                <w:sz w:val="24"/>
              </w:rPr>
            </w:pPr>
            <w:r>
              <w:rPr>
                <w:w w:val="95"/>
                <w:sz w:val="24"/>
              </w:rPr>
              <w:t>266</w:t>
            </w:r>
          </w:p>
        </w:tc>
        <w:tc>
          <w:tcPr>
            <w:tcW w:w="1265" w:type="dxa"/>
            <w:tcBorders>
              <w:top w:val="single" w:sz="6" w:space="0" w:color="FFFFFF"/>
              <w:left w:val="single" w:sz="8" w:space="0" w:color="FFFFFF"/>
              <w:bottom w:val="single" w:sz="17" w:space="0" w:color="FFFFFF"/>
              <w:right w:val="nil"/>
            </w:tcBorders>
            <w:shd w:val="clear" w:color="auto" w:fill="DFD7E8"/>
          </w:tcPr>
          <w:p>
            <w:pPr>
              <w:pStyle w:val="TableParagraph"/>
              <w:spacing w:before="41"/>
              <w:ind w:left="341" w:right="339"/>
              <w:rPr>
                <w:sz w:val="24"/>
              </w:rPr>
            </w:pPr>
            <w:r>
              <w:rPr>
                <w:sz w:val="24"/>
              </w:rPr>
              <w:t>1184</w:t>
            </w:r>
          </w:p>
        </w:tc>
      </w:tr>
      <w:tr>
        <w:trPr>
          <w:trHeight w:val="350" w:hRule="exact"/>
        </w:trPr>
        <w:tc>
          <w:tcPr>
            <w:tcW w:w="1941" w:type="dxa"/>
            <w:vMerge w:val="restart"/>
            <w:tcBorders>
              <w:top w:val="single" w:sz="17" w:space="0" w:color="FFFFFF"/>
              <w:left w:val="nil"/>
              <w:right w:val="single" w:sz="24" w:space="0" w:color="FFFFFF"/>
            </w:tcBorders>
            <w:shd w:val="clear" w:color="auto" w:fill="8063A1"/>
          </w:tcPr>
          <w:p>
            <w:pPr>
              <w:pStyle w:val="TableParagraph"/>
              <w:spacing w:line="278" w:lineRule="auto" w:before="41"/>
              <w:ind w:left="499" w:right="474" w:firstLine="60"/>
              <w:jc w:val="both"/>
              <w:rPr>
                <w:b/>
                <w:sz w:val="24"/>
              </w:rPr>
            </w:pPr>
            <w:r>
              <w:rPr>
                <w:b/>
                <w:color w:val="FFFFFF"/>
                <w:sz w:val="24"/>
              </w:rPr>
              <w:t>Canino inferior derecho</w:t>
            </w:r>
          </w:p>
        </w:tc>
        <w:tc>
          <w:tcPr>
            <w:tcW w:w="1308" w:type="dxa"/>
            <w:tcBorders>
              <w:top w:val="single" w:sz="17" w:space="0" w:color="FFFFFF"/>
              <w:left w:val="single" w:sz="24" w:space="0" w:color="FFFFFF"/>
              <w:bottom w:val="single" w:sz="6" w:space="0" w:color="FFFFFF"/>
            </w:tcBorders>
            <w:shd w:val="clear" w:color="auto" w:fill="BEB0D0"/>
          </w:tcPr>
          <w:p>
            <w:pPr>
              <w:pStyle w:val="TableParagraph"/>
              <w:spacing w:before="41"/>
              <w:ind w:left="258" w:right="276"/>
              <w:rPr>
                <w:sz w:val="24"/>
              </w:rPr>
            </w:pPr>
            <w:r>
              <w:rPr>
                <w:sz w:val="24"/>
              </w:rPr>
              <w:t>Sano</w:t>
            </w:r>
          </w:p>
        </w:tc>
        <w:tc>
          <w:tcPr>
            <w:tcW w:w="1671" w:type="dxa"/>
            <w:tcBorders>
              <w:top w:val="single" w:sz="17" w:space="0" w:color="FFFFFF"/>
              <w:bottom w:val="single" w:sz="6" w:space="0" w:color="FFFFFF"/>
            </w:tcBorders>
            <w:shd w:val="clear" w:color="auto" w:fill="DFD7E8"/>
          </w:tcPr>
          <w:p>
            <w:pPr>
              <w:pStyle w:val="TableParagraph"/>
              <w:spacing w:before="41"/>
              <w:ind w:left="607" w:right="605"/>
              <w:rPr>
                <w:sz w:val="24"/>
              </w:rPr>
            </w:pPr>
            <w:r>
              <w:rPr>
                <w:sz w:val="24"/>
              </w:rPr>
              <w:t>821</w:t>
            </w:r>
          </w:p>
        </w:tc>
        <w:tc>
          <w:tcPr>
            <w:tcW w:w="1559" w:type="dxa"/>
            <w:tcBorders>
              <w:top w:val="single" w:sz="17" w:space="0" w:color="FFFFFF"/>
              <w:bottom w:val="single" w:sz="6" w:space="0" w:color="FFFFFF"/>
              <w:right w:val="single" w:sz="8" w:space="0" w:color="FFFFFF"/>
            </w:tcBorders>
            <w:shd w:val="clear" w:color="auto" w:fill="BEB0D0"/>
          </w:tcPr>
          <w:p>
            <w:pPr>
              <w:pStyle w:val="TableParagraph"/>
              <w:spacing w:before="41"/>
              <w:ind w:right="566"/>
              <w:jc w:val="right"/>
              <w:rPr>
                <w:sz w:val="24"/>
              </w:rPr>
            </w:pPr>
            <w:r>
              <w:rPr>
                <w:w w:val="95"/>
                <w:sz w:val="24"/>
              </w:rPr>
              <w:t>240</w:t>
            </w:r>
          </w:p>
        </w:tc>
        <w:tc>
          <w:tcPr>
            <w:tcW w:w="1265" w:type="dxa"/>
            <w:tcBorders>
              <w:top w:val="single" w:sz="17" w:space="0" w:color="FFFFFF"/>
              <w:left w:val="single" w:sz="8" w:space="0" w:color="FFFFFF"/>
              <w:bottom w:val="single" w:sz="6" w:space="0" w:color="FFFFFF"/>
              <w:right w:val="nil"/>
            </w:tcBorders>
            <w:shd w:val="clear" w:color="auto" w:fill="DFD7E8"/>
          </w:tcPr>
          <w:p>
            <w:pPr>
              <w:pStyle w:val="TableParagraph"/>
              <w:spacing w:before="41"/>
              <w:ind w:left="341" w:right="339"/>
              <w:rPr>
                <w:sz w:val="24"/>
              </w:rPr>
            </w:pPr>
            <w:r>
              <w:rPr>
                <w:sz w:val="24"/>
              </w:rPr>
              <w:t>1061</w:t>
            </w:r>
          </w:p>
        </w:tc>
      </w:tr>
      <w:tr>
        <w:trPr>
          <w:trHeight w:val="335" w:hRule="exact"/>
        </w:trPr>
        <w:tc>
          <w:tcPr>
            <w:tcW w:w="1941" w:type="dxa"/>
            <w:vMerge/>
            <w:tcBorders>
              <w:left w:val="nil"/>
              <w:right w:val="single" w:sz="24" w:space="0" w:color="FFFFFF"/>
            </w:tcBorders>
            <w:shd w:val="clear" w:color="auto" w:fill="8063A1"/>
          </w:tcPr>
          <w:p>
            <w:pPr/>
          </w:p>
        </w:tc>
        <w:tc>
          <w:tcPr>
            <w:tcW w:w="1308" w:type="dxa"/>
            <w:tcBorders>
              <w:top w:val="single" w:sz="6" w:space="0" w:color="FFFFFF"/>
              <w:left w:val="single" w:sz="24" w:space="0" w:color="FFFFFF"/>
            </w:tcBorders>
            <w:shd w:val="clear" w:color="auto" w:fill="BEB0D0"/>
          </w:tcPr>
          <w:p>
            <w:pPr>
              <w:pStyle w:val="TableParagraph"/>
              <w:spacing w:before="41"/>
              <w:ind w:left="259" w:right="276"/>
              <w:rPr>
                <w:sz w:val="24"/>
              </w:rPr>
            </w:pPr>
            <w:r>
              <w:rPr>
                <w:sz w:val="24"/>
              </w:rPr>
              <w:t>Caries</w:t>
            </w:r>
          </w:p>
        </w:tc>
        <w:tc>
          <w:tcPr>
            <w:tcW w:w="1671" w:type="dxa"/>
            <w:tcBorders>
              <w:top w:val="single" w:sz="6" w:space="0" w:color="FFFFFF"/>
            </w:tcBorders>
            <w:shd w:val="clear" w:color="auto" w:fill="DFD7E8"/>
          </w:tcPr>
          <w:p>
            <w:pPr>
              <w:pStyle w:val="TableParagraph"/>
              <w:spacing w:before="41"/>
              <w:ind w:left="607" w:right="605"/>
              <w:rPr>
                <w:sz w:val="24"/>
              </w:rPr>
            </w:pPr>
            <w:r>
              <w:rPr>
                <w:sz w:val="24"/>
              </w:rPr>
              <w:t>97</w:t>
            </w:r>
          </w:p>
        </w:tc>
        <w:tc>
          <w:tcPr>
            <w:tcW w:w="1559" w:type="dxa"/>
            <w:tcBorders>
              <w:top w:val="single" w:sz="6" w:space="0" w:color="FFFFFF"/>
              <w:right w:val="single" w:sz="8" w:space="0" w:color="FFFFFF"/>
            </w:tcBorders>
            <w:shd w:val="clear" w:color="auto" w:fill="BEB0D0"/>
          </w:tcPr>
          <w:p>
            <w:pPr>
              <w:pStyle w:val="TableParagraph"/>
              <w:spacing w:before="41"/>
              <w:ind w:right="635"/>
              <w:jc w:val="right"/>
              <w:rPr>
                <w:sz w:val="24"/>
              </w:rPr>
            </w:pPr>
            <w:r>
              <w:rPr>
                <w:sz w:val="24"/>
              </w:rPr>
              <w:t>26</w:t>
            </w:r>
          </w:p>
        </w:tc>
        <w:tc>
          <w:tcPr>
            <w:tcW w:w="1265" w:type="dxa"/>
            <w:tcBorders>
              <w:top w:val="single" w:sz="6" w:space="0" w:color="FFFFFF"/>
              <w:left w:val="single" w:sz="8" w:space="0" w:color="FFFFFF"/>
              <w:right w:val="nil"/>
            </w:tcBorders>
            <w:shd w:val="clear" w:color="auto" w:fill="DFD7E8"/>
          </w:tcPr>
          <w:p>
            <w:pPr>
              <w:pStyle w:val="TableParagraph"/>
              <w:spacing w:before="41"/>
              <w:ind w:left="340" w:right="339"/>
              <w:rPr>
                <w:sz w:val="24"/>
              </w:rPr>
            </w:pPr>
            <w:r>
              <w:rPr>
                <w:sz w:val="24"/>
              </w:rPr>
              <w:t>123</w:t>
            </w:r>
          </w:p>
        </w:tc>
      </w:tr>
      <w:tr>
        <w:trPr>
          <w:trHeight w:val="328" w:hRule="exact"/>
        </w:trPr>
        <w:tc>
          <w:tcPr>
            <w:tcW w:w="1941" w:type="dxa"/>
            <w:vMerge/>
            <w:tcBorders>
              <w:left w:val="nil"/>
              <w:bottom w:val="nil"/>
              <w:right w:val="single" w:sz="24" w:space="0" w:color="FFFFFF"/>
            </w:tcBorders>
            <w:shd w:val="clear" w:color="auto" w:fill="8063A1"/>
          </w:tcPr>
          <w:p>
            <w:pPr/>
          </w:p>
        </w:tc>
        <w:tc>
          <w:tcPr>
            <w:tcW w:w="1308" w:type="dxa"/>
            <w:tcBorders>
              <w:left w:val="single" w:sz="24" w:space="0" w:color="FFFFFF"/>
              <w:bottom w:val="nil"/>
            </w:tcBorders>
            <w:shd w:val="clear" w:color="auto" w:fill="BEB0D0"/>
          </w:tcPr>
          <w:p>
            <w:pPr>
              <w:pStyle w:val="TableParagraph"/>
              <w:spacing w:before="41"/>
              <w:ind w:left="259" w:right="276"/>
              <w:rPr>
                <w:sz w:val="24"/>
              </w:rPr>
            </w:pPr>
            <w:r>
              <w:rPr>
                <w:sz w:val="24"/>
              </w:rPr>
              <w:t>Total</w:t>
            </w:r>
          </w:p>
        </w:tc>
        <w:tc>
          <w:tcPr>
            <w:tcW w:w="1671" w:type="dxa"/>
            <w:tcBorders>
              <w:bottom w:val="nil"/>
            </w:tcBorders>
            <w:shd w:val="clear" w:color="auto" w:fill="DFD7E8"/>
          </w:tcPr>
          <w:p>
            <w:pPr>
              <w:pStyle w:val="TableParagraph"/>
              <w:spacing w:before="41"/>
              <w:ind w:left="607" w:right="605"/>
              <w:rPr>
                <w:sz w:val="24"/>
              </w:rPr>
            </w:pPr>
            <w:r>
              <w:rPr>
                <w:sz w:val="24"/>
              </w:rPr>
              <w:t>918</w:t>
            </w:r>
          </w:p>
        </w:tc>
        <w:tc>
          <w:tcPr>
            <w:tcW w:w="1559" w:type="dxa"/>
            <w:tcBorders>
              <w:bottom w:val="nil"/>
              <w:right w:val="single" w:sz="8" w:space="0" w:color="FFFFFF"/>
            </w:tcBorders>
            <w:shd w:val="clear" w:color="auto" w:fill="BEB0D0"/>
          </w:tcPr>
          <w:p>
            <w:pPr>
              <w:pStyle w:val="TableParagraph"/>
              <w:spacing w:before="41"/>
              <w:ind w:right="566"/>
              <w:jc w:val="right"/>
              <w:rPr>
                <w:sz w:val="24"/>
              </w:rPr>
            </w:pPr>
            <w:r>
              <w:rPr>
                <w:w w:val="95"/>
                <w:sz w:val="24"/>
              </w:rPr>
              <w:t>266</w:t>
            </w:r>
          </w:p>
        </w:tc>
        <w:tc>
          <w:tcPr>
            <w:tcW w:w="1265" w:type="dxa"/>
            <w:tcBorders>
              <w:left w:val="single" w:sz="8" w:space="0" w:color="FFFFFF"/>
              <w:bottom w:val="nil"/>
              <w:right w:val="nil"/>
            </w:tcBorders>
            <w:shd w:val="clear" w:color="auto" w:fill="DFD7E8"/>
          </w:tcPr>
          <w:p>
            <w:pPr>
              <w:pStyle w:val="TableParagraph"/>
              <w:spacing w:before="41"/>
              <w:ind w:left="341" w:right="339"/>
              <w:rPr>
                <w:sz w:val="24"/>
              </w:rPr>
            </w:pPr>
            <w:r>
              <w:rPr>
                <w:sz w:val="24"/>
              </w:rPr>
              <w:t>1184</w:t>
            </w:r>
          </w:p>
        </w:tc>
      </w:tr>
    </w:tbl>
    <w:p>
      <w:pPr>
        <w:spacing w:after="0"/>
        <w:rPr>
          <w:sz w:val="24"/>
        </w:rPr>
        <w:sectPr>
          <w:pgSz w:w="12240" w:h="15840"/>
          <w:pgMar w:header="0" w:footer="1060" w:top="1360" w:bottom="1260" w:left="1600" w:right="1600"/>
        </w:sectPr>
      </w:pPr>
    </w:p>
    <w:p>
      <w:pPr>
        <w:pStyle w:val="BodyText"/>
        <w:spacing w:line="360" w:lineRule="auto" w:before="54"/>
        <w:ind w:left="102" w:right="99"/>
        <w:jc w:val="both"/>
      </w:pPr>
      <w:r>
        <w:rPr/>
        <w:t>Al evaluar la prevalencia de CSTI en caninos con alimentación por biberón en tiempo adecuado y prolongado, se observó que aun cuando no hay diferencias significativas el número de caninos cariados en alimentación con tiempo prolongado se incrementa notoriamente. (Cuadro 20 y Gráfica 21).</w:t>
      </w:r>
    </w:p>
    <w:p>
      <w:pPr>
        <w:pStyle w:val="BodyText"/>
      </w:pPr>
    </w:p>
    <w:p>
      <w:pPr>
        <w:pStyle w:val="BodyText"/>
      </w:pPr>
    </w:p>
    <w:p>
      <w:pPr>
        <w:pStyle w:val="BodyText"/>
        <w:spacing w:before="2"/>
        <w:rPr>
          <w:sz w:val="23"/>
        </w:rPr>
      </w:pPr>
    </w:p>
    <w:p>
      <w:pPr>
        <w:pStyle w:val="BodyText"/>
        <w:spacing w:line="276" w:lineRule="auto"/>
        <w:ind w:left="2230" w:right="6" w:hanging="1582"/>
      </w:pPr>
      <w:r>
        <w:rPr/>
        <w:t>Cuadro 20. Órganos dentales afectados con el uso de biberón en tiempo adecuado y tiempo prolongado en Caninos</w:t>
      </w:r>
    </w:p>
    <w:p>
      <w:pPr>
        <w:pStyle w:val="BodyText"/>
        <w:rPr>
          <w:sz w:val="20"/>
        </w:rPr>
      </w:pPr>
    </w:p>
    <w:p>
      <w:pPr>
        <w:pStyle w:val="BodyText"/>
        <w:rPr>
          <w:sz w:val="20"/>
        </w:rPr>
      </w:pPr>
    </w:p>
    <w:p>
      <w:pPr>
        <w:pStyle w:val="BodyText"/>
        <w:spacing w:before="11"/>
        <w:rPr>
          <w:sz w:val="15"/>
        </w:rPr>
      </w:pPr>
    </w:p>
    <w:tbl>
      <w:tblPr>
        <w:tblW w:w="0" w:type="auto"/>
        <w:jc w:val="left"/>
        <w:tblInd w:w="536"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Layout w:type="fixed"/>
        <w:tblCellMar>
          <w:top w:w="0" w:type="dxa"/>
          <w:left w:w="0" w:type="dxa"/>
          <w:bottom w:w="0" w:type="dxa"/>
          <w:right w:w="0" w:type="dxa"/>
        </w:tblCellMar>
        <w:tblLook w:val="01E0"/>
      </w:tblPr>
      <w:tblGrid>
        <w:gridCol w:w="2083"/>
        <w:gridCol w:w="1135"/>
        <w:gridCol w:w="1877"/>
        <w:gridCol w:w="1951"/>
        <w:gridCol w:w="1157"/>
      </w:tblGrid>
      <w:tr>
        <w:trPr>
          <w:trHeight w:val="328" w:hRule="exact"/>
        </w:trPr>
        <w:tc>
          <w:tcPr>
            <w:tcW w:w="2083" w:type="dxa"/>
            <w:vMerge w:val="restart"/>
            <w:tcBorders>
              <w:top w:val="nil"/>
              <w:left w:val="nil"/>
              <w:right w:val="single" w:sz="24" w:space="0" w:color="FFFFFF"/>
            </w:tcBorders>
            <w:shd w:val="clear" w:color="auto" w:fill="8063A1"/>
          </w:tcPr>
          <w:p>
            <w:pPr>
              <w:pStyle w:val="TableParagraph"/>
              <w:spacing w:before="7"/>
              <w:jc w:val="left"/>
              <w:rPr>
                <w:sz w:val="23"/>
              </w:rPr>
            </w:pPr>
          </w:p>
          <w:p>
            <w:pPr>
              <w:pStyle w:val="TableParagraph"/>
              <w:ind w:left="223" w:right="143"/>
              <w:jc w:val="left"/>
              <w:rPr>
                <w:b/>
                <w:sz w:val="24"/>
              </w:rPr>
            </w:pPr>
            <w:r>
              <w:rPr>
                <w:b/>
                <w:color w:val="FFFFFF"/>
                <w:sz w:val="24"/>
              </w:rPr>
              <w:t>Órgano dental</w:t>
            </w:r>
          </w:p>
        </w:tc>
        <w:tc>
          <w:tcPr>
            <w:tcW w:w="1135" w:type="dxa"/>
            <w:vMerge w:val="restart"/>
            <w:tcBorders>
              <w:top w:val="nil"/>
              <w:left w:val="single" w:sz="24" w:space="0" w:color="FFFFFF"/>
              <w:right w:val="single" w:sz="40" w:space="0" w:color="DFD7E8"/>
            </w:tcBorders>
            <w:shd w:val="clear" w:color="auto" w:fill="BEB0D0"/>
          </w:tcPr>
          <w:p>
            <w:pPr>
              <w:pStyle w:val="TableParagraph"/>
              <w:spacing w:before="7"/>
              <w:jc w:val="left"/>
              <w:rPr>
                <w:sz w:val="23"/>
              </w:rPr>
            </w:pPr>
          </w:p>
          <w:p>
            <w:pPr>
              <w:pStyle w:val="TableParagraph"/>
              <w:ind w:left="136"/>
              <w:jc w:val="left"/>
              <w:rPr>
                <w:b/>
                <w:sz w:val="24"/>
              </w:rPr>
            </w:pPr>
            <w:r>
              <w:rPr>
                <w:b/>
                <w:sz w:val="24"/>
              </w:rPr>
              <w:t>Estado</w:t>
            </w:r>
          </w:p>
        </w:tc>
        <w:tc>
          <w:tcPr>
            <w:tcW w:w="3828" w:type="dxa"/>
            <w:gridSpan w:val="2"/>
            <w:tcBorders>
              <w:top w:val="nil"/>
              <w:left w:val="single" w:sz="8" w:space="0" w:color="FFFFFF"/>
              <w:bottom w:val="single" w:sz="7" w:space="0" w:color="FFFFFF"/>
              <w:right w:val="single" w:sz="8" w:space="0" w:color="FFFFFF"/>
            </w:tcBorders>
            <w:shd w:val="clear" w:color="auto" w:fill="DFD7E8"/>
          </w:tcPr>
          <w:p>
            <w:pPr>
              <w:pStyle w:val="TableParagraph"/>
              <w:spacing w:before="41"/>
              <w:ind w:left="1430" w:right="1431"/>
              <w:rPr>
                <w:b/>
                <w:sz w:val="24"/>
              </w:rPr>
            </w:pPr>
            <w:r>
              <w:rPr>
                <w:b/>
                <w:sz w:val="24"/>
              </w:rPr>
              <w:t>Biberón</w:t>
            </w:r>
          </w:p>
        </w:tc>
        <w:tc>
          <w:tcPr>
            <w:tcW w:w="1157" w:type="dxa"/>
            <w:vMerge w:val="restart"/>
            <w:tcBorders>
              <w:top w:val="nil"/>
              <w:left w:val="single" w:sz="8" w:space="0" w:color="FFFFFF"/>
              <w:right w:val="nil"/>
            </w:tcBorders>
            <w:shd w:val="clear" w:color="auto" w:fill="BEB0D0"/>
          </w:tcPr>
          <w:p>
            <w:pPr>
              <w:pStyle w:val="TableParagraph"/>
              <w:spacing w:before="41"/>
              <w:ind w:left="285"/>
              <w:jc w:val="left"/>
              <w:rPr>
                <w:b/>
                <w:sz w:val="24"/>
              </w:rPr>
            </w:pPr>
            <w:r>
              <w:rPr>
                <w:b/>
                <w:sz w:val="24"/>
              </w:rPr>
              <w:t>Total</w:t>
            </w:r>
          </w:p>
        </w:tc>
      </w:tr>
      <w:tr>
        <w:trPr>
          <w:trHeight w:val="335" w:hRule="exact"/>
        </w:trPr>
        <w:tc>
          <w:tcPr>
            <w:tcW w:w="2083" w:type="dxa"/>
            <w:vMerge/>
            <w:tcBorders>
              <w:left w:val="nil"/>
              <w:right w:val="single" w:sz="24" w:space="0" w:color="FFFFFF"/>
            </w:tcBorders>
            <w:shd w:val="clear" w:color="auto" w:fill="8063A1"/>
          </w:tcPr>
          <w:p>
            <w:pPr/>
          </w:p>
        </w:tc>
        <w:tc>
          <w:tcPr>
            <w:tcW w:w="1135" w:type="dxa"/>
            <w:vMerge/>
            <w:tcBorders>
              <w:left w:val="single" w:sz="24" w:space="0" w:color="FFFFFF"/>
              <w:right w:val="single" w:sz="40" w:space="0" w:color="DFD7E8"/>
            </w:tcBorders>
            <w:shd w:val="clear" w:color="auto" w:fill="BEB0D0"/>
          </w:tcPr>
          <w:p>
            <w:pPr/>
          </w:p>
        </w:tc>
        <w:tc>
          <w:tcPr>
            <w:tcW w:w="1877" w:type="dxa"/>
            <w:tcBorders>
              <w:top w:val="single" w:sz="7" w:space="0" w:color="FFFFFF"/>
              <w:left w:val="single" w:sz="8" w:space="0" w:color="FFFFFF"/>
              <w:right w:val="single" w:sz="7" w:space="0" w:color="FFFFFF"/>
            </w:tcBorders>
            <w:shd w:val="clear" w:color="auto" w:fill="DFD7E8"/>
          </w:tcPr>
          <w:p>
            <w:pPr>
              <w:pStyle w:val="TableParagraph"/>
              <w:spacing w:before="41"/>
              <w:ind w:left="166" w:right="170"/>
              <w:rPr>
                <w:b/>
                <w:sz w:val="24"/>
              </w:rPr>
            </w:pPr>
            <w:r>
              <w:rPr>
                <w:b/>
                <w:sz w:val="24"/>
              </w:rPr>
              <w:t>1 a 12 meses</w:t>
            </w:r>
          </w:p>
        </w:tc>
        <w:tc>
          <w:tcPr>
            <w:tcW w:w="1951" w:type="dxa"/>
            <w:tcBorders>
              <w:top w:val="single" w:sz="7" w:space="0" w:color="FFFFFF"/>
              <w:left w:val="single" w:sz="7" w:space="0" w:color="FFFFFF"/>
              <w:right w:val="single" w:sz="8" w:space="0" w:color="FFFFFF"/>
            </w:tcBorders>
            <w:shd w:val="clear" w:color="auto" w:fill="BEB0D0"/>
          </w:tcPr>
          <w:p>
            <w:pPr>
              <w:pStyle w:val="TableParagraph"/>
              <w:spacing w:before="41"/>
              <w:ind w:left="138" w:right="138"/>
              <w:rPr>
                <w:b/>
                <w:sz w:val="24"/>
              </w:rPr>
            </w:pPr>
            <w:r>
              <w:rPr>
                <w:b/>
                <w:sz w:val="24"/>
              </w:rPr>
              <w:t>13 a 60 meses</w:t>
            </w:r>
          </w:p>
        </w:tc>
        <w:tc>
          <w:tcPr>
            <w:tcW w:w="1157" w:type="dxa"/>
            <w:vMerge/>
            <w:tcBorders>
              <w:left w:val="single" w:sz="8" w:space="0" w:color="FFFFFF"/>
              <w:right w:val="nil"/>
            </w:tcBorders>
            <w:shd w:val="clear" w:color="auto" w:fill="BEB0D0"/>
          </w:tcPr>
          <w:p>
            <w:pPr/>
          </w:p>
        </w:tc>
      </w:tr>
      <w:tr>
        <w:trPr>
          <w:trHeight w:val="336" w:hRule="exact"/>
        </w:trPr>
        <w:tc>
          <w:tcPr>
            <w:tcW w:w="2083" w:type="dxa"/>
            <w:vMerge w:val="restart"/>
            <w:tcBorders>
              <w:left w:val="nil"/>
              <w:right w:val="single" w:sz="24" w:space="0" w:color="FFFFFF"/>
            </w:tcBorders>
            <w:shd w:val="clear" w:color="auto" w:fill="8063A1"/>
          </w:tcPr>
          <w:p>
            <w:pPr>
              <w:pStyle w:val="TableParagraph"/>
              <w:spacing w:line="278" w:lineRule="auto" w:before="41"/>
              <w:ind w:left="554" w:right="518" w:firstLine="74"/>
              <w:jc w:val="left"/>
              <w:rPr>
                <w:b/>
                <w:sz w:val="24"/>
              </w:rPr>
            </w:pPr>
            <w:r>
              <w:rPr>
                <w:b/>
                <w:color w:val="FFFFFF"/>
                <w:sz w:val="24"/>
              </w:rPr>
              <w:t>Canino superior derecho</w:t>
            </w:r>
          </w:p>
        </w:tc>
        <w:tc>
          <w:tcPr>
            <w:tcW w:w="1135" w:type="dxa"/>
            <w:tcBorders>
              <w:left w:val="single" w:sz="24" w:space="0" w:color="FFFFFF"/>
              <w:right w:val="single" w:sz="40" w:space="0" w:color="DFD7E8"/>
            </w:tcBorders>
            <w:shd w:val="clear" w:color="auto" w:fill="BEB0D0"/>
          </w:tcPr>
          <w:p>
            <w:pPr>
              <w:pStyle w:val="TableParagraph"/>
              <w:spacing w:before="41"/>
              <w:ind w:left="169" w:right="148"/>
              <w:rPr>
                <w:sz w:val="24"/>
              </w:rPr>
            </w:pPr>
            <w:r>
              <w:rPr>
                <w:sz w:val="24"/>
              </w:rPr>
              <w:t>Sano</w:t>
            </w:r>
          </w:p>
        </w:tc>
        <w:tc>
          <w:tcPr>
            <w:tcW w:w="1877" w:type="dxa"/>
            <w:tcBorders>
              <w:left w:val="single" w:sz="8" w:space="0" w:color="FFFFFF"/>
              <w:right w:val="single" w:sz="7" w:space="0" w:color="FFFFFF"/>
            </w:tcBorders>
            <w:shd w:val="clear" w:color="auto" w:fill="DFD7E8"/>
          </w:tcPr>
          <w:p>
            <w:pPr>
              <w:pStyle w:val="TableParagraph"/>
              <w:spacing w:before="41"/>
              <w:ind w:left="166" w:right="168"/>
              <w:rPr>
                <w:sz w:val="24"/>
              </w:rPr>
            </w:pPr>
            <w:r>
              <w:rPr>
                <w:sz w:val="24"/>
              </w:rPr>
              <w:t>332</w:t>
            </w:r>
          </w:p>
        </w:tc>
        <w:tc>
          <w:tcPr>
            <w:tcW w:w="1951" w:type="dxa"/>
            <w:tcBorders>
              <w:left w:val="single" w:sz="7" w:space="0" w:color="FFFFFF"/>
              <w:right w:val="single" w:sz="8" w:space="0" w:color="FFFFFF"/>
            </w:tcBorders>
            <w:shd w:val="clear" w:color="auto" w:fill="BEB0D0"/>
          </w:tcPr>
          <w:p>
            <w:pPr>
              <w:pStyle w:val="TableParagraph"/>
              <w:spacing w:before="41"/>
              <w:ind w:left="138" w:right="137"/>
              <w:rPr>
                <w:sz w:val="24"/>
              </w:rPr>
            </w:pPr>
            <w:r>
              <w:rPr>
                <w:sz w:val="24"/>
              </w:rPr>
              <w:t>487</w:t>
            </w:r>
          </w:p>
        </w:tc>
        <w:tc>
          <w:tcPr>
            <w:tcW w:w="1157" w:type="dxa"/>
            <w:tcBorders>
              <w:left w:val="single" w:sz="8" w:space="0" w:color="FFFFFF"/>
              <w:right w:val="nil"/>
            </w:tcBorders>
            <w:shd w:val="clear" w:color="auto" w:fill="DFD7E8"/>
          </w:tcPr>
          <w:p>
            <w:pPr>
              <w:pStyle w:val="TableParagraph"/>
              <w:spacing w:before="41"/>
              <w:ind w:left="286" w:right="286"/>
              <w:rPr>
                <w:sz w:val="24"/>
              </w:rPr>
            </w:pPr>
            <w:r>
              <w:rPr>
                <w:sz w:val="24"/>
              </w:rPr>
              <w:t>819</w:t>
            </w:r>
          </w:p>
        </w:tc>
      </w:tr>
      <w:tr>
        <w:trPr>
          <w:trHeight w:val="334" w:hRule="exact"/>
        </w:trPr>
        <w:tc>
          <w:tcPr>
            <w:tcW w:w="2083" w:type="dxa"/>
            <w:vMerge/>
            <w:tcBorders>
              <w:left w:val="nil"/>
              <w:right w:val="single" w:sz="24" w:space="0" w:color="FFFFFF"/>
            </w:tcBorders>
            <w:shd w:val="clear" w:color="auto" w:fill="8063A1"/>
          </w:tcPr>
          <w:p>
            <w:pPr/>
          </w:p>
        </w:tc>
        <w:tc>
          <w:tcPr>
            <w:tcW w:w="1135" w:type="dxa"/>
            <w:tcBorders>
              <w:left w:val="single" w:sz="24" w:space="0" w:color="FFFFFF"/>
              <w:right w:val="single" w:sz="40" w:space="0" w:color="DFD7E8"/>
            </w:tcBorders>
            <w:shd w:val="clear" w:color="auto" w:fill="BEB0D0"/>
          </w:tcPr>
          <w:p>
            <w:pPr>
              <w:pStyle w:val="TableParagraph"/>
              <w:spacing w:before="41"/>
              <w:ind w:left="169" w:right="152"/>
              <w:rPr>
                <w:sz w:val="24"/>
              </w:rPr>
            </w:pPr>
            <w:r>
              <w:rPr>
                <w:sz w:val="24"/>
              </w:rPr>
              <w:t>Caries</w:t>
            </w:r>
          </w:p>
        </w:tc>
        <w:tc>
          <w:tcPr>
            <w:tcW w:w="1877" w:type="dxa"/>
            <w:tcBorders>
              <w:left w:val="single" w:sz="8" w:space="0" w:color="FFFFFF"/>
              <w:right w:val="single" w:sz="7" w:space="0" w:color="FFFFFF"/>
            </w:tcBorders>
            <w:shd w:val="clear" w:color="auto" w:fill="DFD7E8"/>
          </w:tcPr>
          <w:p>
            <w:pPr>
              <w:pStyle w:val="TableParagraph"/>
              <w:spacing w:before="41"/>
              <w:ind w:left="166" w:right="168"/>
              <w:rPr>
                <w:sz w:val="24"/>
              </w:rPr>
            </w:pPr>
            <w:r>
              <w:rPr>
                <w:sz w:val="24"/>
              </w:rPr>
              <w:t>92</w:t>
            </w:r>
          </w:p>
        </w:tc>
        <w:tc>
          <w:tcPr>
            <w:tcW w:w="1951" w:type="dxa"/>
            <w:tcBorders>
              <w:left w:val="single" w:sz="7" w:space="0" w:color="FFFFFF"/>
              <w:right w:val="single" w:sz="8" w:space="0" w:color="FFFFFF"/>
            </w:tcBorders>
            <w:shd w:val="clear" w:color="auto" w:fill="BEB0D0"/>
          </w:tcPr>
          <w:p>
            <w:pPr>
              <w:pStyle w:val="TableParagraph"/>
              <w:spacing w:before="41"/>
              <w:ind w:left="138" w:right="137"/>
              <w:rPr>
                <w:sz w:val="24"/>
              </w:rPr>
            </w:pPr>
            <w:r>
              <w:rPr>
                <w:sz w:val="24"/>
              </w:rPr>
              <w:t>140</w:t>
            </w:r>
          </w:p>
        </w:tc>
        <w:tc>
          <w:tcPr>
            <w:tcW w:w="1157" w:type="dxa"/>
            <w:tcBorders>
              <w:left w:val="single" w:sz="8" w:space="0" w:color="FFFFFF"/>
              <w:right w:val="nil"/>
            </w:tcBorders>
            <w:shd w:val="clear" w:color="auto" w:fill="DFD7E8"/>
          </w:tcPr>
          <w:p>
            <w:pPr>
              <w:pStyle w:val="TableParagraph"/>
              <w:spacing w:before="41"/>
              <w:ind w:left="286" w:right="286"/>
              <w:rPr>
                <w:sz w:val="24"/>
              </w:rPr>
            </w:pPr>
            <w:r>
              <w:rPr>
                <w:sz w:val="24"/>
              </w:rPr>
              <w:t>232</w:t>
            </w:r>
          </w:p>
        </w:tc>
      </w:tr>
      <w:tr>
        <w:trPr>
          <w:trHeight w:val="320" w:hRule="exact"/>
        </w:trPr>
        <w:tc>
          <w:tcPr>
            <w:tcW w:w="2083" w:type="dxa"/>
            <w:vMerge/>
            <w:tcBorders>
              <w:left w:val="nil"/>
              <w:bottom w:val="single" w:sz="18" w:space="0" w:color="FFFFFF"/>
              <w:right w:val="single" w:sz="24" w:space="0" w:color="FFFFFF"/>
            </w:tcBorders>
            <w:shd w:val="clear" w:color="auto" w:fill="8063A1"/>
          </w:tcPr>
          <w:p>
            <w:pPr/>
          </w:p>
        </w:tc>
        <w:tc>
          <w:tcPr>
            <w:tcW w:w="1135" w:type="dxa"/>
            <w:tcBorders>
              <w:left w:val="single" w:sz="24" w:space="0" w:color="FFFFFF"/>
              <w:bottom w:val="single" w:sz="18" w:space="0" w:color="FFFFFF"/>
              <w:right w:val="single" w:sz="40" w:space="0" w:color="DFD7E8"/>
            </w:tcBorders>
            <w:shd w:val="clear" w:color="auto" w:fill="BEB0D0"/>
          </w:tcPr>
          <w:p>
            <w:pPr>
              <w:pStyle w:val="TableParagraph"/>
              <w:spacing w:before="41"/>
              <w:ind w:left="169" w:right="147"/>
              <w:rPr>
                <w:sz w:val="24"/>
              </w:rPr>
            </w:pPr>
            <w:r>
              <w:rPr>
                <w:sz w:val="24"/>
              </w:rPr>
              <w:t>Total</w:t>
            </w:r>
          </w:p>
        </w:tc>
        <w:tc>
          <w:tcPr>
            <w:tcW w:w="1877" w:type="dxa"/>
            <w:tcBorders>
              <w:left w:val="single" w:sz="8" w:space="0" w:color="FFFFFF"/>
              <w:bottom w:val="single" w:sz="18" w:space="0" w:color="FFFFFF"/>
              <w:right w:val="single" w:sz="7" w:space="0" w:color="FFFFFF"/>
            </w:tcBorders>
            <w:shd w:val="clear" w:color="auto" w:fill="DFD7E8"/>
          </w:tcPr>
          <w:p>
            <w:pPr>
              <w:pStyle w:val="TableParagraph"/>
              <w:spacing w:before="41"/>
              <w:ind w:left="166" w:right="168"/>
              <w:rPr>
                <w:sz w:val="24"/>
              </w:rPr>
            </w:pPr>
            <w:r>
              <w:rPr>
                <w:sz w:val="24"/>
              </w:rPr>
              <w:t>424</w:t>
            </w:r>
          </w:p>
        </w:tc>
        <w:tc>
          <w:tcPr>
            <w:tcW w:w="1951" w:type="dxa"/>
            <w:tcBorders>
              <w:left w:val="single" w:sz="7" w:space="0" w:color="FFFFFF"/>
              <w:bottom w:val="single" w:sz="18" w:space="0" w:color="FFFFFF"/>
              <w:right w:val="single" w:sz="8" w:space="0" w:color="FFFFFF"/>
            </w:tcBorders>
            <w:shd w:val="clear" w:color="auto" w:fill="BEB0D0"/>
          </w:tcPr>
          <w:p>
            <w:pPr>
              <w:pStyle w:val="TableParagraph"/>
              <w:spacing w:before="41"/>
              <w:ind w:left="138" w:right="137"/>
              <w:rPr>
                <w:sz w:val="24"/>
              </w:rPr>
            </w:pPr>
            <w:r>
              <w:rPr>
                <w:sz w:val="24"/>
              </w:rPr>
              <w:t>627</w:t>
            </w:r>
          </w:p>
        </w:tc>
        <w:tc>
          <w:tcPr>
            <w:tcW w:w="1157" w:type="dxa"/>
            <w:tcBorders>
              <w:left w:val="single" w:sz="8" w:space="0" w:color="FFFFFF"/>
              <w:bottom w:val="single" w:sz="18" w:space="0" w:color="FFFFFF"/>
              <w:right w:val="nil"/>
            </w:tcBorders>
            <w:shd w:val="clear" w:color="auto" w:fill="DFD7E8"/>
          </w:tcPr>
          <w:p>
            <w:pPr>
              <w:pStyle w:val="TableParagraph"/>
              <w:spacing w:before="41"/>
              <w:ind w:left="286" w:right="286"/>
              <w:rPr>
                <w:sz w:val="24"/>
              </w:rPr>
            </w:pPr>
            <w:r>
              <w:rPr>
                <w:sz w:val="24"/>
              </w:rPr>
              <w:t>1051</w:t>
            </w:r>
          </w:p>
        </w:tc>
      </w:tr>
      <w:tr>
        <w:trPr>
          <w:trHeight w:val="350" w:hRule="exact"/>
        </w:trPr>
        <w:tc>
          <w:tcPr>
            <w:tcW w:w="2083" w:type="dxa"/>
            <w:vMerge w:val="restart"/>
            <w:tcBorders>
              <w:top w:val="single" w:sz="18" w:space="0" w:color="FFFFFF"/>
              <w:left w:val="nil"/>
              <w:right w:val="single" w:sz="24" w:space="0" w:color="FFFFFF"/>
            </w:tcBorders>
            <w:shd w:val="clear" w:color="auto" w:fill="8063A1"/>
          </w:tcPr>
          <w:p>
            <w:pPr>
              <w:pStyle w:val="TableParagraph"/>
              <w:spacing w:line="278" w:lineRule="auto" w:before="41"/>
              <w:ind w:left="503" w:right="478" w:hanging="5"/>
              <w:rPr>
                <w:b/>
                <w:sz w:val="24"/>
              </w:rPr>
            </w:pPr>
            <w:r>
              <w:rPr>
                <w:b/>
                <w:color w:val="FFFFFF"/>
                <w:sz w:val="24"/>
              </w:rPr>
              <w:t>Canino superior izquierdo</w:t>
            </w:r>
          </w:p>
        </w:tc>
        <w:tc>
          <w:tcPr>
            <w:tcW w:w="1135" w:type="dxa"/>
            <w:tcBorders>
              <w:top w:val="single" w:sz="18" w:space="0" w:color="FFFFFF"/>
              <w:left w:val="single" w:sz="24" w:space="0" w:color="FFFFFF"/>
              <w:bottom w:val="single" w:sz="7" w:space="0" w:color="FFFFFF"/>
              <w:right w:val="single" w:sz="40" w:space="0" w:color="DFD7E8"/>
            </w:tcBorders>
            <w:shd w:val="clear" w:color="auto" w:fill="BEB0D0"/>
          </w:tcPr>
          <w:p>
            <w:pPr>
              <w:pStyle w:val="TableParagraph"/>
              <w:spacing w:before="41"/>
              <w:ind w:left="169" w:right="148"/>
              <w:rPr>
                <w:sz w:val="24"/>
              </w:rPr>
            </w:pPr>
            <w:r>
              <w:rPr>
                <w:sz w:val="24"/>
              </w:rPr>
              <w:t>Sano</w:t>
            </w:r>
          </w:p>
        </w:tc>
        <w:tc>
          <w:tcPr>
            <w:tcW w:w="1877" w:type="dxa"/>
            <w:tcBorders>
              <w:top w:val="single" w:sz="18" w:space="0" w:color="FFFFFF"/>
              <w:left w:val="single" w:sz="8" w:space="0" w:color="FFFFFF"/>
              <w:bottom w:val="single" w:sz="7" w:space="0" w:color="FFFFFF"/>
              <w:right w:val="single" w:sz="7" w:space="0" w:color="FFFFFF"/>
            </w:tcBorders>
            <w:shd w:val="clear" w:color="auto" w:fill="DFD7E8"/>
          </w:tcPr>
          <w:p>
            <w:pPr>
              <w:pStyle w:val="TableParagraph"/>
              <w:spacing w:before="41"/>
              <w:ind w:left="166" w:right="168"/>
              <w:rPr>
                <w:sz w:val="24"/>
              </w:rPr>
            </w:pPr>
            <w:r>
              <w:rPr>
                <w:sz w:val="24"/>
              </w:rPr>
              <w:t>323</w:t>
            </w:r>
          </w:p>
        </w:tc>
        <w:tc>
          <w:tcPr>
            <w:tcW w:w="1951" w:type="dxa"/>
            <w:tcBorders>
              <w:top w:val="single" w:sz="18" w:space="0" w:color="FFFFFF"/>
              <w:left w:val="single" w:sz="7" w:space="0" w:color="FFFFFF"/>
              <w:bottom w:val="single" w:sz="7" w:space="0" w:color="FFFFFF"/>
              <w:right w:val="single" w:sz="8" w:space="0" w:color="FFFFFF"/>
            </w:tcBorders>
            <w:shd w:val="clear" w:color="auto" w:fill="BEB0D0"/>
          </w:tcPr>
          <w:p>
            <w:pPr>
              <w:pStyle w:val="TableParagraph"/>
              <w:spacing w:before="41"/>
              <w:ind w:left="138" w:right="137"/>
              <w:rPr>
                <w:sz w:val="24"/>
              </w:rPr>
            </w:pPr>
            <w:r>
              <w:rPr>
                <w:sz w:val="24"/>
              </w:rPr>
              <w:t>479</w:t>
            </w:r>
          </w:p>
        </w:tc>
        <w:tc>
          <w:tcPr>
            <w:tcW w:w="1157" w:type="dxa"/>
            <w:tcBorders>
              <w:top w:val="single" w:sz="18" w:space="0" w:color="FFFFFF"/>
              <w:left w:val="single" w:sz="8" w:space="0" w:color="FFFFFF"/>
              <w:bottom w:val="single" w:sz="7" w:space="0" w:color="FFFFFF"/>
              <w:right w:val="nil"/>
            </w:tcBorders>
            <w:shd w:val="clear" w:color="auto" w:fill="DFD7E8"/>
          </w:tcPr>
          <w:p>
            <w:pPr>
              <w:pStyle w:val="TableParagraph"/>
              <w:spacing w:before="41"/>
              <w:ind w:left="286" w:right="286"/>
              <w:rPr>
                <w:sz w:val="24"/>
              </w:rPr>
            </w:pPr>
            <w:r>
              <w:rPr>
                <w:sz w:val="24"/>
              </w:rPr>
              <w:t>802</w:t>
            </w:r>
          </w:p>
        </w:tc>
      </w:tr>
      <w:tr>
        <w:trPr>
          <w:trHeight w:val="335" w:hRule="exact"/>
        </w:trPr>
        <w:tc>
          <w:tcPr>
            <w:tcW w:w="2083" w:type="dxa"/>
            <w:vMerge/>
            <w:tcBorders>
              <w:left w:val="nil"/>
              <w:right w:val="single" w:sz="24" w:space="0" w:color="FFFFFF"/>
            </w:tcBorders>
            <w:shd w:val="clear" w:color="auto" w:fill="8063A1"/>
          </w:tcPr>
          <w:p>
            <w:pPr/>
          </w:p>
        </w:tc>
        <w:tc>
          <w:tcPr>
            <w:tcW w:w="1135" w:type="dxa"/>
            <w:tcBorders>
              <w:top w:val="single" w:sz="7" w:space="0" w:color="FFFFFF"/>
              <w:left w:val="single" w:sz="24" w:space="0" w:color="FFFFFF"/>
              <w:right w:val="single" w:sz="40" w:space="0" w:color="DFD7E8"/>
            </w:tcBorders>
            <w:shd w:val="clear" w:color="auto" w:fill="BEB0D0"/>
          </w:tcPr>
          <w:p>
            <w:pPr>
              <w:pStyle w:val="TableParagraph"/>
              <w:spacing w:before="41"/>
              <w:ind w:left="169" w:right="152"/>
              <w:rPr>
                <w:sz w:val="24"/>
              </w:rPr>
            </w:pPr>
            <w:r>
              <w:rPr>
                <w:sz w:val="24"/>
              </w:rPr>
              <w:t>Caries</w:t>
            </w:r>
          </w:p>
        </w:tc>
        <w:tc>
          <w:tcPr>
            <w:tcW w:w="1877" w:type="dxa"/>
            <w:tcBorders>
              <w:top w:val="single" w:sz="7" w:space="0" w:color="FFFFFF"/>
              <w:left w:val="single" w:sz="8" w:space="0" w:color="FFFFFF"/>
              <w:right w:val="single" w:sz="7" w:space="0" w:color="FFFFFF"/>
            </w:tcBorders>
            <w:shd w:val="clear" w:color="auto" w:fill="DFD7E8"/>
          </w:tcPr>
          <w:p>
            <w:pPr>
              <w:pStyle w:val="TableParagraph"/>
              <w:spacing w:before="41"/>
              <w:ind w:left="166" w:right="168"/>
              <w:rPr>
                <w:sz w:val="24"/>
              </w:rPr>
            </w:pPr>
            <w:r>
              <w:rPr>
                <w:sz w:val="24"/>
              </w:rPr>
              <w:t>101</w:t>
            </w:r>
          </w:p>
        </w:tc>
        <w:tc>
          <w:tcPr>
            <w:tcW w:w="1951" w:type="dxa"/>
            <w:tcBorders>
              <w:top w:val="single" w:sz="7" w:space="0" w:color="FFFFFF"/>
              <w:left w:val="single" w:sz="7" w:space="0" w:color="FFFFFF"/>
              <w:right w:val="single" w:sz="8" w:space="0" w:color="FFFFFF"/>
            </w:tcBorders>
            <w:shd w:val="clear" w:color="auto" w:fill="BEB0D0"/>
          </w:tcPr>
          <w:p>
            <w:pPr>
              <w:pStyle w:val="TableParagraph"/>
              <w:spacing w:before="41"/>
              <w:ind w:left="138" w:right="137"/>
              <w:rPr>
                <w:sz w:val="24"/>
              </w:rPr>
            </w:pPr>
            <w:r>
              <w:rPr>
                <w:sz w:val="24"/>
              </w:rPr>
              <w:t>151</w:t>
            </w:r>
          </w:p>
        </w:tc>
        <w:tc>
          <w:tcPr>
            <w:tcW w:w="1157" w:type="dxa"/>
            <w:tcBorders>
              <w:top w:val="single" w:sz="7" w:space="0" w:color="FFFFFF"/>
              <w:left w:val="single" w:sz="8" w:space="0" w:color="FFFFFF"/>
              <w:right w:val="nil"/>
            </w:tcBorders>
            <w:shd w:val="clear" w:color="auto" w:fill="DFD7E8"/>
          </w:tcPr>
          <w:p>
            <w:pPr>
              <w:pStyle w:val="TableParagraph"/>
              <w:spacing w:before="41"/>
              <w:ind w:left="286" w:right="286"/>
              <w:rPr>
                <w:sz w:val="24"/>
              </w:rPr>
            </w:pPr>
            <w:r>
              <w:rPr>
                <w:sz w:val="24"/>
              </w:rPr>
              <w:t>252</w:t>
            </w:r>
          </w:p>
        </w:tc>
      </w:tr>
      <w:tr>
        <w:trPr>
          <w:trHeight w:val="320" w:hRule="exact"/>
        </w:trPr>
        <w:tc>
          <w:tcPr>
            <w:tcW w:w="2083" w:type="dxa"/>
            <w:vMerge/>
            <w:tcBorders>
              <w:left w:val="nil"/>
              <w:bottom w:val="single" w:sz="18" w:space="0" w:color="FFFFFF"/>
              <w:right w:val="single" w:sz="24" w:space="0" w:color="FFFFFF"/>
            </w:tcBorders>
            <w:shd w:val="clear" w:color="auto" w:fill="8063A1"/>
          </w:tcPr>
          <w:p>
            <w:pPr/>
          </w:p>
        </w:tc>
        <w:tc>
          <w:tcPr>
            <w:tcW w:w="1135" w:type="dxa"/>
            <w:tcBorders>
              <w:left w:val="single" w:sz="24" w:space="0" w:color="FFFFFF"/>
              <w:bottom w:val="single" w:sz="18" w:space="0" w:color="FFFFFF"/>
              <w:right w:val="single" w:sz="40" w:space="0" w:color="DFD7E8"/>
            </w:tcBorders>
            <w:shd w:val="clear" w:color="auto" w:fill="BEB0D0"/>
          </w:tcPr>
          <w:p>
            <w:pPr>
              <w:pStyle w:val="TableParagraph"/>
              <w:spacing w:before="41"/>
              <w:ind w:left="169" w:right="147"/>
              <w:rPr>
                <w:sz w:val="24"/>
              </w:rPr>
            </w:pPr>
            <w:r>
              <w:rPr>
                <w:sz w:val="24"/>
              </w:rPr>
              <w:t>Total</w:t>
            </w:r>
          </w:p>
        </w:tc>
        <w:tc>
          <w:tcPr>
            <w:tcW w:w="1877" w:type="dxa"/>
            <w:tcBorders>
              <w:left w:val="single" w:sz="8" w:space="0" w:color="FFFFFF"/>
              <w:bottom w:val="single" w:sz="18" w:space="0" w:color="FFFFFF"/>
              <w:right w:val="single" w:sz="7" w:space="0" w:color="FFFFFF"/>
            </w:tcBorders>
            <w:shd w:val="clear" w:color="auto" w:fill="DFD7E8"/>
          </w:tcPr>
          <w:p>
            <w:pPr>
              <w:pStyle w:val="TableParagraph"/>
              <w:spacing w:before="41"/>
              <w:ind w:left="166" w:right="168"/>
              <w:rPr>
                <w:sz w:val="24"/>
              </w:rPr>
            </w:pPr>
            <w:r>
              <w:rPr>
                <w:sz w:val="24"/>
              </w:rPr>
              <w:t>424</w:t>
            </w:r>
          </w:p>
        </w:tc>
        <w:tc>
          <w:tcPr>
            <w:tcW w:w="1951" w:type="dxa"/>
            <w:tcBorders>
              <w:left w:val="single" w:sz="7" w:space="0" w:color="FFFFFF"/>
              <w:bottom w:val="single" w:sz="18" w:space="0" w:color="FFFFFF"/>
              <w:right w:val="single" w:sz="8" w:space="0" w:color="FFFFFF"/>
            </w:tcBorders>
            <w:shd w:val="clear" w:color="auto" w:fill="BEB0D0"/>
          </w:tcPr>
          <w:p>
            <w:pPr>
              <w:pStyle w:val="TableParagraph"/>
              <w:spacing w:before="41"/>
              <w:ind w:left="138" w:right="137"/>
              <w:rPr>
                <w:sz w:val="24"/>
              </w:rPr>
            </w:pPr>
            <w:r>
              <w:rPr>
                <w:sz w:val="24"/>
              </w:rPr>
              <w:t>630</w:t>
            </w:r>
          </w:p>
        </w:tc>
        <w:tc>
          <w:tcPr>
            <w:tcW w:w="1157" w:type="dxa"/>
            <w:tcBorders>
              <w:left w:val="single" w:sz="8" w:space="0" w:color="FFFFFF"/>
              <w:bottom w:val="single" w:sz="18" w:space="0" w:color="FFFFFF"/>
              <w:right w:val="nil"/>
            </w:tcBorders>
            <w:shd w:val="clear" w:color="auto" w:fill="DFD7E8"/>
          </w:tcPr>
          <w:p>
            <w:pPr>
              <w:pStyle w:val="TableParagraph"/>
              <w:spacing w:before="41"/>
              <w:ind w:left="286" w:right="286"/>
              <w:rPr>
                <w:sz w:val="24"/>
              </w:rPr>
            </w:pPr>
            <w:r>
              <w:rPr>
                <w:sz w:val="24"/>
              </w:rPr>
              <w:t>1054</w:t>
            </w:r>
          </w:p>
        </w:tc>
      </w:tr>
      <w:tr>
        <w:trPr>
          <w:trHeight w:val="349" w:hRule="exact"/>
        </w:trPr>
        <w:tc>
          <w:tcPr>
            <w:tcW w:w="2083" w:type="dxa"/>
            <w:vMerge w:val="restart"/>
            <w:tcBorders>
              <w:top w:val="single" w:sz="18" w:space="0" w:color="FFFFFF"/>
              <w:left w:val="nil"/>
              <w:right w:val="single" w:sz="24" w:space="0" w:color="FFFFFF"/>
            </w:tcBorders>
            <w:shd w:val="clear" w:color="auto" w:fill="8063A1"/>
          </w:tcPr>
          <w:p>
            <w:pPr>
              <w:pStyle w:val="TableParagraph"/>
              <w:spacing w:line="278" w:lineRule="auto" w:before="41"/>
              <w:ind w:left="504" w:right="143" w:hanging="322"/>
              <w:jc w:val="left"/>
              <w:rPr>
                <w:b/>
                <w:sz w:val="24"/>
              </w:rPr>
            </w:pPr>
            <w:r>
              <w:rPr>
                <w:b/>
                <w:color w:val="FFFFFF"/>
                <w:sz w:val="24"/>
              </w:rPr>
              <w:t>Canino inferior izquierdo</w:t>
            </w:r>
          </w:p>
        </w:tc>
        <w:tc>
          <w:tcPr>
            <w:tcW w:w="1135" w:type="dxa"/>
            <w:tcBorders>
              <w:top w:val="single" w:sz="18" w:space="0" w:color="FFFFFF"/>
              <w:left w:val="single" w:sz="24" w:space="0" w:color="FFFFFF"/>
              <w:right w:val="single" w:sz="40" w:space="0" w:color="DFD7E8"/>
            </w:tcBorders>
            <w:shd w:val="clear" w:color="auto" w:fill="BEB0D0"/>
          </w:tcPr>
          <w:p>
            <w:pPr>
              <w:pStyle w:val="TableParagraph"/>
              <w:spacing w:before="41"/>
              <w:ind w:left="169" w:right="148"/>
              <w:rPr>
                <w:sz w:val="24"/>
              </w:rPr>
            </w:pPr>
            <w:r>
              <w:rPr>
                <w:sz w:val="24"/>
              </w:rPr>
              <w:t>Sano</w:t>
            </w:r>
          </w:p>
        </w:tc>
        <w:tc>
          <w:tcPr>
            <w:tcW w:w="1877" w:type="dxa"/>
            <w:tcBorders>
              <w:top w:val="single" w:sz="18" w:space="0" w:color="FFFFFF"/>
              <w:left w:val="single" w:sz="8" w:space="0" w:color="FFFFFF"/>
              <w:right w:val="single" w:sz="7" w:space="0" w:color="FFFFFF"/>
            </w:tcBorders>
            <w:shd w:val="clear" w:color="auto" w:fill="DFD7E8"/>
          </w:tcPr>
          <w:p>
            <w:pPr>
              <w:pStyle w:val="TableParagraph"/>
              <w:spacing w:before="41"/>
              <w:ind w:left="166" w:right="168"/>
              <w:rPr>
                <w:sz w:val="24"/>
              </w:rPr>
            </w:pPr>
            <w:r>
              <w:rPr>
                <w:sz w:val="24"/>
              </w:rPr>
              <w:t>372</w:t>
            </w:r>
          </w:p>
        </w:tc>
        <w:tc>
          <w:tcPr>
            <w:tcW w:w="1951" w:type="dxa"/>
            <w:tcBorders>
              <w:top w:val="single" w:sz="18" w:space="0" w:color="FFFFFF"/>
              <w:left w:val="single" w:sz="7" w:space="0" w:color="FFFFFF"/>
              <w:right w:val="single" w:sz="8" w:space="0" w:color="FFFFFF"/>
            </w:tcBorders>
            <w:shd w:val="clear" w:color="auto" w:fill="BEB0D0"/>
          </w:tcPr>
          <w:p>
            <w:pPr>
              <w:pStyle w:val="TableParagraph"/>
              <w:spacing w:before="41"/>
              <w:ind w:left="138" w:right="137"/>
              <w:rPr>
                <w:sz w:val="24"/>
              </w:rPr>
            </w:pPr>
            <w:r>
              <w:rPr>
                <w:sz w:val="24"/>
              </w:rPr>
              <w:t>561</w:t>
            </w:r>
          </w:p>
        </w:tc>
        <w:tc>
          <w:tcPr>
            <w:tcW w:w="1157" w:type="dxa"/>
            <w:tcBorders>
              <w:top w:val="single" w:sz="18" w:space="0" w:color="FFFFFF"/>
              <w:left w:val="single" w:sz="8" w:space="0" w:color="FFFFFF"/>
              <w:right w:val="nil"/>
            </w:tcBorders>
            <w:shd w:val="clear" w:color="auto" w:fill="DFD7E8"/>
          </w:tcPr>
          <w:p>
            <w:pPr>
              <w:pStyle w:val="TableParagraph"/>
              <w:spacing w:before="41"/>
              <w:ind w:left="286" w:right="286"/>
              <w:rPr>
                <w:sz w:val="24"/>
              </w:rPr>
            </w:pPr>
            <w:r>
              <w:rPr>
                <w:sz w:val="24"/>
              </w:rPr>
              <w:t>933</w:t>
            </w:r>
          </w:p>
        </w:tc>
      </w:tr>
      <w:tr>
        <w:trPr>
          <w:trHeight w:val="336" w:hRule="exact"/>
        </w:trPr>
        <w:tc>
          <w:tcPr>
            <w:tcW w:w="2083" w:type="dxa"/>
            <w:vMerge/>
            <w:tcBorders>
              <w:left w:val="nil"/>
              <w:right w:val="single" w:sz="24" w:space="0" w:color="FFFFFF"/>
            </w:tcBorders>
            <w:shd w:val="clear" w:color="auto" w:fill="8063A1"/>
          </w:tcPr>
          <w:p>
            <w:pPr/>
          </w:p>
        </w:tc>
        <w:tc>
          <w:tcPr>
            <w:tcW w:w="1135" w:type="dxa"/>
            <w:tcBorders>
              <w:left w:val="single" w:sz="24" w:space="0" w:color="FFFFFF"/>
              <w:right w:val="single" w:sz="40" w:space="0" w:color="DFD7E8"/>
            </w:tcBorders>
            <w:shd w:val="clear" w:color="auto" w:fill="BEB0D0"/>
          </w:tcPr>
          <w:p>
            <w:pPr>
              <w:pStyle w:val="TableParagraph"/>
              <w:spacing w:before="41"/>
              <w:ind w:left="169" w:right="152"/>
              <w:rPr>
                <w:sz w:val="24"/>
              </w:rPr>
            </w:pPr>
            <w:r>
              <w:rPr>
                <w:sz w:val="24"/>
              </w:rPr>
              <w:t>Caries</w:t>
            </w:r>
          </w:p>
        </w:tc>
        <w:tc>
          <w:tcPr>
            <w:tcW w:w="1877" w:type="dxa"/>
            <w:tcBorders>
              <w:left w:val="single" w:sz="8" w:space="0" w:color="FFFFFF"/>
              <w:right w:val="single" w:sz="7" w:space="0" w:color="FFFFFF"/>
            </w:tcBorders>
            <w:shd w:val="clear" w:color="auto" w:fill="DFD7E8"/>
          </w:tcPr>
          <w:p>
            <w:pPr>
              <w:pStyle w:val="TableParagraph"/>
              <w:spacing w:before="41"/>
              <w:ind w:left="166" w:right="168"/>
              <w:rPr>
                <w:sz w:val="24"/>
              </w:rPr>
            </w:pPr>
            <w:r>
              <w:rPr>
                <w:sz w:val="24"/>
              </w:rPr>
              <w:t>53</w:t>
            </w:r>
          </w:p>
        </w:tc>
        <w:tc>
          <w:tcPr>
            <w:tcW w:w="1951" w:type="dxa"/>
            <w:tcBorders>
              <w:left w:val="single" w:sz="7" w:space="0" w:color="FFFFFF"/>
              <w:right w:val="single" w:sz="8" w:space="0" w:color="FFFFFF"/>
            </w:tcBorders>
            <w:shd w:val="clear" w:color="auto" w:fill="BEB0D0"/>
          </w:tcPr>
          <w:p>
            <w:pPr>
              <w:pStyle w:val="TableParagraph"/>
              <w:spacing w:before="41"/>
              <w:ind w:left="138" w:right="137"/>
              <w:rPr>
                <w:sz w:val="24"/>
              </w:rPr>
            </w:pPr>
            <w:r>
              <w:rPr>
                <w:sz w:val="24"/>
              </w:rPr>
              <w:t>69</w:t>
            </w:r>
          </w:p>
        </w:tc>
        <w:tc>
          <w:tcPr>
            <w:tcW w:w="1157" w:type="dxa"/>
            <w:tcBorders>
              <w:left w:val="single" w:sz="8" w:space="0" w:color="FFFFFF"/>
              <w:right w:val="nil"/>
            </w:tcBorders>
            <w:shd w:val="clear" w:color="auto" w:fill="DFD7E8"/>
          </w:tcPr>
          <w:p>
            <w:pPr>
              <w:pStyle w:val="TableParagraph"/>
              <w:spacing w:before="41"/>
              <w:ind w:left="286" w:right="286"/>
              <w:rPr>
                <w:sz w:val="24"/>
              </w:rPr>
            </w:pPr>
            <w:r>
              <w:rPr>
                <w:sz w:val="24"/>
              </w:rPr>
              <w:t>122</w:t>
            </w:r>
          </w:p>
        </w:tc>
      </w:tr>
      <w:tr>
        <w:trPr>
          <w:trHeight w:val="334" w:hRule="exact"/>
        </w:trPr>
        <w:tc>
          <w:tcPr>
            <w:tcW w:w="2083" w:type="dxa"/>
            <w:vMerge/>
            <w:tcBorders>
              <w:left w:val="nil"/>
              <w:right w:val="single" w:sz="24" w:space="0" w:color="FFFFFF"/>
            </w:tcBorders>
            <w:shd w:val="clear" w:color="auto" w:fill="8063A1"/>
          </w:tcPr>
          <w:p>
            <w:pPr/>
          </w:p>
        </w:tc>
        <w:tc>
          <w:tcPr>
            <w:tcW w:w="1135" w:type="dxa"/>
            <w:tcBorders>
              <w:left w:val="single" w:sz="24" w:space="0" w:color="FFFFFF"/>
              <w:right w:val="single" w:sz="40" w:space="0" w:color="DFD7E8"/>
            </w:tcBorders>
            <w:shd w:val="clear" w:color="auto" w:fill="BEB0D0"/>
          </w:tcPr>
          <w:p>
            <w:pPr>
              <w:pStyle w:val="TableParagraph"/>
              <w:spacing w:before="41"/>
              <w:ind w:left="169" w:right="147"/>
              <w:rPr>
                <w:sz w:val="24"/>
              </w:rPr>
            </w:pPr>
            <w:r>
              <w:rPr>
                <w:sz w:val="24"/>
              </w:rPr>
              <w:t>Total</w:t>
            </w:r>
          </w:p>
        </w:tc>
        <w:tc>
          <w:tcPr>
            <w:tcW w:w="1877" w:type="dxa"/>
            <w:tcBorders>
              <w:left w:val="single" w:sz="8" w:space="0" w:color="FFFFFF"/>
              <w:right w:val="single" w:sz="7" w:space="0" w:color="FFFFFF"/>
            </w:tcBorders>
            <w:shd w:val="clear" w:color="auto" w:fill="DFD7E8"/>
          </w:tcPr>
          <w:p>
            <w:pPr>
              <w:pStyle w:val="TableParagraph"/>
              <w:spacing w:before="41"/>
              <w:ind w:left="166" w:right="168"/>
              <w:rPr>
                <w:sz w:val="24"/>
              </w:rPr>
            </w:pPr>
            <w:r>
              <w:rPr>
                <w:sz w:val="24"/>
              </w:rPr>
              <w:t>425</w:t>
            </w:r>
          </w:p>
        </w:tc>
        <w:tc>
          <w:tcPr>
            <w:tcW w:w="1951" w:type="dxa"/>
            <w:tcBorders>
              <w:left w:val="single" w:sz="7" w:space="0" w:color="FFFFFF"/>
              <w:right w:val="single" w:sz="8" w:space="0" w:color="FFFFFF"/>
            </w:tcBorders>
            <w:shd w:val="clear" w:color="auto" w:fill="BEB0D0"/>
          </w:tcPr>
          <w:p>
            <w:pPr>
              <w:pStyle w:val="TableParagraph"/>
              <w:spacing w:before="41"/>
              <w:ind w:left="138" w:right="137"/>
              <w:rPr>
                <w:sz w:val="24"/>
              </w:rPr>
            </w:pPr>
            <w:r>
              <w:rPr>
                <w:sz w:val="24"/>
              </w:rPr>
              <w:t>630</w:t>
            </w:r>
          </w:p>
        </w:tc>
        <w:tc>
          <w:tcPr>
            <w:tcW w:w="1157" w:type="dxa"/>
            <w:tcBorders>
              <w:left w:val="single" w:sz="8" w:space="0" w:color="FFFFFF"/>
              <w:right w:val="nil"/>
            </w:tcBorders>
            <w:shd w:val="clear" w:color="auto" w:fill="DFD7E8"/>
          </w:tcPr>
          <w:p>
            <w:pPr>
              <w:pStyle w:val="TableParagraph"/>
              <w:spacing w:before="41"/>
              <w:ind w:left="286" w:right="286"/>
              <w:rPr>
                <w:sz w:val="24"/>
              </w:rPr>
            </w:pPr>
            <w:r>
              <w:rPr>
                <w:sz w:val="24"/>
              </w:rPr>
              <w:t>1055</w:t>
            </w:r>
          </w:p>
        </w:tc>
      </w:tr>
      <w:tr>
        <w:trPr>
          <w:trHeight w:val="336" w:hRule="exact"/>
        </w:trPr>
        <w:tc>
          <w:tcPr>
            <w:tcW w:w="2083" w:type="dxa"/>
            <w:vMerge w:val="restart"/>
            <w:tcBorders>
              <w:left w:val="nil"/>
              <w:right w:val="single" w:sz="24" w:space="0" w:color="FFFFFF"/>
            </w:tcBorders>
            <w:shd w:val="clear" w:color="auto" w:fill="8063A1"/>
          </w:tcPr>
          <w:p>
            <w:pPr>
              <w:pStyle w:val="TableParagraph"/>
              <w:spacing w:line="280" w:lineRule="auto" w:before="41"/>
              <w:ind w:left="568" w:right="144" w:hanging="387"/>
              <w:jc w:val="left"/>
              <w:rPr>
                <w:b/>
                <w:sz w:val="24"/>
              </w:rPr>
            </w:pPr>
            <w:r>
              <w:rPr>
                <w:b/>
                <w:color w:val="FFFFFF"/>
                <w:sz w:val="24"/>
              </w:rPr>
              <w:t>Canino inferior derecho</w:t>
            </w:r>
          </w:p>
        </w:tc>
        <w:tc>
          <w:tcPr>
            <w:tcW w:w="1135" w:type="dxa"/>
            <w:tcBorders>
              <w:left w:val="single" w:sz="24" w:space="0" w:color="FFFFFF"/>
              <w:right w:val="single" w:sz="40" w:space="0" w:color="DFD7E8"/>
            </w:tcBorders>
            <w:shd w:val="clear" w:color="auto" w:fill="BEB0D0"/>
          </w:tcPr>
          <w:p>
            <w:pPr>
              <w:pStyle w:val="TableParagraph"/>
              <w:spacing w:before="41"/>
              <w:ind w:left="169" w:right="148"/>
              <w:rPr>
                <w:sz w:val="24"/>
              </w:rPr>
            </w:pPr>
            <w:r>
              <w:rPr>
                <w:sz w:val="24"/>
              </w:rPr>
              <w:t>Sano</w:t>
            </w:r>
          </w:p>
        </w:tc>
        <w:tc>
          <w:tcPr>
            <w:tcW w:w="1877" w:type="dxa"/>
            <w:tcBorders>
              <w:left w:val="single" w:sz="8" w:space="0" w:color="FFFFFF"/>
              <w:right w:val="single" w:sz="7" w:space="0" w:color="FFFFFF"/>
            </w:tcBorders>
            <w:shd w:val="clear" w:color="auto" w:fill="DFD7E8"/>
          </w:tcPr>
          <w:p>
            <w:pPr>
              <w:pStyle w:val="TableParagraph"/>
              <w:spacing w:before="41"/>
              <w:ind w:left="166" w:right="168"/>
              <w:rPr>
                <w:sz w:val="24"/>
              </w:rPr>
            </w:pPr>
            <w:r>
              <w:rPr>
                <w:sz w:val="24"/>
              </w:rPr>
              <w:t>380</w:t>
            </w:r>
          </w:p>
        </w:tc>
        <w:tc>
          <w:tcPr>
            <w:tcW w:w="1951" w:type="dxa"/>
            <w:tcBorders>
              <w:left w:val="single" w:sz="7" w:space="0" w:color="FFFFFF"/>
              <w:right w:val="single" w:sz="8" w:space="0" w:color="FFFFFF"/>
            </w:tcBorders>
            <w:shd w:val="clear" w:color="auto" w:fill="BEB0D0"/>
          </w:tcPr>
          <w:p>
            <w:pPr>
              <w:pStyle w:val="TableParagraph"/>
              <w:spacing w:before="41"/>
              <w:ind w:left="138" w:right="137"/>
              <w:rPr>
                <w:sz w:val="24"/>
              </w:rPr>
            </w:pPr>
            <w:r>
              <w:rPr>
                <w:sz w:val="24"/>
              </w:rPr>
              <w:t>568</w:t>
            </w:r>
          </w:p>
        </w:tc>
        <w:tc>
          <w:tcPr>
            <w:tcW w:w="1157" w:type="dxa"/>
            <w:tcBorders>
              <w:left w:val="single" w:sz="8" w:space="0" w:color="FFFFFF"/>
              <w:right w:val="nil"/>
            </w:tcBorders>
            <w:shd w:val="clear" w:color="auto" w:fill="DFD7E8"/>
          </w:tcPr>
          <w:p>
            <w:pPr>
              <w:pStyle w:val="TableParagraph"/>
              <w:spacing w:before="41"/>
              <w:ind w:left="286" w:right="286"/>
              <w:rPr>
                <w:sz w:val="24"/>
              </w:rPr>
            </w:pPr>
            <w:r>
              <w:rPr>
                <w:sz w:val="24"/>
              </w:rPr>
              <w:t>948</w:t>
            </w:r>
          </w:p>
        </w:tc>
      </w:tr>
      <w:tr>
        <w:trPr>
          <w:trHeight w:val="335" w:hRule="exact"/>
        </w:trPr>
        <w:tc>
          <w:tcPr>
            <w:tcW w:w="2083" w:type="dxa"/>
            <w:vMerge/>
            <w:tcBorders>
              <w:left w:val="nil"/>
              <w:right w:val="single" w:sz="24" w:space="0" w:color="FFFFFF"/>
            </w:tcBorders>
            <w:shd w:val="clear" w:color="auto" w:fill="8063A1"/>
          </w:tcPr>
          <w:p>
            <w:pPr/>
          </w:p>
        </w:tc>
        <w:tc>
          <w:tcPr>
            <w:tcW w:w="1135" w:type="dxa"/>
            <w:tcBorders>
              <w:left w:val="single" w:sz="24" w:space="0" w:color="FFFFFF"/>
              <w:bottom w:val="single" w:sz="7" w:space="0" w:color="FFFFFF"/>
              <w:right w:val="single" w:sz="40" w:space="0" w:color="DFD7E8"/>
            </w:tcBorders>
            <w:shd w:val="clear" w:color="auto" w:fill="BEB0D0"/>
          </w:tcPr>
          <w:p>
            <w:pPr>
              <w:pStyle w:val="TableParagraph"/>
              <w:spacing w:before="41"/>
              <w:ind w:left="169" w:right="152"/>
              <w:rPr>
                <w:sz w:val="24"/>
              </w:rPr>
            </w:pPr>
            <w:r>
              <w:rPr>
                <w:sz w:val="24"/>
              </w:rPr>
              <w:t>Caries</w:t>
            </w:r>
          </w:p>
        </w:tc>
        <w:tc>
          <w:tcPr>
            <w:tcW w:w="1877" w:type="dxa"/>
            <w:tcBorders>
              <w:left w:val="single" w:sz="8" w:space="0" w:color="FFFFFF"/>
              <w:bottom w:val="single" w:sz="7" w:space="0" w:color="FFFFFF"/>
              <w:right w:val="single" w:sz="7" w:space="0" w:color="FFFFFF"/>
            </w:tcBorders>
            <w:shd w:val="clear" w:color="auto" w:fill="DFD7E8"/>
          </w:tcPr>
          <w:p>
            <w:pPr>
              <w:pStyle w:val="TableParagraph"/>
              <w:spacing w:before="41"/>
              <w:ind w:left="166" w:right="168"/>
              <w:rPr>
                <w:sz w:val="24"/>
              </w:rPr>
            </w:pPr>
            <w:r>
              <w:rPr>
                <w:sz w:val="24"/>
              </w:rPr>
              <w:t>45</w:t>
            </w:r>
          </w:p>
        </w:tc>
        <w:tc>
          <w:tcPr>
            <w:tcW w:w="1951" w:type="dxa"/>
            <w:tcBorders>
              <w:left w:val="single" w:sz="7" w:space="0" w:color="FFFFFF"/>
              <w:bottom w:val="single" w:sz="7" w:space="0" w:color="FFFFFF"/>
              <w:right w:val="single" w:sz="8" w:space="0" w:color="FFFFFF"/>
            </w:tcBorders>
            <w:shd w:val="clear" w:color="auto" w:fill="BEB0D0"/>
          </w:tcPr>
          <w:p>
            <w:pPr>
              <w:pStyle w:val="TableParagraph"/>
              <w:spacing w:before="41"/>
              <w:ind w:left="138" w:right="137"/>
              <w:rPr>
                <w:sz w:val="24"/>
              </w:rPr>
            </w:pPr>
            <w:r>
              <w:rPr>
                <w:sz w:val="24"/>
              </w:rPr>
              <w:t>62</w:t>
            </w:r>
          </w:p>
        </w:tc>
        <w:tc>
          <w:tcPr>
            <w:tcW w:w="1157" w:type="dxa"/>
            <w:tcBorders>
              <w:left w:val="single" w:sz="8" w:space="0" w:color="FFFFFF"/>
              <w:bottom w:val="single" w:sz="7" w:space="0" w:color="FFFFFF"/>
              <w:right w:val="nil"/>
            </w:tcBorders>
            <w:shd w:val="clear" w:color="auto" w:fill="DFD7E8"/>
          </w:tcPr>
          <w:p>
            <w:pPr>
              <w:pStyle w:val="TableParagraph"/>
              <w:spacing w:before="41"/>
              <w:ind w:left="286" w:right="286"/>
              <w:rPr>
                <w:sz w:val="24"/>
              </w:rPr>
            </w:pPr>
            <w:r>
              <w:rPr>
                <w:sz w:val="24"/>
              </w:rPr>
              <w:t>107</w:t>
            </w:r>
          </w:p>
        </w:tc>
      </w:tr>
      <w:tr>
        <w:trPr>
          <w:trHeight w:val="328" w:hRule="exact"/>
        </w:trPr>
        <w:tc>
          <w:tcPr>
            <w:tcW w:w="2083" w:type="dxa"/>
            <w:vMerge/>
            <w:tcBorders>
              <w:left w:val="nil"/>
              <w:bottom w:val="nil"/>
              <w:right w:val="single" w:sz="24" w:space="0" w:color="FFFFFF"/>
            </w:tcBorders>
            <w:shd w:val="clear" w:color="auto" w:fill="8063A1"/>
          </w:tcPr>
          <w:p>
            <w:pPr/>
          </w:p>
        </w:tc>
        <w:tc>
          <w:tcPr>
            <w:tcW w:w="1135" w:type="dxa"/>
            <w:tcBorders>
              <w:top w:val="single" w:sz="7" w:space="0" w:color="FFFFFF"/>
              <w:left w:val="single" w:sz="24" w:space="0" w:color="FFFFFF"/>
              <w:bottom w:val="nil"/>
              <w:right w:val="single" w:sz="40" w:space="0" w:color="DFD7E8"/>
            </w:tcBorders>
            <w:shd w:val="clear" w:color="auto" w:fill="BEB0D0"/>
          </w:tcPr>
          <w:p>
            <w:pPr>
              <w:pStyle w:val="TableParagraph"/>
              <w:spacing w:before="41"/>
              <w:ind w:left="169" w:right="147"/>
              <w:rPr>
                <w:sz w:val="24"/>
              </w:rPr>
            </w:pPr>
            <w:r>
              <w:rPr>
                <w:sz w:val="24"/>
              </w:rPr>
              <w:t>Total</w:t>
            </w:r>
          </w:p>
        </w:tc>
        <w:tc>
          <w:tcPr>
            <w:tcW w:w="1877" w:type="dxa"/>
            <w:tcBorders>
              <w:top w:val="single" w:sz="7" w:space="0" w:color="FFFFFF"/>
              <w:left w:val="single" w:sz="8" w:space="0" w:color="FFFFFF"/>
              <w:bottom w:val="nil"/>
              <w:right w:val="single" w:sz="7" w:space="0" w:color="FFFFFF"/>
            </w:tcBorders>
            <w:shd w:val="clear" w:color="auto" w:fill="DFD7E8"/>
          </w:tcPr>
          <w:p>
            <w:pPr>
              <w:pStyle w:val="TableParagraph"/>
              <w:spacing w:before="41"/>
              <w:ind w:left="166" w:right="168"/>
              <w:rPr>
                <w:sz w:val="24"/>
              </w:rPr>
            </w:pPr>
            <w:r>
              <w:rPr>
                <w:sz w:val="24"/>
              </w:rPr>
              <w:t>425</w:t>
            </w:r>
          </w:p>
        </w:tc>
        <w:tc>
          <w:tcPr>
            <w:tcW w:w="1951" w:type="dxa"/>
            <w:tcBorders>
              <w:top w:val="single" w:sz="7" w:space="0" w:color="FFFFFF"/>
              <w:left w:val="single" w:sz="7" w:space="0" w:color="FFFFFF"/>
              <w:bottom w:val="nil"/>
              <w:right w:val="single" w:sz="8" w:space="0" w:color="FFFFFF"/>
            </w:tcBorders>
            <w:shd w:val="clear" w:color="auto" w:fill="BEB0D0"/>
          </w:tcPr>
          <w:p>
            <w:pPr>
              <w:pStyle w:val="TableParagraph"/>
              <w:spacing w:before="41"/>
              <w:ind w:left="138" w:right="137"/>
              <w:rPr>
                <w:sz w:val="24"/>
              </w:rPr>
            </w:pPr>
            <w:r>
              <w:rPr>
                <w:sz w:val="24"/>
              </w:rPr>
              <w:t>630</w:t>
            </w:r>
          </w:p>
        </w:tc>
        <w:tc>
          <w:tcPr>
            <w:tcW w:w="1157" w:type="dxa"/>
            <w:tcBorders>
              <w:top w:val="single" w:sz="7" w:space="0" w:color="FFFFFF"/>
              <w:left w:val="single" w:sz="8" w:space="0" w:color="FFFFFF"/>
              <w:bottom w:val="nil"/>
              <w:right w:val="nil"/>
            </w:tcBorders>
            <w:shd w:val="clear" w:color="auto" w:fill="DFD7E8"/>
          </w:tcPr>
          <w:p>
            <w:pPr>
              <w:pStyle w:val="TableParagraph"/>
              <w:spacing w:before="41"/>
              <w:ind w:left="286" w:right="286"/>
              <w:rPr>
                <w:sz w:val="24"/>
              </w:rPr>
            </w:pPr>
            <w:r>
              <w:rPr>
                <w:sz w:val="24"/>
              </w:rPr>
              <w:t>1055</w:t>
            </w:r>
          </w:p>
        </w:tc>
      </w:tr>
    </w:tbl>
    <w:p>
      <w:pPr>
        <w:spacing w:after="0"/>
        <w:rPr>
          <w:sz w:val="24"/>
        </w:rPr>
        <w:sectPr>
          <w:pgSz w:w="12240" w:h="15840"/>
          <w:pgMar w:header="0" w:footer="1060" w:top="1360" w:bottom="1260" w:left="1600" w:right="1600"/>
        </w:sectPr>
      </w:pPr>
    </w:p>
    <w:p>
      <w:pPr>
        <w:pStyle w:val="BodyText"/>
        <w:spacing w:before="4"/>
        <w:rPr>
          <w:rFonts w:ascii="Times New Roman"/>
          <w:sz w:val="17"/>
        </w:rPr>
      </w:pPr>
      <w:r>
        <w:rPr/>
        <w:pict>
          <v:group style="position:absolute;margin-left:86.175003pt;margin-top:70.474998pt;width:428.25pt;height:269.25pt;mso-position-horizontal-relative:page;mso-position-vertical-relative:page;z-index:8248" coordorigin="1724,1409" coordsize="8565,5385">
            <v:rect style="position:absolute;left:1733;top:1416;width:8549;height:5369" filled="true" fillcolor="#e6dfeb" stroked="false">
              <v:fill type="solid"/>
            </v:rect>
            <v:rect style="position:absolute;left:3022;top:2434;width:5794;height:3331" filled="true" fillcolor="#ccc1da" stroked="false">
              <v:fill type="solid"/>
            </v:rect>
            <v:shape style="position:absolute;left:2959;top:2434;width:5856;height:3332" coordorigin="2959,2434" coordsize="5856,3332" path="m3022,5290l8815,5290m3022,4812l8815,4812m3022,4337l8815,4337m3022,3862l8815,3862m3022,3386l8815,3386m3022,2911l8815,2911m3022,2434l8815,2434m3022,5765l3022,2434m2959,5765l3022,5765m2959,5290l3022,5290m2959,4812l3022,4812m2959,4337l3022,4337m2959,3862l3022,3862m2959,3386l3022,3386m2959,2911l3022,2911m2959,2434l3022,2434m3022,5765l8815,5765e" filled="false" stroked="true" strokeweight=".72pt" strokecolor="#858585">
              <v:path arrowok="t"/>
            </v:shape>
            <v:shape style="position:absolute;left:3745;top:3719;width:4347;height:1124" coordorigin="3745,3719" coordsize="4347,1124" path="m3745,3966l5195,3719,6642,4756,8092,4842e" filled="false" stroked="true" strokeweight="5.16pt" strokecolor="#497dba">
              <v:path arrowok="t"/>
            </v:shape>
            <v:shape style="position:absolute;left:3745;top:2759;width:4347;height:1654" coordorigin="3745,2759" coordsize="4347,1654" path="m3745,3090l5195,2759,6642,4252,8092,4412e" filled="false" stroked="true" strokeweight="5.16pt" strokecolor="#bd4a47">
              <v:path arrowok="t"/>
            </v:shape>
            <v:shape style="position:absolute;left:3746;top:2758;width:4347;height:2084" coordorigin="3746,2758" coordsize="4347,2084" path="m3746,3091l3746,3967m5194,2758l5194,3720m6643,4253l6643,4757m8093,4414l8093,4841e" filled="false" stroked="true" strokeweight=".72pt" strokecolor="#000000">
              <v:path arrowok="t"/>
            </v:shape>
            <v:line style="position:absolute" from="8898,4264" to="9282,4264" stroked="true" strokeweight="3.96pt" strokecolor="#bd4a47"/>
            <v:line style="position:absolute" from="8898,4626" to="9282,4626" stroked="true" strokeweight="3.96pt" strokecolor="#497dba"/>
            <v:rect style="position:absolute;left:1731;top:1417;width:8550;height:5370" filled="false" stroked="true" strokeweight=".75pt" strokecolor="#858585"/>
            <v:shape style="position:absolute;left:2531;top:1595;width:6807;height:2851" type="#_x0000_t202" filled="false" stroked="false">
              <v:textbox inset="0,0,0,0">
                <w:txbxContent>
                  <w:p>
                    <w:pPr>
                      <w:spacing w:line="225" w:lineRule="exact" w:before="0"/>
                      <w:ind w:left="145" w:right="0" w:firstLine="0"/>
                      <w:jc w:val="center"/>
                      <w:rPr>
                        <w:b/>
                        <w:sz w:val="22"/>
                      </w:rPr>
                    </w:pPr>
                    <w:r>
                      <w:rPr>
                        <w:b/>
                        <w:sz w:val="22"/>
                      </w:rPr>
                      <w:t>Gráfica 20. Distribución de caries por órgano dentario  y tipo</w:t>
                    </w:r>
                    <w:r>
                      <w:rPr>
                        <w:b/>
                        <w:spacing w:val="-17"/>
                        <w:sz w:val="22"/>
                      </w:rPr>
                      <w:t> </w:t>
                    </w:r>
                    <w:r>
                      <w:rPr>
                        <w:b/>
                        <w:sz w:val="22"/>
                      </w:rPr>
                      <w:t>de</w:t>
                    </w:r>
                  </w:p>
                  <w:p>
                    <w:pPr>
                      <w:spacing w:line="252" w:lineRule="exact" w:before="0"/>
                      <w:ind w:left="145" w:right="0" w:firstLine="0"/>
                      <w:jc w:val="center"/>
                      <w:rPr>
                        <w:b/>
                        <w:sz w:val="22"/>
                      </w:rPr>
                    </w:pPr>
                    <w:r>
                      <w:rPr>
                        <w:b/>
                        <w:sz w:val="22"/>
                      </w:rPr>
                      <w:t>alimentación (1 a 12 meses)</w:t>
                    </w:r>
                  </w:p>
                  <w:p>
                    <w:pPr>
                      <w:spacing w:line="240" w:lineRule="auto" w:before="11"/>
                      <w:rPr>
                        <w:rFonts w:ascii="Times New Roman"/>
                        <w:sz w:val="19"/>
                      </w:rPr>
                    </w:pPr>
                  </w:p>
                  <w:p>
                    <w:pPr>
                      <w:spacing w:before="0"/>
                      <w:ind w:left="0" w:right="0" w:firstLine="0"/>
                      <w:jc w:val="left"/>
                      <w:rPr>
                        <w:rFonts w:ascii="Calibri"/>
                        <w:sz w:val="20"/>
                      </w:rPr>
                    </w:pPr>
                    <w:r>
                      <w:rPr>
                        <w:rFonts w:ascii="Calibri"/>
                        <w:sz w:val="20"/>
                      </w:rPr>
                      <w:t>350</w:t>
                    </w:r>
                  </w:p>
                  <w:p>
                    <w:pPr>
                      <w:spacing w:line="240" w:lineRule="auto" w:before="1"/>
                      <w:rPr>
                        <w:rFonts w:ascii="Times New Roman"/>
                        <w:sz w:val="20"/>
                      </w:rPr>
                    </w:pPr>
                  </w:p>
                  <w:p>
                    <w:pPr>
                      <w:spacing w:before="0"/>
                      <w:ind w:left="0" w:right="0" w:firstLine="0"/>
                      <w:jc w:val="left"/>
                      <w:rPr>
                        <w:rFonts w:ascii="Calibri"/>
                        <w:sz w:val="20"/>
                      </w:rPr>
                    </w:pPr>
                    <w:r>
                      <w:rPr>
                        <w:rFonts w:ascii="Calibri"/>
                        <w:sz w:val="20"/>
                      </w:rPr>
                      <w:t>300</w:t>
                    </w:r>
                  </w:p>
                  <w:p>
                    <w:pPr>
                      <w:spacing w:line="240" w:lineRule="auto" w:before="1"/>
                      <w:rPr>
                        <w:rFonts w:ascii="Times New Roman"/>
                        <w:sz w:val="20"/>
                      </w:rPr>
                    </w:pPr>
                  </w:p>
                  <w:p>
                    <w:pPr>
                      <w:spacing w:before="0"/>
                      <w:ind w:left="0" w:right="0" w:firstLine="0"/>
                      <w:jc w:val="left"/>
                      <w:rPr>
                        <w:rFonts w:ascii="Calibri"/>
                        <w:sz w:val="20"/>
                      </w:rPr>
                    </w:pPr>
                    <w:r>
                      <w:rPr>
                        <w:rFonts w:ascii="Calibri"/>
                        <w:sz w:val="20"/>
                      </w:rPr>
                      <w:t>250</w:t>
                    </w:r>
                  </w:p>
                  <w:p>
                    <w:pPr>
                      <w:spacing w:line="240" w:lineRule="auto" w:before="1"/>
                      <w:rPr>
                        <w:rFonts w:ascii="Times New Roman"/>
                        <w:sz w:val="20"/>
                      </w:rPr>
                    </w:pPr>
                  </w:p>
                  <w:p>
                    <w:pPr>
                      <w:spacing w:before="0"/>
                      <w:ind w:left="0" w:right="0" w:firstLine="0"/>
                      <w:jc w:val="left"/>
                      <w:rPr>
                        <w:rFonts w:ascii="Calibri"/>
                        <w:sz w:val="20"/>
                      </w:rPr>
                    </w:pPr>
                    <w:r>
                      <w:rPr>
                        <w:rFonts w:ascii="Calibri"/>
                        <w:sz w:val="20"/>
                      </w:rPr>
                      <w:t>200</w:t>
                    </w:r>
                  </w:p>
                  <w:p>
                    <w:pPr>
                      <w:spacing w:line="240" w:lineRule="auto" w:before="1"/>
                      <w:rPr>
                        <w:rFonts w:ascii="Times New Roman"/>
                        <w:sz w:val="20"/>
                      </w:rPr>
                    </w:pPr>
                  </w:p>
                  <w:p>
                    <w:pPr>
                      <w:spacing w:line="240" w:lineRule="exact" w:before="0"/>
                      <w:ind w:left="0" w:right="0" w:firstLine="0"/>
                      <w:jc w:val="left"/>
                      <w:rPr>
                        <w:rFonts w:ascii="Calibri"/>
                        <w:sz w:val="20"/>
                      </w:rPr>
                    </w:pPr>
                    <w:r>
                      <w:rPr>
                        <w:rFonts w:ascii="Calibri"/>
                        <w:sz w:val="20"/>
                      </w:rPr>
                      <w:t>150</w:t>
                    </w:r>
                  </w:p>
                </w:txbxContent>
              </v:textbox>
              <w10:wrap type="none"/>
            </v:shape>
            <v:shape style="position:absolute;left:9322;top:4172;width:758;height:561" type="#_x0000_t202" filled="false" stroked="false">
              <v:textbox inset="0,0,0,0">
                <w:txbxContent>
                  <w:p>
                    <w:pPr>
                      <w:spacing w:line="203" w:lineRule="exact" w:before="0"/>
                      <w:ind w:left="0" w:right="0" w:firstLine="0"/>
                      <w:jc w:val="left"/>
                      <w:rPr>
                        <w:rFonts w:ascii="Calibri" w:hAnsi="Calibri"/>
                        <w:sz w:val="20"/>
                      </w:rPr>
                    </w:pPr>
                    <w:r>
                      <w:rPr>
                        <w:rFonts w:ascii="Calibri" w:hAnsi="Calibri"/>
                        <w:sz w:val="20"/>
                      </w:rPr>
                      <w:t>Biberón</w:t>
                    </w:r>
                  </w:p>
                  <w:p>
                    <w:pPr>
                      <w:spacing w:line="240" w:lineRule="exact" w:before="117"/>
                      <w:ind w:left="0" w:right="0" w:firstLine="0"/>
                      <w:jc w:val="left"/>
                      <w:rPr>
                        <w:rFonts w:ascii="Calibri"/>
                        <w:sz w:val="20"/>
                      </w:rPr>
                    </w:pPr>
                    <w:r>
                      <w:rPr>
                        <w:rFonts w:ascii="Calibri"/>
                        <w:w w:val="95"/>
                        <w:sz w:val="20"/>
                      </w:rPr>
                      <w:t>Lactancia</w:t>
                    </w:r>
                  </w:p>
                </w:txbxContent>
              </v:textbox>
              <w10:wrap type="none"/>
            </v:shape>
            <v:shape style="position:absolute;left:2531;top:4722;width:305;height:1151" type="#_x0000_t202" filled="false" stroked="false">
              <v:textbox inset="0,0,0,0">
                <w:txbxContent>
                  <w:p>
                    <w:pPr>
                      <w:spacing w:line="203" w:lineRule="exact" w:before="0"/>
                      <w:ind w:left="0" w:right="0" w:firstLine="0"/>
                      <w:jc w:val="center"/>
                      <w:rPr>
                        <w:rFonts w:ascii="Calibri"/>
                        <w:sz w:val="20"/>
                      </w:rPr>
                    </w:pPr>
                    <w:r>
                      <w:rPr>
                        <w:rFonts w:ascii="Calibri"/>
                        <w:sz w:val="20"/>
                      </w:rPr>
                      <w:t>100</w:t>
                    </w:r>
                  </w:p>
                  <w:p>
                    <w:pPr>
                      <w:spacing w:line="240" w:lineRule="auto" w:before="1"/>
                      <w:rPr>
                        <w:rFonts w:ascii="Times New Roman"/>
                        <w:sz w:val="20"/>
                      </w:rPr>
                    </w:pPr>
                  </w:p>
                  <w:p>
                    <w:pPr>
                      <w:spacing w:before="0"/>
                      <w:ind w:left="99" w:right="0" w:firstLine="0"/>
                      <w:jc w:val="center"/>
                      <w:rPr>
                        <w:rFonts w:ascii="Calibri"/>
                        <w:sz w:val="20"/>
                      </w:rPr>
                    </w:pPr>
                    <w:r>
                      <w:rPr>
                        <w:rFonts w:ascii="Calibri"/>
                        <w:w w:val="95"/>
                        <w:sz w:val="20"/>
                      </w:rPr>
                      <w:t>50</w:t>
                    </w:r>
                  </w:p>
                  <w:p>
                    <w:pPr>
                      <w:spacing w:line="240" w:lineRule="auto" w:before="1"/>
                      <w:rPr>
                        <w:rFonts w:ascii="Times New Roman"/>
                        <w:sz w:val="20"/>
                      </w:rPr>
                    </w:pPr>
                  </w:p>
                  <w:p>
                    <w:pPr>
                      <w:spacing w:line="240" w:lineRule="exact" w:before="1"/>
                      <w:ind w:left="202" w:right="0" w:firstLine="0"/>
                      <w:jc w:val="center"/>
                      <w:rPr>
                        <w:rFonts w:ascii="Calibri"/>
                        <w:sz w:val="20"/>
                      </w:rPr>
                    </w:pPr>
                    <w:r>
                      <w:rPr>
                        <w:rFonts w:ascii="Calibri"/>
                        <w:w w:val="99"/>
                        <w:sz w:val="20"/>
                      </w:rPr>
                      <w:t>0</w:t>
                    </w:r>
                  </w:p>
                </w:txbxContent>
              </v:textbox>
              <w10:wrap type="none"/>
            </v:shape>
            <v:shape style="position:absolute;left:3584;top:5933;width:322;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CSD</w:t>
                    </w:r>
                  </w:p>
                </w:txbxContent>
              </v:textbox>
              <w10:wrap type="none"/>
            </v:shape>
            <v:shape style="position:absolute;left:5069;top:5933;width:250;height:200" type="#_x0000_t202" filled="false" stroked="false">
              <v:textbox inset="0,0,0,0">
                <w:txbxContent>
                  <w:p>
                    <w:pPr>
                      <w:spacing w:line="199" w:lineRule="exact" w:before="0"/>
                      <w:ind w:left="0" w:right="-19" w:firstLine="0"/>
                      <w:jc w:val="left"/>
                      <w:rPr>
                        <w:rFonts w:ascii="Calibri"/>
                        <w:sz w:val="20"/>
                      </w:rPr>
                    </w:pPr>
                    <w:r>
                      <w:rPr>
                        <w:rFonts w:ascii="Calibri"/>
                        <w:sz w:val="20"/>
                      </w:rPr>
                      <w:t>CSI</w:t>
                    </w:r>
                  </w:p>
                </w:txbxContent>
              </v:textbox>
              <w10:wrap type="none"/>
            </v:shape>
            <v:shape style="position:absolute;left:6539;top:5933;width:207;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CII</w:t>
                    </w:r>
                  </w:p>
                </w:txbxContent>
              </v:textbox>
              <w10:wrap type="none"/>
            </v:shape>
            <v:shape style="position:absolute;left:7951;top:5933;width:279;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CID</w:t>
                    </w:r>
                  </w:p>
                </w:txbxContent>
              </v:textbox>
              <w10:wrap type="none"/>
            </v:shape>
            <v:shape style="position:absolute;left:3782;top:6367;width:4310;height:222" type="#_x0000_t202" filled="false" stroked="false">
              <v:textbox inset="0,0,0,0">
                <w:txbxContent>
                  <w:p>
                    <w:pPr>
                      <w:spacing w:line="221" w:lineRule="exact" w:before="0"/>
                      <w:ind w:left="0" w:right="-14" w:firstLine="0"/>
                      <w:jc w:val="left"/>
                      <w:rPr>
                        <w:b/>
                        <w:sz w:val="22"/>
                      </w:rPr>
                    </w:pPr>
                    <w:r>
                      <w:rPr>
                        <w:b/>
                        <w:sz w:val="22"/>
                      </w:rPr>
                      <w:t>Grupo de caninos superiores e inferiores</w:t>
                    </w:r>
                  </w:p>
                </w:txbxContent>
              </v:textbox>
              <w10:wrap type="none"/>
            </v:shape>
            <w10:wrap type="none"/>
          </v:group>
        </w:pict>
      </w:r>
      <w:r>
        <w:rPr/>
        <w:pict>
          <v:group style="position:absolute;margin-left:86.175003pt;margin-top:402.785004pt;width:428.25pt;height:251.25pt;mso-position-horizontal-relative:page;mso-position-vertical-relative:page;z-index:8368" coordorigin="1724,8056" coordsize="8565,5025">
            <v:rect style="position:absolute;left:1733;top:8064;width:8549;height:5009" filled="true" fillcolor="#e6dfeb" stroked="false">
              <v:fill type="solid"/>
            </v:rect>
            <v:rect style="position:absolute;left:3022;top:9230;width:5832;height:2952" filled="true" fillcolor="#ccc1da" stroked="false">
              <v:fill type="solid"/>
            </v:rect>
            <v:shape style="position:absolute;left:2957;top:9230;width:5897;height:2952" coordorigin="2957,9230" coordsize="5897,2952" path="m3022,11815l8854,11815m3022,11446l8854,11446m3022,11076l8854,11076m3022,10706l8854,10706m3022,10337l8854,10337m3022,9967l8854,9967m3022,9600l8854,9600m3022,9230l8854,9230m3022,12182l3022,9230m2957,12182l3022,12182m2957,11815l3022,11815m2957,11446l3022,11446m2957,11076l3022,11076m2957,10706l3022,10706m2957,10337l3022,10337m2957,9967l3022,9967m2957,9600l3022,9600m2957,9230l3022,9230m3022,12182l8854,12182e" filled="false" stroked="true" strokeweight=".72pt" strokecolor="#858585">
              <v:path arrowok="t"/>
            </v:shape>
            <v:shape style="position:absolute;left:3750;top:10964;width:4376;height:740" coordorigin="3750,10964" coordsize="4376,740" path="m3750,10984l5209,10964,6666,11574,8125,11704e" filled="false" stroked="true" strokeweight="5.16pt" strokecolor="#497dba">
              <v:path arrowok="t"/>
            </v:shape>
            <v:shape style="position:absolute;left:3750;top:9395;width:4376;height:1644" coordorigin="3750,9395" coordsize="4376,1644" path="m3750,9599l5209,9395,6666,10909,8125,11039e" filled="false" stroked="true" strokeweight="5.16pt" strokecolor="#bd4a47">
              <v:path arrowok="t"/>
            </v:shape>
            <v:shape style="position:absolute;left:3751;top:9396;width:4376;height:2307" coordorigin="3751,9396" coordsize="4376,2307" path="m3751,9600l3751,10982m5208,9396l5208,10966m6667,10910l6667,11575m8126,11040l8126,11702e" filled="false" stroked="true" strokeweight=".72pt" strokecolor="#000000">
              <v:path arrowok="t"/>
            </v:shape>
            <v:line style="position:absolute" from="8898,10866" to="9282,10866" stroked="true" strokeweight="3.96pt" strokecolor="#497dba"/>
            <v:line style="position:absolute" from="8898,11226" to="9282,11226" stroked="true" strokeweight="3.96pt" strokecolor="#bd4a47"/>
            <v:rect style="position:absolute;left:1731;top:8063;width:8550;height:5010" filled="false" stroked="true" strokeweight=".75pt" strokecolor="#858585"/>
            <v:shape style="position:absolute;left:2803;top:8242;width:6407;height:473" type="#_x0000_t202" filled="false" stroked="false">
              <v:textbox inset="0,0,0,0">
                <w:txbxContent>
                  <w:p>
                    <w:pPr>
                      <w:spacing w:line="225" w:lineRule="exact" w:before="0"/>
                      <w:ind w:left="0" w:right="0" w:firstLine="0"/>
                      <w:jc w:val="center"/>
                      <w:rPr>
                        <w:b/>
                        <w:sz w:val="22"/>
                      </w:rPr>
                    </w:pPr>
                    <w:r>
                      <w:rPr>
                        <w:b/>
                        <w:sz w:val="22"/>
                      </w:rPr>
                      <w:t>Gráfica 21 . Distribución de caries por órgano dentario  y tipo</w:t>
                    </w:r>
                  </w:p>
                  <w:p>
                    <w:pPr>
                      <w:spacing w:line="248" w:lineRule="exact" w:before="0"/>
                      <w:ind w:left="0" w:right="0" w:firstLine="0"/>
                      <w:jc w:val="center"/>
                      <w:rPr>
                        <w:b/>
                        <w:sz w:val="22"/>
                      </w:rPr>
                    </w:pPr>
                    <w:r>
                      <w:rPr>
                        <w:b/>
                        <w:sz w:val="22"/>
                      </w:rPr>
                      <w:t>de alimentación (13 a 60 meses)</w:t>
                    </w:r>
                  </w:p>
                </w:txbxContent>
              </v:textbox>
              <w10:wrap type="none"/>
            </v:shape>
            <v:shape style="position:absolute;left:2530;top:9138;width:305;height:3154" type="#_x0000_t202" filled="false" stroked="false">
              <v:textbox inset="0,0,0,0">
                <w:txbxContent>
                  <w:p>
                    <w:pPr>
                      <w:spacing w:line="203" w:lineRule="exact" w:before="0"/>
                      <w:ind w:left="-1" w:right="0" w:firstLine="0"/>
                      <w:jc w:val="center"/>
                      <w:rPr>
                        <w:rFonts w:ascii="Calibri"/>
                        <w:sz w:val="20"/>
                      </w:rPr>
                    </w:pPr>
                    <w:r>
                      <w:rPr>
                        <w:rFonts w:ascii="Calibri"/>
                        <w:sz w:val="20"/>
                      </w:rPr>
                      <w:t>160</w:t>
                    </w:r>
                  </w:p>
                  <w:p>
                    <w:pPr>
                      <w:spacing w:before="125"/>
                      <w:ind w:left="-1" w:right="0" w:firstLine="0"/>
                      <w:jc w:val="center"/>
                      <w:rPr>
                        <w:rFonts w:ascii="Calibri"/>
                        <w:sz w:val="20"/>
                      </w:rPr>
                    </w:pPr>
                    <w:r>
                      <w:rPr>
                        <w:rFonts w:ascii="Calibri"/>
                        <w:sz w:val="20"/>
                      </w:rPr>
                      <w:t>140</w:t>
                    </w:r>
                  </w:p>
                  <w:p>
                    <w:pPr>
                      <w:spacing w:before="125"/>
                      <w:ind w:left="-1" w:right="0" w:firstLine="0"/>
                      <w:jc w:val="center"/>
                      <w:rPr>
                        <w:rFonts w:ascii="Calibri"/>
                        <w:sz w:val="20"/>
                      </w:rPr>
                    </w:pPr>
                    <w:r>
                      <w:rPr>
                        <w:rFonts w:ascii="Calibri"/>
                        <w:sz w:val="20"/>
                      </w:rPr>
                      <w:t>120</w:t>
                    </w:r>
                  </w:p>
                  <w:p>
                    <w:pPr>
                      <w:spacing w:before="125"/>
                      <w:ind w:left="-1" w:right="0" w:firstLine="0"/>
                      <w:jc w:val="center"/>
                      <w:rPr>
                        <w:rFonts w:ascii="Calibri"/>
                        <w:sz w:val="20"/>
                      </w:rPr>
                    </w:pPr>
                    <w:r>
                      <w:rPr>
                        <w:rFonts w:ascii="Calibri"/>
                        <w:sz w:val="20"/>
                      </w:rPr>
                      <w:t>100</w:t>
                    </w:r>
                  </w:p>
                  <w:p>
                    <w:pPr>
                      <w:spacing w:before="125"/>
                      <w:ind w:left="99" w:right="0" w:firstLine="0"/>
                      <w:jc w:val="center"/>
                      <w:rPr>
                        <w:rFonts w:ascii="Calibri"/>
                        <w:sz w:val="20"/>
                      </w:rPr>
                    </w:pPr>
                    <w:r>
                      <w:rPr>
                        <w:rFonts w:ascii="Calibri"/>
                        <w:w w:val="95"/>
                        <w:sz w:val="20"/>
                      </w:rPr>
                      <w:t>80</w:t>
                    </w:r>
                  </w:p>
                  <w:p>
                    <w:pPr>
                      <w:spacing w:before="125"/>
                      <w:ind w:left="99" w:right="0" w:firstLine="0"/>
                      <w:jc w:val="center"/>
                      <w:rPr>
                        <w:rFonts w:ascii="Calibri"/>
                        <w:sz w:val="20"/>
                      </w:rPr>
                    </w:pPr>
                    <w:r>
                      <w:rPr>
                        <w:rFonts w:ascii="Calibri"/>
                        <w:w w:val="95"/>
                        <w:sz w:val="20"/>
                      </w:rPr>
                      <w:t>60</w:t>
                    </w:r>
                  </w:p>
                  <w:p>
                    <w:pPr>
                      <w:spacing w:before="125"/>
                      <w:ind w:left="99" w:right="0" w:firstLine="0"/>
                      <w:jc w:val="center"/>
                      <w:rPr>
                        <w:rFonts w:ascii="Calibri"/>
                        <w:sz w:val="20"/>
                      </w:rPr>
                    </w:pPr>
                    <w:r>
                      <w:rPr>
                        <w:rFonts w:ascii="Calibri"/>
                        <w:w w:val="95"/>
                        <w:sz w:val="20"/>
                      </w:rPr>
                      <w:t>40</w:t>
                    </w:r>
                  </w:p>
                  <w:p>
                    <w:pPr>
                      <w:spacing w:before="125"/>
                      <w:ind w:left="99" w:right="0" w:firstLine="0"/>
                      <w:jc w:val="center"/>
                      <w:rPr>
                        <w:rFonts w:ascii="Calibri"/>
                        <w:sz w:val="20"/>
                      </w:rPr>
                    </w:pPr>
                    <w:r>
                      <w:rPr>
                        <w:rFonts w:ascii="Calibri"/>
                        <w:w w:val="95"/>
                        <w:sz w:val="20"/>
                      </w:rPr>
                      <w:t>20</w:t>
                    </w:r>
                  </w:p>
                  <w:p>
                    <w:pPr>
                      <w:spacing w:line="240" w:lineRule="exact" w:before="125"/>
                      <w:ind w:left="0" w:right="0" w:firstLine="0"/>
                      <w:jc w:val="right"/>
                      <w:rPr>
                        <w:rFonts w:ascii="Calibri"/>
                        <w:sz w:val="20"/>
                      </w:rPr>
                    </w:pPr>
                    <w:r>
                      <w:rPr>
                        <w:rFonts w:ascii="Calibri"/>
                        <w:w w:val="99"/>
                        <w:sz w:val="20"/>
                      </w:rPr>
                      <w:t>0</w:t>
                    </w:r>
                  </w:p>
                </w:txbxContent>
              </v:textbox>
              <w10:wrap type="none"/>
            </v:shape>
            <v:shape style="position:absolute;left:9322;top:10773;width:758;height:561" type="#_x0000_t202" filled="false" stroked="false">
              <v:textbox inset="0,0,0,0">
                <w:txbxContent>
                  <w:p>
                    <w:pPr>
                      <w:spacing w:line="203" w:lineRule="exact" w:before="0"/>
                      <w:ind w:left="0" w:right="0" w:firstLine="0"/>
                      <w:jc w:val="left"/>
                      <w:rPr>
                        <w:rFonts w:ascii="Calibri"/>
                        <w:sz w:val="20"/>
                      </w:rPr>
                    </w:pPr>
                    <w:r>
                      <w:rPr>
                        <w:rFonts w:ascii="Calibri"/>
                        <w:w w:val="95"/>
                        <w:sz w:val="20"/>
                      </w:rPr>
                      <w:t>Lactancia</w:t>
                    </w:r>
                  </w:p>
                  <w:p>
                    <w:pPr>
                      <w:spacing w:line="240" w:lineRule="exact" w:before="117"/>
                      <w:ind w:left="0" w:right="0" w:firstLine="0"/>
                      <w:jc w:val="left"/>
                      <w:rPr>
                        <w:rFonts w:ascii="Calibri" w:hAnsi="Calibri"/>
                        <w:sz w:val="20"/>
                      </w:rPr>
                    </w:pPr>
                    <w:r>
                      <w:rPr>
                        <w:rFonts w:ascii="Calibri" w:hAnsi="Calibri"/>
                        <w:sz w:val="20"/>
                      </w:rPr>
                      <w:t>Biberón</w:t>
                    </w:r>
                  </w:p>
                </w:txbxContent>
              </v:textbox>
              <w10:wrap type="none"/>
            </v:shape>
            <v:shape style="position:absolute;left:3588;top:12352;width:4676;height:551" type="#_x0000_t202" filled="false" stroked="false">
              <v:textbox inset="0,0,0,0">
                <w:txbxContent>
                  <w:p>
                    <w:pPr>
                      <w:tabs>
                        <w:tab w:pos="1494" w:val="left" w:leader="none"/>
                        <w:tab w:pos="2974" w:val="left" w:leader="none"/>
                        <w:tab w:pos="4396" w:val="left" w:leader="none"/>
                      </w:tabs>
                      <w:spacing w:line="203" w:lineRule="exact" w:before="0"/>
                      <w:ind w:left="-1" w:right="0" w:firstLine="0"/>
                      <w:jc w:val="center"/>
                      <w:rPr>
                        <w:rFonts w:ascii="Calibri"/>
                        <w:sz w:val="20"/>
                      </w:rPr>
                    </w:pPr>
                    <w:r>
                      <w:rPr>
                        <w:rFonts w:ascii="Calibri"/>
                        <w:sz w:val="20"/>
                      </w:rPr>
                      <w:t>CSD</w:t>
                      <w:tab/>
                      <w:t>CSI</w:t>
                      <w:tab/>
                      <w:t>CII</w:t>
                      <w:tab/>
                    </w:r>
                    <w:r>
                      <w:rPr>
                        <w:rFonts w:ascii="Calibri"/>
                        <w:spacing w:val="-1"/>
                        <w:sz w:val="20"/>
                      </w:rPr>
                      <w:t>CID</w:t>
                    </w:r>
                  </w:p>
                  <w:p>
                    <w:pPr>
                      <w:spacing w:line="248" w:lineRule="exact" w:before="99"/>
                      <w:ind w:left="133" w:right="198" w:firstLine="0"/>
                      <w:jc w:val="center"/>
                      <w:rPr>
                        <w:b/>
                        <w:sz w:val="22"/>
                      </w:rPr>
                    </w:pPr>
                    <w:r>
                      <w:rPr>
                        <w:b/>
                        <w:sz w:val="22"/>
                      </w:rPr>
                      <w:t>Grupo de caninos superiores e inferiores</w:t>
                    </w:r>
                  </w:p>
                </w:txbxContent>
              </v:textbox>
              <w10:wrap type="none"/>
            </v:shape>
            <w10:wrap type="none"/>
          </v:group>
        </w:pict>
      </w:r>
      <w:r>
        <w:rPr/>
        <w:pict>
          <v:shape style="position:absolute;margin-left:93.494125pt;margin-top:112.302872pt;width:13.05pt;height:197.75pt;mso-position-horizontal-relative:page;mso-position-vertical-relative:page;z-index:8392" type="#_x0000_t202" filled="false" stroked="false">
            <v:textbox inset="0,0,0,0" style="layout-flow:vertical;mso-layout-flow-alt:bottom-to-top">
              <w:txbxContent>
                <w:p>
                  <w:pPr>
                    <w:spacing w:line="246" w:lineRule="exact" w:before="0"/>
                    <w:ind w:left="20" w:right="0" w:firstLine="0"/>
                    <w:jc w:val="left"/>
                    <w:rPr>
                      <w:b/>
                      <w:sz w:val="22"/>
                    </w:rPr>
                  </w:pPr>
                  <w:r>
                    <w:rPr>
                      <w:b/>
                      <w:spacing w:val="-3"/>
                      <w:w w:val="100"/>
                      <w:sz w:val="22"/>
                    </w:rPr>
                    <w:t>T</w:t>
                  </w:r>
                  <w:r>
                    <w:rPr>
                      <w:b/>
                      <w:w w:val="100"/>
                      <w:sz w:val="22"/>
                    </w:rPr>
                    <w:t>otal</w:t>
                  </w:r>
                  <w:r>
                    <w:rPr>
                      <w:b/>
                      <w:spacing w:val="-1"/>
                      <w:sz w:val="22"/>
                    </w:rPr>
                    <w:t> </w:t>
                  </w:r>
                  <w:r>
                    <w:rPr>
                      <w:b/>
                      <w:w w:val="100"/>
                      <w:sz w:val="22"/>
                    </w:rPr>
                    <w:t>de</w:t>
                  </w:r>
                  <w:r>
                    <w:rPr>
                      <w:b/>
                      <w:sz w:val="22"/>
                    </w:rPr>
                    <w:t> </w:t>
                  </w:r>
                  <w:r>
                    <w:rPr>
                      <w:b/>
                      <w:w w:val="100"/>
                      <w:sz w:val="22"/>
                    </w:rPr>
                    <w:t>org</w:t>
                  </w:r>
                  <w:r>
                    <w:rPr>
                      <w:b/>
                      <w:spacing w:val="-1"/>
                      <w:w w:val="100"/>
                      <w:sz w:val="22"/>
                    </w:rPr>
                    <w:t>a</w:t>
                  </w:r>
                  <w:r>
                    <w:rPr>
                      <w:b/>
                      <w:w w:val="100"/>
                      <w:sz w:val="22"/>
                    </w:rPr>
                    <w:t>n</w:t>
                  </w:r>
                  <w:r>
                    <w:rPr>
                      <w:b/>
                      <w:spacing w:val="-2"/>
                      <w:w w:val="100"/>
                      <w:sz w:val="22"/>
                    </w:rPr>
                    <w:t>o</w:t>
                  </w:r>
                  <w:r>
                    <w:rPr>
                      <w:b/>
                      <w:w w:val="100"/>
                      <w:sz w:val="22"/>
                    </w:rPr>
                    <w:t>s</w:t>
                  </w:r>
                  <w:r>
                    <w:rPr>
                      <w:b/>
                      <w:spacing w:val="-2"/>
                      <w:sz w:val="22"/>
                    </w:rPr>
                    <w:t> </w:t>
                  </w:r>
                  <w:r>
                    <w:rPr>
                      <w:b/>
                      <w:w w:val="100"/>
                      <w:sz w:val="22"/>
                    </w:rPr>
                    <w:t>d</w:t>
                  </w:r>
                  <w:r>
                    <w:rPr>
                      <w:b/>
                      <w:spacing w:val="-1"/>
                      <w:w w:val="100"/>
                      <w:sz w:val="22"/>
                    </w:rPr>
                    <w:t>e</w:t>
                  </w:r>
                  <w:r>
                    <w:rPr>
                      <w:b/>
                      <w:w w:val="100"/>
                      <w:sz w:val="22"/>
                    </w:rPr>
                    <w:t>ntar</w:t>
                  </w:r>
                  <w:r>
                    <w:rPr>
                      <w:b/>
                      <w:spacing w:val="1"/>
                      <w:w w:val="100"/>
                      <w:sz w:val="22"/>
                    </w:rPr>
                    <w:t>i</w:t>
                  </w:r>
                  <w:r>
                    <w:rPr>
                      <w:b/>
                      <w:w w:val="100"/>
                      <w:sz w:val="22"/>
                    </w:rPr>
                    <w:t>os</w:t>
                  </w:r>
                  <w:r>
                    <w:rPr>
                      <w:b/>
                      <w:spacing w:val="-5"/>
                      <w:sz w:val="22"/>
                    </w:rPr>
                    <w:t> </w:t>
                  </w:r>
                  <w:r>
                    <w:rPr>
                      <w:b/>
                      <w:w w:val="100"/>
                      <w:sz w:val="22"/>
                    </w:rPr>
                    <w:t>afectad</w:t>
                  </w:r>
                  <w:r>
                    <w:rPr>
                      <w:b/>
                      <w:spacing w:val="-1"/>
                      <w:w w:val="100"/>
                      <w:sz w:val="22"/>
                    </w:rPr>
                    <w:t>o</w:t>
                  </w:r>
                  <w:r>
                    <w:rPr>
                      <w:b/>
                      <w:w w:val="100"/>
                      <w:sz w:val="22"/>
                    </w:rPr>
                    <w:t>s</w:t>
                  </w:r>
                </w:p>
              </w:txbxContent>
            </v:textbox>
            <w10:wrap type="none"/>
          </v:shape>
        </w:pict>
      </w:r>
      <w:r>
        <w:rPr/>
        <w:pict>
          <v:shape style="position:absolute;margin-left:96.374123pt;margin-top:449.221741pt;width:25.65pt;height:143.4pt;mso-position-horizontal-relative:page;mso-position-vertical-relative:page;z-index:8416" type="#_x0000_t202" filled="false" stroked="false">
            <v:textbox inset="0,0,0,0" style="layout-flow:vertical;mso-layout-flow-alt:bottom-to-top">
              <w:txbxContent>
                <w:p>
                  <w:pPr>
                    <w:spacing w:line="240" w:lineRule="auto" w:before="0"/>
                    <w:ind w:left="917" w:right="18" w:hanging="898"/>
                    <w:jc w:val="left"/>
                    <w:rPr>
                      <w:b/>
                      <w:sz w:val="22"/>
                    </w:rPr>
                  </w:pPr>
                  <w:r>
                    <w:rPr>
                      <w:b/>
                      <w:spacing w:val="-3"/>
                      <w:w w:val="100"/>
                      <w:sz w:val="22"/>
                    </w:rPr>
                    <w:t>T</w:t>
                  </w:r>
                  <w:r>
                    <w:rPr>
                      <w:b/>
                      <w:w w:val="100"/>
                      <w:sz w:val="22"/>
                    </w:rPr>
                    <w:t>otal</w:t>
                  </w:r>
                  <w:r>
                    <w:rPr>
                      <w:b/>
                      <w:spacing w:val="-1"/>
                      <w:sz w:val="22"/>
                    </w:rPr>
                    <w:t> </w:t>
                  </w:r>
                  <w:r>
                    <w:rPr>
                      <w:b/>
                      <w:w w:val="100"/>
                      <w:sz w:val="22"/>
                    </w:rPr>
                    <w:t>de</w:t>
                  </w:r>
                  <w:r>
                    <w:rPr>
                      <w:b/>
                      <w:sz w:val="22"/>
                    </w:rPr>
                    <w:t> </w:t>
                  </w:r>
                  <w:r>
                    <w:rPr>
                      <w:b/>
                      <w:w w:val="100"/>
                      <w:sz w:val="22"/>
                    </w:rPr>
                    <w:t>org</w:t>
                  </w:r>
                  <w:r>
                    <w:rPr>
                      <w:b/>
                      <w:spacing w:val="-1"/>
                      <w:w w:val="100"/>
                      <w:sz w:val="22"/>
                    </w:rPr>
                    <w:t>a</w:t>
                  </w:r>
                  <w:r>
                    <w:rPr>
                      <w:b/>
                      <w:w w:val="100"/>
                      <w:sz w:val="22"/>
                    </w:rPr>
                    <w:t>n</w:t>
                  </w:r>
                  <w:r>
                    <w:rPr>
                      <w:b/>
                      <w:spacing w:val="-2"/>
                      <w:w w:val="100"/>
                      <w:sz w:val="22"/>
                    </w:rPr>
                    <w:t>o</w:t>
                  </w:r>
                  <w:r>
                    <w:rPr>
                      <w:b/>
                      <w:w w:val="100"/>
                      <w:sz w:val="22"/>
                    </w:rPr>
                    <w:t>s</w:t>
                  </w:r>
                  <w:r>
                    <w:rPr>
                      <w:b/>
                      <w:spacing w:val="-2"/>
                      <w:sz w:val="22"/>
                    </w:rPr>
                    <w:t> </w:t>
                  </w:r>
                  <w:r>
                    <w:rPr>
                      <w:b/>
                      <w:w w:val="100"/>
                      <w:sz w:val="22"/>
                    </w:rPr>
                    <w:t>d</w:t>
                  </w:r>
                  <w:r>
                    <w:rPr>
                      <w:b/>
                      <w:spacing w:val="-1"/>
                      <w:w w:val="100"/>
                      <w:sz w:val="22"/>
                    </w:rPr>
                    <w:t>e</w:t>
                  </w:r>
                  <w:r>
                    <w:rPr>
                      <w:b/>
                      <w:w w:val="100"/>
                      <w:sz w:val="22"/>
                    </w:rPr>
                    <w:t>ntar</w:t>
                  </w:r>
                  <w:r>
                    <w:rPr>
                      <w:b/>
                      <w:spacing w:val="1"/>
                      <w:w w:val="100"/>
                      <w:sz w:val="22"/>
                    </w:rPr>
                    <w:t>i</w:t>
                  </w:r>
                  <w:r>
                    <w:rPr>
                      <w:b/>
                      <w:w w:val="100"/>
                      <w:sz w:val="22"/>
                    </w:rPr>
                    <w:t>os afectad</w:t>
                  </w:r>
                  <w:r>
                    <w:rPr>
                      <w:b/>
                      <w:spacing w:val="-1"/>
                      <w:w w:val="100"/>
                      <w:sz w:val="22"/>
                    </w:rPr>
                    <w:t>o</w:t>
                  </w:r>
                  <w:r>
                    <w:rPr>
                      <w:b/>
                      <w:w w:val="100"/>
                      <w:sz w:val="22"/>
                    </w:rPr>
                    <w:t>s</w:t>
                  </w:r>
                </w:p>
              </w:txbxContent>
            </v:textbox>
            <w10:wrap type="none"/>
          </v:shape>
        </w:pict>
      </w:r>
    </w:p>
    <w:p>
      <w:pPr>
        <w:spacing w:after="0"/>
        <w:rPr>
          <w:rFonts w:ascii="Times New Roman"/>
          <w:sz w:val="17"/>
        </w:rPr>
        <w:sectPr>
          <w:pgSz w:w="12240" w:h="15840"/>
          <w:pgMar w:header="0" w:footer="1060" w:top="1400" w:bottom="1260" w:left="1600" w:right="0"/>
        </w:sectPr>
      </w:pPr>
    </w:p>
    <w:p>
      <w:pPr>
        <w:pStyle w:val="Heading1"/>
        <w:numPr>
          <w:ilvl w:val="0"/>
          <w:numId w:val="3"/>
        </w:numPr>
        <w:tabs>
          <w:tab w:pos="4214" w:val="left" w:leader="none"/>
        </w:tabs>
        <w:spacing w:line="240" w:lineRule="auto" w:before="54" w:after="0"/>
        <w:ind w:left="4213" w:right="0" w:hanging="360"/>
        <w:jc w:val="left"/>
      </w:pPr>
      <w:r>
        <w:rPr/>
        <w:t>DISCUSION</w:t>
      </w:r>
    </w:p>
    <w:p>
      <w:pPr>
        <w:pStyle w:val="BodyText"/>
        <w:rPr>
          <w:b/>
        </w:rPr>
      </w:pPr>
    </w:p>
    <w:p>
      <w:pPr>
        <w:pStyle w:val="BodyText"/>
        <w:rPr>
          <w:b/>
        </w:rPr>
      </w:pPr>
    </w:p>
    <w:p>
      <w:pPr>
        <w:pStyle w:val="BodyText"/>
        <w:spacing w:line="345" w:lineRule="auto"/>
        <w:ind w:left="102" w:right="118"/>
        <w:jc w:val="both"/>
        <w:rPr>
          <w:sz w:val="16"/>
        </w:rPr>
      </w:pPr>
      <w:r>
        <w:rPr/>
        <w:t>En la población preescolar la prevalencia de caries temprana varía entre el 1% y el 12% en países desarrollados mientras que en países en desarrollo la prevalencia de caries alcanza más del 70%.</w:t>
      </w:r>
      <w:r>
        <w:rPr>
          <w:position w:val="11"/>
          <w:sz w:val="16"/>
        </w:rPr>
        <w:t>33</w:t>
      </w:r>
    </w:p>
    <w:p>
      <w:pPr>
        <w:pStyle w:val="BodyText"/>
        <w:spacing w:line="350" w:lineRule="auto" w:before="204"/>
        <w:ind w:left="102" w:right="118"/>
        <w:jc w:val="both"/>
      </w:pPr>
      <w:r>
        <w:rPr/>
        <w:t>La prevalencia de caries severa temprana de la infancia observada en este estudio en niños de 3 a 5 años fue notablemente mayor a la referida por la Secretaria de Salud</w:t>
      </w:r>
      <w:r>
        <w:rPr>
          <w:position w:val="11"/>
          <w:sz w:val="16"/>
        </w:rPr>
        <w:t>34 </w:t>
      </w:r>
      <w:r>
        <w:rPr/>
        <w:t>en México, que reporta que la entidad con el mayor porcentaje de niños con  caries  severa  temprana  de  la  infancia  es Hidalgo  (52.1%),  y el más  bajo</w:t>
      </w:r>
    </w:p>
    <w:p>
      <w:pPr>
        <w:pStyle w:val="BodyText"/>
        <w:spacing w:line="360" w:lineRule="auto" w:before="13"/>
        <w:ind w:left="102" w:right="121"/>
        <w:jc w:val="both"/>
      </w:pPr>
      <w:r>
        <w:rPr/>
        <w:t>Yucatán (12.1%); entidades como Quintana Roo, Tabasco, Veracruz, Distrito Federal, Guanajuato, presentaron porcentajes por arriba de la media nacional (35.8%); en tanto que en el Estado de México fue de un 45%.</w:t>
      </w:r>
    </w:p>
    <w:p>
      <w:pPr>
        <w:pStyle w:val="BodyText"/>
        <w:spacing w:line="345" w:lineRule="auto" w:before="204"/>
        <w:ind w:left="102" w:right="115"/>
        <w:jc w:val="both"/>
      </w:pPr>
      <w:r>
        <w:rPr/>
        <w:t>Al comparar nuestros resultados con países con características similares a las de la población estudiada, encontramos que fue más alta que la reportada en Brasil</w:t>
      </w:r>
      <w:r>
        <w:rPr>
          <w:position w:val="11"/>
          <w:sz w:val="16"/>
        </w:rPr>
        <w:t>27 </w:t>
      </w:r>
      <w:r>
        <w:rPr/>
        <w:t>pero similar a la referida en Tailandia</w:t>
      </w:r>
      <w:r>
        <w:rPr>
          <w:position w:val="11"/>
          <w:sz w:val="16"/>
        </w:rPr>
        <w:t>35 </w:t>
      </w:r>
      <w:r>
        <w:rPr/>
        <w:t>y en Arabia Saudita</w:t>
      </w:r>
      <w:r>
        <w:rPr>
          <w:position w:val="11"/>
          <w:sz w:val="16"/>
        </w:rPr>
        <w:t>36 </w:t>
      </w:r>
      <w:r>
        <w:rPr/>
        <w:t>y dentro de  los rangos reportados en países Bálticos, pero mayor a la detectada en países nórdicos (7 y 28%,)</w:t>
      </w:r>
      <w:r>
        <w:rPr>
          <w:position w:val="11"/>
          <w:sz w:val="16"/>
        </w:rPr>
        <w:t>33 </w:t>
      </w:r>
      <w:r>
        <w:rPr/>
        <w:t>estas diferencias pueden deberse al nivel de conocimientos sobre prevención y promoción para la salud de los padres, y la oportunidad de recibir tratamiento.</w:t>
      </w:r>
    </w:p>
    <w:p>
      <w:pPr>
        <w:pStyle w:val="BodyText"/>
        <w:spacing w:before="1"/>
        <w:rPr>
          <w:sz w:val="19"/>
        </w:rPr>
      </w:pPr>
    </w:p>
    <w:p>
      <w:pPr>
        <w:pStyle w:val="BodyText"/>
        <w:spacing w:line="360" w:lineRule="auto" w:before="1"/>
        <w:ind w:left="102" w:right="116"/>
        <w:jc w:val="both"/>
      </w:pPr>
      <w:r>
        <w:rPr/>
        <w:t>La elevada prevalencia notada en este estudio puede explicarse debido a que la mayoría de los pacientes que acuden a la clínica pertenecen a familias de escasos recursos económicos y aparentemente sin antecedente de haber recibido información sobre el cuidado de la salud oral, los padres llevan a los niños a recibir atención cuando se presenta dolor, que usualmente es el principal motivo de consulta en dientes afectados por caries, estos hallazgos parecen ser comunes en</w:t>
      </w:r>
    </w:p>
    <w:p>
      <w:pPr>
        <w:pStyle w:val="BodyText"/>
        <w:spacing w:line="281" w:lineRule="exact"/>
        <w:ind w:left="102"/>
        <w:jc w:val="both"/>
      </w:pPr>
      <w:r>
        <w:rPr/>
        <w:t>poblaciones  con  características  similares,  por  ejemplo  da  Silva  y  col,</w:t>
      </w:r>
      <w:r>
        <w:rPr>
          <w:position w:val="11"/>
          <w:sz w:val="16"/>
        </w:rPr>
        <w:t>37  </w:t>
      </w:r>
      <w:r>
        <w:rPr/>
        <w:t>en</w:t>
      </w:r>
      <w:r>
        <w:rPr>
          <w:spacing w:val="51"/>
        </w:rPr>
        <w:t> </w:t>
      </w:r>
      <w:r>
        <w:rPr/>
        <w:t>un</w:t>
      </w:r>
    </w:p>
    <w:p>
      <w:pPr>
        <w:pStyle w:val="BodyText"/>
        <w:spacing w:line="360" w:lineRule="auto" w:before="137"/>
        <w:ind w:left="102" w:right="120"/>
        <w:jc w:val="both"/>
      </w:pPr>
      <w:r>
        <w:rPr/>
        <w:t>estudio comparativo en niños de 12 a 36 en un programa de atención odontológica y niños que nunca habían participado en un programa similar, encontraron una prevalencia de 4.6 y 45% respectivamente.</w:t>
      </w:r>
    </w:p>
    <w:p>
      <w:pPr>
        <w:spacing w:after="0" w:line="360" w:lineRule="auto"/>
        <w:jc w:val="both"/>
        <w:sectPr>
          <w:footerReference w:type="default" r:id="rId65"/>
          <w:pgSz w:w="12240" w:h="15840"/>
          <w:pgMar w:footer="1060" w:header="0" w:top="1360" w:bottom="1260" w:left="1600" w:right="1580"/>
        </w:sectPr>
      </w:pPr>
    </w:p>
    <w:p>
      <w:pPr>
        <w:pStyle w:val="BodyText"/>
        <w:spacing w:line="343" w:lineRule="auto" w:before="54"/>
        <w:ind w:left="102" w:right="117"/>
        <w:jc w:val="both"/>
        <w:rPr>
          <w:sz w:val="16"/>
        </w:rPr>
      </w:pPr>
      <w:r>
        <w:rPr/>
        <w:t>Al evaluar la experiencia de caries severa temprana de la infancia según la edad de los pacientes, se notó un aumentó con la edad, Rosenblatt,</w:t>
      </w:r>
      <w:r>
        <w:rPr>
          <w:position w:val="11"/>
          <w:sz w:val="16"/>
        </w:rPr>
        <w:t>38 </w:t>
      </w:r>
      <w:r>
        <w:rPr/>
        <w:t>Vachirarojpisan</w:t>
      </w:r>
      <w:r>
        <w:rPr>
          <w:position w:val="11"/>
          <w:sz w:val="16"/>
        </w:rPr>
        <w:t>39  </w:t>
      </w:r>
      <w:r>
        <w:rPr/>
        <w:t>y Ferreira</w:t>
      </w:r>
      <w:r>
        <w:rPr>
          <w:position w:val="11"/>
          <w:sz w:val="16"/>
        </w:rPr>
        <w:t>40 </w:t>
      </w:r>
      <w:r>
        <w:rPr/>
        <w:t>reportaron datos similares, esto se debe a que a medida que </w:t>
      </w:r>
      <w:r>
        <w:rPr>
          <w:spacing w:val="-3"/>
        </w:rPr>
        <w:t>avanza </w:t>
      </w:r>
      <w:r>
        <w:rPr/>
        <w:t>la edad, la prevalencia de caries se incrementa, por el aumento en el número de dientes erupcionados, al consumo de azúcar en la dieta y a una higiene bucal deficiente.</w:t>
      </w:r>
      <w:r>
        <w:rPr>
          <w:position w:val="11"/>
          <w:sz w:val="16"/>
        </w:rPr>
        <w:t>37,40</w:t>
      </w:r>
    </w:p>
    <w:p>
      <w:pPr>
        <w:pStyle w:val="BodyText"/>
        <w:spacing w:before="6"/>
        <w:rPr>
          <w:sz w:val="36"/>
        </w:rPr>
      </w:pPr>
    </w:p>
    <w:p>
      <w:pPr>
        <w:pStyle w:val="BodyText"/>
        <w:spacing w:line="348" w:lineRule="auto"/>
        <w:ind w:left="102" w:right="121"/>
        <w:jc w:val="both"/>
      </w:pPr>
      <w:r>
        <w:rPr/>
        <w:t>En relación a la distribución de la enfermedad por género los varones se encontraron más afectados aunque no se observaron diferencias estadísticamente significativas, la preferencia por alguno de los géneros varía según el origen de los reportes, Dubón</w:t>
      </w:r>
      <w:r>
        <w:rPr>
          <w:position w:val="11"/>
          <w:sz w:val="16"/>
        </w:rPr>
        <w:t>41 </w:t>
      </w:r>
      <w:r>
        <w:rPr/>
        <w:t>en Yucatán refiere resultados similares a los nuestros; en tanto que en Brasil Rosenblatt</w:t>
      </w:r>
      <w:r>
        <w:rPr>
          <w:position w:val="11"/>
          <w:sz w:val="16"/>
        </w:rPr>
        <w:t>38 </w:t>
      </w:r>
      <w:r>
        <w:rPr/>
        <w:t>en un grupo de edad similar observó mayor afectación en el género femenino.</w:t>
      </w:r>
    </w:p>
    <w:p>
      <w:pPr>
        <w:pStyle w:val="BodyText"/>
      </w:pPr>
    </w:p>
    <w:p>
      <w:pPr>
        <w:pStyle w:val="BodyText"/>
        <w:spacing w:line="348" w:lineRule="auto" w:before="155"/>
        <w:ind w:left="102" w:right="118"/>
        <w:jc w:val="both"/>
        <w:rPr>
          <w:sz w:val="16"/>
        </w:rPr>
      </w:pPr>
      <w:r>
        <w:rPr/>
        <w:t>Independientemente de la edad y el género los incisivos centrales superiores y los primeros molares inferiores fueron los órganos dentales afectados con mayor frecuencia, el análisis de los patrones de la enfermedad en dentición primaria ha demostrado que los dientes antero-superiores y los primeros molares temporales superiores e inferiores son los más afectados Dubón</w:t>
      </w:r>
      <w:r>
        <w:rPr>
          <w:position w:val="11"/>
          <w:sz w:val="16"/>
        </w:rPr>
        <w:t>41 </w:t>
      </w:r>
      <w:r>
        <w:rPr/>
        <w:t>refiere hallazgos análogos; O´Sullivan y Tinanoff</w:t>
      </w:r>
      <w:r>
        <w:rPr>
          <w:position w:val="11"/>
          <w:sz w:val="16"/>
        </w:rPr>
        <w:t>42 </w:t>
      </w:r>
      <w:r>
        <w:rPr/>
        <w:t>y reportes de Manal</w:t>
      </w:r>
      <w:r>
        <w:rPr>
          <w:position w:val="11"/>
          <w:sz w:val="16"/>
        </w:rPr>
        <w:t>36 </w:t>
      </w:r>
      <w:r>
        <w:rPr/>
        <w:t>demostraron que los molares primarios se encuentran más dañados, seguidos por los incisivos superiores resultando menos afectados los caninos.</w:t>
      </w:r>
      <w:r>
        <w:rPr>
          <w:position w:val="11"/>
          <w:sz w:val="16"/>
        </w:rPr>
        <w:t>43,44</w:t>
      </w:r>
    </w:p>
    <w:p>
      <w:pPr>
        <w:pStyle w:val="BodyText"/>
        <w:rPr>
          <w:sz w:val="36"/>
        </w:rPr>
      </w:pPr>
    </w:p>
    <w:p>
      <w:pPr>
        <w:pStyle w:val="BodyText"/>
        <w:spacing w:line="352" w:lineRule="auto"/>
        <w:ind w:left="102" w:right="117" w:firstLine="67"/>
        <w:jc w:val="both"/>
      </w:pPr>
      <w:r>
        <w:rPr/>
        <w:t>A pesar de que no se contó con información sobre los patrones de alimentación de los pacientes, debido a que estos datos no se incluyeron en los expedientes, los resultados sugieren un patrón de alimentación similar al citado en la  literatura.</w:t>
      </w:r>
      <w:r>
        <w:rPr>
          <w:position w:val="11"/>
          <w:sz w:val="16"/>
        </w:rPr>
        <w:t>44 </w:t>
      </w:r>
      <w:r>
        <w:rPr/>
        <w:t>Se ha referido que la alimentación de los lactantes, materna  o  artificial; el uso del      </w:t>
      </w:r>
      <w:r>
        <w:rPr>
          <w:spacing w:val="42"/>
        </w:rPr>
        <w:t> </w:t>
      </w:r>
      <w:r>
        <w:rPr/>
        <w:t>biberón nocturno o diurno, determinan modelos distintos de</w:t>
      </w:r>
    </w:p>
    <w:p>
      <w:pPr>
        <w:pStyle w:val="BodyText"/>
        <w:spacing w:line="360" w:lineRule="auto" w:before="11"/>
        <w:ind w:left="102" w:right="118"/>
        <w:jc w:val="both"/>
      </w:pPr>
      <w:r>
        <w:rPr/>
        <w:t>afectación de los dientes. El patrón nocturno, es el más frecuente propiciando la aparición de caries en el maxilar superior, resultando los incisivos superiores los dientes  más  afectados.  Cuando  el  hábito  es  diurno,    se  afectan  menos    los</w:t>
      </w:r>
    </w:p>
    <w:p>
      <w:pPr>
        <w:spacing w:after="0" w:line="360" w:lineRule="auto"/>
        <w:jc w:val="both"/>
        <w:sectPr>
          <w:footerReference w:type="default" r:id="rId66"/>
          <w:pgSz w:w="12240" w:h="15840"/>
          <w:pgMar w:footer="1060" w:header="0" w:top="1360" w:bottom="1260" w:left="1600" w:right="1580"/>
          <w:pgNumType w:start="61"/>
        </w:sectPr>
      </w:pPr>
    </w:p>
    <w:p>
      <w:pPr>
        <w:pStyle w:val="BodyText"/>
        <w:spacing w:line="352" w:lineRule="auto" w:before="59"/>
        <w:ind w:left="102" w:right="117"/>
        <w:jc w:val="both"/>
        <w:rPr>
          <w:sz w:val="16"/>
        </w:rPr>
      </w:pPr>
      <w:r>
        <w:rPr/>
        <w:t>incisivos superiores y aparece caries en molares inferiores.</w:t>
      </w:r>
      <w:r>
        <w:rPr>
          <w:position w:val="11"/>
          <w:sz w:val="16"/>
        </w:rPr>
        <w:t>42 </w:t>
      </w:r>
      <w:r>
        <w:rPr/>
        <w:t>Otros factores que pueden influir en la aparición de caries son: frecuencia y duración del hábito, cantidad y calidad de la saliva, actividad muscular orofacial, patrón de erupción de los dientes primarios, alteraciones estructurales de los tejidos duros del diente, respiración bucal y falta de flúoruro.</w:t>
      </w:r>
      <w:r>
        <w:rPr>
          <w:position w:val="11"/>
          <w:sz w:val="16"/>
        </w:rPr>
        <w:t>43</w:t>
      </w:r>
    </w:p>
    <w:p>
      <w:pPr>
        <w:pStyle w:val="BodyText"/>
        <w:spacing w:before="5"/>
        <w:rPr>
          <w:sz w:val="35"/>
        </w:rPr>
      </w:pPr>
    </w:p>
    <w:p>
      <w:pPr>
        <w:pStyle w:val="BodyText"/>
        <w:spacing w:line="360" w:lineRule="auto" w:before="1"/>
        <w:ind w:left="102" w:right="121"/>
        <w:jc w:val="both"/>
      </w:pPr>
      <w:r>
        <w:rPr/>
        <w:t>La asociación entre lactancia materna prolongada y caries es controversial, algunos estudios no han encontrado relación, mientras que otros postulan que la lactancia prolongada es un factor de riesgo para el desarrollo de caries  temprana.</w:t>
      </w:r>
    </w:p>
    <w:p>
      <w:pPr>
        <w:spacing w:line="154" w:lineRule="exact" w:before="0"/>
        <w:ind w:left="102" w:right="0" w:firstLine="0"/>
        <w:jc w:val="both"/>
        <w:rPr>
          <w:sz w:val="16"/>
        </w:rPr>
      </w:pPr>
      <w:r>
        <w:rPr>
          <w:sz w:val="16"/>
        </w:rPr>
        <w:t>27,36,45</w:t>
      </w:r>
    </w:p>
    <w:p>
      <w:pPr>
        <w:pStyle w:val="BodyText"/>
        <w:rPr>
          <w:sz w:val="16"/>
        </w:rPr>
      </w:pPr>
    </w:p>
    <w:p>
      <w:pPr>
        <w:pStyle w:val="BodyText"/>
        <w:rPr>
          <w:sz w:val="16"/>
        </w:rPr>
      </w:pPr>
    </w:p>
    <w:p>
      <w:pPr>
        <w:pStyle w:val="BodyText"/>
        <w:rPr>
          <w:sz w:val="16"/>
        </w:rPr>
      </w:pPr>
    </w:p>
    <w:p>
      <w:pPr>
        <w:pStyle w:val="BodyText"/>
        <w:spacing w:line="345" w:lineRule="auto" w:before="127"/>
        <w:ind w:left="102" w:right="116"/>
        <w:jc w:val="both"/>
      </w:pPr>
      <w:r>
        <w:rPr/>
        <w:t>La lactancia materna o artificial se debe retirar a los 12 meses, para evitar problemas de caries, obesidad y hábitos nocivos para la salud oral</w:t>
      </w:r>
      <w:r>
        <w:rPr>
          <w:position w:val="11"/>
          <w:sz w:val="16"/>
        </w:rPr>
        <w:t>46</w:t>
      </w:r>
      <w:r>
        <w:rPr/>
        <w:t>. A pesar que la duración de la lactancia en el estudio fue de 9 meses </w:t>
      </w:r>
      <w:r>
        <w:rPr>
          <w:rFonts w:ascii="Symbol" w:hAnsi="Symbol"/>
        </w:rPr>
        <w:t></w:t>
      </w:r>
      <w:r>
        <w:rPr>
          <w:rFonts w:ascii="Times New Roman" w:hAnsi="Times New Roman"/>
        </w:rPr>
        <w:t> </w:t>
      </w:r>
      <w:r>
        <w:rPr/>
        <w:t>7 meses menor a las referidas por Azevedo</w:t>
      </w:r>
      <w:r>
        <w:rPr>
          <w:position w:val="11"/>
          <w:sz w:val="16"/>
        </w:rPr>
        <w:t>27 </w:t>
      </w:r>
      <w:r>
        <w:rPr/>
        <w:t>(17 meses </w:t>
      </w:r>
      <w:r>
        <w:rPr>
          <w:rFonts w:ascii="Symbol" w:hAnsi="Symbol"/>
        </w:rPr>
        <w:t></w:t>
      </w:r>
      <w:r>
        <w:rPr/>
        <w:t>13) y Vachirarojpisan y col</w:t>
      </w:r>
      <w:r>
        <w:rPr>
          <w:position w:val="11"/>
          <w:sz w:val="16"/>
        </w:rPr>
        <w:t>39  (</w:t>
      </w:r>
      <w:r>
        <w:rPr/>
        <w:t>13.8  </w:t>
      </w:r>
      <w:r>
        <w:rPr>
          <w:rFonts w:ascii="Symbol" w:hAnsi="Symbol"/>
        </w:rPr>
        <w:t></w:t>
      </w:r>
      <w:r>
        <w:rPr/>
        <w:t>1.9 meses) la prevalencia de CSTI fue muy alta. Estos hallazgos pueden deberse a una combinación de factores, Erickson y Mazhari</w:t>
      </w:r>
      <w:r>
        <w:rPr>
          <w:position w:val="11"/>
          <w:sz w:val="16"/>
        </w:rPr>
        <w:t>47 </w:t>
      </w:r>
      <w:r>
        <w:rPr/>
        <w:t>postulan que leche materna se vuelve altamente cariogénica, cuando es combinada con una dieta rica en azúcares y existe una higiene bucal deficiente</w:t>
      </w:r>
      <w:r>
        <w:rPr>
          <w:position w:val="11"/>
          <w:sz w:val="16"/>
        </w:rPr>
        <w:t>34 </w:t>
      </w:r>
      <w:r>
        <w:rPr/>
        <w:t>situaciones comunes en nuestro medio.</w:t>
      </w:r>
    </w:p>
    <w:p>
      <w:pPr>
        <w:pStyle w:val="BodyText"/>
      </w:pPr>
    </w:p>
    <w:p>
      <w:pPr>
        <w:pStyle w:val="BodyText"/>
        <w:spacing w:line="352" w:lineRule="auto" w:before="158"/>
        <w:ind w:left="102" w:right="116"/>
        <w:jc w:val="both"/>
      </w:pPr>
      <w:r>
        <w:rPr/>
        <w:t>Además, la alimentación prolongada puede ser tan crítica como el método utilizado, estudios realizados en el Reino Unido y Brasil </w:t>
      </w:r>
      <w:r>
        <w:rPr>
          <w:position w:val="11"/>
          <w:sz w:val="16"/>
        </w:rPr>
        <w:t>36, 39 </w:t>
      </w:r>
      <w:r>
        <w:rPr/>
        <w:t>sugieren que el uso del biberón proporciona un mayor riesgo a caries, lo que coincide con lo  observado en este estudio, cabe mencionar que en el presente estudio no se midieron otras variables como frecuencia y consistencia de los alimentos e</w:t>
      </w:r>
      <w:r>
        <w:rPr>
          <w:spacing w:val="14"/>
        </w:rPr>
        <w:t> </w:t>
      </w:r>
      <w:r>
        <w:rPr/>
        <w:t>higiene</w:t>
      </w:r>
    </w:p>
    <w:p>
      <w:pPr>
        <w:pStyle w:val="BodyText"/>
        <w:spacing w:line="360" w:lineRule="auto" w:before="13"/>
        <w:ind w:left="102" w:right="123"/>
        <w:jc w:val="both"/>
      </w:pPr>
      <w:r>
        <w:rPr/>
        <w:t>bucal debido a que los datos fueron obtenidos en expedientes y esta información no estaba incluida.</w:t>
      </w:r>
    </w:p>
    <w:p>
      <w:pPr>
        <w:pStyle w:val="BodyText"/>
      </w:pPr>
    </w:p>
    <w:p>
      <w:pPr>
        <w:pStyle w:val="BodyText"/>
        <w:spacing w:line="360" w:lineRule="auto" w:before="142"/>
        <w:ind w:left="102" w:right="125"/>
        <w:jc w:val="both"/>
      </w:pPr>
      <w:r>
        <w:rPr/>
        <w:t>Es común encontrar niños que son alimentados con lactancia materna y biberón al mismo  tiempo,  este  hecho  fue  confirmado  en  el    presente  estudio,  un     alto</w:t>
      </w:r>
    </w:p>
    <w:p>
      <w:pPr>
        <w:spacing w:after="0" w:line="360" w:lineRule="auto"/>
        <w:jc w:val="both"/>
        <w:sectPr>
          <w:pgSz w:w="12240" w:h="15840"/>
          <w:pgMar w:header="0" w:footer="1060" w:top="1320" w:bottom="1260" w:left="1600" w:right="1580"/>
        </w:sectPr>
      </w:pPr>
    </w:p>
    <w:p>
      <w:pPr>
        <w:pStyle w:val="BodyText"/>
        <w:spacing w:line="362" w:lineRule="auto" w:before="59"/>
        <w:ind w:left="102" w:right="114"/>
        <w:jc w:val="both"/>
      </w:pPr>
      <w:r>
        <w:rPr/>
        <w:t>porcentaje de los niños con CTIS fueron alimentados con ambos métodos, Dini</w:t>
      </w:r>
      <w:r>
        <w:rPr>
          <w:position w:val="11"/>
          <w:sz w:val="16"/>
        </w:rPr>
        <w:t>43 </w:t>
      </w:r>
      <w:r>
        <w:rPr/>
        <w:t>refiere datos similares.</w:t>
      </w:r>
    </w:p>
    <w:p>
      <w:pPr>
        <w:pStyle w:val="BodyText"/>
      </w:pPr>
    </w:p>
    <w:p>
      <w:pPr>
        <w:pStyle w:val="BodyText"/>
        <w:spacing w:line="340" w:lineRule="auto" w:before="139"/>
        <w:ind w:left="102" w:right="116"/>
        <w:jc w:val="both"/>
        <w:rPr>
          <w:sz w:val="16"/>
        </w:rPr>
      </w:pPr>
      <w:r>
        <w:rPr/>
        <w:t>Se ha demostrado in vitro que la leche no es cariogénica, los experimentos en animales han mostrado que la leche de vaca es menos cariogénica y puede tener propiedades cariostáticas cuando se ingiere junto con sustancias cariogénicas.</w:t>
      </w:r>
      <w:r>
        <w:rPr>
          <w:position w:val="11"/>
          <w:sz w:val="16"/>
        </w:rPr>
        <w:t>48,  49 </w:t>
      </w:r>
      <w:r>
        <w:rPr/>
        <w:t>Además, un estudio en humanos reportó una relación inversa entre el consumo de leche y el incremento de caries dental.</w:t>
      </w:r>
      <w:r>
        <w:rPr>
          <w:position w:val="11"/>
          <w:sz w:val="16"/>
        </w:rPr>
        <w:t>50 </w:t>
      </w:r>
      <w:r>
        <w:rPr/>
        <w:t>Por otro lado, Birkhed</w:t>
      </w:r>
      <w:r>
        <w:rPr>
          <w:position w:val="11"/>
          <w:sz w:val="16"/>
        </w:rPr>
        <w:t>48 </w:t>
      </w:r>
      <w:r>
        <w:rPr/>
        <w:t>demostró que la acides de la placa dental aumenta después del uso frecuente de  leche  o lactosa. Mientras que Erickson y Mazhari</w:t>
      </w:r>
      <w:r>
        <w:rPr>
          <w:position w:val="11"/>
          <w:sz w:val="16"/>
        </w:rPr>
        <w:t>47 </w:t>
      </w:r>
      <w:r>
        <w:rPr/>
        <w:t>detectaron que la leche materna no causó reducción significativa de pH en la placa y en consecuencia, la descalcificación del</w:t>
      </w:r>
      <w:r>
        <w:rPr>
          <w:spacing w:val="-9"/>
        </w:rPr>
        <w:t> </w:t>
      </w:r>
      <w:r>
        <w:rPr/>
        <w:t>esmalte.</w:t>
      </w:r>
      <w:r>
        <w:rPr>
          <w:position w:val="11"/>
          <w:sz w:val="16"/>
        </w:rPr>
        <w:t>27</w:t>
      </w:r>
    </w:p>
    <w:p>
      <w:pPr>
        <w:pStyle w:val="BodyText"/>
        <w:spacing w:before="9"/>
        <w:rPr>
          <w:sz w:val="36"/>
        </w:rPr>
      </w:pPr>
    </w:p>
    <w:p>
      <w:pPr>
        <w:pStyle w:val="BodyText"/>
        <w:spacing w:line="360" w:lineRule="auto"/>
        <w:ind w:left="102" w:right="114"/>
        <w:jc w:val="both"/>
      </w:pPr>
      <w:r>
        <w:rPr/>
        <w:t>Las fórmulas de leche contienen ingredientes que poseen efecto carioprotector (calcio, fósforo, proteína de caseína, suero de leche), que proporcionan un recubrimiento orgánico protector sobre la superficie del esmalte y el aumento del potencial de remineralización de calcio y fosfato. Sin embargo, estás formulas incluyen  en  su  contenido  productos  cariogénicos  como;  lactosa  o  azúcares</w:t>
      </w:r>
      <w:r>
        <w:rPr>
          <w:spacing w:val="66"/>
        </w:rPr>
        <w:t> </w:t>
      </w:r>
      <w:r>
        <w:rPr/>
        <w:t>y</w:t>
      </w:r>
    </w:p>
    <w:p>
      <w:pPr>
        <w:pStyle w:val="BodyText"/>
        <w:spacing w:line="279" w:lineRule="exact"/>
        <w:ind w:left="102"/>
        <w:jc w:val="both"/>
      </w:pPr>
      <w:r>
        <w:rPr/>
        <w:t>compuestos para mejorar el sabor.</w:t>
      </w:r>
      <w:r>
        <w:rPr>
          <w:position w:val="11"/>
          <w:sz w:val="16"/>
        </w:rPr>
        <w:t>51  </w:t>
      </w:r>
      <w:r>
        <w:rPr/>
        <w:t>Por otra parte, las formulas a base de soya</w:t>
      </w:r>
      <w:r>
        <w:rPr>
          <w:spacing w:val="56"/>
        </w:rPr>
        <w:t> </w:t>
      </w:r>
      <w:r>
        <w:rPr/>
        <w:t>y</w:t>
      </w:r>
    </w:p>
    <w:p>
      <w:pPr>
        <w:pStyle w:val="BodyText"/>
        <w:spacing w:line="328" w:lineRule="auto" w:before="139"/>
        <w:ind w:left="102" w:right="122"/>
        <w:jc w:val="both"/>
        <w:rPr>
          <w:sz w:val="16"/>
        </w:rPr>
      </w:pPr>
      <w:r>
        <w:rPr/>
        <w:t>proteína hidrolizada están libres de lactosa, pero contienen otros azucares extrínsecos no lácteos que son más cariogénicos que la lactosa.</w:t>
      </w:r>
      <w:r>
        <w:rPr>
          <w:position w:val="11"/>
          <w:sz w:val="16"/>
        </w:rPr>
        <w:t>51</w:t>
      </w:r>
    </w:p>
    <w:p>
      <w:pPr>
        <w:pStyle w:val="BodyText"/>
        <w:spacing w:before="1"/>
        <w:rPr>
          <w:sz w:val="38"/>
        </w:rPr>
      </w:pPr>
    </w:p>
    <w:p>
      <w:pPr>
        <w:pStyle w:val="BodyText"/>
        <w:spacing w:line="352" w:lineRule="auto" w:before="1"/>
        <w:ind w:left="102" w:right="117"/>
        <w:jc w:val="both"/>
        <w:rPr>
          <w:sz w:val="16"/>
        </w:rPr>
      </w:pPr>
      <w:r>
        <w:rPr/>
        <w:t>La relación entre caries y lactancia materna o biberón es compleja, existen numerosas variables que participan en el desarrollo de CST, entre las más destacadas se citan a la infección por estreptococos mutans, la hipoplasia de esmalte, el consumo de azúcar, el nivel educacional de los padres y/o el estado socioeconómico.</w:t>
      </w:r>
      <w:r>
        <w:rPr>
          <w:position w:val="11"/>
          <w:sz w:val="16"/>
        </w:rPr>
        <w:t>52</w:t>
      </w:r>
    </w:p>
    <w:p>
      <w:pPr>
        <w:pStyle w:val="BodyText"/>
        <w:spacing w:before="5"/>
        <w:rPr>
          <w:sz w:val="35"/>
        </w:rPr>
      </w:pPr>
    </w:p>
    <w:p>
      <w:pPr>
        <w:pStyle w:val="BodyText"/>
        <w:spacing w:line="360" w:lineRule="auto" w:before="1"/>
        <w:ind w:left="102" w:right="118" w:firstLine="45"/>
        <w:jc w:val="both"/>
      </w:pPr>
      <w:r>
        <w:rPr/>
        <w:t>En nuestro medio no se han llevado a cabo estudios que comprendan estas variables y que serían de gran utilidad considerando que la caries es una enfermedad que se puede controlar,        los programas de educación y promoción</w:t>
      </w:r>
    </w:p>
    <w:p>
      <w:pPr>
        <w:spacing w:after="0" w:line="360" w:lineRule="auto"/>
        <w:jc w:val="both"/>
        <w:sectPr>
          <w:pgSz w:w="12240" w:h="15840"/>
          <w:pgMar w:header="0" w:footer="1060" w:top="1320" w:bottom="1260" w:left="1600" w:right="1580"/>
        </w:sectPr>
      </w:pPr>
    </w:p>
    <w:p>
      <w:pPr>
        <w:pStyle w:val="BodyText"/>
        <w:spacing w:line="360" w:lineRule="auto" w:before="54"/>
        <w:ind w:left="102" w:right="125"/>
        <w:jc w:val="both"/>
      </w:pPr>
      <w:r>
        <w:rPr/>
        <w:t>para la salud deben contener pláticas de orientación dirigidas a los responsables de los niños para para mantener la salud bucal de los niños y que deben implementarse antes del año de edad.</w:t>
      </w:r>
    </w:p>
    <w:p>
      <w:pPr>
        <w:pStyle w:val="BodyText"/>
      </w:pPr>
    </w:p>
    <w:p>
      <w:pPr>
        <w:pStyle w:val="BodyText"/>
        <w:spacing w:line="360" w:lineRule="auto" w:before="142"/>
        <w:ind w:left="102" w:right="115"/>
        <w:jc w:val="both"/>
      </w:pPr>
      <w:r>
        <w:rPr/>
        <w:t>Entre las actividades que competen a los programas de educación y promoción para la salud se encuentran los siguientes compromisos: convencer a los padres para que retiren el biberón o la lactancia materna entre los 12 y 14 meses de  edad; desalentar la alimentación infantil a la hora de dormir, especialmente después de la erupción del primer diente, examinar a los niños a la edad de 1 año para identificar lesiones incipientes y asesorar acerca de los hábitos de alimentación  e higiene  bucal para evitar el desarrollo  de   caries temprana de  </w:t>
      </w:r>
      <w:r>
        <w:rPr>
          <w:spacing w:val="25"/>
        </w:rPr>
        <w:t> </w:t>
      </w:r>
      <w:r>
        <w:rPr/>
        <w:t>la</w:t>
      </w:r>
    </w:p>
    <w:p>
      <w:pPr>
        <w:spacing w:line="281" w:lineRule="exact" w:before="0"/>
        <w:ind w:left="102" w:right="0" w:firstLine="0"/>
        <w:jc w:val="both"/>
        <w:rPr>
          <w:sz w:val="16"/>
        </w:rPr>
      </w:pPr>
      <w:r>
        <w:rPr>
          <w:sz w:val="24"/>
        </w:rPr>
        <w:t>infancia.</w:t>
      </w:r>
      <w:r>
        <w:rPr>
          <w:position w:val="11"/>
          <w:sz w:val="16"/>
        </w:rPr>
        <w:t>40,51</w:t>
      </w:r>
    </w:p>
    <w:p>
      <w:pPr>
        <w:pStyle w:val="BodyText"/>
        <w:rPr>
          <w:sz w:val="28"/>
        </w:rPr>
      </w:pPr>
    </w:p>
    <w:p>
      <w:pPr>
        <w:pStyle w:val="BodyText"/>
        <w:rPr>
          <w:sz w:val="28"/>
        </w:rPr>
      </w:pPr>
    </w:p>
    <w:p>
      <w:pPr>
        <w:pStyle w:val="BodyText"/>
        <w:spacing w:before="10"/>
        <w:rPr>
          <w:sz w:val="27"/>
        </w:rPr>
      </w:pPr>
    </w:p>
    <w:p>
      <w:pPr>
        <w:pStyle w:val="Heading1"/>
        <w:spacing w:before="0"/>
        <w:ind w:left="810"/>
      </w:pPr>
      <w:r>
        <w:rPr/>
        <w:t>Limitaciones del estudio</w:t>
      </w:r>
    </w:p>
    <w:p>
      <w:pPr>
        <w:pStyle w:val="BodyText"/>
        <w:rPr>
          <w:b/>
        </w:rPr>
      </w:pPr>
    </w:p>
    <w:p>
      <w:pPr>
        <w:pStyle w:val="BodyText"/>
        <w:rPr>
          <w:b/>
        </w:rPr>
      </w:pPr>
    </w:p>
    <w:p>
      <w:pPr>
        <w:pStyle w:val="BodyText"/>
        <w:spacing w:line="360" w:lineRule="auto"/>
        <w:ind w:left="102" w:right="124"/>
        <w:jc w:val="both"/>
      </w:pPr>
      <w:r>
        <w:rPr/>
        <w:t>Por tratarse de un estudio retrospectivo, la información contenida en los expedientes no incluyo las variables como frecuencia y consistencia de los alimentos e higiene bucal.</w:t>
      </w:r>
    </w:p>
    <w:p>
      <w:pPr>
        <w:pStyle w:val="BodyText"/>
        <w:spacing w:line="360" w:lineRule="auto" w:before="5"/>
        <w:ind w:left="102" w:right="125"/>
        <w:jc w:val="both"/>
      </w:pPr>
      <w:r>
        <w:rPr/>
        <w:t>No se contó con información sobre si la alimentación con biberón fue diurna, nocturna o ambos.</w:t>
      </w:r>
    </w:p>
    <w:p>
      <w:pPr>
        <w:spacing w:after="0" w:line="360" w:lineRule="auto"/>
        <w:jc w:val="both"/>
        <w:sectPr>
          <w:pgSz w:w="12240" w:h="15840"/>
          <w:pgMar w:header="0" w:footer="1060" w:top="1360" w:bottom="1260" w:left="1600" w:right="1580"/>
        </w:sectPr>
      </w:pPr>
    </w:p>
    <w:p>
      <w:pPr>
        <w:pStyle w:val="Heading1"/>
        <w:numPr>
          <w:ilvl w:val="0"/>
          <w:numId w:val="3"/>
        </w:numPr>
        <w:tabs>
          <w:tab w:pos="3914" w:val="left" w:leader="none"/>
        </w:tabs>
        <w:spacing w:line="240" w:lineRule="auto" w:before="54" w:after="0"/>
        <w:ind w:left="3913" w:right="0" w:hanging="360"/>
        <w:jc w:val="left"/>
      </w:pPr>
      <w:r>
        <w:rPr/>
        <w:t>CONCLUSIONES</w:t>
      </w:r>
    </w:p>
    <w:p>
      <w:pPr>
        <w:pStyle w:val="BodyText"/>
        <w:rPr>
          <w:b/>
        </w:rPr>
      </w:pPr>
    </w:p>
    <w:p>
      <w:pPr>
        <w:pStyle w:val="BodyText"/>
        <w:rPr>
          <w:b/>
        </w:rPr>
      </w:pPr>
    </w:p>
    <w:p>
      <w:pPr>
        <w:pStyle w:val="BodyText"/>
        <w:spacing w:line="360" w:lineRule="auto"/>
        <w:ind w:left="102" w:right="119"/>
        <w:jc w:val="both"/>
      </w:pPr>
      <w:r>
        <w:rPr/>
        <w:t>La prevalencia de caries severa temprana de la infancia en niños a partir de 12 a 60 meses es alta, lo que demuestra un cuidado dental deficiente en este grupo de niños por parte de los padres o tutores y la falta de información para mejorar la salud oral en niños a partir de la erupción del primer diente.</w:t>
      </w:r>
    </w:p>
    <w:p>
      <w:pPr>
        <w:pStyle w:val="BodyText"/>
      </w:pPr>
    </w:p>
    <w:p>
      <w:pPr>
        <w:pStyle w:val="BodyText"/>
        <w:spacing w:before="142"/>
        <w:ind w:left="102"/>
        <w:jc w:val="both"/>
      </w:pPr>
      <w:r>
        <w:rPr/>
        <w:t>La frecuencia de caries se incrementó a medida que aumento la edad.</w:t>
      </w:r>
    </w:p>
    <w:p>
      <w:pPr>
        <w:pStyle w:val="BodyText"/>
      </w:pPr>
    </w:p>
    <w:p>
      <w:pPr>
        <w:pStyle w:val="BodyText"/>
      </w:pPr>
    </w:p>
    <w:p>
      <w:pPr>
        <w:pStyle w:val="BodyText"/>
        <w:spacing w:line="360" w:lineRule="auto"/>
        <w:ind w:left="102" w:right="122"/>
        <w:jc w:val="both"/>
      </w:pPr>
      <w:r>
        <w:rPr/>
        <w:t>Los dientes más afectados fueron los incisivos centrales superiores y primeros molares inferiores, seguidos por los incisivos laterales superiores y primeros molares superiores, mientras que los menos afectados fueron los caninos inferiores.</w:t>
      </w:r>
    </w:p>
    <w:p>
      <w:pPr>
        <w:pStyle w:val="BodyText"/>
      </w:pPr>
    </w:p>
    <w:p>
      <w:pPr>
        <w:pStyle w:val="BodyText"/>
        <w:spacing w:line="360" w:lineRule="auto" w:before="142"/>
        <w:ind w:left="102" w:right="125"/>
        <w:jc w:val="both"/>
      </w:pPr>
      <w:r>
        <w:rPr/>
        <w:t>Aun cuando no se detectó una asociación significativa según el tipo de alimentación, y la presencia de caries el uso de biberón se encontró prolongado.</w:t>
      </w:r>
    </w:p>
    <w:p>
      <w:pPr>
        <w:pStyle w:val="BodyText"/>
      </w:pPr>
    </w:p>
    <w:p>
      <w:pPr>
        <w:pStyle w:val="BodyText"/>
      </w:pPr>
    </w:p>
    <w:p>
      <w:pPr>
        <w:pStyle w:val="BodyText"/>
      </w:pPr>
    </w:p>
    <w:p>
      <w:pPr>
        <w:pStyle w:val="BodyText"/>
        <w:spacing w:before="202"/>
        <w:ind w:left="102"/>
        <w:jc w:val="both"/>
      </w:pPr>
      <w:r>
        <w:rPr/>
        <w:t>Como estrategias de salud bucal se sugiere:</w:t>
      </w:r>
    </w:p>
    <w:p>
      <w:pPr>
        <w:pStyle w:val="BodyText"/>
      </w:pPr>
    </w:p>
    <w:p>
      <w:pPr>
        <w:pStyle w:val="BodyText"/>
      </w:pPr>
    </w:p>
    <w:p>
      <w:pPr>
        <w:pStyle w:val="ListParagraph"/>
        <w:numPr>
          <w:ilvl w:val="1"/>
          <w:numId w:val="8"/>
        </w:numPr>
        <w:tabs>
          <w:tab w:pos="822" w:val="left" w:leader="none"/>
        </w:tabs>
        <w:spacing w:line="360" w:lineRule="auto" w:before="0" w:after="0"/>
        <w:ind w:left="822" w:right="124" w:hanging="360"/>
        <w:jc w:val="both"/>
        <w:rPr>
          <w:sz w:val="24"/>
        </w:rPr>
      </w:pPr>
      <w:r>
        <w:rPr>
          <w:sz w:val="24"/>
        </w:rPr>
        <w:t>Implementar medidas preventivas y mayor información a los padres para el desarrollo de la formación de hábitos saludables en la primera</w:t>
      </w:r>
      <w:r>
        <w:rPr>
          <w:spacing w:val="-26"/>
          <w:sz w:val="24"/>
        </w:rPr>
        <w:t> </w:t>
      </w:r>
      <w:r>
        <w:rPr>
          <w:sz w:val="24"/>
        </w:rPr>
        <w:t>infancia.</w:t>
      </w:r>
    </w:p>
    <w:p>
      <w:pPr>
        <w:pStyle w:val="BodyText"/>
      </w:pPr>
    </w:p>
    <w:p>
      <w:pPr>
        <w:pStyle w:val="ListParagraph"/>
        <w:numPr>
          <w:ilvl w:val="1"/>
          <w:numId w:val="8"/>
        </w:numPr>
        <w:tabs>
          <w:tab w:pos="822" w:val="left" w:leader="none"/>
        </w:tabs>
        <w:spacing w:line="360" w:lineRule="auto" w:before="142" w:after="0"/>
        <w:ind w:left="822" w:right="116" w:hanging="360"/>
        <w:jc w:val="both"/>
        <w:rPr>
          <w:sz w:val="24"/>
        </w:rPr>
      </w:pPr>
      <w:r>
        <w:rPr>
          <w:sz w:val="24"/>
        </w:rPr>
        <w:t>Hacer énfasis en la duración apropiada de la alimentación ya sea lactancia materna o biberón, y proporcionar un asesoramiento dietético a las madres a partir del primer año de vida del</w:t>
      </w:r>
      <w:r>
        <w:rPr>
          <w:spacing w:val="-13"/>
          <w:sz w:val="24"/>
        </w:rPr>
        <w:t> </w:t>
      </w:r>
      <w:r>
        <w:rPr>
          <w:sz w:val="24"/>
        </w:rPr>
        <w:t>niño.</w:t>
      </w:r>
    </w:p>
    <w:p>
      <w:pPr>
        <w:pStyle w:val="BodyText"/>
      </w:pPr>
    </w:p>
    <w:p>
      <w:pPr>
        <w:pStyle w:val="ListParagraph"/>
        <w:numPr>
          <w:ilvl w:val="1"/>
          <w:numId w:val="8"/>
        </w:numPr>
        <w:tabs>
          <w:tab w:pos="822" w:val="left" w:leader="none"/>
        </w:tabs>
        <w:spacing w:line="360" w:lineRule="auto" w:before="142" w:after="0"/>
        <w:ind w:left="822" w:right="116" w:hanging="360"/>
        <w:jc w:val="both"/>
        <w:rPr>
          <w:sz w:val="24"/>
        </w:rPr>
      </w:pPr>
      <w:r>
        <w:rPr>
          <w:sz w:val="24"/>
        </w:rPr>
        <w:t>Promover programas educativos dirigidos a mujeres embarazadas o con bebés recién nacidos para prevenir o disminuir la caries temprana de la infancia.</w:t>
      </w:r>
    </w:p>
    <w:p>
      <w:pPr>
        <w:spacing w:after="0" w:line="360" w:lineRule="auto"/>
        <w:jc w:val="both"/>
        <w:rPr>
          <w:sz w:val="24"/>
        </w:rPr>
        <w:sectPr>
          <w:pgSz w:w="12240" w:h="15840"/>
          <w:pgMar w:header="0" w:footer="1060" w:top="1360" w:bottom="1260" w:left="1600" w:right="1580"/>
        </w:sectPr>
      </w:pPr>
    </w:p>
    <w:p>
      <w:pPr>
        <w:pStyle w:val="Heading1"/>
        <w:numPr>
          <w:ilvl w:val="0"/>
          <w:numId w:val="3"/>
        </w:numPr>
        <w:tabs>
          <w:tab w:pos="4015" w:val="left" w:leader="none"/>
        </w:tabs>
        <w:spacing w:line="240" w:lineRule="auto" w:before="54" w:after="0"/>
        <w:ind w:left="4014" w:right="0" w:hanging="360"/>
        <w:jc w:val="left"/>
      </w:pPr>
      <w:r>
        <w:rPr/>
        <w:t>BIBLIOGRAFÍA</w:t>
      </w:r>
    </w:p>
    <w:p>
      <w:pPr>
        <w:pStyle w:val="BodyText"/>
        <w:rPr>
          <w:b/>
        </w:rPr>
      </w:pPr>
    </w:p>
    <w:p>
      <w:pPr>
        <w:pStyle w:val="BodyText"/>
        <w:rPr>
          <w:b/>
        </w:rPr>
      </w:pPr>
    </w:p>
    <w:p>
      <w:pPr>
        <w:pStyle w:val="BodyText"/>
        <w:spacing w:before="10"/>
        <w:rPr>
          <w:b/>
          <w:sz w:val="34"/>
        </w:rPr>
      </w:pPr>
    </w:p>
    <w:p>
      <w:pPr>
        <w:pStyle w:val="BodyText"/>
        <w:spacing w:line="360" w:lineRule="auto"/>
        <w:ind w:left="102" w:right="122"/>
        <w:jc w:val="both"/>
      </w:pPr>
      <w:r>
        <w:rPr/>
        <w:t>1.- Gudiño S. Caries de la temprana infancia: denominación, definición de caso y prevalencia en algunos países del mundo. UCR 2006;8:39-43</w:t>
      </w:r>
    </w:p>
    <w:p>
      <w:pPr>
        <w:pStyle w:val="BodyText"/>
      </w:pPr>
    </w:p>
    <w:p>
      <w:pPr>
        <w:pStyle w:val="BodyText"/>
        <w:spacing w:line="360" w:lineRule="auto" w:before="142"/>
        <w:ind w:left="102" w:right="112"/>
        <w:jc w:val="both"/>
      </w:pPr>
      <w:r>
        <w:rPr/>
        <w:t>2.- Canseco D. Morales P, Pérez C. Prevalencia de caries de la infancia temprana y nivel socioeconómico familiar. Revista Odontológica Mexicana. 2011;15(2):96- 102</w:t>
      </w:r>
    </w:p>
    <w:p>
      <w:pPr>
        <w:pStyle w:val="BodyText"/>
      </w:pPr>
    </w:p>
    <w:p>
      <w:pPr>
        <w:pStyle w:val="BodyText"/>
        <w:spacing w:line="360" w:lineRule="auto" w:before="142"/>
        <w:ind w:left="102" w:right="737"/>
      </w:pPr>
      <w:r>
        <w:rPr/>
        <w:t>3.- Núñez D. García L. Bioquímica de la caries dental. Rev Haban Cienc Méd 2010;9(2):156-66</w:t>
      </w:r>
    </w:p>
    <w:p>
      <w:pPr>
        <w:pStyle w:val="BodyText"/>
      </w:pPr>
    </w:p>
    <w:p>
      <w:pPr>
        <w:pStyle w:val="BodyText"/>
        <w:spacing w:line="360" w:lineRule="auto" w:before="142"/>
        <w:ind w:left="102" w:right="1120"/>
      </w:pPr>
      <w:r>
        <w:rPr/>
        <w:t>4.- García A. De la Teja E. Caries temprana de la infancia. Prevención y tratamiento. presentación de un caso. Acta Pediatr Mex 2008;29(2):69-72</w:t>
      </w:r>
    </w:p>
    <w:p>
      <w:pPr>
        <w:pStyle w:val="BodyText"/>
      </w:pPr>
    </w:p>
    <w:p>
      <w:pPr>
        <w:pStyle w:val="BodyText"/>
        <w:spacing w:line="362" w:lineRule="auto" w:before="142"/>
        <w:ind w:left="102" w:right="125"/>
        <w:jc w:val="both"/>
      </w:pPr>
      <w:r>
        <w:rPr/>
        <w:t>5.- American Academy of Pediatric Dentistry. Policy on Early Childhood Caries (ECC): Unique Challenges and Treatment Options. Pediatr Dent 2004;25(7):27-28</w:t>
      </w:r>
    </w:p>
    <w:p>
      <w:pPr>
        <w:pStyle w:val="BodyText"/>
      </w:pPr>
    </w:p>
    <w:p>
      <w:pPr>
        <w:pStyle w:val="BodyText"/>
        <w:spacing w:line="360" w:lineRule="auto" w:before="139"/>
        <w:ind w:left="102" w:right="119"/>
        <w:jc w:val="both"/>
      </w:pPr>
      <w:r>
        <w:rPr/>
        <w:t>6.- Silva M, Calache H, Gussy M, Dashper S, Gibson J, Waters E. The VicGeneration study - a birth cohort to examine the environmental, behavioural and biological predictors of early childhood caries: background, aims and methods. BMC Public Health 2010;10(97):2-10</w:t>
      </w:r>
    </w:p>
    <w:p>
      <w:pPr>
        <w:pStyle w:val="BodyText"/>
      </w:pPr>
    </w:p>
    <w:p>
      <w:pPr>
        <w:pStyle w:val="BodyText"/>
        <w:spacing w:line="362" w:lineRule="auto" w:before="142"/>
        <w:ind w:left="102" w:right="127"/>
        <w:jc w:val="both"/>
      </w:pPr>
      <w:r>
        <w:rPr/>
        <w:t>7.- Amid I. Determinants of health in children and the problem of early childhood caries. Pediatr Dent 2003;25(4):328-33</w:t>
      </w:r>
    </w:p>
    <w:p>
      <w:pPr>
        <w:pStyle w:val="BodyText"/>
      </w:pPr>
    </w:p>
    <w:p>
      <w:pPr>
        <w:pStyle w:val="BodyText"/>
        <w:spacing w:line="360" w:lineRule="auto" w:before="139"/>
        <w:ind w:left="102" w:right="112"/>
        <w:jc w:val="both"/>
      </w:pPr>
      <w:r>
        <w:rPr/>
        <w:t>8.- Filstrup S, Briskie D, Fonseca M, Lawrence L, Wandera A, Rohr IM. Early Childhood Caries and Quality of Life: Child and Parent Perspectives. Pediatr Dent 2003;25(5):431-44</w:t>
      </w:r>
    </w:p>
    <w:p>
      <w:pPr>
        <w:spacing w:after="0" w:line="360" w:lineRule="auto"/>
        <w:jc w:val="both"/>
        <w:sectPr>
          <w:pgSz w:w="12240" w:h="15840"/>
          <w:pgMar w:header="0" w:footer="1060" w:top="1360" w:bottom="1260" w:left="1600" w:right="1580"/>
        </w:sectPr>
      </w:pPr>
    </w:p>
    <w:p>
      <w:pPr>
        <w:pStyle w:val="BodyText"/>
        <w:spacing w:line="360" w:lineRule="auto" w:before="54"/>
        <w:ind w:left="102" w:right="99"/>
        <w:jc w:val="both"/>
      </w:pPr>
      <w:r>
        <w:rPr/>
        <w:t>9.- Feldens C. Giugliani E. Vigo Á. Vitolo M. Early Feeding Practices and Severe Early Childhood Caries in Four-Year-Old Children from Southern Brazil: A Birth Cohort Study. Caries Res 2010;44(5):445-52</w:t>
      </w:r>
    </w:p>
    <w:p>
      <w:pPr>
        <w:pStyle w:val="BodyText"/>
      </w:pPr>
    </w:p>
    <w:p>
      <w:pPr>
        <w:pStyle w:val="BodyText"/>
        <w:spacing w:line="360" w:lineRule="auto" w:before="142"/>
        <w:ind w:left="102" w:right="100"/>
        <w:jc w:val="both"/>
      </w:pPr>
      <w:r>
        <w:rPr/>
        <w:t>10.- Losso E. Tavares M, Silva J. Urban C. Severe early childhood caries: an integral approach. J Pediatr (Rio J) 2009;85(4):295-300</w:t>
      </w:r>
    </w:p>
    <w:p>
      <w:pPr>
        <w:pStyle w:val="BodyText"/>
      </w:pPr>
    </w:p>
    <w:p>
      <w:pPr>
        <w:pStyle w:val="BodyText"/>
        <w:spacing w:line="360" w:lineRule="auto" w:before="142"/>
        <w:ind w:left="102" w:right="104"/>
        <w:jc w:val="both"/>
      </w:pPr>
      <w:r>
        <w:rPr/>
        <w:t>11.- Poureslami H. Van Amerongen W. Early Childhood Caries (ECC): an Infectious Transmissible Oral Disease. Indian J Pediatr 2009;76(2):191-94</w:t>
      </w:r>
    </w:p>
    <w:p>
      <w:pPr>
        <w:pStyle w:val="BodyText"/>
      </w:pPr>
    </w:p>
    <w:p>
      <w:pPr>
        <w:pStyle w:val="BodyText"/>
        <w:spacing w:line="360" w:lineRule="auto" w:before="142"/>
        <w:ind w:left="102" w:right="103"/>
        <w:jc w:val="both"/>
      </w:pPr>
      <w:r>
        <w:rPr/>
        <w:t>12.- American Academy of Pediatric Dentistry. Policy on Early Childhood Caries (ECC): Classifications, Consequences, and Preventiva Strategies. Pediatr Dent 2004;25(7):32-33</w:t>
      </w:r>
    </w:p>
    <w:p>
      <w:pPr>
        <w:pStyle w:val="BodyText"/>
      </w:pPr>
    </w:p>
    <w:p>
      <w:pPr>
        <w:pStyle w:val="BodyText"/>
        <w:spacing w:line="360" w:lineRule="auto" w:before="142"/>
        <w:ind w:left="102" w:right="105"/>
        <w:jc w:val="both"/>
      </w:pPr>
      <w:r>
        <w:rPr/>
        <w:t>13.- Saxena D. Caufield P. Li Y. Brown S. Song J. Norman R. Genetic classification of severe early childhood by use of subtracted DNA fragments from Streptococcus mutans. J Clin Microbiol</w:t>
      </w:r>
      <w:r>
        <w:rPr>
          <w:spacing w:val="-15"/>
        </w:rPr>
        <w:t> </w:t>
      </w:r>
      <w:r>
        <w:rPr/>
        <w:t>2008;46(9):2868–73</w:t>
      </w:r>
    </w:p>
    <w:p>
      <w:pPr>
        <w:pStyle w:val="BodyText"/>
      </w:pPr>
    </w:p>
    <w:p>
      <w:pPr>
        <w:pStyle w:val="BodyText"/>
        <w:spacing w:line="360" w:lineRule="auto" w:before="142"/>
        <w:ind w:left="102" w:right="98"/>
        <w:jc w:val="both"/>
      </w:pPr>
      <w:r>
        <w:rPr/>
        <w:t>14.- Berkowitz R. Causes, Treatment and Prevention of Early Childhood Caries: A Microbiologic Perspective. J Can Dent Assoc 2003;69(5):304-7</w:t>
      </w:r>
    </w:p>
    <w:p>
      <w:pPr>
        <w:pStyle w:val="BodyText"/>
      </w:pPr>
    </w:p>
    <w:p>
      <w:pPr>
        <w:pStyle w:val="BodyText"/>
        <w:spacing w:line="360" w:lineRule="auto" w:before="142"/>
        <w:ind w:left="102" w:right="171"/>
      </w:pPr>
      <w:r>
        <w:rPr/>
        <w:t>15.- Matee MI, Mikx FH, Maselle SY, Van Palenstein Helderman WH. Mutans streptococci and lactobacilli in breast-fed children with rampant caries. Caries Res. 1992;26:183-7.</w:t>
      </w:r>
    </w:p>
    <w:p>
      <w:pPr>
        <w:pStyle w:val="BodyText"/>
      </w:pPr>
    </w:p>
    <w:p>
      <w:pPr>
        <w:pStyle w:val="BodyText"/>
        <w:spacing w:line="360" w:lineRule="auto" w:before="142"/>
        <w:ind w:left="102" w:right="6"/>
      </w:pPr>
      <w:r>
        <w:rPr/>
        <w:t>16.- Li Y, Navia JM, Bian JY. Caries experience in deciduous dentition of rural Chinese children 3-5 years old in relation to the presence or absence of enamel hypoplasia. Caries Res. 1996;30:8-15.</w:t>
      </w:r>
    </w:p>
    <w:p>
      <w:pPr>
        <w:pStyle w:val="BodyText"/>
      </w:pPr>
    </w:p>
    <w:p>
      <w:pPr>
        <w:pStyle w:val="BodyText"/>
        <w:spacing w:line="360" w:lineRule="auto" w:before="139"/>
        <w:ind w:left="102" w:right="369"/>
      </w:pPr>
      <w:r>
        <w:rPr/>
        <w:t>17.- al Ghanim NA, Adenubi JO, Wyne AA, Khan NB. Caries prediction model in pre-school children in Riyadh, Saudi Arabia. Int J Paediatr Dent. 1998;8:115-22.</w:t>
      </w:r>
    </w:p>
    <w:p>
      <w:pPr>
        <w:spacing w:after="0" w:line="360" w:lineRule="auto"/>
        <w:sectPr>
          <w:pgSz w:w="12240" w:h="15840"/>
          <w:pgMar w:header="0" w:footer="1060" w:top="1360" w:bottom="1260" w:left="1600" w:right="1600"/>
        </w:sectPr>
      </w:pPr>
    </w:p>
    <w:p>
      <w:pPr>
        <w:pStyle w:val="BodyText"/>
        <w:spacing w:line="360" w:lineRule="auto" w:before="54"/>
        <w:ind w:left="102" w:right="117"/>
        <w:jc w:val="both"/>
      </w:pPr>
      <w:r>
        <w:rPr/>
        <w:t>18.- American Academy of pediatric Dentistry, Originating Group and Review Council: Policy on ECC: Classification, Consequences, and Preventive Strategies. Pediatr Dent 2003;25:24-28</w:t>
      </w:r>
    </w:p>
    <w:p>
      <w:pPr>
        <w:pStyle w:val="BodyText"/>
      </w:pPr>
    </w:p>
    <w:p>
      <w:pPr>
        <w:pStyle w:val="BodyText"/>
        <w:spacing w:line="360" w:lineRule="auto" w:before="142"/>
        <w:ind w:left="102" w:right="124"/>
        <w:jc w:val="both"/>
      </w:pPr>
      <w:r>
        <w:rPr/>
        <w:t>19.- Edelstein B, Vargas C, Candelaria D, Vemuri M. Experience and policy implications of children presenting with dental emergencies to US pediatric dentistry training programs. Pediatr Dent</w:t>
      </w:r>
      <w:r>
        <w:rPr>
          <w:spacing w:val="-17"/>
        </w:rPr>
        <w:t> </w:t>
      </w:r>
      <w:r>
        <w:rPr/>
        <w:t>2006;28(5):431-37</w:t>
      </w:r>
    </w:p>
    <w:p>
      <w:pPr>
        <w:pStyle w:val="BodyText"/>
      </w:pPr>
    </w:p>
    <w:p>
      <w:pPr>
        <w:pStyle w:val="BodyText"/>
        <w:spacing w:line="360" w:lineRule="auto" w:before="142"/>
        <w:ind w:left="102" w:right="118"/>
        <w:jc w:val="both"/>
      </w:pPr>
      <w:r>
        <w:rPr/>
        <w:t>20.- Robke F. Effects of nursing bottle misuse on oral health. Prevalence of caries, tooth malalignments and malocclusions in North-German preschool children. J Orofac Orthop 2008;69(1):5-19</w:t>
      </w:r>
    </w:p>
    <w:p>
      <w:pPr>
        <w:pStyle w:val="BodyText"/>
      </w:pPr>
    </w:p>
    <w:p>
      <w:pPr>
        <w:pStyle w:val="BodyText"/>
        <w:spacing w:line="360" w:lineRule="auto" w:before="142"/>
        <w:ind w:left="102" w:right="117"/>
        <w:jc w:val="both"/>
      </w:pPr>
      <w:r>
        <w:rPr/>
        <w:t>21.- Acs G, Lodolini G, Kaminsky S, Cisneros G. Effect of nursing caries on body weight in a pediatric population. Pediatr Dent 1992;14(5):302-5</w:t>
      </w:r>
    </w:p>
    <w:p>
      <w:pPr>
        <w:pStyle w:val="BodyText"/>
      </w:pPr>
    </w:p>
    <w:p>
      <w:pPr>
        <w:pStyle w:val="BodyText"/>
        <w:spacing w:line="360" w:lineRule="auto" w:before="142"/>
        <w:ind w:left="102" w:right="125"/>
        <w:jc w:val="both"/>
      </w:pPr>
      <w:r>
        <w:rPr/>
        <w:t>22.- American Academy of Pediatric Dentistry. Definition, oral health policies and clinical guidelines. 2008. </w:t>
      </w:r>
      <w:hyperlink r:id="rId67">
        <w:r>
          <w:rPr/>
          <w:t>http://www.aapd.org/media/policies.asp</w:t>
        </w:r>
      </w:hyperlink>
      <w:r>
        <w:rPr/>
        <w:t>.</w:t>
      </w:r>
    </w:p>
    <w:p>
      <w:pPr>
        <w:pStyle w:val="BodyText"/>
      </w:pPr>
    </w:p>
    <w:p>
      <w:pPr>
        <w:pStyle w:val="BodyText"/>
        <w:spacing w:line="360" w:lineRule="auto" w:before="142"/>
        <w:ind w:left="102" w:right="514"/>
      </w:pPr>
      <w:r>
        <w:rPr/>
        <w:t>23.- Virdi M. Bajaj N. Kumar A. Prevalence of Severe Early Childhood Caries in Pre-School Children in Bahadurgarh, Haryana, India. ispub.com 2010:8(2)</w:t>
      </w:r>
    </w:p>
    <w:p>
      <w:pPr>
        <w:pStyle w:val="BodyText"/>
        <w:spacing w:line="360" w:lineRule="auto" w:before="202"/>
        <w:ind w:left="102" w:right="126"/>
        <w:jc w:val="both"/>
      </w:pPr>
      <w:r>
        <w:rPr/>
        <w:t>24.- Villena R. Pachas F. Sánchez Y. Carrasco M. Prevalencia de caries de infancia temprana en niños menores de 6 años de edad, residentes en poblados urbano marginales de Lima Norte. Rev Estomatol Herediana 2011;21(2):79-86</w:t>
      </w:r>
    </w:p>
    <w:p>
      <w:pPr>
        <w:pStyle w:val="BodyText"/>
      </w:pPr>
    </w:p>
    <w:p>
      <w:pPr>
        <w:pStyle w:val="BodyText"/>
        <w:spacing w:line="360" w:lineRule="auto" w:before="142"/>
        <w:ind w:left="102" w:right="117"/>
        <w:jc w:val="both"/>
      </w:pPr>
      <w:r>
        <w:rPr/>
        <w:t>25.- Van Palenstein Helderman WH. Soe W. Van’t Hof M. Risk Factors of Early Childhood Caries in a Southeast Asian Population. J Dent Res 2006;85(1):85-88</w:t>
      </w:r>
    </w:p>
    <w:p>
      <w:pPr>
        <w:pStyle w:val="BodyText"/>
      </w:pPr>
    </w:p>
    <w:p>
      <w:pPr>
        <w:pStyle w:val="BodyText"/>
        <w:spacing w:line="360" w:lineRule="auto" w:before="142"/>
        <w:ind w:left="102" w:right="117"/>
        <w:jc w:val="both"/>
      </w:pPr>
      <w:r>
        <w:rPr/>
        <w:t>26.- Mirta A. Quintero G</w:t>
      </w:r>
      <w:r>
        <w:rPr>
          <w:b/>
        </w:rPr>
        <w:t>. </w:t>
      </w:r>
      <w:r>
        <w:rPr/>
        <w:t>Caries severa de aparición temprana: una nueva denominación para un antiguo problema. Rev. Ateneo Argent Odontol 2006;45(2):32-35</w:t>
      </w:r>
    </w:p>
    <w:p>
      <w:pPr>
        <w:spacing w:after="0" w:line="360" w:lineRule="auto"/>
        <w:jc w:val="both"/>
        <w:sectPr>
          <w:pgSz w:w="12240" w:h="15840"/>
          <w:pgMar w:header="0" w:footer="1060" w:top="1360" w:bottom="1260" w:left="1600" w:right="1580"/>
        </w:sectPr>
      </w:pPr>
    </w:p>
    <w:p>
      <w:pPr>
        <w:pStyle w:val="BodyText"/>
        <w:spacing w:line="362" w:lineRule="auto" w:before="54"/>
        <w:ind w:left="102" w:right="117"/>
        <w:jc w:val="both"/>
      </w:pPr>
      <w:r>
        <w:rPr/>
        <w:t>27.- Azevedo T, Bezzera A, de Toledo O. Feeding Habits and Severe Early Childhood Caries in Brazilian Preschool Children. Pediatr Dent 2005;27(1):28-33</w:t>
      </w:r>
    </w:p>
    <w:p>
      <w:pPr>
        <w:pStyle w:val="BodyText"/>
        <w:spacing w:before="4"/>
      </w:pPr>
    </w:p>
    <w:p>
      <w:pPr>
        <w:pStyle w:val="BodyText"/>
        <w:spacing w:line="360" w:lineRule="auto" w:before="1"/>
        <w:ind w:left="102" w:right="117"/>
        <w:jc w:val="both"/>
      </w:pPr>
      <w:r>
        <w:rPr/>
        <w:t>28.- Medina SC. Herrera S. Rosado VG. Minaya SM. Vallejos SA. Casanova RJ. Pérdida dental y patrones de caries en preescolares de una comunidad suburbana de Campeche. Acta Odontol Venez 2004;42(3):165-170</w:t>
      </w:r>
    </w:p>
    <w:p>
      <w:pPr>
        <w:pStyle w:val="BodyText"/>
        <w:spacing w:before="10"/>
      </w:pPr>
    </w:p>
    <w:p>
      <w:pPr>
        <w:pStyle w:val="BodyText"/>
        <w:spacing w:line="360" w:lineRule="auto"/>
        <w:ind w:left="102" w:right="115"/>
        <w:jc w:val="both"/>
      </w:pPr>
      <w:r>
        <w:rPr/>
        <w:t>29.- Rodríguez L. Contreras R. Arjona J. Soto M. Alanís J. Prevalencia de caries y conocimientos sobre salud-enfermedad bucal de niños (3 a 12 años) en el Estado de México. Rev ADM 2006;63(5):170-175</w:t>
      </w:r>
    </w:p>
    <w:p>
      <w:pPr>
        <w:pStyle w:val="BodyText"/>
      </w:pPr>
    </w:p>
    <w:p>
      <w:pPr>
        <w:pStyle w:val="BodyText"/>
        <w:spacing w:line="360" w:lineRule="auto" w:before="142"/>
        <w:ind w:left="102" w:right="122"/>
        <w:jc w:val="both"/>
      </w:pPr>
      <w:r>
        <w:rPr/>
        <w:t>30.- Henostroza Haro G. Caries Dental: Principios y procedimientos para el diagnóstico. Madrid, España: Ripano; 2007; 37-51.</w:t>
      </w:r>
    </w:p>
    <w:p>
      <w:pPr>
        <w:pStyle w:val="BodyText"/>
      </w:pPr>
    </w:p>
    <w:p>
      <w:pPr>
        <w:pStyle w:val="BodyText"/>
        <w:spacing w:line="360" w:lineRule="auto" w:before="142"/>
        <w:ind w:left="102" w:right="120"/>
        <w:jc w:val="both"/>
      </w:pPr>
      <w:r>
        <w:rPr/>
        <w:t>31.- Declaración de Helsinki de la Asociación Médica Mundial. Principios éticos para las investigaciones médicas en seres humanos. </w:t>
      </w:r>
      <w:hyperlink r:id="rId68">
        <w:r>
          <w:rPr/>
          <w:t>http://www.wma.net/s/policy/17c_s.html</w:t>
        </w:r>
      </w:hyperlink>
      <w:r>
        <w:rPr/>
        <w:t> [Links ].</w:t>
      </w:r>
    </w:p>
    <w:p>
      <w:pPr>
        <w:pStyle w:val="BodyText"/>
      </w:pPr>
    </w:p>
    <w:p>
      <w:pPr>
        <w:pStyle w:val="BodyText"/>
        <w:spacing w:line="360" w:lineRule="auto" w:before="142"/>
        <w:ind w:left="102" w:right="125"/>
        <w:jc w:val="both"/>
      </w:pPr>
      <w:r>
        <w:rPr/>
        <w:t>32.</w:t>
      </w:r>
      <w:r>
        <w:rPr>
          <w:b/>
        </w:rPr>
        <w:t>- </w:t>
      </w:r>
      <w:r>
        <w:rPr/>
        <w:t>Reglamento de la Ley General de Salud en Materia de Investigación para la salud. 2005; </w:t>
      </w:r>
      <w:hyperlink r:id="rId69">
        <w:r>
          <w:rPr/>
          <w:t>http://www.salud.gob.mx/unidades/cdi/nom/compi/rlgsmpsam.html.</w:t>
        </w:r>
      </w:hyperlink>
    </w:p>
    <w:p>
      <w:pPr>
        <w:pStyle w:val="BodyText"/>
      </w:pPr>
    </w:p>
    <w:p>
      <w:pPr>
        <w:pStyle w:val="BodyText"/>
        <w:spacing w:line="360" w:lineRule="auto" w:before="142"/>
        <w:ind w:left="102" w:right="118"/>
        <w:jc w:val="both"/>
      </w:pPr>
      <w:r>
        <w:rPr/>
        <w:t>33.- </w:t>
      </w:r>
      <w:hyperlink r:id="rId70">
        <w:r>
          <w:rPr/>
          <w:t>Olak J</w:t>
        </w:r>
      </w:hyperlink>
      <w:r>
        <w:rPr/>
        <w:t>, </w:t>
      </w:r>
      <w:hyperlink r:id="rId71">
        <w:r>
          <w:rPr/>
          <w:t>Mändar R</w:t>
        </w:r>
      </w:hyperlink>
      <w:r>
        <w:rPr/>
        <w:t>, </w:t>
      </w:r>
      <w:hyperlink r:id="rId72">
        <w:r>
          <w:rPr/>
          <w:t>Karjalainen S</w:t>
        </w:r>
      </w:hyperlink>
      <w:r>
        <w:rPr/>
        <w:t>, </w:t>
      </w:r>
      <w:hyperlink r:id="rId73">
        <w:r>
          <w:rPr/>
          <w:t>Söderling E</w:t>
        </w:r>
      </w:hyperlink>
      <w:r>
        <w:rPr/>
        <w:t>, </w:t>
      </w:r>
      <w:hyperlink r:id="rId74">
        <w:r>
          <w:rPr/>
          <w:t>Saag M</w:t>
        </w:r>
      </w:hyperlink>
      <w:r>
        <w:rPr/>
        <w:t>. Dental health and oral mutans streptococci in 2-4-year-old Estonian children. </w:t>
      </w:r>
      <w:hyperlink r:id="rId75">
        <w:r>
          <w:rPr/>
          <w:t>Int J Paediatr Dent</w:t>
        </w:r>
      </w:hyperlink>
      <w:r>
        <w:rPr/>
        <w:t> 2007;17(2):92-7.</w:t>
      </w:r>
    </w:p>
    <w:p>
      <w:pPr>
        <w:pStyle w:val="BodyText"/>
      </w:pPr>
    </w:p>
    <w:p>
      <w:pPr>
        <w:pStyle w:val="BodyText"/>
        <w:spacing w:line="360" w:lineRule="auto" w:before="142"/>
        <w:ind w:left="102" w:right="125"/>
        <w:jc w:val="both"/>
      </w:pPr>
      <w:r>
        <w:rPr/>
        <w:t>34.- Secretaría de salud. Perfil epidemiológico de la salud bucal en México 2010. SINAVE/DGE/SALUD/Perfil epidemiológico de la salud bucal en México 2010.</w:t>
      </w:r>
    </w:p>
    <w:p>
      <w:pPr>
        <w:pStyle w:val="BodyText"/>
      </w:pPr>
    </w:p>
    <w:p>
      <w:pPr>
        <w:pStyle w:val="BodyText"/>
        <w:spacing w:line="360" w:lineRule="auto" w:before="142"/>
        <w:ind w:left="102" w:right="116"/>
        <w:jc w:val="both"/>
      </w:pPr>
      <w:r>
        <w:rPr/>
        <w:t>35.- Ministry of Public Health. The 5th national oral health survey in 2000-2001, Thailand. Bangkok: Ministry of Public Health;2002.</w:t>
      </w:r>
    </w:p>
    <w:p>
      <w:pPr>
        <w:spacing w:after="0" w:line="360" w:lineRule="auto"/>
        <w:jc w:val="both"/>
        <w:sectPr>
          <w:pgSz w:w="12240" w:h="15840"/>
          <w:pgMar w:header="0" w:footer="1060" w:top="1360" w:bottom="1260" w:left="1600" w:right="1580"/>
        </w:sectPr>
      </w:pPr>
    </w:p>
    <w:p>
      <w:pPr>
        <w:pStyle w:val="BodyText"/>
        <w:spacing w:line="360" w:lineRule="auto" w:before="54"/>
        <w:ind w:left="102" w:right="117"/>
        <w:jc w:val="both"/>
      </w:pPr>
      <w:r>
        <w:rPr/>
        <w:t>36.- </w:t>
      </w:r>
      <w:hyperlink r:id="rId77">
        <w:r>
          <w:rPr/>
          <w:t>Al-Malik MI</w:t>
        </w:r>
      </w:hyperlink>
      <w:r>
        <w:rPr/>
        <w:t>, </w:t>
      </w:r>
      <w:hyperlink r:id="rId78">
        <w:r>
          <w:rPr/>
          <w:t>Holt RD</w:t>
        </w:r>
      </w:hyperlink>
      <w:r>
        <w:rPr/>
        <w:t>, </w:t>
      </w:r>
      <w:hyperlink r:id="rId79">
        <w:r>
          <w:rPr/>
          <w:t>Bedi R</w:t>
        </w:r>
      </w:hyperlink>
      <w:r>
        <w:rPr/>
        <w:t>. Prevalence and patterns of caries, rampant caries, and oral health in two- to five-year-old children in Saudi Arabia. </w:t>
      </w:r>
      <w:hyperlink r:id="rId80">
        <w:r>
          <w:rPr/>
          <w:t>J Dent Child</w:t>
        </w:r>
      </w:hyperlink>
      <w:r>
        <w:rPr/>
        <w:t> 2003 Sep-Dec;70(3):235-42</w:t>
      </w:r>
    </w:p>
    <w:p>
      <w:pPr>
        <w:pStyle w:val="BodyText"/>
      </w:pPr>
    </w:p>
    <w:p>
      <w:pPr>
        <w:pStyle w:val="BodyText"/>
        <w:spacing w:line="360" w:lineRule="auto" w:before="142"/>
        <w:ind w:left="102" w:right="116"/>
        <w:jc w:val="both"/>
      </w:pPr>
      <w:r>
        <w:rPr/>
        <w:t>37.- da Silva FAB. Massao MJ. da Gama SR. La prevalencia de caries dental y evaluación de los factores de riesgo en niños que participaron o no. Acta odontológica Venezolana 2012;50(4)</w:t>
      </w:r>
    </w:p>
    <w:p>
      <w:pPr>
        <w:pStyle w:val="BodyText"/>
      </w:pPr>
    </w:p>
    <w:p>
      <w:pPr>
        <w:pStyle w:val="BodyText"/>
        <w:spacing w:line="362" w:lineRule="auto" w:before="142"/>
        <w:ind w:left="102" w:right="114"/>
        <w:jc w:val="both"/>
      </w:pPr>
      <w:r>
        <w:rPr/>
        <w:t>38.- </w:t>
      </w:r>
      <w:hyperlink r:id="rId81">
        <w:r>
          <w:rPr/>
          <w:t>Rosenblatt A</w:t>
        </w:r>
      </w:hyperlink>
      <w:r>
        <w:rPr/>
        <w:t>, </w:t>
      </w:r>
      <w:hyperlink r:id="rId82">
        <w:r>
          <w:rPr/>
          <w:t>Zarzar P</w:t>
        </w:r>
      </w:hyperlink>
      <w:r>
        <w:rPr/>
        <w:t>. The prevalence of early childhood caries in 12- to 36- month-old childrenin Recife, Brazil. </w:t>
      </w:r>
      <w:hyperlink r:id="rId83">
        <w:r>
          <w:rPr/>
          <w:t>J Dent Child</w:t>
        </w:r>
      </w:hyperlink>
      <w:r>
        <w:rPr/>
        <w:t> 2002;69(3):319-24, 236.</w:t>
      </w:r>
    </w:p>
    <w:p>
      <w:pPr>
        <w:pStyle w:val="BodyText"/>
      </w:pPr>
    </w:p>
    <w:p>
      <w:pPr>
        <w:pStyle w:val="BodyText"/>
        <w:spacing w:line="360" w:lineRule="auto" w:before="139"/>
        <w:ind w:left="102" w:right="115"/>
        <w:jc w:val="both"/>
      </w:pPr>
      <w:r>
        <w:rPr/>
        <w:t>39.- </w:t>
      </w:r>
      <w:hyperlink r:id="rId84">
        <w:r>
          <w:rPr/>
          <w:t>Vachirarojpisan T</w:t>
        </w:r>
      </w:hyperlink>
      <w:r>
        <w:rPr/>
        <w:t>, </w:t>
      </w:r>
      <w:hyperlink r:id="rId85">
        <w:r>
          <w:rPr/>
          <w:t>Shinada K</w:t>
        </w:r>
      </w:hyperlink>
      <w:r>
        <w:rPr/>
        <w:t>, </w:t>
      </w:r>
      <w:hyperlink r:id="rId86">
        <w:r>
          <w:rPr/>
          <w:t>Kawaguchi Y</w:t>
        </w:r>
      </w:hyperlink>
      <w:r>
        <w:rPr/>
        <w:t>, </w:t>
      </w:r>
      <w:hyperlink r:id="rId87">
        <w:r>
          <w:rPr/>
          <w:t>Laungwechakan P</w:t>
        </w:r>
      </w:hyperlink>
      <w:r>
        <w:rPr/>
        <w:t>, </w:t>
      </w:r>
      <w:hyperlink r:id="rId88">
        <w:r>
          <w:rPr/>
          <w:t>Somkote T</w:t>
        </w:r>
      </w:hyperlink>
      <w:r>
        <w:rPr/>
        <w:t>, </w:t>
      </w:r>
      <w:hyperlink r:id="rId89">
        <w:r>
          <w:rPr/>
          <w:t>Detsomboonrat P</w:t>
        </w:r>
      </w:hyperlink>
      <w:r>
        <w:rPr/>
        <w:t>. Early childhood caries in children aged 6-19  months. </w:t>
      </w:r>
      <w:hyperlink r:id="rId90">
        <w:r>
          <w:rPr/>
          <w:t>Community Dent Oral Epidemiol</w:t>
        </w:r>
      </w:hyperlink>
      <w:r>
        <w:rPr/>
        <w:t> 2004 Apr;32(2):133-42.</w:t>
      </w:r>
    </w:p>
    <w:p>
      <w:pPr>
        <w:pStyle w:val="BodyText"/>
      </w:pPr>
    </w:p>
    <w:p>
      <w:pPr>
        <w:pStyle w:val="BodyText"/>
        <w:spacing w:line="360" w:lineRule="auto" w:before="142"/>
        <w:ind w:left="102" w:right="115"/>
        <w:jc w:val="both"/>
      </w:pPr>
      <w:r>
        <w:rPr/>
        <w:t>40.- </w:t>
      </w:r>
      <w:hyperlink r:id="rId91">
        <w:r>
          <w:rPr/>
          <w:t>Ferreira SH</w:t>
        </w:r>
      </w:hyperlink>
      <w:r>
        <w:rPr/>
        <w:t>, </w:t>
      </w:r>
      <w:hyperlink r:id="rId92">
        <w:r>
          <w:rPr/>
          <w:t>Béria JU</w:t>
        </w:r>
      </w:hyperlink>
      <w:r>
        <w:rPr/>
        <w:t>, </w:t>
      </w:r>
      <w:hyperlink r:id="rId93">
        <w:r>
          <w:rPr/>
          <w:t>Kramer PF</w:t>
        </w:r>
      </w:hyperlink>
      <w:r>
        <w:rPr/>
        <w:t>, </w:t>
      </w:r>
      <w:hyperlink r:id="rId94">
        <w:r>
          <w:rPr/>
          <w:t>Feldens EG</w:t>
        </w:r>
      </w:hyperlink>
      <w:r>
        <w:rPr/>
        <w:t>, </w:t>
      </w:r>
      <w:hyperlink r:id="rId95">
        <w:r>
          <w:rPr/>
          <w:t>Feldens CA</w:t>
        </w:r>
      </w:hyperlink>
      <w:r>
        <w:rPr/>
        <w:t>. Dental caries in 0- to 5-year-old Brazilian children: prevalence, severity, and associated factors. </w:t>
      </w:r>
      <w:hyperlink r:id="rId96">
        <w:r>
          <w:rPr/>
          <w:t>Int</w:t>
        </w:r>
      </w:hyperlink>
      <w:r>
        <w:rPr/>
        <w:t> </w:t>
      </w:r>
      <w:hyperlink r:id="rId96">
        <w:r>
          <w:rPr/>
          <w:t>J Paediatr Dent</w:t>
        </w:r>
      </w:hyperlink>
      <w:r>
        <w:rPr/>
        <w:t> 2007 Jul;17(4):289-96</w:t>
      </w:r>
    </w:p>
    <w:p>
      <w:pPr>
        <w:pStyle w:val="BodyText"/>
      </w:pPr>
    </w:p>
    <w:p>
      <w:pPr>
        <w:pStyle w:val="BodyText"/>
        <w:spacing w:line="360" w:lineRule="auto" w:before="142"/>
        <w:ind w:left="102" w:right="125"/>
        <w:jc w:val="both"/>
      </w:pPr>
      <w:r>
        <w:rPr/>
        <w:t>41.- Dubón MGM. Prevalencia de caries de la infancia temprana relacionada a los hábitos de higiene bucodental. Tesis de maestría en odontología infantil, Universidad Autónoma de Yucatán, 2010, pp 28-37</w:t>
      </w:r>
    </w:p>
    <w:p>
      <w:pPr>
        <w:pStyle w:val="BodyText"/>
      </w:pPr>
    </w:p>
    <w:p>
      <w:pPr>
        <w:pStyle w:val="BodyText"/>
        <w:spacing w:line="360" w:lineRule="auto" w:before="142"/>
        <w:ind w:left="102" w:right="117"/>
        <w:jc w:val="both"/>
      </w:pPr>
      <w:r>
        <w:rPr/>
        <w:t>42.- </w:t>
      </w:r>
      <w:hyperlink r:id="rId97">
        <w:r>
          <w:rPr/>
          <w:t>King NM</w:t>
        </w:r>
      </w:hyperlink>
      <w:r>
        <w:rPr/>
        <w:t>, </w:t>
      </w:r>
      <w:hyperlink r:id="rId98">
        <w:r>
          <w:rPr/>
          <w:t>Wu II</w:t>
        </w:r>
      </w:hyperlink>
      <w:r>
        <w:rPr/>
        <w:t>, </w:t>
      </w:r>
      <w:hyperlink r:id="rId99">
        <w:r>
          <w:rPr/>
          <w:t>Tsai JS</w:t>
        </w:r>
      </w:hyperlink>
      <w:r>
        <w:rPr/>
        <w:t>. Caries prevalence and distribution, and oral health habits of zero- to four-year-old children in Macau, China. </w:t>
      </w:r>
      <w:hyperlink r:id="rId100">
        <w:r>
          <w:rPr/>
          <w:t>J Dent Child</w:t>
        </w:r>
      </w:hyperlink>
      <w:r>
        <w:rPr/>
        <w:t> 2003;70(3):243-9.</w:t>
      </w:r>
    </w:p>
    <w:p>
      <w:pPr>
        <w:pStyle w:val="BodyText"/>
      </w:pPr>
    </w:p>
    <w:p>
      <w:pPr>
        <w:pStyle w:val="BodyText"/>
        <w:spacing w:line="360" w:lineRule="auto" w:before="142"/>
        <w:ind w:left="102" w:right="117"/>
        <w:jc w:val="both"/>
      </w:pPr>
      <w:r>
        <w:rPr/>
        <w:t>43.- Dini EL, Holt RD, Bedi R. Caries and its association with infant feeding and oral health-related behaviours in 3-4-year-old Brazilian children. Community Dent Oral Epidemiol</w:t>
      </w:r>
      <w:r>
        <w:rPr>
          <w:spacing w:val="-6"/>
        </w:rPr>
        <w:t> </w:t>
      </w:r>
      <w:r>
        <w:rPr/>
        <w:t>2000;28:241-8.</w:t>
      </w:r>
    </w:p>
    <w:p>
      <w:pPr>
        <w:spacing w:after="0" w:line="360" w:lineRule="auto"/>
        <w:jc w:val="both"/>
        <w:sectPr>
          <w:footerReference w:type="default" r:id="rId76"/>
          <w:pgSz w:w="12240" w:h="15840"/>
          <w:pgMar w:footer="1060" w:header="0" w:top="1360" w:bottom="1260" w:left="1600" w:right="1580"/>
        </w:sectPr>
      </w:pPr>
    </w:p>
    <w:p>
      <w:pPr>
        <w:pStyle w:val="BodyText"/>
        <w:spacing w:line="362" w:lineRule="auto" w:before="54"/>
        <w:ind w:left="102" w:right="120"/>
        <w:jc w:val="both"/>
      </w:pPr>
      <w:r>
        <w:rPr/>
        <w:t>44.- Amarilla M. Quintero de Lucas G. Caries severa de aparición temprana: una nueva denominación para un antiguo problema. RAAO 2006;46(2):32-35</w:t>
      </w:r>
    </w:p>
    <w:p>
      <w:pPr>
        <w:pStyle w:val="BodyText"/>
      </w:pPr>
    </w:p>
    <w:p>
      <w:pPr>
        <w:pStyle w:val="BodyText"/>
        <w:spacing w:line="360" w:lineRule="auto" w:before="139"/>
        <w:ind w:left="102" w:right="116"/>
        <w:jc w:val="both"/>
      </w:pPr>
      <w:r>
        <w:rPr/>
        <w:t>45.- Zaror SC., Pineda TP., Orellana CJJ. Prevalencia de caries temprana de la infancia y sus factores asociados en niños chilenos de 2 y 4 años. Int. J. Odontostomat 2001;5(2):171-177</w:t>
      </w:r>
    </w:p>
    <w:p>
      <w:pPr>
        <w:pStyle w:val="BodyText"/>
      </w:pPr>
    </w:p>
    <w:p>
      <w:pPr>
        <w:pStyle w:val="BodyText"/>
        <w:spacing w:before="142"/>
        <w:ind w:left="102"/>
        <w:jc w:val="both"/>
      </w:pPr>
      <w:r>
        <w:rPr/>
        <w:t>46.- </w:t>
      </w:r>
      <w:hyperlink r:id="rId102">
        <w:r>
          <w:rPr/>
          <w:t>Gooze RA</w:t>
        </w:r>
      </w:hyperlink>
      <w:r>
        <w:rPr/>
        <w:t>, </w:t>
      </w:r>
      <w:hyperlink r:id="rId103">
        <w:r>
          <w:rPr/>
          <w:t>Anderson SE</w:t>
        </w:r>
      </w:hyperlink>
      <w:r>
        <w:rPr/>
        <w:t>, </w:t>
      </w:r>
      <w:hyperlink r:id="rId104">
        <w:r>
          <w:rPr/>
          <w:t>Whitaker RC</w:t>
        </w:r>
      </w:hyperlink>
      <w:r>
        <w:rPr/>
        <w:t>. Prolonged bottle use and obesity at</w:t>
      </w:r>
    </w:p>
    <w:p>
      <w:pPr>
        <w:pStyle w:val="BodyText"/>
        <w:spacing w:before="137"/>
        <w:ind w:left="102"/>
        <w:jc w:val="both"/>
      </w:pPr>
      <w:r>
        <w:rPr/>
        <w:t>5.5 years of age in US children. </w:t>
      </w:r>
      <w:hyperlink r:id="rId105">
        <w:r>
          <w:rPr/>
          <w:t>J Pediatr.</w:t>
        </w:r>
      </w:hyperlink>
      <w:r>
        <w:rPr/>
        <w:t> 2011;159(3):431-6.</w:t>
      </w:r>
    </w:p>
    <w:p>
      <w:pPr>
        <w:pStyle w:val="BodyText"/>
      </w:pPr>
    </w:p>
    <w:p>
      <w:pPr>
        <w:pStyle w:val="BodyText"/>
      </w:pPr>
    </w:p>
    <w:p>
      <w:pPr>
        <w:pStyle w:val="BodyText"/>
        <w:spacing w:line="360" w:lineRule="auto"/>
        <w:ind w:left="102" w:right="165"/>
      </w:pPr>
      <w:r>
        <w:rPr/>
        <w:t>47.- Erickson PR, Mazhari E. Investigation of the role of human breast milk in caries development. Pediatr Dent 1999;21:86-90.</w:t>
      </w:r>
    </w:p>
    <w:p>
      <w:pPr>
        <w:pStyle w:val="BodyText"/>
      </w:pPr>
    </w:p>
    <w:p>
      <w:pPr>
        <w:pStyle w:val="BodyText"/>
        <w:spacing w:line="360" w:lineRule="auto" w:before="142"/>
        <w:ind w:left="102" w:right="383"/>
      </w:pPr>
      <w:r>
        <w:rPr/>
        <w:t>48.- Bowen WH, Pearson SK, Van WuyckhuyseBC; Tabak LA. Influence of milk, lactose-reduced milk, and lactose on caries in desalivatedrats. Caries research 1991;25:283-286</w:t>
      </w:r>
    </w:p>
    <w:p>
      <w:pPr>
        <w:pStyle w:val="BodyText"/>
      </w:pPr>
    </w:p>
    <w:p>
      <w:pPr>
        <w:pStyle w:val="BodyText"/>
        <w:spacing w:line="360" w:lineRule="auto" w:before="142"/>
        <w:ind w:left="102" w:right="125"/>
        <w:jc w:val="both"/>
      </w:pPr>
      <w:r>
        <w:rPr/>
        <w:t>49.- Bowen WH, Pearson SK. Effect of milk on cariogenesis. Caries research 1993;27:461-466</w:t>
      </w:r>
    </w:p>
    <w:p>
      <w:pPr>
        <w:pStyle w:val="BodyText"/>
        <w:spacing w:line="360" w:lineRule="auto" w:before="204"/>
        <w:ind w:left="102" w:right="112"/>
        <w:jc w:val="both"/>
      </w:pPr>
      <w:r>
        <w:rPr/>
        <w:t>50.- Rugg-Gunn AJ, Hackett AF, Appleton DR, Jenkins GN; Eastoe JE. Relationship between dietary habits and caries increment assessed over two years in 405 English adolescent schoolchildren. Archives of Oral Biology 1984;29:983- 992</w:t>
      </w:r>
    </w:p>
    <w:p>
      <w:pPr>
        <w:pStyle w:val="BodyText"/>
        <w:spacing w:line="360" w:lineRule="auto" w:before="204"/>
        <w:ind w:left="102" w:right="115"/>
        <w:jc w:val="both"/>
      </w:pPr>
      <w:r>
        <w:rPr/>
        <w:t>51.- </w:t>
      </w:r>
      <w:hyperlink r:id="rId106">
        <w:r>
          <w:rPr/>
          <w:t>Danchaivijitr A</w:t>
        </w:r>
      </w:hyperlink>
      <w:r>
        <w:rPr/>
        <w:t>, </w:t>
      </w:r>
      <w:hyperlink r:id="rId107">
        <w:r>
          <w:rPr/>
          <w:t>Nakornchai S</w:t>
        </w:r>
      </w:hyperlink>
      <w:r>
        <w:rPr/>
        <w:t>, </w:t>
      </w:r>
      <w:hyperlink r:id="rId108">
        <w:r>
          <w:rPr/>
          <w:t>Thaweeboon B</w:t>
        </w:r>
      </w:hyperlink>
      <w:r>
        <w:rPr/>
        <w:t>, </w:t>
      </w:r>
      <w:hyperlink r:id="rId109">
        <w:r>
          <w:rPr/>
          <w:t>Leelataweewud P</w:t>
        </w:r>
      </w:hyperlink>
      <w:r>
        <w:rPr/>
        <w:t>, </w:t>
      </w:r>
      <w:hyperlink r:id="rId110">
        <w:r>
          <w:rPr/>
          <w:t>Phonghanyudh A</w:t>
        </w:r>
      </w:hyperlink>
      <w:r>
        <w:rPr/>
        <w:t>, </w:t>
      </w:r>
      <w:hyperlink r:id="rId111">
        <w:r>
          <w:rPr/>
          <w:t>Kiatprajak C</w:t>
        </w:r>
      </w:hyperlink>
      <w:r>
        <w:rPr/>
        <w:t>, </w:t>
      </w:r>
      <w:hyperlink r:id="rId112">
        <w:r>
          <w:rPr/>
          <w:t>Surarit R</w:t>
        </w:r>
      </w:hyperlink>
      <w:r>
        <w:rPr/>
        <w:t>. The effect of different milk formulas on dental plaque pH. </w:t>
      </w:r>
      <w:hyperlink r:id="rId113">
        <w:r>
          <w:rPr/>
          <w:t>Int J Paediatr Dent</w:t>
        </w:r>
      </w:hyperlink>
      <w:r>
        <w:rPr/>
        <w:t> 2006;16(3):192-8.</w:t>
      </w:r>
    </w:p>
    <w:p>
      <w:pPr>
        <w:pStyle w:val="BodyText"/>
      </w:pPr>
    </w:p>
    <w:p>
      <w:pPr>
        <w:pStyle w:val="BodyText"/>
        <w:spacing w:line="360" w:lineRule="auto" w:before="142"/>
        <w:ind w:left="102" w:right="116"/>
        <w:jc w:val="both"/>
      </w:pPr>
      <w:r>
        <w:rPr/>
        <w:t>52.- American Academy of Pediatric Dentistry. Policy on early childhood caries (ECC): classifications, consequences, and preventive strategies. Pediatr Dent 2005;27:31–33</w:t>
      </w:r>
    </w:p>
    <w:p>
      <w:pPr>
        <w:spacing w:after="0" w:line="360" w:lineRule="auto"/>
        <w:jc w:val="both"/>
        <w:sectPr>
          <w:footerReference w:type="default" r:id="rId101"/>
          <w:pgSz w:w="12240" w:h="15840"/>
          <w:pgMar w:footer="943" w:header="0" w:top="1360" w:bottom="1140" w:left="1600" w:right="1580"/>
          <w:pgNumType w:start="7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ListParagraph"/>
        <w:numPr>
          <w:ilvl w:val="0"/>
          <w:numId w:val="3"/>
        </w:numPr>
        <w:tabs>
          <w:tab w:pos="4679" w:val="left" w:leader="none"/>
          <w:tab w:pos="4680" w:val="left" w:leader="none"/>
        </w:tabs>
        <w:spacing w:line="240" w:lineRule="auto" w:before="65" w:after="0"/>
        <w:ind w:left="4679" w:right="0" w:hanging="1138"/>
        <w:jc w:val="left"/>
        <w:rPr>
          <w:b/>
          <w:sz w:val="28"/>
        </w:rPr>
      </w:pPr>
      <w:r>
        <w:rPr>
          <w:b/>
          <w:sz w:val="28"/>
        </w:rPr>
        <w:t>ANEXOS</w:t>
      </w:r>
    </w:p>
    <w:p>
      <w:pPr>
        <w:spacing w:after="0" w:line="240" w:lineRule="auto"/>
        <w:jc w:val="left"/>
        <w:rPr>
          <w:sz w:val="28"/>
        </w:rPr>
        <w:sectPr>
          <w:pgSz w:w="12240" w:h="15840"/>
          <w:pgMar w:header="0" w:footer="943" w:top="1500" w:bottom="1260" w:left="1600" w:right="1600"/>
        </w:sectPr>
      </w:pPr>
    </w:p>
    <w:p>
      <w:pPr>
        <w:spacing w:before="53"/>
        <w:ind w:left="102" w:right="6" w:firstLine="0"/>
        <w:jc w:val="left"/>
        <w:rPr>
          <w:sz w:val="22"/>
        </w:rPr>
      </w:pPr>
      <w:r>
        <w:rPr>
          <w:sz w:val="22"/>
        </w:rPr>
        <w:t>Formato de recolección de datos</w:t>
      </w:r>
    </w:p>
    <w:p>
      <w:pPr>
        <w:pStyle w:val="BodyText"/>
        <w:rPr>
          <w:sz w:val="20"/>
        </w:rPr>
      </w:pPr>
    </w:p>
    <w:p>
      <w:pPr>
        <w:pStyle w:val="BodyText"/>
        <w:rPr>
          <w:sz w:val="20"/>
        </w:rPr>
      </w:pPr>
    </w:p>
    <w:p>
      <w:pPr>
        <w:pStyle w:val="BodyText"/>
        <w:spacing w:before="1"/>
        <w:rPr>
          <w:sz w:val="27"/>
        </w:rPr>
      </w:pPr>
      <w:r>
        <w:rPr/>
        <w:drawing>
          <wp:anchor distT="0" distB="0" distL="0" distR="0" allowOverlap="1" layoutInCell="1" locked="0" behindDoc="0" simplePos="0" relativeHeight="8440">
            <wp:simplePos x="0" y="0"/>
            <wp:positionH relativeFrom="page">
              <wp:posOffset>1144905</wp:posOffset>
            </wp:positionH>
            <wp:positionV relativeFrom="paragraph">
              <wp:posOffset>223150</wp:posOffset>
            </wp:positionV>
            <wp:extent cx="5241494" cy="7299769"/>
            <wp:effectExtent l="0" t="0" r="0" b="0"/>
            <wp:wrapTopAndBottom/>
            <wp:docPr id="33" name="image51.png" descr=""/>
            <wp:cNvGraphicFramePr>
              <a:graphicFrameLocks noChangeAspect="1"/>
            </wp:cNvGraphicFramePr>
            <a:graphic>
              <a:graphicData uri="http://schemas.openxmlformats.org/drawingml/2006/picture">
                <pic:pic>
                  <pic:nvPicPr>
                    <pic:cNvPr id="34" name="image51.png"/>
                    <pic:cNvPicPr/>
                  </pic:nvPicPr>
                  <pic:blipFill>
                    <a:blip r:embed="rId114" cstate="print"/>
                    <a:stretch>
                      <a:fillRect/>
                    </a:stretch>
                  </pic:blipFill>
                  <pic:spPr>
                    <a:xfrm>
                      <a:off x="0" y="0"/>
                      <a:ext cx="5241494" cy="7299769"/>
                    </a:xfrm>
                    <a:prstGeom prst="rect">
                      <a:avLst/>
                    </a:prstGeom>
                  </pic:spPr>
                </pic:pic>
              </a:graphicData>
            </a:graphic>
          </wp:anchor>
        </w:drawing>
      </w:r>
    </w:p>
    <w:p>
      <w:pPr>
        <w:spacing w:after="0"/>
        <w:rPr>
          <w:sz w:val="27"/>
        </w:rPr>
        <w:sectPr>
          <w:pgSz w:w="12240" w:h="15840"/>
          <w:pgMar w:header="0" w:footer="943" w:top="1360" w:bottom="1260" w:left="1600" w:right="1600"/>
        </w:sectPr>
      </w:pPr>
    </w:p>
    <w:p>
      <w:pPr>
        <w:pStyle w:val="BodyText"/>
        <w:ind w:left="118"/>
        <w:rPr>
          <w:sz w:val="20"/>
        </w:rPr>
      </w:pPr>
      <w:r>
        <w:rPr>
          <w:sz w:val="20"/>
        </w:rPr>
        <w:drawing>
          <wp:inline distT="0" distB="0" distL="0" distR="0">
            <wp:extent cx="6548626" cy="8285511"/>
            <wp:effectExtent l="0" t="0" r="0" b="0"/>
            <wp:docPr id="35" name="image52.jpeg" descr=""/>
            <wp:cNvGraphicFramePr>
              <a:graphicFrameLocks noChangeAspect="1"/>
            </wp:cNvGraphicFramePr>
            <a:graphic>
              <a:graphicData uri="http://schemas.openxmlformats.org/drawingml/2006/picture">
                <pic:pic>
                  <pic:nvPicPr>
                    <pic:cNvPr id="36" name="image52.jpeg"/>
                    <pic:cNvPicPr/>
                  </pic:nvPicPr>
                  <pic:blipFill>
                    <a:blip r:embed="rId115" cstate="print"/>
                    <a:stretch>
                      <a:fillRect/>
                    </a:stretch>
                  </pic:blipFill>
                  <pic:spPr>
                    <a:xfrm>
                      <a:off x="0" y="0"/>
                      <a:ext cx="6548626" cy="8285511"/>
                    </a:xfrm>
                    <a:prstGeom prst="rect">
                      <a:avLst/>
                    </a:prstGeom>
                  </pic:spPr>
                </pic:pic>
              </a:graphicData>
            </a:graphic>
          </wp:inline>
        </w:drawing>
      </w:r>
      <w:r>
        <w:rPr>
          <w:sz w:val="20"/>
        </w:rPr>
      </w:r>
    </w:p>
    <w:p>
      <w:pPr>
        <w:spacing w:after="0"/>
        <w:rPr>
          <w:sz w:val="20"/>
        </w:rPr>
        <w:sectPr>
          <w:pgSz w:w="12240" w:h="15840"/>
          <w:pgMar w:header="0" w:footer="943" w:top="800" w:bottom="1140" w:left="640" w:right="800"/>
        </w:sectPr>
      </w:pPr>
    </w:p>
    <w:p>
      <w:pPr>
        <w:pStyle w:val="BodyText"/>
        <w:ind w:left="103"/>
        <w:rPr>
          <w:sz w:val="20"/>
        </w:rPr>
      </w:pPr>
      <w:r>
        <w:rPr>
          <w:sz w:val="20"/>
        </w:rPr>
        <w:drawing>
          <wp:inline distT="0" distB="0" distL="0" distR="0">
            <wp:extent cx="5585604" cy="7959280"/>
            <wp:effectExtent l="0" t="0" r="0" b="0"/>
            <wp:docPr id="37" name="image53.jpeg" descr=""/>
            <wp:cNvGraphicFramePr>
              <a:graphicFrameLocks noChangeAspect="1"/>
            </wp:cNvGraphicFramePr>
            <a:graphic>
              <a:graphicData uri="http://schemas.openxmlformats.org/drawingml/2006/picture">
                <pic:pic>
                  <pic:nvPicPr>
                    <pic:cNvPr id="38" name="image53.jpeg"/>
                    <pic:cNvPicPr/>
                  </pic:nvPicPr>
                  <pic:blipFill>
                    <a:blip r:embed="rId116" cstate="print"/>
                    <a:stretch>
                      <a:fillRect/>
                    </a:stretch>
                  </pic:blipFill>
                  <pic:spPr>
                    <a:xfrm>
                      <a:off x="0" y="0"/>
                      <a:ext cx="5585604" cy="7959280"/>
                    </a:xfrm>
                    <a:prstGeom prst="rect">
                      <a:avLst/>
                    </a:prstGeom>
                  </pic:spPr>
                </pic:pic>
              </a:graphicData>
            </a:graphic>
          </wp:inline>
        </w:drawing>
      </w:r>
      <w:r>
        <w:rPr>
          <w:sz w:val="20"/>
        </w:rPr>
      </w:r>
    </w:p>
    <w:p>
      <w:pPr>
        <w:spacing w:after="0"/>
        <w:rPr>
          <w:sz w:val="20"/>
        </w:rPr>
        <w:sectPr>
          <w:pgSz w:w="12240" w:h="15840"/>
          <w:pgMar w:header="0" w:footer="943" w:top="680" w:bottom="1140" w:left="920" w:right="1600"/>
        </w:sectPr>
      </w:pPr>
    </w:p>
    <w:p>
      <w:pPr>
        <w:pStyle w:val="BodyText"/>
        <w:ind w:left="131"/>
        <w:rPr>
          <w:sz w:val="20"/>
        </w:rPr>
      </w:pPr>
      <w:r>
        <w:rPr>
          <w:sz w:val="20"/>
        </w:rPr>
        <w:drawing>
          <wp:inline distT="0" distB="0" distL="0" distR="0">
            <wp:extent cx="5207127" cy="7754111"/>
            <wp:effectExtent l="0" t="0" r="0" b="0"/>
            <wp:docPr id="39" name="image54.jpeg" descr=""/>
            <wp:cNvGraphicFramePr>
              <a:graphicFrameLocks noChangeAspect="1"/>
            </wp:cNvGraphicFramePr>
            <a:graphic>
              <a:graphicData uri="http://schemas.openxmlformats.org/drawingml/2006/picture">
                <pic:pic>
                  <pic:nvPicPr>
                    <pic:cNvPr id="40" name="image54.jpeg"/>
                    <pic:cNvPicPr/>
                  </pic:nvPicPr>
                  <pic:blipFill>
                    <a:blip r:embed="rId117" cstate="print"/>
                    <a:stretch>
                      <a:fillRect/>
                    </a:stretch>
                  </pic:blipFill>
                  <pic:spPr>
                    <a:xfrm>
                      <a:off x="0" y="0"/>
                      <a:ext cx="5207127" cy="7754111"/>
                    </a:xfrm>
                    <a:prstGeom prst="rect">
                      <a:avLst/>
                    </a:prstGeom>
                  </pic:spPr>
                </pic:pic>
              </a:graphicData>
            </a:graphic>
          </wp:inline>
        </w:drawing>
      </w:r>
      <w:r>
        <w:rPr>
          <w:sz w:val="20"/>
        </w:rPr>
      </w:r>
    </w:p>
    <w:p>
      <w:pPr>
        <w:spacing w:after="0"/>
        <w:rPr>
          <w:sz w:val="20"/>
        </w:rPr>
        <w:sectPr>
          <w:pgSz w:w="12240" w:h="15840"/>
          <w:pgMar w:header="0" w:footer="943" w:top="1420" w:bottom="1140" w:left="1600" w:right="1600"/>
        </w:sectPr>
      </w:pPr>
    </w:p>
    <w:p>
      <w:pPr>
        <w:pStyle w:val="BodyText"/>
        <w:ind w:left="131"/>
        <w:rPr>
          <w:sz w:val="20"/>
        </w:rPr>
      </w:pPr>
      <w:r>
        <w:rPr>
          <w:sz w:val="20"/>
        </w:rPr>
        <w:drawing>
          <wp:inline distT="0" distB="0" distL="0" distR="0">
            <wp:extent cx="5522008" cy="7142607"/>
            <wp:effectExtent l="0" t="0" r="0" b="0"/>
            <wp:docPr id="41" name="image55.jpeg" descr=""/>
            <wp:cNvGraphicFramePr>
              <a:graphicFrameLocks noChangeAspect="1"/>
            </wp:cNvGraphicFramePr>
            <a:graphic>
              <a:graphicData uri="http://schemas.openxmlformats.org/drawingml/2006/picture">
                <pic:pic>
                  <pic:nvPicPr>
                    <pic:cNvPr id="42" name="image55.jpeg"/>
                    <pic:cNvPicPr/>
                  </pic:nvPicPr>
                  <pic:blipFill>
                    <a:blip r:embed="rId118" cstate="print"/>
                    <a:stretch>
                      <a:fillRect/>
                    </a:stretch>
                  </pic:blipFill>
                  <pic:spPr>
                    <a:xfrm>
                      <a:off x="0" y="0"/>
                      <a:ext cx="5522008" cy="7142607"/>
                    </a:xfrm>
                    <a:prstGeom prst="rect">
                      <a:avLst/>
                    </a:prstGeom>
                  </pic:spPr>
                </pic:pic>
              </a:graphicData>
            </a:graphic>
          </wp:inline>
        </w:drawing>
      </w:r>
      <w:r>
        <w:rPr>
          <w:sz w:val="20"/>
        </w:rPr>
      </w:r>
    </w:p>
    <w:p>
      <w:pPr>
        <w:spacing w:after="0"/>
        <w:rPr>
          <w:sz w:val="20"/>
        </w:rPr>
        <w:sectPr>
          <w:pgSz w:w="12240" w:h="15840"/>
          <w:pgMar w:header="0" w:footer="943" w:top="1420" w:bottom="1140" w:left="1600" w:right="1560"/>
        </w:sectPr>
      </w:pPr>
    </w:p>
    <w:p>
      <w:pPr>
        <w:pStyle w:val="BodyText"/>
        <w:ind w:left="131"/>
        <w:rPr>
          <w:sz w:val="20"/>
        </w:rPr>
      </w:pPr>
      <w:r>
        <w:rPr>
          <w:sz w:val="20"/>
        </w:rPr>
        <w:drawing>
          <wp:inline distT="0" distB="0" distL="0" distR="0">
            <wp:extent cx="5607959" cy="7309294"/>
            <wp:effectExtent l="0" t="0" r="0" b="0"/>
            <wp:docPr id="43" name="image56.jpeg" descr=""/>
            <wp:cNvGraphicFramePr>
              <a:graphicFrameLocks noChangeAspect="1"/>
            </wp:cNvGraphicFramePr>
            <a:graphic>
              <a:graphicData uri="http://schemas.openxmlformats.org/drawingml/2006/picture">
                <pic:pic>
                  <pic:nvPicPr>
                    <pic:cNvPr id="44" name="image56.jpeg"/>
                    <pic:cNvPicPr/>
                  </pic:nvPicPr>
                  <pic:blipFill>
                    <a:blip r:embed="rId119" cstate="print"/>
                    <a:stretch>
                      <a:fillRect/>
                    </a:stretch>
                  </pic:blipFill>
                  <pic:spPr>
                    <a:xfrm>
                      <a:off x="0" y="0"/>
                      <a:ext cx="5607959" cy="7309294"/>
                    </a:xfrm>
                    <a:prstGeom prst="rect">
                      <a:avLst/>
                    </a:prstGeom>
                  </pic:spPr>
                </pic:pic>
              </a:graphicData>
            </a:graphic>
          </wp:inline>
        </w:drawing>
      </w:r>
      <w:r>
        <w:rPr>
          <w:sz w:val="20"/>
        </w:rPr>
      </w:r>
    </w:p>
    <w:sectPr>
      <w:pgSz w:w="12240" w:h="15840"/>
      <w:pgMar w:header="0" w:footer="943" w:top="1420" w:bottom="1140" w:left="160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135">
          <wp:simplePos x="0" y="0"/>
          <wp:positionH relativeFrom="page">
            <wp:posOffset>1089660</wp:posOffset>
          </wp:positionH>
          <wp:positionV relativeFrom="page">
            <wp:posOffset>9220200</wp:posOffset>
          </wp:positionV>
          <wp:extent cx="5602605" cy="4508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301.290009pt;margin-top:730.856018pt;width:9.6pt;height:13.05pt;mso-position-horizontal-relative:page;mso-position-vertical-relative:page;z-index:-215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567">
          <wp:simplePos x="0" y="0"/>
          <wp:positionH relativeFrom="page">
            <wp:posOffset>1089660</wp:posOffset>
          </wp:positionH>
          <wp:positionV relativeFrom="page">
            <wp:posOffset>9220200</wp:posOffset>
          </wp:positionV>
          <wp:extent cx="5602605" cy="45084"/>
          <wp:effectExtent l="0" t="0" r="0" b="0"/>
          <wp:wrapNone/>
          <wp:docPr id="21" name="image1.png" descr=""/>
          <wp:cNvGraphicFramePr>
            <a:graphicFrameLocks noChangeAspect="1"/>
          </wp:cNvGraphicFramePr>
          <a:graphic>
            <a:graphicData uri="http://schemas.openxmlformats.org/drawingml/2006/picture">
              <pic:pic>
                <pic:nvPicPr>
                  <pic:cNvPr id="22"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21486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615">
          <wp:simplePos x="0" y="0"/>
          <wp:positionH relativeFrom="page">
            <wp:posOffset>1089660</wp:posOffset>
          </wp:positionH>
          <wp:positionV relativeFrom="page">
            <wp:posOffset>9220200</wp:posOffset>
          </wp:positionV>
          <wp:extent cx="5602605" cy="45084"/>
          <wp:effectExtent l="0" t="0" r="0" b="0"/>
          <wp:wrapNone/>
          <wp:docPr id="23" name="image1.png" descr=""/>
          <wp:cNvGraphicFramePr>
            <a:graphicFrameLocks noChangeAspect="1"/>
          </wp:cNvGraphicFramePr>
          <a:graphic>
            <a:graphicData uri="http://schemas.openxmlformats.org/drawingml/2006/picture">
              <pic:pic>
                <pic:nvPicPr>
                  <pic:cNvPr id="24"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214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663">
          <wp:simplePos x="0" y="0"/>
          <wp:positionH relativeFrom="page">
            <wp:posOffset>1089660</wp:posOffset>
          </wp:positionH>
          <wp:positionV relativeFrom="page">
            <wp:posOffset>9220200</wp:posOffset>
          </wp:positionV>
          <wp:extent cx="5602605" cy="45084"/>
          <wp:effectExtent l="0" t="0" r="0" b="0"/>
          <wp:wrapNone/>
          <wp:docPr id="25" name="image1.png" descr=""/>
          <wp:cNvGraphicFramePr>
            <a:graphicFrameLocks noChangeAspect="1"/>
          </wp:cNvGraphicFramePr>
          <a:graphic>
            <a:graphicData uri="http://schemas.openxmlformats.org/drawingml/2006/picture">
              <pic:pic>
                <pic:nvPicPr>
                  <pic:cNvPr id="26"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214768"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711">
          <wp:simplePos x="0" y="0"/>
          <wp:positionH relativeFrom="page">
            <wp:posOffset>1089660</wp:posOffset>
          </wp:positionH>
          <wp:positionV relativeFrom="page">
            <wp:posOffset>9220200</wp:posOffset>
          </wp:positionV>
          <wp:extent cx="5602605" cy="45084"/>
          <wp:effectExtent l="0" t="0" r="0" b="0"/>
          <wp:wrapNone/>
          <wp:docPr id="27" name="image1.png" descr=""/>
          <wp:cNvGraphicFramePr>
            <a:graphicFrameLocks noChangeAspect="1"/>
          </wp:cNvGraphicFramePr>
          <a:graphic>
            <a:graphicData uri="http://schemas.openxmlformats.org/drawingml/2006/picture">
              <pic:pic>
                <pic:nvPicPr>
                  <pic:cNvPr id="28"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214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759">
          <wp:simplePos x="0" y="0"/>
          <wp:positionH relativeFrom="page">
            <wp:posOffset>1089660</wp:posOffset>
          </wp:positionH>
          <wp:positionV relativeFrom="page">
            <wp:posOffset>9220200</wp:posOffset>
          </wp:positionV>
          <wp:extent cx="5602605" cy="45084"/>
          <wp:effectExtent l="0" t="0" r="0" b="0"/>
          <wp:wrapNone/>
          <wp:docPr id="29" name="image1.png" descr=""/>
          <wp:cNvGraphicFramePr>
            <a:graphicFrameLocks noChangeAspect="1"/>
          </wp:cNvGraphicFramePr>
          <a:graphic>
            <a:graphicData uri="http://schemas.openxmlformats.org/drawingml/2006/picture">
              <pic:pic>
                <pic:nvPicPr>
                  <pic:cNvPr id="30"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21467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drawing>
        <wp:anchor distT="0" distB="0" distL="0" distR="0" allowOverlap="1" layoutInCell="1" locked="0" behindDoc="1" simplePos="0" relativeHeight="268220807">
          <wp:simplePos x="0" y="0"/>
          <wp:positionH relativeFrom="page">
            <wp:posOffset>1089660</wp:posOffset>
          </wp:positionH>
          <wp:positionV relativeFrom="page">
            <wp:posOffset>9220200</wp:posOffset>
          </wp:positionV>
          <wp:extent cx="5602605" cy="45084"/>
          <wp:effectExtent l="0" t="0" r="0" b="0"/>
          <wp:wrapNone/>
          <wp:docPr id="31" name="image1.png" descr=""/>
          <wp:cNvGraphicFramePr>
            <a:graphicFrameLocks noChangeAspect="1"/>
          </wp:cNvGraphicFramePr>
          <a:graphic>
            <a:graphicData uri="http://schemas.openxmlformats.org/drawingml/2006/picture">
              <pic:pic>
                <pic:nvPicPr>
                  <pic:cNvPr id="32"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214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183">
          <wp:simplePos x="0" y="0"/>
          <wp:positionH relativeFrom="page">
            <wp:posOffset>1089660</wp:posOffset>
          </wp:positionH>
          <wp:positionV relativeFrom="page">
            <wp:posOffset>9220200</wp:posOffset>
          </wp:positionV>
          <wp:extent cx="5602605" cy="45084"/>
          <wp:effectExtent l="0" t="0" r="0" b="0"/>
          <wp:wrapNone/>
          <wp:docPr id="5" name="image1.png" descr=""/>
          <wp:cNvGraphicFramePr>
            <a:graphicFrameLocks noChangeAspect="1"/>
          </wp:cNvGraphicFramePr>
          <a:graphic>
            <a:graphicData uri="http://schemas.openxmlformats.org/drawingml/2006/picture">
              <pic:pic>
                <pic:nvPicPr>
                  <pic:cNvPr id="6"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21524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231">
          <wp:simplePos x="0" y="0"/>
          <wp:positionH relativeFrom="page">
            <wp:posOffset>1089660</wp:posOffset>
          </wp:positionH>
          <wp:positionV relativeFrom="page">
            <wp:posOffset>9220200</wp:posOffset>
          </wp:positionV>
          <wp:extent cx="5602605" cy="45084"/>
          <wp:effectExtent l="0" t="0" r="0" b="0"/>
          <wp:wrapNone/>
          <wp:docPr id="7" name="image1.png" descr=""/>
          <wp:cNvGraphicFramePr>
            <a:graphicFrameLocks noChangeAspect="1"/>
          </wp:cNvGraphicFramePr>
          <a:graphic>
            <a:graphicData uri="http://schemas.openxmlformats.org/drawingml/2006/picture">
              <pic:pic>
                <pic:nvPicPr>
                  <pic:cNvPr id="8"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215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279">
          <wp:simplePos x="0" y="0"/>
          <wp:positionH relativeFrom="page">
            <wp:posOffset>1089660</wp:posOffset>
          </wp:positionH>
          <wp:positionV relativeFrom="page">
            <wp:posOffset>9220200</wp:posOffset>
          </wp:positionV>
          <wp:extent cx="5602605" cy="45084"/>
          <wp:effectExtent l="0" t="0" r="0" b="0"/>
          <wp:wrapNone/>
          <wp:docPr id="9" name="image1.png" descr=""/>
          <wp:cNvGraphicFramePr>
            <a:graphicFrameLocks noChangeAspect="1"/>
          </wp:cNvGraphicFramePr>
          <a:graphic>
            <a:graphicData uri="http://schemas.openxmlformats.org/drawingml/2006/picture">
              <pic:pic>
                <pic:nvPicPr>
                  <pic:cNvPr id="10"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21515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327">
          <wp:simplePos x="0" y="0"/>
          <wp:positionH relativeFrom="page">
            <wp:posOffset>1089660</wp:posOffset>
          </wp:positionH>
          <wp:positionV relativeFrom="page">
            <wp:posOffset>9220200</wp:posOffset>
          </wp:positionV>
          <wp:extent cx="5602605" cy="45084"/>
          <wp:effectExtent l="0" t="0" r="0" b="0"/>
          <wp:wrapNone/>
          <wp:docPr id="11" name="image1.png" descr=""/>
          <wp:cNvGraphicFramePr>
            <a:graphicFrameLocks noChangeAspect="1"/>
          </wp:cNvGraphicFramePr>
          <a:graphic>
            <a:graphicData uri="http://schemas.openxmlformats.org/drawingml/2006/picture">
              <pic:pic>
                <pic:nvPicPr>
                  <pic:cNvPr id="12"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215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375">
          <wp:simplePos x="0" y="0"/>
          <wp:positionH relativeFrom="page">
            <wp:posOffset>1089660</wp:posOffset>
          </wp:positionH>
          <wp:positionV relativeFrom="page">
            <wp:posOffset>9220200</wp:posOffset>
          </wp:positionV>
          <wp:extent cx="5602605" cy="45084"/>
          <wp:effectExtent l="0" t="0" r="0" b="0"/>
          <wp:wrapNone/>
          <wp:docPr id="13" name="image1.png" descr=""/>
          <wp:cNvGraphicFramePr>
            <a:graphicFrameLocks noChangeAspect="1"/>
          </wp:cNvGraphicFramePr>
          <a:graphic>
            <a:graphicData uri="http://schemas.openxmlformats.org/drawingml/2006/picture">
              <pic:pic>
                <pic:nvPicPr>
                  <pic:cNvPr id="14"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2150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423">
          <wp:simplePos x="0" y="0"/>
          <wp:positionH relativeFrom="page">
            <wp:posOffset>1089660</wp:posOffset>
          </wp:positionH>
          <wp:positionV relativeFrom="page">
            <wp:posOffset>9220200</wp:posOffset>
          </wp:positionV>
          <wp:extent cx="5602605" cy="45084"/>
          <wp:effectExtent l="0" t="0" r="0" b="0"/>
          <wp:wrapNone/>
          <wp:docPr id="15" name="image1.png" descr=""/>
          <wp:cNvGraphicFramePr>
            <a:graphicFrameLocks noChangeAspect="1"/>
          </wp:cNvGraphicFramePr>
          <a:graphic>
            <a:graphicData uri="http://schemas.openxmlformats.org/drawingml/2006/picture">
              <pic:pic>
                <pic:nvPicPr>
                  <pic:cNvPr id="16"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215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471">
          <wp:simplePos x="0" y="0"/>
          <wp:positionH relativeFrom="page">
            <wp:posOffset>1089660</wp:posOffset>
          </wp:positionH>
          <wp:positionV relativeFrom="page">
            <wp:posOffset>9220200</wp:posOffset>
          </wp:positionV>
          <wp:extent cx="5602605" cy="45084"/>
          <wp:effectExtent l="0" t="0" r="0" b="0"/>
          <wp:wrapNone/>
          <wp:docPr id="17" name="image1.png" descr=""/>
          <wp:cNvGraphicFramePr>
            <a:graphicFrameLocks noChangeAspect="1"/>
          </wp:cNvGraphicFramePr>
          <a:graphic>
            <a:graphicData uri="http://schemas.openxmlformats.org/drawingml/2006/picture">
              <pic:pic>
                <pic:nvPicPr>
                  <pic:cNvPr id="18"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21496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20519">
          <wp:simplePos x="0" y="0"/>
          <wp:positionH relativeFrom="page">
            <wp:posOffset>1089660</wp:posOffset>
          </wp:positionH>
          <wp:positionV relativeFrom="page">
            <wp:posOffset>9220200</wp:posOffset>
          </wp:positionV>
          <wp:extent cx="5602605" cy="45084"/>
          <wp:effectExtent l="0" t="0" r="0" b="0"/>
          <wp:wrapNone/>
          <wp:docPr id="19" name="image1.png" descr=""/>
          <wp:cNvGraphicFramePr>
            <a:graphicFrameLocks noChangeAspect="1"/>
          </wp:cNvGraphicFramePr>
          <a:graphic>
            <a:graphicData uri="http://schemas.openxmlformats.org/drawingml/2006/picture">
              <pic:pic>
                <pic:nvPicPr>
                  <pic:cNvPr id="20" name="image1.png"/>
                  <pic:cNvPicPr/>
                </pic:nvPicPr>
                <pic:blipFill>
                  <a:blip r:embed="rId1" cstate="print"/>
                  <a:stretch>
                    <a:fillRect/>
                  </a:stretch>
                </pic:blipFill>
                <pic:spPr>
                  <a:xfrm>
                    <a:off x="0" y="0"/>
                    <a:ext cx="5602605"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214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4281" w:hanging="360"/>
        <w:jc w:val="right"/>
      </w:pPr>
      <w:rPr>
        <w:rFonts w:hint="default"/>
        <w:b/>
        <w:bCs/>
        <w:w w:val="99"/>
      </w:rPr>
    </w:lvl>
    <w:lvl w:ilvl="1">
      <w:start w:val="1"/>
      <w:numFmt w:val="bullet"/>
      <w:lvlText w:val="•"/>
      <w:lvlJc w:val="left"/>
      <w:pPr>
        <w:ind w:left="4758" w:hanging="360"/>
      </w:pPr>
      <w:rPr>
        <w:rFonts w:hint="default"/>
      </w:rPr>
    </w:lvl>
    <w:lvl w:ilvl="2">
      <w:start w:val="1"/>
      <w:numFmt w:val="bullet"/>
      <w:lvlText w:val="•"/>
      <w:lvlJc w:val="left"/>
      <w:pPr>
        <w:ind w:left="5236" w:hanging="360"/>
      </w:pPr>
      <w:rPr>
        <w:rFonts w:hint="default"/>
      </w:rPr>
    </w:lvl>
    <w:lvl w:ilvl="3">
      <w:start w:val="1"/>
      <w:numFmt w:val="bullet"/>
      <w:lvlText w:val="•"/>
      <w:lvlJc w:val="left"/>
      <w:pPr>
        <w:ind w:left="5714" w:hanging="360"/>
      </w:pPr>
      <w:rPr>
        <w:rFonts w:hint="default"/>
      </w:rPr>
    </w:lvl>
    <w:lvl w:ilvl="4">
      <w:start w:val="1"/>
      <w:numFmt w:val="bullet"/>
      <w:lvlText w:val="•"/>
      <w:lvlJc w:val="left"/>
      <w:pPr>
        <w:ind w:left="6192" w:hanging="360"/>
      </w:pPr>
      <w:rPr>
        <w:rFonts w:hint="default"/>
      </w:rPr>
    </w:lvl>
    <w:lvl w:ilvl="5">
      <w:start w:val="1"/>
      <w:numFmt w:val="bullet"/>
      <w:lvlText w:val="•"/>
      <w:lvlJc w:val="left"/>
      <w:pPr>
        <w:ind w:left="6670" w:hanging="360"/>
      </w:pPr>
      <w:rPr>
        <w:rFonts w:hint="default"/>
      </w:rPr>
    </w:lvl>
    <w:lvl w:ilvl="6">
      <w:start w:val="1"/>
      <w:numFmt w:val="bullet"/>
      <w:lvlText w:val="•"/>
      <w:lvlJc w:val="left"/>
      <w:pPr>
        <w:ind w:left="7148" w:hanging="360"/>
      </w:pPr>
      <w:rPr>
        <w:rFonts w:hint="default"/>
      </w:rPr>
    </w:lvl>
    <w:lvl w:ilvl="7">
      <w:start w:val="1"/>
      <w:numFmt w:val="bullet"/>
      <w:lvlText w:val="•"/>
      <w:lvlJc w:val="left"/>
      <w:pPr>
        <w:ind w:left="7626" w:hanging="360"/>
      </w:pPr>
      <w:rPr>
        <w:rFonts w:hint="default"/>
      </w:rPr>
    </w:lvl>
    <w:lvl w:ilvl="8">
      <w:start w:val="1"/>
      <w:numFmt w:val="bullet"/>
      <w:lvlText w:val="•"/>
      <w:lvlJc w:val="left"/>
      <w:pPr>
        <w:ind w:left="8104" w:hanging="360"/>
      </w:pPr>
      <w:rPr>
        <w:rFonts w:hint="default"/>
      </w:rPr>
    </w:lvl>
  </w:abstractNum>
  <w:abstractNum w:abstractNumId="3">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bullet"/>
      <w:lvlText w:val="*"/>
      <w:lvlJc w:val="left"/>
      <w:pPr>
        <w:ind w:left="304" w:hanging="161"/>
      </w:pPr>
      <w:rPr>
        <w:rFonts w:hint="default" w:ascii="Arial" w:hAnsi="Arial" w:eastAsia="Arial" w:cs="Arial"/>
        <w:b/>
        <w:bCs/>
        <w:color w:val="FFFFFF"/>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820" w:hanging="360"/>
      </w:pPr>
      <w:rPr>
        <w:rFonts w:hint="default"/>
      </w:rPr>
    </w:lvl>
    <w:lvl w:ilvl="3">
      <w:start w:val="1"/>
      <w:numFmt w:val="bullet"/>
      <w:lvlText w:val="•"/>
      <w:lvlJc w:val="left"/>
      <w:pPr>
        <w:ind w:left="943" w:hanging="360"/>
      </w:pPr>
      <w:rPr>
        <w:rFonts w:hint="default"/>
      </w:rPr>
    </w:lvl>
    <w:lvl w:ilvl="4">
      <w:start w:val="1"/>
      <w:numFmt w:val="bullet"/>
      <w:lvlText w:val="•"/>
      <w:lvlJc w:val="left"/>
      <w:pPr>
        <w:ind w:left="1066" w:hanging="360"/>
      </w:pPr>
      <w:rPr>
        <w:rFonts w:hint="default"/>
      </w:rPr>
    </w:lvl>
    <w:lvl w:ilvl="5">
      <w:start w:val="1"/>
      <w:numFmt w:val="bullet"/>
      <w:lvlText w:val="•"/>
      <w:lvlJc w:val="left"/>
      <w:pPr>
        <w:ind w:left="1190" w:hanging="360"/>
      </w:pPr>
      <w:rPr>
        <w:rFonts w:hint="default"/>
      </w:rPr>
    </w:lvl>
    <w:lvl w:ilvl="6">
      <w:start w:val="1"/>
      <w:numFmt w:val="bullet"/>
      <w:lvlText w:val="•"/>
      <w:lvlJc w:val="left"/>
      <w:pPr>
        <w:ind w:left="1313" w:hanging="360"/>
      </w:pPr>
      <w:rPr>
        <w:rFonts w:hint="default"/>
      </w:rPr>
    </w:lvl>
    <w:lvl w:ilvl="7">
      <w:start w:val="1"/>
      <w:numFmt w:val="bullet"/>
      <w:lvlText w:val="•"/>
      <w:lvlJc w:val="left"/>
      <w:pPr>
        <w:ind w:left="1436" w:hanging="360"/>
      </w:pPr>
      <w:rPr>
        <w:rFonts w:hint="default"/>
      </w:rPr>
    </w:lvl>
    <w:lvl w:ilvl="8">
      <w:start w:val="1"/>
      <w:numFmt w:val="bullet"/>
      <w:lvlText w:val="•"/>
      <w:lvlJc w:val="left"/>
      <w:pPr>
        <w:ind w:left="1560" w:hanging="360"/>
      </w:pPr>
      <w:rPr>
        <w:rFonts w:hint="default"/>
      </w:rPr>
    </w:lvl>
  </w:abstractNum>
  <w:abstractNum w:abstractNumId="6">
    <w:multiLevelType w:val="hybridMultilevel"/>
    <w:lvl w:ilvl="0">
      <w:start w:val="8"/>
      <w:numFmt w:val="decimal"/>
      <w:lvlText w:val="%1"/>
      <w:lvlJc w:val="left"/>
      <w:pPr>
        <w:ind w:left="1224" w:hanging="403"/>
        <w:jc w:val="left"/>
      </w:pPr>
      <w:rPr>
        <w:rFonts w:hint="default"/>
      </w:rPr>
    </w:lvl>
    <w:lvl w:ilvl="1">
      <w:start w:val="1"/>
      <w:numFmt w:val="decimal"/>
      <w:lvlText w:val="%1.%2"/>
      <w:lvlJc w:val="left"/>
      <w:pPr>
        <w:ind w:left="1224" w:hanging="403"/>
        <w:jc w:val="right"/>
      </w:pPr>
      <w:rPr>
        <w:rFonts w:hint="default" w:ascii="Arial" w:hAnsi="Arial" w:eastAsia="Arial" w:cs="Arial"/>
        <w:b/>
        <w:bCs/>
        <w:w w:val="99"/>
        <w:sz w:val="24"/>
        <w:szCs w:val="24"/>
      </w:rPr>
    </w:lvl>
    <w:lvl w:ilvl="2">
      <w:start w:val="1"/>
      <w:numFmt w:val="lowerLetter"/>
      <w:lvlText w:val="%3."/>
      <w:lvlJc w:val="left"/>
      <w:pPr>
        <w:ind w:left="1542" w:hanging="360"/>
        <w:jc w:val="left"/>
      </w:pPr>
      <w:rPr>
        <w:rFonts w:hint="default" w:ascii="Arial" w:hAnsi="Arial" w:eastAsia="Arial" w:cs="Arial"/>
        <w:spacing w:val="-2"/>
        <w:w w:val="99"/>
        <w:sz w:val="24"/>
        <w:szCs w:val="24"/>
      </w:rPr>
    </w:lvl>
    <w:lvl w:ilvl="3">
      <w:start w:val="1"/>
      <w:numFmt w:val="bullet"/>
      <w:lvlText w:val="•"/>
      <w:lvlJc w:val="left"/>
      <w:pPr>
        <w:ind w:left="3206" w:hanging="360"/>
      </w:pPr>
      <w:rPr>
        <w:rFonts w:hint="default"/>
      </w:rPr>
    </w:lvl>
    <w:lvl w:ilvl="4">
      <w:start w:val="1"/>
      <w:numFmt w:val="bullet"/>
      <w:lvlText w:val="•"/>
      <w:lvlJc w:val="left"/>
      <w:pPr>
        <w:ind w:left="4040" w:hanging="360"/>
      </w:pPr>
      <w:rPr>
        <w:rFonts w:hint="default"/>
      </w:rPr>
    </w:lvl>
    <w:lvl w:ilvl="5">
      <w:start w:val="1"/>
      <w:numFmt w:val="bullet"/>
      <w:lvlText w:val="•"/>
      <w:lvlJc w:val="left"/>
      <w:pPr>
        <w:ind w:left="4873" w:hanging="360"/>
      </w:pPr>
      <w:rPr>
        <w:rFonts w:hint="default"/>
      </w:rPr>
    </w:lvl>
    <w:lvl w:ilvl="6">
      <w:start w:val="1"/>
      <w:numFmt w:val="bullet"/>
      <w:lvlText w:val="•"/>
      <w:lvlJc w:val="left"/>
      <w:pPr>
        <w:ind w:left="570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73" w:hanging="360"/>
      </w:pPr>
      <w:rPr>
        <w:rFonts w:hint="default"/>
      </w:rPr>
    </w:lvl>
  </w:abstractNum>
  <w:abstractNum w:abstractNumId="5">
    <w:multiLevelType w:val="hybridMultilevel"/>
    <w:lvl w:ilvl="0">
      <w:start w:val="1"/>
      <w:numFmt w:val="bullet"/>
      <w:lvlText w:val=""/>
      <w:lvlJc w:val="left"/>
      <w:pPr>
        <w:ind w:left="529" w:hanging="360"/>
      </w:pPr>
      <w:rPr>
        <w:rFonts w:hint="default" w:ascii="Symbol" w:hAnsi="Symbol" w:eastAsia="Symbol" w:cs="Symbol"/>
        <w:w w:val="100"/>
        <w:sz w:val="24"/>
        <w:szCs w:val="24"/>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
    <w:multiLevelType w:val="hybridMultilevel"/>
    <w:lvl w:ilvl="0">
      <w:start w:val="10"/>
      <w:numFmt w:val="decimal"/>
      <w:lvlText w:val="%1."/>
      <w:lvlJc w:val="left"/>
      <w:pPr>
        <w:ind w:left="560" w:hanging="360"/>
        <w:jc w:val="left"/>
      </w:pPr>
      <w:rPr>
        <w:rFonts w:hint="default" w:ascii="Arial" w:hAnsi="Arial" w:eastAsia="Arial" w:cs="Arial"/>
        <w:w w:val="99"/>
        <w:sz w:val="24"/>
        <w:szCs w:val="24"/>
      </w:rPr>
    </w:lvl>
    <w:lvl w:ilvl="1">
      <w:start w:val="1"/>
      <w:numFmt w:val="bullet"/>
      <w:lvlText w:val="•"/>
      <w:lvlJc w:val="left"/>
      <w:pPr>
        <w:ind w:left="1321" w:hanging="360"/>
      </w:pPr>
      <w:rPr>
        <w:rFonts w:hint="default"/>
      </w:rPr>
    </w:lvl>
    <w:lvl w:ilvl="2">
      <w:start w:val="1"/>
      <w:numFmt w:val="bullet"/>
      <w:lvlText w:val="•"/>
      <w:lvlJc w:val="left"/>
      <w:pPr>
        <w:ind w:left="2083" w:hanging="360"/>
      </w:pPr>
      <w:rPr>
        <w:rFonts w:hint="default"/>
      </w:rPr>
    </w:lvl>
    <w:lvl w:ilvl="3">
      <w:start w:val="1"/>
      <w:numFmt w:val="bullet"/>
      <w:lvlText w:val="•"/>
      <w:lvlJc w:val="left"/>
      <w:pPr>
        <w:ind w:left="2845" w:hanging="360"/>
      </w:pPr>
      <w:rPr>
        <w:rFonts w:hint="default"/>
      </w:rPr>
    </w:lvl>
    <w:lvl w:ilvl="4">
      <w:start w:val="1"/>
      <w:numFmt w:val="bullet"/>
      <w:lvlText w:val="•"/>
      <w:lvlJc w:val="left"/>
      <w:pPr>
        <w:ind w:left="3606" w:hanging="360"/>
      </w:pPr>
      <w:rPr>
        <w:rFonts w:hint="default"/>
      </w:rPr>
    </w:lvl>
    <w:lvl w:ilvl="5">
      <w:start w:val="1"/>
      <w:numFmt w:val="bullet"/>
      <w:lvlText w:val="•"/>
      <w:lvlJc w:val="left"/>
      <w:pPr>
        <w:ind w:left="4368" w:hanging="360"/>
      </w:pPr>
      <w:rPr>
        <w:rFonts w:hint="default"/>
      </w:rPr>
    </w:lvl>
    <w:lvl w:ilvl="6">
      <w:start w:val="1"/>
      <w:numFmt w:val="bullet"/>
      <w:lvlText w:val="•"/>
      <w:lvlJc w:val="left"/>
      <w:pPr>
        <w:ind w:left="5130" w:hanging="360"/>
      </w:pPr>
      <w:rPr>
        <w:rFonts w:hint="default"/>
      </w:rPr>
    </w:lvl>
    <w:lvl w:ilvl="7">
      <w:start w:val="1"/>
      <w:numFmt w:val="bullet"/>
      <w:lvlText w:val="•"/>
      <w:lvlJc w:val="left"/>
      <w:pPr>
        <w:ind w:left="5891" w:hanging="360"/>
      </w:pPr>
      <w:rPr>
        <w:rFonts w:hint="default"/>
      </w:rPr>
    </w:lvl>
    <w:lvl w:ilvl="8">
      <w:start w:val="1"/>
      <w:numFmt w:val="bullet"/>
      <w:lvlText w:val="•"/>
      <w:lvlJc w:val="left"/>
      <w:pPr>
        <w:ind w:left="6653" w:hanging="360"/>
      </w:pPr>
      <w:rPr>
        <w:rFonts w:hint="default"/>
      </w:rPr>
    </w:lvl>
  </w:abstractNum>
  <w:abstractNum w:abstractNumId="0">
    <w:multiLevelType w:val="hybridMultilevel"/>
    <w:lvl w:ilvl="0">
      <w:start w:val="8"/>
      <w:numFmt w:val="decimal"/>
      <w:lvlText w:val="%1"/>
      <w:lvlJc w:val="left"/>
      <w:pPr>
        <w:ind w:left="1116" w:hanging="360"/>
        <w:jc w:val="left"/>
      </w:pPr>
      <w:rPr>
        <w:rFonts w:hint="default"/>
      </w:rPr>
    </w:lvl>
    <w:lvl w:ilvl="1">
      <w:start w:val="4"/>
      <w:numFmt w:val="decimal"/>
      <w:lvlText w:val="%1.%2"/>
      <w:lvlJc w:val="left"/>
      <w:pPr>
        <w:ind w:left="1116" w:hanging="360"/>
        <w:jc w:val="left"/>
      </w:pPr>
      <w:rPr>
        <w:rFonts w:hint="default" w:ascii="Arial" w:hAnsi="Arial" w:eastAsia="Arial" w:cs="Arial"/>
        <w:w w:val="99"/>
        <w:sz w:val="24"/>
        <w:szCs w:val="24"/>
      </w:rPr>
    </w:lvl>
    <w:lvl w:ilvl="2">
      <w:start w:val="1"/>
      <w:numFmt w:val="bullet"/>
      <w:lvlText w:val="•"/>
      <w:lvlJc w:val="left"/>
      <w:pPr>
        <w:ind w:left="2531" w:hanging="360"/>
      </w:pPr>
      <w:rPr>
        <w:rFonts w:hint="default"/>
      </w:rPr>
    </w:lvl>
    <w:lvl w:ilvl="3">
      <w:start w:val="1"/>
      <w:numFmt w:val="bullet"/>
      <w:lvlText w:val="•"/>
      <w:lvlJc w:val="left"/>
      <w:pPr>
        <w:ind w:left="3237" w:hanging="360"/>
      </w:pPr>
      <w:rPr>
        <w:rFonts w:hint="default"/>
      </w:rPr>
    </w:lvl>
    <w:lvl w:ilvl="4">
      <w:start w:val="1"/>
      <w:numFmt w:val="bullet"/>
      <w:lvlText w:val="•"/>
      <w:lvlJc w:val="left"/>
      <w:pPr>
        <w:ind w:left="3942" w:hanging="360"/>
      </w:pPr>
      <w:rPr>
        <w:rFonts w:hint="default"/>
      </w:rPr>
    </w:lvl>
    <w:lvl w:ilvl="5">
      <w:start w:val="1"/>
      <w:numFmt w:val="bullet"/>
      <w:lvlText w:val="•"/>
      <w:lvlJc w:val="left"/>
      <w:pPr>
        <w:ind w:left="4648" w:hanging="360"/>
      </w:pPr>
      <w:rPr>
        <w:rFonts w:hint="default"/>
      </w:rPr>
    </w:lvl>
    <w:lvl w:ilvl="6">
      <w:start w:val="1"/>
      <w:numFmt w:val="bullet"/>
      <w:lvlText w:val="•"/>
      <w:lvlJc w:val="left"/>
      <w:pPr>
        <w:ind w:left="5354" w:hanging="360"/>
      </w:pPr>
      <w:rPr>
        <w:rFonts w:hint="default"/>
      </w:rPr>
    </w:lvl>
    <w:lvl w:ilvl="7">
      <w:start w:val="1"/>
      <w:numFmt w:val="bullet"/>
      <w:lvlText w:val="•"/>
      <w:lvlJc w:val="left"/>
      <w:pPr>
        <w:ind w:left="6059" w:hanging="360"/>
      </w:pPr>
      <w:rPr>
        <w:rFonts w:hint="default"/>
      </w:rPr>
    </w:lvl>
    <w:lvl w:ilvl="8">
      <w:start w:val="1"/>
      <w:numFmt w:val="bullet"/>
      <w:lvlText w:val="•"/>
      <w:lvlJc w:val="left"/>
      <w:pPr>
        <w:ind w:left="6765" w:hanging="360"/>
      </w:pPr>
      <w:rPr>
        <w:rFonts w:hint="default"/>
      </w:rPr>
    </w:lvl>
  </w:abstractNum>
  <w:num w:numId="3">
    <w:abstractNumId w:val="2"/>
  </w:num>
  <w:num w:numId="4">
    <w:abstractNumId w:val="3"/>
  </w:num>
  <w:num w:numId="8">
    <w:abstractNumId w:val="7"/>
  </w:num>
  <w:num w:numId="7">
    <w:abstractNumId w:val="6"/>
  </w:num>
  <w:num w:numId="6">
    <w:abstractNumId w:val="5"/>
  </w:num>
  <w:num w:numId="5">
    <w:abstractNumId w:val="4"/>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20"/>
      <w:outlineLvl w:val="1"/>
    </w:pPr>
    <w:rPr>
      <w:rFonts w:ascii="Arial" w:hAnsi="Arial" w:eastAsia="Arial" w:cs="Arial"/>
      <w:b/>
      <w:bCs/>
      <w:sz w:val="24"/>
      <w:szCs w:val="24"/>
    </w:rPr>
  </w:style>
  <w:style w:styleId="ListParagraph" w:type="paragraph">
    <w:name w:val="List Paragraph"/>
    <w:basedOn w:val="Normal"/>
    <w:uiPriority w:val="1"/>
    <w:qFormat/>
    <w:pPr>
      <w:spacing w:before="54"/>
      <w:ind w:left="822"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footer" Target="footer6.xml"/><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footer" Target="footer7.xml"/><Relationship Id="rId36" Type="http://schemas.openxmlformats.org/officeDocument/2006/relationships/image" Target="media/image26.png"/><Relationship Id="rId37" Type="http://schemas.openxmlformats.org/officeDocument/2006/relationships/image" Target="media/image27.png"/><Relationship Id="rId38" Type="http://schemas.openxmlformats.org/officeDocument/2006/relationships/image" Target="media/image28.png"/><Relationship Id="rId39" Type="http://schemas.openxmlformats.org/officeDocument/2006/relationships/image" Target="media/image29.png"/><Relationship Id="rId40" Type="http://schemas.openxmlformats.org/officeDocument/2006/relationships/footer" Target="footer8.xml"/><Relationship Id="rId41" Type="http://schemas.openxmlformats.org/officeDocument/2006/relationships/image" Target="media/image30.png"/><Relationship Id="rId42" Type="http://schemas.openxmlformats.org/officeDocument/2006/relationships/image" Target="media/image31.png"/><Relationship Id="rId43" Type="http://schemas.openxmlformats.org/officeDocument/2006/relationships/footer" Target="footer9.xml"/><Relationship Id="rId44" Type="http://schemas.openxmlformats.org/officeDocument/2006/relationships/image" Target="media/image32.png"/><Relationship Id="rId45" Type="http://schemas.openxmlformats.org/officeDocument/2006/relationships/image" Target="media/image33.png"/><Relationship Id="rId46" Type="http://schemas.openxmlformats.org/officeDocument/2006/relationships/image" Target="media/image34.png"/><Relationship Id="rId47" Type="http://schemas.openxmlformats.org/officeDocument/2006/relationships/image" Target="media/image35.png"/><Relationship Id="rId48" Type="http://schemas.openxmlformats.org/officeDocument/2006/relationships/image" Target="media/image36.png"/><Relationship Id="rId49" Type="http://schemas.openxmlformats.org/officeDocument/2006/relationships/image" Target="media/image37.png"/><Relationship Id="rId50" Type="http://schemas.openxmlformats.org/officeDocument/2006/relationships/image" Target="media/image38.png"/><Relationship Id="rId51" Type="http://schemas.openxmlformats.org/officeDocument/2006/relationships/image" Target="media/image39.png"/><Relationship Id="rId52" Type="http://schemas.openxmlformats.org/officeDocument/2006/relationships/image" Target="media/image40.png"/><Relationship Id="rId53" Type="http://schemas.openxmlformats.org/officeDocument/2006/relationships/image" Target="media/image41.png"/><Relationship Id="rId54" Type="http://schemas.openxmlformats.org/officeDocument/2006/relationships/image" Target="media/image42.png"/><Relationship Id="rId55" Type="http://schemas.openxmlformats.org/officeDocument/2006/relationships/image" Target="media/image43.png"/><Relationship Id="rId56" Type="http://schemas.openxmlformats.org/officeDocument/2006/relationships/image" Target="media/image44.png"/><Relationship Id="rId57" Type="http://schemas.openxmlformats.org/officeDocument/2006/relationships/footer" Target="footer10.xml"/><Relationship Id="rId58" Type="http://schemas.openxmlformats.org/officeDocument/2006/relationships/image" Target="media/image45.png"/><Relationship Id="rId59" Type="http://schemas.openxmlformats.org/officeDocument/2006/relationships/footer" Target="footer11.xml"/><Relationship Id="rId60" Type="http://schemas.openxmlformats.org/officeDocument/2006/relationships/image" Target="media/image46.png"/><Relationship Id="rId61" Type="http://schemas.openxmlformats.org/officeDocument/2006/relationships/image" Target="media/image47.png"/><Relationship Id="rId62" Type="http://schemas.openxmlformats.org/officeDocument/2006/relationships/image" Target="media/image48.png"/><Relationship Id="rId63" Type="http://schemas.openxmlformats.org/officeDocument/2006/relationships/image" Target="media/image49.png"/><Relationship Id="rId64" Type="http://schemas.openxmlformats.org/officeDocument/2006/relationships/image" Target="media/image50.png"/><Relationship Id="rId65" Type="http://schemas.openxmlformats.org/officeDocument/2006/relationships/footer" Target="footer12.xml"/><Relationship Id="rId66" Type="http://schemas.openxmlformats.org/officeDocument/2006/relationships/footer" Target="footer13.xml"/><Relationship Id="rId67" Type="http://schemas.openxmlformats.org/officeDocument/2006/relationships/hyperlink" Target="http://www.aapd.org/media/policies.asp" TargetMode="External"/><Relationship Id="rId68" Type="http://schemas.openxmlformats.org/officeDocument/2006/relationships/hyperlink" Target="http://www.wma.net/s/policy/17c_s.html" TargetMode="External"/><Relationship Id="rId69" Type="http://schemas.openxmlformats.org/officeDocument/2006/relationships/hyperlink" Target="http://www.salud.gob.mx/unidades/cdi/nom/compi/rlgsmpsam.html" TargetMode="External"/><Relationship Id="rId70" Type="http://schemas.openxmlformats.org/officeDocument/2006/relationships/hyperlink" Target="http://www.ncbi.nlm.nih.gov/pubmed?term=Olak%20J%5BAuthor%5D&amp;amp;cauthor=true&amp;amp;cauthor_uid=17263858" TargetMode="External"/><Relationship Id="rId71" Type="http://schemas.openxmlformats.org/officeDocument/2006/relationships/hyperlink" Target="http://www.ncbi.nlm.nih.gov/pubmed?term=M%C3%A4ndar%20R%5BAuthor%5D&amp;amp;cauthor=true&amp;amp;cauthor_uid=17263858" TargetMode="External"/><Relationship Id="rId72" Type="http://schemas.openxmlformats.org/officeDocument/2006/relationships/hyperlink" Target="http://www.ncbi.nlm.nih.gov/pubmed?term=Karjalainen%20S%5BAuthor%5D&amp;amp;cauthor=true&amp;amp;cauthor_uid=17263858" TargetMode="External"/><Relationship Id="rId73" Type="http://schemas.openxmlformats.org/officeDocument/2006/relationships/hyperlink" Target="http://www.ncbi.nlm.nih.gov/pubmed?term=S%C3%B6derling%20E%5BAuthor%5D&amp;amp;cauthor=true&amp;amp;cauthor_uid=17263858" TargetMode="External"/><Relationship Id="rId74" Type="http://schemas.openxmlformats.org/officeDocument/2006/relationships/hyperlink" Target="http://www.ncbi.nlm.nih.gov/pubmed?term=Saag%20M%5BAuthor%5D&amp;amp;cauthor=true&amp;amp;cauthor_uid=17263858" TargetMode="External"/><Relationship Id="rId75" Type="http://schemas.openxmlformats.org/officeDocument/2006/relationships/hyperlink" Target="http://www.ncbi.nlm.nih.gov/pubmed/17263858" TargetMode="External"/><Relationship Id="rId76" Type="http://schemas.openxmlformats.org/officeDocument/2006/relationships/footer" Target="footer14.xml"/><Relationship Id="rId77" Type="http://schemas.openxmlformats.org/officeDocument/2006/relationships/hyperlink" Target="http://www.ncbi.nlm.nih.gov/pubmed?term=Al-Malik%20MI%5BAuthor%5D&amp;amp;cauthor=true&amp;amp;cauthor_uid=14998208" TargetMode="External"/><Relationship Id="rId78" Type="http://schemas.openxmlformats.org/officeDocument/2006/relationships/hyperlink" Target="http://www.ncbi.nlm.nih.gov/pubmed?term=Holt%20RD%5BAuthor%5D&amp;amp;cauthor=true&amp;amp;cauthor_uid=14998208" TargetMode="External"/><Relationship Id="rId79" Type="http://schemas.openxmlformats.org/officeDocument/2006/relationships/hyperlink" Target="http://www.ncbi.nlm.nih.gov/pubmed?term=Bedi%20R%5BAuthor%5D&amp;amp;cauthor=true&amp;amp;cauthor_uid=14998208" TargetMode="External"/><Relationship Id="rId80" Type="http://schemas.openxmlformats.org/officeDocument/2006/relationships/hyperlink" Target="http://www.ncbi.nlm.nih.gov/pubmed/14998208" TargetMode="External"/><Relationship Id="rId81" Type="http://schemas.openxmlformats.org/officeDocument/2006/relationships/hyperlink" Target="http://europepmc.org/search/?page=1&amp;amp;query=AUTH%3A%22Rosenblatt%2BA%22" TargetMode="External"/><Relationship Id="rId82" Type="http://schemas.openxmlformats.org/officeDocument/2006/relationships/hyperlink" Target="http://europepmc.org/search/?page=1&amp;amp;query=AUTH%3A%22Zarzar%2BP%22" TargetMode="External"/><Relationship Id="rId83" Type="http://schemas.openxmlformats.org/officeDocument/2006/relationships/hyperlink" Target="http://www.ncbi.nlm.nih.gov/pubmed/12613320" TargetMode="External"/><Relationship Id="rId84" Type="http://schemas.openxmlformats.org/officeDocument/2006/relationships/hyperlink" Target="http://www.ncbi.nlm.nih.gov/pubmed?term=Vachirarojpisan%20T%5BAuthor%5D&amp;amp;cauthor=true&amp;amp;cauthor_uid=15061862" TargetMode="External"/><Relationship Id="rId85" Type="http://schemas.openxmlformats.org/officeDocument/2006/relationships/hyperlink" Target="http://www.ncbi.nlm.nih.gov/pubmed?term=Shinada%20K%5BAuthor%5D&amp;amp;cauthor=true&amp;amp;cauthor_uid=15061862" TargetMode="External"/><Relationship Id="rId86" Type="http://schemas.openxmlformats.org/officeDocument/2006/relationships/hyperlink" Target="http://www.ncbi.nlm.nih.gov/pubmed?term=Kawaguchi%20Y%5BAuthor%5D&amp;amp;cauthor=true&amp;amp;cauthor_uid=15061862" TargetMode="External"/><Relationship Id="rId87" Type="http://schemas.openxmlformats.org/officeDocument/2006/relationships/hyperlink" Target="http://www.ncbi.nlm.nih.gov/pubmed?term=Laungwechakan%20P%5BAuthor%5D&amp;amp;cauthor=true&amp;amp;cauthor_uid=15061862" TargetMode="External"/><Relationship Id="rId88" Type="http://schemas.openxmlformats.org/officeDocument/2006/relationships/hyperlink" Target="http://www.ncbi.nlm.nih.gov/pubmed?term=Somkote%20T%5BAuthor%5D&amp;amp;cauthor=true&amp;amp;cauthor_uid=15061862" TargetMode="External"/><Relationship Id="rId89" Type="http://schemas.openxmlformats.org/officeDocument/2006/relationships/hyperlink" Target="http://www.ncbi.nlm.nih.gov/pubmed?term=Detsomboonrat%20P%5BAuthor%5D&amp;amp;cauthor=true&amp;amp;cauthor_uid=15061862" TargetMode="External"/><Relationship Id="rId90" Type="http://schemas.openxmlformats.org/officeDocument/2006/relationships/hyperlink" Target="http://www.ncbi.nlm.nih.gov/pubmed/15061862" TargetMode="External"/><Relationship Id="rId91" Type="http://schemas.openxmlformats.org/officeDocument/2006/relationships/hyperlink" Target="http://www.ncbi.nlm.nih.gov/pubmed?term=Ferreira%20SH%5BAuthor%5D&amp;amp;cauthor=true&amp;amp;cauthor_uid=17559457" TargetMode="External"/><Relationship Id="rId92" Type="http://schemas.openxmlformats.org/officeDocument/2006/relationships/hyperlink" Target="http://www.ncbi.nlm.nih.gov/pubmed?term=B%C3%A9ria%20JU%5BAuthor%5D&amp;amp;cauthor=true&amp;amp;cauthor_uid=17559457" TargetMode="External"/><Relationship Id="rId93" Type="http://schemas.openxmlformats.org/officeDocument/2006/relationships/hyperlink" Target="http://www.ncbi.nlm.nih.gov/pubmed?term=Kramer%20PF%5BAuthor%5D&amp;amp;cauthor=true&amp;amp;cauthor_uid=17559457" TargetMode="External"/><Relationship Id="rId94" Type="http://schemas.openxmlformats.org/officeDocument/2006/relationships/hyperlink" Target="http://www.ncbi.nlm.nih.gov/pubmed?term=Feldens%20EG%5BAuthor%5D&amp;amp;cauthor=true&amp;amp;cauthor_uid=17559457" TargetMode="External"/><Relationship Id="rId95" Type="http://schemas.openxmlformats.org/officeDocument/2006/relationships/hyperlink" Target="http://www.ncbi.nlm.nih.gov/pubmed?term=Feldens%20CA%5BAuthor%5D&amp;amp;cauthor=true&amp;amp;cauthor_uid=17559457" TargetMode="External"/><Relationship Id="rId96" Type="http://schemas.openxmlformats.org/officeDocument/2006/relationships/hyperlink" Target="http://www.ncbi.nlm.nih.gov/pubmed/17559457" TargetMode="External"/><Relationship Id="rId97" Type="http://schemas.openxmlformats.org/officeDocument/2006/relationships/hyperlink" Target="http://www.ncbi.nlm.nih.gov/pubmed?term=King%20NM%5BAuthor%5D&amp;amp;cauthor=true&amp;amp;cauthor_uid=14998209" TargetMode="External"/><Relationship Id="rId98" Type="http://schemas.openxmlformats.org/officeDocument/2006/relationships/hyperlink" Target="http://www.ncbi.nlm.nih.gov/pubmed?term=Wu%20II%5BAuthor%5D&amp;amp;cauthor=true&amp;amp;cauthor_uid=14998209" TargetMode="External"/><Relationship Id="rId99" Type="http://schemas.openxmlformats.org/officeDocument/2006/relationships/hyperlink" Target="http://www.ncbi.nlm.nih.gov/pubmed?term=Tsai%20JS%5BAuthor%5D&amp;amp;cauthor=true&amp;amp;cauthor_uid=14998209" TargetMode="External"/><Relationship Id="rId100" Type="http://schemas.openxmlformats.org/officeDocument/2006/relationships/hyperlink" Target="http://www.ncbi.nlm.nih.gov/pubmed/14998209" TargetMode="External"/><Relationship Id="rId101" Type="http://schemas.openxmlformats.org/officeDocument/2006/relationships/footer" Target="footer15.xml"/><Relationship Id="rId102" Type="http://schemas.openxmlformats.org/officeDocument/2006/relationships/hyperlink" Target="http://www.ncbi.nlm.nih.gov/pubmed?term=Gooze%20RA%5BAuthor%5D&amp;amp;cauthor=true&amp;amp;cauthor_uid=21543085" TargetMode="External"/><Relationship Id="rId103" Type="http://schemas.openxmlformats.org/officeDocument/2006/relationships/hyperlink" Target="http://www.ncbi.nlm.nih.gov/pubmed?term=Anderson%20SE%5BAuthor%5D&amp;amp;cauthor=true&amp;amp;cauthor_uid=21543085" TargetMode="External"/><Relationship Id="rId104" Type="http://schemas.openxmlformats.org/officeDocument/2006/relationships/hyperlink" Target="http://www.ncbi.nlm.nih.gov/pubmed?term=Whitaker%20RC%5BAuthor%5D&amp;amp;cauthor=true&amp;amp;cauthor_uid=21543085" TargetMode="External"/><Relationship Id="rId105" Type="http://schemas.openxmlformats.org/officeDocument/2006/relationships/hyperlink" Target="http://www.ncbi.nlm.nih.gov/pubmed/21543085" TargetMode="External"/><Relationship Id="rId106" Type="http://schemas.openxmlformats.org/officeDocument/2006/relationships/hyperlink" Target="http://www.ncbi.nlm.nih.gov/pubmed?term=Danchaivijitr%20A%5BAuthor%5D&amp;amp;cauthor=true&amp;amp;cauthor_uid=16643541" TargetMode="External"/><Relationship Id="rId107" Type="http://schemas.openxmlformats.org/officeDocument/2006/relationships/hyperlink" Target="http://www.ncbi.nlm.nih.gov/pubmed?term=Nakornchai%20S%5BAuthor%5D&amp;amp;cauthor=true&amp;amp;cauthor_uid=16643541" TargetMode="External"/><Relationship Id="rId108" Type="http://schemas.openxmlformats.org/officeDocument/2006/relationships/hyperlink" Target="http://www.ncbi.nlm.nih.gov/pubmed?term=Thaweeboon%20B%5BAuthor%5D&amp;amp;cauthor=true&amp;amp;cauthor_uid=16643541" TargetMode="External"/><Relationship Id="rId109" Type="http://schemas.openxmlformats.org/officeDocument/2006/relationships/hyperlink" Target="http://www.ncbi.nlm.nih.gov/pubmed?term=Leelataweewud%20P%5BAuthor%5D&amp;amp;cauthor=true&amp;amp;cauthor_uid=16643541" TargetMode="External"/><Relationship Id="rId110" Type="http://schemas.openxmlformats.org/officeDocument/2006/relationships/hyperlink" Target="http://www.ncbi.nlm.nih.gov/pubmed?term=Phonghanyudh%20A%5BAuthor%5D&amp;amp;cauthor=true&amp;amp;cauthor_uid=16643541" TargetMode="External"/><Relationship Id="rId111" Type="http://schemas.openxmlformats.org/officeDocument/2006/relationships/hyperlink" Target="http://www.ncbi.nlm.nih.gov/pubmed?term=Kiatprajak%20C%5BAuthor%5D&amp;amp;cauthor=true&amp;amp;cauthor_uid=16643541" TargetMode="External"/><Relationship Id="rId112" Type="http://schemas.openxmlformats.org/officeDocument/2006/relationships/hyperlink" Target="http://www.ncbi.nlm.nih.gov/pubmed?term=Surarit%20R%5BAuthor%5D&amp;amp;cauthor=true&amp;amp;cauthor_uid=16643541" TargetMode="External"/><Relationship Id="rId113" Type="http://schemas.openxmlformats.org/officeDocument/2006/relationships/hyperlink" Target="http://www.ncbi.nlm.nih.gov/pubmed/16643541" TargetMode="External"/><Relationship Id="rId114" Type="http://schemas.openxmlformats.org/officeDocument/2006/relationships/image" Target="media/image51.png"/><Relationship Id="rId115" Type="http://schemas.openxmlformats.org/officeDocument/2006/relationships/image" Target="media/image52.jpeg"/><Relationship Id="rId116" Type="http://schemas.openxmlformats.org/officeDocument/2006/relationships/image" Target="media/image53.jpeg"/><Relationship Id="rId117" Type="http://schemas.openxmlformats.org/officeDocument/2006/relationships/image" Target="media/image54.jpeg"/><Relationship Id="rId118" Type="http://schemas.openxmlformats.org/officeDocument/2006/relationships/image" Target="media/image55.jpeg"/><Relationship Id="rId119" Type="http://schemas.openxmlformats.org/officeDocument/2006/relationships/image" Target="media/image56.jpeg"/><Relationship Id="rId12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C</dc:creator>
  <dcterms:created xsi:type="dcterms:W3CDTF">2017-05-27T03:04:47Z</dcterms:created>
  <dcterms:modified xsi:type="dcterms:W3CDTF">2017-05-27T03:04:47Z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2013-11-04T00:00:00Z</vt:filetime>
  </property>
  <property fmtid="{D5CDD505-2E9C-101B-9397-08002B2CF9AE}" pid="3" name="Creator">
    <vt:lpwstr>Microsoft® Word 2010</vt:lpwstr>
  </property>
  <property fmtid="{D5CDD505-2E9C-101B-9397-08002B2CF9AE}" pid="4" name="LastSaved">
    <vt:filetime>2017-05-27T00:00:00Z</vt:filetime>
  </property>
</Properties>
</file>