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Default Extension="png" ContentType="image/png"/>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245" w:lineRule="exact"/>
        <w:ind w:left="745" w:right="906"/>
        <w:jc w:val="center"/>
      </w:pPr>
      <w:r>
        <w:rPr/>
        <w:t>MAESTRÍA EN ENFERMERÍA</w:t>
      </w:r>
    </w:p>
    <w:p>
      <w:pPr>
        <w:pStyle w:val="BodyText"/>
        <w:rPr>
          <w:sz w:val="20"/>
        </w:rPr>
      </w:pPr>
    </w:p>
    <w:p>
      <w:pPr>
        <w:pStyle w:val="BodyText"/>
        <w:rPr>
          <w:sz w:val="20"/>
        </w:rPr>
      </w:pPr>
    </w:p>
    <w:p>
      <w:pPr>
        <w:pStyle w:val="BodyText"/>
        <w:spacing w:before="1"/>
        <w:rPr>
          <w:sz w:val="10"/>
        </w:rPr>
      </w:pPr>
      <w:r>
        <w:rPr/>
        <w:pict>
          <v:group style="position:absolute;margin-left:85.449997pt;margin-top:7.789014pt;width:442.75pt;height:3.6pt;mso-position-horizontal-relative:page;mso-position-vertical-relative:paragraph;z-index:0;mso-wrap-distance-left:0;mso-wrap-distance-right:0" coordorigin="1709,156" coordsize="8855,72">
            <v:rect style="position:absolute;left:1709;top:187;width:8855;height:40" filled="true" fillcolor="#000000" stroked="false">
              <v:fill type="solid"/>
            </v:rect>
            <v:rect style="position:absolute;left:1709;top:156;width:8855;height:40" filled="true" fillcolor="#c0504d" stroked="false">
              <v:fill type="solid"/>
            </v:rect>
            <w10:wrap type="topAndBottom"/>
          </v:group>
        </w:pict>
      </w:r>
      <w:r>
        <w:rPr/>
        <w:pict>
          <v:group style="position:absolute;margin-left:98.349998pt;margin-top:23.389013pt;width:440.55pt;height:3.6pt;mso-position-horizontal-relative:page;mso-position-vertical-relative:paragraph;z-index:1048;mso-wrap-distance-left:0;mso-wrap-distance-right:0" coordorigin="1967,468" coordsize="8811,72">
            <v:rect style="position:absolute;left:1967;top:499;width:8811;height:40" filled="true" fillcolor="#000000" stroked="false">
              <v:fill type="solid"/>
            </v:rect>
            <v:rect style="position:absolute;left:1967;top:468;width:8811;height:40" filled="true" fillcolor="#c0504d" stroked="false">
              <v:fill type="solid"/>
            </v:rect>
            <w10:wrap type="topAndBottom"/>
          </v:group>
        </w:pict>
      </w:r>
    </w:p>
    <w:p>
      <w:pPr>
        <w:pStyle w:val="BodyText"/>
        <w:rPr>
          <w:sz w:val="15"/>
        </w:rPr>
      </w:pPr>
    </w:p>
    <w:p>
      <w:pPr>
        <w:pStyle w:val="BodyText"/>
        <w:rPr>
          <w:sz w:val="20"/>
        </w:rPr>
      </w:pPr>
    </w:p>
    <w:p>
      <w:pPr>
        <w:pStyle w:val="BodyText"/>
        <w:rPr>
          <w:sz w:val="20"/>
        </w:rPr>
      </w:pPr>
    </w:p>
    <w:p>
      <w:pPr>
        <w:pStyle w:val="BodyText"/>
        <w:spacing w:before="2"/>
        <w:rPr>
          <w:sz w:val="28"/>
        </w:rPr>
      </w:pPr>
    </w:p>
    <w:p>
      <w:pPr>
        <w:pStyle w:val="Heading3"/>
        <w:spacing w:before="65"/>
        <w:ind w:left="1052" w:right="505"/>
      </w:pPr>
      <w:r>
        <w:rPr/>
        <w:pict>
          <v:group style="position:absolute;margin-left:63.950001pt;margin-top:-19.498194pt;width:2pt;height:531.75pt;mso-position-horizontal-relative:page;mso-position-vertical-relative:paragraph;z-index:1072" coordorigin="1279,-390" coordsize="40,10635">
            <v:line style="position:absolute" from="1299,-339" to="1299,10225" stroked="true" strokeweight="2pt" strokecolor="#000000"/>
            <v:line style="position:absolute" from="1299,-370" to="1299,10193" stroked="true" strokeweight="2pt" strokecolor="#c0504d"/>
            <w10:wrap type="none"/>
          </v:group>
        </w:pict>
      </w:r>
      <w:r>
        <w:rPr/>
        <w:pict>
          <v:group style="position:absolute;margin-left:77.050003pt;margin-top:-11.398193pt;width:2.5pt;height:567.7pt;mso-position-horizontal-relative:page;mso-position-vertical-relative:paragraph;z-index:1096" coordorigin="1541,-228" coordsize="50,11354">
            <v:line style="position:absolute" from="1561,-177" to="1571,11106" stroked="true" strokeweight="2pt" strokecolor="#000000"/>
            <v:line style="position:absolute" from="1561,-208" to="1571,11074" stroked="true" strokeweight="2pt" strokecolor="#c0504d"/>
            <w10:wrap type="none"/>
          </v:group>
        </w:pict>
      </w:r>
      <w:r>
        <w:rPr/>
        <w:t>FACTORES QUE IMPIDEN O LIMITAN EL ACTUAR DE LA ENFERMERA OBSTETRA Y PERINATAL</w:t>
      </w:r>
    </w:p>
    <w:p>
      <w:pPr>
        <w:pStyle w:val="BodyText"/>
        <w:rPr>
          <w:sz w:val="28"/>
        </w:rPr>
      </w:pPr>
    </w:p>
    <w:p>
      <w:pPr>
        <w:pStyle w:val="BodyText"/>
        <w:rPr>
          <w:sz w:val="28"/>
        </w:rPr>
      </w:pPr>
    </w:p>
    <w:p>
      <w:pPr>
        <w:pStyle w:val="BodyText"/>
        <w:spacing w:before="4"/>
      </w:pPr>
    </w:p>
    <w:p>
      <w:pPr>
        <w:tabs>
          <w:tab w:pos="1590" w:val="left" w:leader="none"/>
          <w:tab w:pos="2624" w:val="left" w:leader="none"/>
          <w:tab w:pos="3640" w:val="left" w:leader="none"/>
          <w:tab w:pos="4434" w:val="left" w:leader="none"/>
        </w:tabs>
        <w:spacing w:before="0"/>
        <w:ind w:left="550" w:right="0" w:firstLine="0"/>
        <w:jc w:val="center"/>
        <w:rPr>
          <w:rFonts w:ascii="Calibri"/>
          <w:b/>
          <w:sz w:val="110"/>
        </w:rPr>
      </w:pPr>
      <w:r>
        <w:rPr>
          <w:rFonts w:ascii="Calibri"/>
          <w:b/>
          <w:sz w:val="110"/>
        </w:rPr>
        <w:t>T</w:t>
        <w:tab/>
        <w:t>E</w:t>
        <w:tab/>
        <w:t>S</w:t>
        <w:tab/>
        <w:t>I</w:t>
        <w:tab/>
        <w:t>S</w:t>
      </w:r>
    </w:p>
    <w:p>
      <w:pPr>
        <w:pStyle w:val="Heading3"/>
        <w:spacing w:line="276" w:lineRule="auto" w:before="567"/>
        <w:ind w:right="709"/>
      </w:pPr>
      <w:r>
        <w:rPr/>
        <w:t>QUE PARA OBTENER EL TITULO DE MAESTRA EN ENFERMERÍA PERINATAL</w:t>
      </w:r>
    </w:p>
    <w:p>
      <w:pPr>
        <w:pStyle w:val="BodyText"/>
        <w:rPr>
          <w:sz w:val="28"/>
        </w:rPr>
      </w:pPr>
    </w:p>
    <w:p>
      <w:pPr>
        <w:pStyle w:val="BodyText"/>
        <w:rPr>
          <w:sz w:val="28"/>
        </w:rPr>
      </w:pPr>
    </w:p>
    <w:p>
      <w:pPr>
        <w:pStyle w:val="BodyText"/>
        <w:spacing w:before="3"/>
        <w:rPr>
          <w:sz w:val="35"/>
        </w:rPr>
      </w:pPr>
    </w:p>
    <w:p>
      <w:pPr>
        <w:spacing w:before="0"/>
        <w:ind w:left="747" w:right="906" w:firstLine="0"/>
        <w:jc w:val="center"/>
        <w:rPr>
          <w:rFonts w:ascii="Calibri"/>
          <w:b/>
          <w:sz w:val="48"/>
        </w:rPr>
      </w:pPr>
      <w:r>
        <w:rPr>
          <w:rFonts w:ascii="Calibri"/>
          <w:b/>
          <w:sz w:val="48"/>
        </w:rPr>
        <w:t>P R E S E N T A:</w:t>
      </w:r>
    </w:p>
    <w:p>
      <w:pPr>
        <w:pStyle w:val="Heading3"/>
        <w:spacing w:before="287"/>
        <w:ind w:left="2941" w:right="861"/>
        <w:jc w:val="left"/>
      </w:pPr>
      <w:r>
        <w:rPr/>
        <w:t>L.E.O. CLAUDIA CHÁVEZ ROSAS</w:t>
      </w:r>
    </w:p>
    <w:p>
      <w:pPr>
        <w:pStyle w:val="BodyText"/>
        <w:rPr>
          <w:sz w:val="28"/>
        </w:rPr>
      </w:pPr>
    </w:p>
    <w:p>
      <w:pPr>
        <w:pStyle w:val="BodyText"/>
        <w:rPr>
          <w:sz w:val="28"/>
        </w:rPr>
      </w:pPr>
    </w:p>
    <w:p>
      <w:pPr>
        <w:pStyle w:val="BodyText"/>
        <w:spacing w:before="10"/>
        <w:rPr>
          <w:sz w:val="27"/>
        </w:rPr>
      </w:pPr>
    </w:p>
    <w:p>
      <w:pPr>
        <w:spacing w:before="0"/>
        <w:ind w:left="749" w:right="906" w:firstLine="0"/>
        <w:jc w:val="center"/>
        <w:rPr>
          <w:sz w:val="28"/>
        </w:rPr>
      </w:pPr>
      <w:r>
        <w:rPr>
          <w:sz w:val="28"/>
        </w:rPr>
        <w:t>ASESOR:</w:t>
      </w:r>
    </w:p>
    <w:p>
      <w:pPr>
        <w:pStyle w:val="BodyText"/>
        <w:spacing w:before="11"/>
        <w:rPr>
          <w:sz w:val="27"/>
        </w:rPr>
      </w:pPr>
    </w:p>
    <w:p>
      <w:pPr>
        <w:spacing w:before="0"/>
        <w:ind w:left="2778" w:right="861" w:firstLine="0"/>
        <w:jc w:val="left"/>
        <w:rPr>
          <w:sz w:val="28"/>
        </w:rPr>
      </w:pPr>
      <w:r>
        <w:rPr>
          <w:sz w:val="28"/>
        </w:rPr>
        <w:t>M.S.P ANA MARÍA OVIEDO ZUÑIGA</w:t>
      </w:r>
    </w:p>
    <w:p>
      <w:pPr>
        <w:pStyle w:val="BodyText"/>
        <w:rPr>
          <w:sz w:val="28"/>
        </w:rPr>
      </w:pPr>
    </w:p>
    <w:p>
      <w:pPr>
        <w:pStyle w:val="BodyText"/>
        <w:rPr>
          <w:sz w:val="28"/>
        </w:rPr>
      </w:pPr>
    </w:p>
    <w:p>
      <w:pPr>
        <w:pStyle w:val="BodyText"/>
        <w:rPr>
          <w:sz w:val="28"/>
        </w:rPr>
      </w:pPr>
    </w:p>
    <w:p>
      <w:pPr>
        <w:pStyle w:val="BodyText"/>
        <w:rPr>
          <w:sz w:val="28"/>
        </w:rPr>
      </w:pPr>
    </w:p>
    <w:p>
      <w:pPr>
        <w:spacing w:before="0"/>
        <w:ind w:left="748" w:right="906" w:firstLine="0"/>
        <w:jc w:val="center"/>
        <w:rPr>
          <w:sz w:val="28"/>
        </w:rPr>
      </w:pPr>
      <w:r>
        <w:rPr>
          <w:sz w:val="28"/>
        </w:rPr>
        <w:t>ZUMPANGO, ESTADO DE MÉXICO,</w:t>
      </w:r>
      <w:r>
        <w:rPr>
          <w:spacing w:val="70"/>
          <w:sz w:val="28"/>
        </w:rPr>
        <w:t> </w:t>
      </w:r>
      <w:r>
        <w:rPr>
          <w:sz w:val="28"/>
        </w:rPr>
        <w:t>2014</w:t>
      </w:r>
    </w:p>
    <w:p>
      <w:pPr>
        <w:spacing w:after="0"/>
        <w:jc w:val="center"/>
        <w:rPr>
          <w:sz w:val="28"/>
        </w:rPr>
        <w:sectPr>
          <w:headerReference w:type="default" r:id="rId5"/>
          <w:type w:val="continuous"/>
          <w:pgSz w:w="12240" w:h="15840"/>
          <w:pgMar w:header="298" w:top="1800" w:bottom="280" w:left="1000" w:right="840"/>
        </w:sectPr>
      </w:pPr>
    </w:p>
    <w:p>
      <w:pPr>
        <w:pStyle w:val="BodyText"/>
        <w:rPr>
          <w:sz w:val="20"/>
        </w:rPr>
      </w:pPr>
    </w:p>
    <w:p>
      <w:pPr>
        <w:pStyle w:val="BodyText"/>
        <w:rPr>
          <w:sz w:val="20"/>
        </w:rPr>
      </w:pPr>
    </w:p>
    <w:p>
      <w:pPr>
        <w:pStyle w:val="BodyText"/>
        <w:rPr>
          <w:sz w:val="20"/>
        </w:rPr>
      </w:pPr>
    </w:p>
    <w:p>
      <w:pPr>
        <w:pStyle w:val="BodyText"/>
        <w:spacing w:before="2"/>
        <w:rPr>
          <w:sz w:val="29"/>
        </w:rPr>
      </w:pPr>
    </w:p>
    <w:p>
      <w:pPr>
        <w:spacing w:before="65"/>
        <w:ind w:left="749" w:right="906" w:firstLine="0"/>
        <w:jc w:val="center"/>
        <w:rPr>
          <w:b/>
          <w:sz w:val="28"/>
        </w:rPr>
      </w:pPr>
      <w:r>
        <w:rPr>
          <w:b/>
          <w:sz w:val="28"/>
        </w:rPr>
        <w:t>AGRADECIMIENTOS</w:t>
      </w:r>
    </w:p>
    <w:p>
      <w:pPr>
        <w:pStyle w:val="BodyText"/>
        <w:rPr>
          <w:b/>
          <w:sz w:val="28"/>
        </w:rPr>
      </w:pPr>
    </w:p>
    <w:p>
      <w:pPr>
        <w:pStyle w:val="BodyText"/>
        <w:rPr>
          <w:b/>
          <w:sz w:val="28"/>
        </w:rPr>
      </w:pPr>
    </w:p>
    <w:p>
      <w:pPr>
        <w:pStyle w:val="ListParagraph"/>
        <w:numPr>
          <w:ilvl w:val="0"/>
          <w:numId w:val="1"/>
        </w:numPr>
        <w:tabs>
          <w:tab w:pos="1410" w:val="left" w:leader="none"/>
        </w:tabs>
        <w:spacing w:line="276" w:lineRule="auto" w:before="178" w:after="0"/>
        <w:ind w:left="1422" w:right="858" w:hanging="360"/>
        <w:jc w:val="both"/>
        <w:rPr>
          <w:sz w:val="24"/>
        </w:rPr>
      </w:pPr>
      <w:r>
        <w:rPr>
          <w:sz w:val="24"/>
        </w:rPr>
        <w:t>A mis padres, por su cariño y un eterno agradecimiento por mi existencia, valores morales y formación profesional. Porque sin escatimar esfuerzo alguno, han sacrificado gran parte de su vida para formarme y porque nunca podré pagar todos sus desvelos, ni aún con las riquezas más grandes del mundo. Por lo que soy y por todo el tiempo que les robé pensando en</w:t>
      </w:r>
      <w:r>
        <w:rPr>
          <w:spacing w:val="-10"/>
          <w:sz w:val="24"/>
        </w:rPr>
        <w:t> </w:t>
      </w:r>
      <w:r>
        <w:rPr>
          <w:sz w:val="24"/>
        </w:rPr>
        <w:t>mí.</w:t>
      </w:r>
    </w:p>
    <w:p>
      <w:pPr>
        <w:pStyle w:val="BodyText"/>
      </w:pPr>
    </w:p>
    <w:p>
      <w:pPr>
        <w:pStyle w:val="BodyText"/>
        <w:spacing w:before="4"/>
        <w:rPr>
          <w:sz w:val="31"/>
        </w:rPr>
      </w:pPr>
    </w:p>
    <w:p>
      <w:pPr>
        <w:pStyle w:val="ListParagraph"/>
        <w:numPr>
          <w:ilvl w:val="0"/>
          <w:numId w:val="1"/>
        </w:numPr>
        <w:tabs>
          <w:tab w:pos="1410" w:val="left" w:leader="none"/>
        </w:tabs>
        <w:spacing w:line="276" w:lineRule="auto" w:before="0" w:after="0"/>
        <w:ind w:left="1422" w:right="859" w:hanging="360"/>
        <w:jc w:val="both"/>
        <w:rPr>
          <w:sz w:val="24"/>
        </w:rPr>
      </w:pPr>
      <w:r>
        <w:rPr>
          <w:sz w:val="24"/>
        </w:rPr>
        <w:t>A mis hijos, Bruno e Inés por todos los momentos que deje solos sin compartir momentos importantes y especiales, gracias por su espera y paciencia, los</w:t>
      </w:r>
      <w:r>
        <w:rPr>
          <w:spacing w:val="-5"/>
          <w:sz w:val="24"/>
        </w:rPr>
        <w:t> </w:t>
      </w:r>
      <w:r>
        <w:rPr>
          <w:sz w:val="24"/>
        </w:rPr>
        <w:t>amo.</w:t>
      </w:r>
    </w:p>
    <w:p>
      <w:pPr>
        <w:pStyle w:val="BodyText"/>
      </w:pPr>
    </w:p>
    <w:p>
      <w:pPr>
        <w:pStyle w:val="BodyText"/>
        <w:spacing w:before="1"/>
        <w:rPr>
          <w:sz w:val="21"/>
        </w:rPr>
      </w:pPr>
    </w:p>
    <w:p>
      <w:pPr>
        <w:pStyle w:val="ListParagraph"/>
        <w:numPr>
          <w:ilvl w:val="0"/>
          <w:numId w:val="1"/>
        </w:numPr>
        <w:tabs>
          <w:tab w:pos="1410" w:val="left" w:leader="none"/>
        </w:tabs>
        <w:spacing w:line="276" w:lineRule="auto" w:before="1" w:after="0"/>
        <w:ind w:left="1422" w:right="861" w:hanging="360"/>
        <w:jc w:val="both"/>
        <w:rPr>
          <w:sz w:val="24"/>
        </w:rPr>
      </w:pPr>
      <w:r>
        <w:rPr>
          <w:sz w:val="24"/>
        </w:rPr>
        <w:t>Al Centro Universitario UAEM Zumpango  por haberme dado cobijo y por  las lecciones que aprendí en ella, asimismo, por haberme dado su voto de confianza y por todo el apoyo otorgado a mi persona. A mis maestros que ayudaron en mi formación profesional. A mi asesora de tesis, la Maestra Ana María Oviedo Zúñiga por su paciencia, apoyo y confianza en mí como persona y en mi trabajo. Gracias por no perder la fe (y si así ha sido), gracias por recuperarla. Gracias por sus consejos personales y  académicos, por escucharme, por todo su tiempo invertido en la revisión de esta</w:t>
      </w:r>
      <w:r>
        <w:rPr>
          <w:spacing w:val="-2"/>
          <w:sz w:val="24"/>
        </w:rPr>
        <w:t> </w:t>
      </w:r>
      <w:r>
        <w:rPr>
          <w:sz w:val="24"/>
        </w:rPr>
        <w:t>tesis.</w:t>
      </w:r>
    </w:p>
    <w:p>
      <w:pPr>
        <w:pStyle w:val="BodyText"/>
      </w:pPr>
    </w:p>
    <w:p>
      <w:pPr>
        <w:pStyle w:val="BodyText"/>
        <w:spacing w:before="1"/>
        <w:rPr>
          <w:sz w:val="21"/>
        </w:rPr>
      </w:pPr>
    </w:p>
    <w:p>
      <w:pPr>
        <w:pStyle w:val="ListParagraph"/>
        <w:numPr>
          <w:ilvl w:val="0"/>
          <w:numId w:val="1"/>
        </w:numPr>
        <w:tabs>
          <w:tab w:pos="1410" w:val="left" w:leader="none"/>
        </w:tabs>
        <w:spacing w:line="276" w:lineRule="auto" w:before="0" w:after="0"/>
        <w:ind w:left="1422" w:right="866" w:hanging="360"/>
        <w:jc w:val="both"/>
        <w:rPr>
          <w:sz w:val="24"/>
        </w:rPr>
      </w:pPr>
      <w:r>
        <w:rPr>
          <w:sz w:val="24"/>
        </w:rPr>
        <w:t>A todos los que directa e indirectamente ayudaron a la realización de este proyecto.</w:t>
      </w:r>
    </w:p>
    <w:p>
      <w:pPr>
        <w:spacing w:after="0" w:line="276" w:lineRule="auto"/>
        <w:jc w:val="both"/>
        <w:rPr>
          <w:sz w:val="24"/>
        </w:rPr>
        <w:sectPr>
          <w:pgSz w:w="12240" w:h="15840"/>
          <w:pgMar w:header="298" w:footer="0" w:top="2080" w:bottom="280" w:left="1000" w:right="840"/>
        </w:sectPr>
      </w:pPr>
    </w:p>
    <w:p>
      <w:pPr>
        <w:pStyle w:val="BodyText"/>
        <w:spacing w:before="1"/>
        <w:rPr>
          <w:sz w:val="14"/>
        </w:rPr>
      </w:pPr>
    </w:p>
    <w:p>
      <w:pPr>
        <w:pStyle w:val="Heading2"/>
        <w:ind w:left="702" w:right="861"/>
      </w:pPr>
      <w:r>
        <w:rPr/>
        <w:t>RESUMEN</w:t>
      </w:r>
    </w:p>
    <w:p>
      <w:pPr>
        <w:pStyle w:val="BodyText"/>
        <w:spacing w:line="276" w:lineRule="auto" w:before="250"/>
        <w:ind w:left="702" w:right="856" w:firstLine="566"/>
        <w:jc w:val="both"/>
      </w:pPr>
      <w:r>
        <w:rPr>
          <w:b/>
        </w:rPr>
        <w:t>Objetivo.</w:t>
      </w:r>
      <w:r>
        <w:rPr/>
        <w:t>Analizar los factores que impiden o limitan el actuar de la  Enfermera Obstetra y Perinatal en dos hospitales del Instituto de Salud del Estado de México. </w:t>
      </w:r>
      <w:r>
        <w:rPr>
          <w:b/>
        </w:rPr>
        <w:t>Material y métodos. </w:t>
      </w:r>
      <w:r>
        <w:rPr/>
        <w:t>Se utiliza una fuente primaria para la recolección de datos, un cuestionario, aplicado a través del contacto directo con Licenciados en Enfermería y Obstetricia y Enfermeras Especialistas Perinatales de dos hospitales del Instituto de Salud del Estado de México, en los meses de octubre y noviembre 2013. </w:t>
      </w:r>
      <w:r>
        <w:rPr>
          <w:b/>
        </w:rPr>
        <w:t>Resultados. </w:t>
      </w:r>
      <w:r>
        <w:rPr/>
        <w:t>El actuar de la Enfermera Obstetra y Perinatal de los hospitales del Instituto de Salud del Estado de México, donde se llevó a cabo dicha investigación, mostró estar limitada por diferentes factores determinantes. </w:t>
      </w:r>
      <w:r>
        <w:rPr>
          <w:b/>
        </w:rPr>
        <w:t>Conclusiones. </w:t>
      </w:r>
      <w:r>
        <w:rPr/>
        <w:t>El estudio muestra la necesidad que tienen las enfermeras de movilizar y unir fuerzas para recobrar áreas de actuación perdidas, como la atención del parto, que había estado en manos de mujeres y que al paso de los años y por muchas circunstancias históricas, el área obstétrica paso a manos de los</w:t>
      </w:r>
      <w:r>
        <w:rPr>
          <w:spacing w:val="-2"/>
        </w:rPr>
        <w:t> </w:t>
      </w:r>
      <w:r>
        <w:rPr/>
        <w:t>médicos.</w:t>
      </w:r>
    </w:p>
    <w:p>
      <w:pPr>
        <w:pStyle w:val="BodyText"/>
        <w:spacing w:line="278" w:lineRule="auto" w:before="200"/>
        <w:ind w:left="702" w:right="864" w:firstLine="566"/>
        <w:jc w:val="both"/>
      </w:pPr>
      <w:r>
        <w:rPr/>
        <w:t>Palabras claves: Factores, actuar, Licenciado en Enfermería y Obstetricia, enfermera Perinatal.</w:t>
      </w:r>
    </w:p>
    <w:p>
      <w:pPr>
        <w:pStyle w:val="BodyText"/>
      </w:pPr>
    </w:p>
    <w:p>
      <w:pPr>
        <w:pStyle w:val="BodyText"/>
      </w:pPr>
    </w:p>
    <w:p>
      <w:pPr>
        <w:pStyle w:val="Heading2"/>
        <w:spacing w:before="162"/>
        <w:ind w:left="748"/>
        <w:jc w:val="center"/>
      </w:pPr>
      <w:r>
        <w:rPr/>
        <w:t>ABSTRACT</w:t>
      </w:r>
    </w:p>
    <w:p>
      <w:pPr>
        <w:pStyle w:val="BodyText"/>
        <w:spacing w:before="7"/>
        <w:rPr>
          <w:b/>
          <w:sz w:val="19"/>
        </w:rPr>
      </w:pPr>
      <w:r>
        <w:rPr/>
        <w:pict>
          <v:shape style="position:absolute;margin-left:83.664001pt;margin-top:12.513203pt;width:444.8pt;height:199.25pt;mso-position-horizontal-relative:page;mso-position-vertical-relative:paragraph;z-index:1120;mso-wrap-distance-left:0;mso-wrap-distance-right:0" type="#_x0000_t202" filled="true" fillcolor="#f5f5f5" stroked="false">
            <v:textbox inset="0,0,0,0">
              <w:txbxContent>
                <w:p>
                  <w:pPr>
                    <w:pStyle w:val="BodyText"/>
                    <w:ind w:left="28" w:right="27" w:firstLine="566"/>
                    <w:jc w:val="both"/>
                  </w:pPr>
                  <w:r>
                    <w:rPr>
                      <w:color w:val="212121"/>
                    </w:rPr>
                    <w:t>Objective. Analyze the factors that prevent or limit the actions of the Perinatal Nurse Obstetrician and in two hospitals of the Health Institute of </w:t>
                  </w:r>
                  <w:r>
                    <w:rPr>
                      <w:color w:val="212121"/>
                      <w:spacing w:val="2"/>
                    </w:rPr>
                    <w:t>the </w:t>
                  </w:r>
                  <w:r>
                    <w:rPr>
                      <w:color w:val="212121"/>
                    </w:rPr>
                    <w:t>State of Mexico .Material and methods. A primary source for the data collection, a questionnaire applied through direct contact with graduates in Nursing and Midwifery Nurses and Perinatal Specialists of two hospitals of the Health Institute  of the State of Mexico, in the months of October and November 2013 using. Results. The act of Perinatal Nurse Obstetrician and hospitals Health Institute of the State of Mexico , where he conducted research that proved to be limited by different determinants. Conclusions. The study demonstrates the need to mobilize nurses join forces to regain lost performance areas such as care delivery, which had been held by women and that over the years and many historical circumstances, area obstetric into the hands of</w:t>
                  </w:r>
                  <w:r>
                    <w:rPr>
                      <w:color w:val="212121"/>
                      <w:spacing w:val="-17"/>
                    </w:rPr>
                    <w:t> </w:t>
                  </w:r>
                  <w:r>
                    <w:rPr>
                      <w:color w:val="212121"/>
                    </w:rPr>
                    <w:t>doctors.</w:t>
                  </w:r>
                </w:p>
                <w:p>
                  <w:pPr>
                    <w:pStyle w:val="BodyText"/>
                    <w:spacing w:before="5"/>
                    <w:rPr>
                      <w:b/>
                      <w:sz w:val="34"/>
                    </w:rPr>
                  </w:pPr>
                </w:p>
                <w:p>
                  <w:pPr>
                    <w:pStyle w:val="BodyText"/>
                    <w:ind w:left="28"/>
                  </w:pPr>
                  <w:r>
                    <w:rPr>
                      <w:color w:val="212121"/>
                    </w:rPr>
                    <w:t>Keywords: factors, act, Bachelor of Nursing and Obstetrics, Perinatal nurse.</w:t>
                  </w:r>
                </w:p>
              </w:txbxContent>
            </v:textbox>
            <v:fill type="solid"/>
            <w10:wrap type="topAndBottom"/>
          </v:shape>
        </w:pict>
      </w:r>
    </w:p>
    <w:p>
      <w:pPr>
        <w:spacing w:after="0"/>
        <w:rPr>
          <w:sz w:val="19"/>
        </w:rPr>
        <w:sectPr>
          <w:pgSz w:w="12240" w:h="15840"/>
          <w:pgMar w:header="298" w:footer="0" w:top="2080" w:bottom="280" w:left="1000" w:right="840"/>
        </w:sectPr>
      </w:pPr>
    </w:p>
    <w:p>
      <w:pPr>
        <w:pStyle w:val="Heading2"/>
        <w:spacing w:line="287" w:lineRule="exact" w:before="0"/>
        <w:ind w:left="750"/>
        <w:jc w:val="center"/>
      </w:pPr>
      <w:r>
        <w:rPr/>
        <w:t>INDICE</w:t>
      </w:r>
    </w:p>
    <w:p>
      <w:pPr>
        <w:pStyle w:val="BodyText"/>
        <w:spacing w:before="2"/>
        <w:rPr>
          <w:b/>
          <w:sz w:val="28"/>
        </w:rPr>
      </w:pPr>
    </w:p>
    <w:p>
      <w:pPr>
        <w:tabs>
          <w:tab w:pos="9086" w:val="left" w:leader="none"/>
          <w:tab w:pos="9307" w:val="left" w:leader="none"/>
          <w:tab w:pos="9420" w:val="left" w:leader="none"/>
        </w:tabs>
        <w:spacing w:line="364" w:lineRule="auto" w:before="0"/>
        <w:ind w:left="702" w:right="864" w:firstLine="0"/>
        <w:jc w:val="right"/>
        <w:rPr>
          <w:rFonts w:ascii="Calibri" w:hAnsi="Calibri"/>
          <w:sz w:val="22"/>
        </w:rPr>
      </w:pPr>
      <w:hyperlink w:history="true" w:anchor="_bookmark0">
        <w:r>
          <w:rPr>
            <w:b/>
            <w:sz w:val="22"/>
          </w:rPr>
          <w:t>PLANTEAMIENTO DEL</w:t>
        </w:r>
        <w:r>
          <w:rPr>
            <w:b/>
            <w:spacing w:val="-2"/>
            <w:sz w:val="22"/>
          </w:rPr>
          <w:t> </w:t>
        </w:r>
        <w:r>
          <w:rPr>
            <w:b/>
            <w:sz w:val="22"/>
          </w:rPr>
          <w:t>PROBLEMA</w:t>
        </w:r>
        <w:r>
          <w:rPr>
            <w:b/>
            <w:sz w:val="22"/>
            <w:u w:val="single"/>
          </w:rPr>
          <w:t> </w:t>
          <w:tab/>
          <w:tab/>
          <w:tab/>
        </w:r>
        <w:r>
          <w:rPr>
            <w:rFonts w:ascii="Calibri" w:hAnsi="Calibri"/>
            <w:spacing w:val="-1"/>
            <w:sz w:val="22"/>
          </w:rPr>
          <w:t>6</w:t>
        </w:r>
      </w:hyperlink>
      <w:r>
        <w:rPr>
          <w:rFonts w:ascii="Calibri" w:hAnsi="Calibri"/>
          <w:w w:val="100"/>
          <w:sz w:val="22"/>
        </w:rPr>
        <w:t> </w:t>
      </w:r>
      <w:hyperlink w:history="true" w:anchor="_bookmark1">
        <w:r>
          <w:rPr>
            <w:b/>
            <w:sz w:val="22"/>
          </w:rPr>
          <w:t>OBJETIVOS</w:t>
        </w:r>
        <w:r>
          <w:rPr>
            <w:b/>
            <w:sz w:val="22"/>
            <w:u w:val="single"/>
          </w:rPr>
          <w:t> </w:t>
          <w:tab/>
          <w:tab/>
          <w:tab/>
        </w:r>
        <w:r>
          <w:rPr>
            <w:rFonts w:ascii="Calibri" w:hAnsi="Calibri"/>
            <w:spacing w:val="-1"/>
            <w:sz w:val="22"/>
          </w:rPr>
          <w:t>7</w:t>
        </w:r>
      </w:hyperlink>
      <w:r>
        <w:rPr>
          <w:rFonts w:ascii="Calibri" w:hAnsi="Calibri"/>
          <w:w w:val="100"/>
          <w:sz w:val="22"/>
        </w:rPr>
        <w:t> </w:t>
      </w:r>
      <w:hyperlink w:history="true" w:anchor="_bookmark2">
        <w:r>
          <w:rPr>
            <w:b/>
            <w:sz w:val="22"/>
          </w:rPr>
          <w:t>HIPÓTESIS</w:t>
        </w:r>
        <w:r>
          <w:rPr>
            <w:b/>
            <w:sz w:val="22"/>
            <w:u w:val="single"/>
          </w:rPr>
          <w:t> </w:t>
          <w:tab/>
          <w:tab/>
        </w:r>
        <w:r>
          <w:rPr>
            <w:rFonts w:ascii="Calibri" w:hAnsi="Calibri"/>
            <w:sz w:val="22"/>
          </w:rPr>
          <w:t>10</w:t>
        </w:r>
      </w:hyperlink>
      <w:r>
        <w:rPr>
          <w:rFonts w:ascii="Calibri" w:hAnsi="Calibri"/>
          <w:w w:val="100"/>
          <w:sz w:val="22"/>
        </w:rPr>
        <w:t> </w:t>
      </w:r>
      <w:hyperlink w:history="true" w:anchor="_bookmark3">
        <w:r>
          <w:rPr>
            <w:b/>
            <w:sz w:val="22"/>
          </w:rPr>
          <w:t>METODOLOGÍA</w:t>
        </w:r>
        <w:r>
          <w:rPr>
            <w:b/>
            <w:sz w:val="22"/>
            <w:u w:val="single"/>
          </w:rPr>
          <w:t> </w:t>
          <w:tab/>
          <w:tab/>
        </w:r>
        <w:r>
          <w:rPr>
            <w:rFonts w:ascii="Calibri" w:hAnsi="Calibri"/>
            <w:sz w:val="22"/>
          </w:rPr>
          <w:t>11</w:t>
        </w:r>
      </w:hyperlink>
      <w:r>
        <w:rPr>
          <w:rFonts w:ascii="Calibri" w:hAnsi="Calibri"/>
          <w:w w:val="100"/>
          <w:sz w:val="22"/>
        </w:rPr>
        <w:t> </w:t>
      </w:r>
      <w:hyperlink w:history="true" w:anchor="_bookmark4">
        <w:r>
          <w:rPr>
            <w:b/>
            <w:sz w:val="22"/>
          </w:rPr>
          <w:t>MARCO</w:t>
        </w:r>
        <w:r>
          <w:rPr>
            <w:b/>
            <w:spacing w:val="-1"/>
            <w:sz w:val="22"/>
          </w:rPr>
          <w:t> </w:t>
        </w:r>
        <w:r>
          <w:rPr>
            <w:b/>
            <w:sz w:val="22"/>
          </w:rPr>
          <w:t>TEÓRICO</w:t>
        </w:r>
        <w:r>
          <w:rPr>
            <w:b/>
            <w:sz w:val="22"/>
            <w:u w:val="single"/>
          </w:rPr>
          <w:t> </w:t>
          <w:tab/>
          <w:tab/>
        </w:r>
        <w:r>
          <w:rPr>
            <w:rFonts w:ascii="Calibri" w:hAnsi="Calibri"/>
            <w:sz w:val="22"/>
          </w:rPr>
          <w:t>17</w:t>
        </w:r>
      </w:hyperlink>
      <w:r>
        <w:rPr>
          <w:rFonts w:ascii="Calibri" w:hAnsi="Calibri"/>
          <w:w w:val="100"/>
          <w:sz w:val="22"/>
        </w:rPr>
        <w:t> </w:t>
      </w:r>
      <w:hyperlink w:history="true" w:anchor="_bookmark5">
        <w:r>
          <w:rPr>
            <w:b/>
            <w:sz w:val="22"/>
          </w:rPr>
          <w:t>CAPÍTULO</w:t>
        </w:r>
        <w:r>
          <w:rPr>
            <w:b/>
            <w:spacing w:val="-1"/>
            <w:sz w:val="22"/>
          </w:rPr>
          <w:t> </w:t>
        </w:r>
        <w:r>
          <w:rPr>
            <w:b/>
            <w:sz w:val="22"/>
          </w:rPr>
          <w:t>I</w:t>
        </w:r>
        <w:r>
          <w:rPr>
            <w:b/>
            <w:sz w:val="22"/>
            <w:u w:val="single"/>
          </w:rPr>
          <w:t> </w:t>
          <w:tab/>
        </w:r>
        <w:r>
          <w:rPr>
            <w:rFonts w:ascii="Calibri" w:hAnsi="Calibri"/>
            <w:sz w:val="22"/>
          </w:rPr>
          <w:t>18</w:t>
        </w:r>
      </w:hyperlink>
    </w:p>
    <w:p>
      <w:pPr>
        <w:pStyle w:val="ListParagraph"/>
        <w:numPr>
          <w:ilvl w:val="0"/>
          <w:numId w:val="2"/>
        </w:numPr>
        <w:tabs>
          <w:tab w:pos="1389" w:val="left" w:leader="none"/>
          <w:tab w:pos="9307" w:val="left" w:leader="none"/>
        </w:tabs>
        <w:spacing w:line="276" w:lineRule="auto" w:before="1" w:after="0"/>
        <w:ind w:left="1141" w:right="864" w:firstLine="0"/>
        <w:jc w:val="left"/>
        <w:rPr>
          <w:sz w:val="22"/>
        </w:rPr>
      </w:pPr>
      <w:hyperlink w:history="true" w:anchor="_bookmark6">
        <w:r>
          <w:rPr>
            <w:b/>
            <w:sz w:val="22"/>
          </w:rPr>
          <w:t>REMEMBRANZA HISTÓRICA DEL ACTUAR DE LA ENFERMERÍA</w:t>
        </w:r>
      </w:hyperlink>
      <w:r>
        <w:rPr>
          <w:b/>
          <w:sz w:val="22"/>
        </w:rPr>
        <w:t> </w:t>
      </w:r>
      <w:hyperlink w:history="true" w:anchor="_bookmark6">
        <w:r>
          <w:rPr>
            <w:b/>
            <w:sz w:val="22"/>
          </w:rPr>
          <w:t>OBSTETRICA</w:t>
        </w:r>
        <w:r>
          <w:rPr>
            <w:b/>
            <w:spacing w:val="-10"/>
            <w:sz w:val="22"/>
          </w:rPr>
          <w:t> </w:t>
        </w:r>
        <w:r>
          <w:rPr>
            <w:b/>
            <w:sz w:val="22"/>
          </w:rPr>
          <w:t>Y</w:t>
        </w:r>
        <w:r>
          <w:rPr>
            <w:b/>
            <w:spacing w:val="-3"/>
            <w:sz w:val="22"/>
          </w:rPr>
          <w:t> </w:t>
        </w:r>
        <w:r>
          <w:rPr>
            <w:b/>
            <w:sz w:val="22"/>
          </w:rPr>
          <w:t>PERINATAL</w:t>
        </w:r>
        <w:r>
          <w:rPr>
            <w:b/>
            <w:sz w:val="22"/>
            <w:u w:val="single"/>
          </w:rPr>
          <w:t> </w:t>
          <w:tab/>
        </w:r>
        <w:r>
          <w:rPr>
            <w:rFonts w:ascii="Calibri" w:hAnsi="Calibri"/>
            <w:sz w:val="22"/>
          </w:rPr>
          <w:t>18</w:t>
        </w:r>
      </w:hyperlink>
    </w:p>
    <w:p>
      <w:pPr>
        <w:pStyle w:val="ListParagraph"/>
        <w:numPr>
          <w:ilvl w:val="1"/>
          <w:numId w:val="2"/>
        </w:numPr>
        <w:tabs>
          <w:tab w:pos="1792" w:val="left" w:leader="none"/>
          <w:tab w:pos="9307" w:val="left" w:leader="none"/>
        </w:tabs>
        <w:spacing w:line="367" w:lineRule="auto" w:before="99" w:after="0"/>
        <w:ind w:left="922" w:right="864" w:firstLine="440"/>
        <w:jc w:val="left"/>
        <w:rPr>
          <w:rFonts w:ascii="Calibri" w:hAnsi="Calibri"/>
          <w:sz w:val="22"/>
        </w:rPr>
      </w:pPr>
      <w:hyperlink w:history="true" w:anchor="_bookmark7">
        <w:r>
          <w:rPr>
            <w:b/>
            <w:sz w:val="22"/>
          </w:rPr>
          <w:t>La profesionalización de la enfermería al empezar el</w:t>
        </w:r>
        <w:r>
          <w:rPr>
            <w:b/>
            <w:spacing w:val="-11"/>
            <w:sz w:val="22"/>
          </w:rPr>
          <w:t> </w:t>
        </w:r>
        <w:r>
          <w:rPr>
            <w:b/>
            <w:sz w:val="22"/>
          </w:rPr>
          <w:t>siglo</w:t>
        </w:r>
        <w:r>
          <w:rPr>
            <w:b/>
            <w:spacing w:val="-1"/>
            <w:sz w:val="22"/>
          </w:rPr>
          <w:t> </w:t>
        </w:r>
        <w:r>
          <w:rPr>
            <w:b/>
            <w:sz w:val="22"/>
          </w:rPr>
          <w:t>xx</w:t>
        </w:r>
        <w:r>
          <w:rPr>
            <w:b/>
            <w:sz w:val="22"/>
            <w:u w:val="single"/>
          </w:rPr>
          <w:t> </w:t>
          <w:tab/>
        </w:r>
        <w:r>
          <w:rPr>
            <w:rFonts w:ascii="Calibri" w:hAnsi="Calibri"/>
            <w:sz w:val="22"/>
          </w:rPr>
          <w:t>23</w:t>
        </w:r>
      </w:hyperlink>
      <w:r>
        <w:rPr>
          <w:rFonts w:ascii="Calibri" w:hAnsi="Calibri"/>
          <w:sz w:val="22"/>
        </w:rPr>
        <w:t> </w:t>
      </w:r>
      <w:hyperlink w:history="true" w:anchor="_bookmark8">
        <w:r>
          <w:rPr>
            <w:b/>
            <w:sz w:val="22"/>
          </w:rPr>
          <w:t>CAPITULO</w:t>
        </w:r>
        <w:r>
          <w:rPr>
            <w:b/>
            <w:spacing w:val="-1"/>
            <w:sz w:val="22"/>
          </w:rPr>
          <w:t> </w:t>
        </w:r>
        <w:r>
          <w:rPr>
            <w:b/>
            <w:sz w:val="22"/>
          </w:rPr>
          <w:t>II</w:t>
        </w:r>
        <w:r>
          <w:rPr>
            <w:b/>
            <w:sz w:val="22"/>
            <w:u w:val="single"/>
          </w:rPr>
          <w:t> </w:t>
          <w:tab/>
        </w:r>
        <w:r>
          <w:rPr>
            <w:rFonts w:ascii="Calibri" w:hAnsi="Calibri"/>
            <w:sz w:val="22"/>
          </w:rPr>
          <w:t>28</w:t>
        </w:r>
      </w:hyperlink>
    </w:p>
    <w:p>
      <w:pPr>
        <w:pStyle w:val="ListParagraph"/>
        <w:numPr>
          <w:ilvl w:val="0"/>
          <w:numId w:val="2"/>
        </w:numPr>
        <w:tabs>
          <w:tab w:pos="1389" w:val="left" w:leader="none"/>
          <w:tab w:pos="9307" w:val="left" w:leader="none"/>
        </w:tabs>
        <w:spacing w:line="266" w:lineRule="exact" w:before="0" w:after="0"/>
        <w:ind w:left="1388" w:right="0" w:hanging="247"/>
        <w:jc w:val="left"/>
        <w:rPr>
          <w:sz w:val="22"/>
        </w:rPr>
      </w:pPr>
      <w:hyperlink w:history="true" w:anchor="_bookmark9">
        <w:r>
          <w:rPr>
            <w:b/>
            <w:sz w:val="22"/>
          </w:rPr>
          <w:t>EL SEGURO POPULAR EN EL ESTADO</w:t>
        </w:r>
        <w:r>
          <w:rPr>
            <w:b/>
            <w:spacing w:val="-8"/>
            <w:sz w:val="22"/>
          </w:rPr>
          <w:t> </w:t>
        </w:r>
        <w:r>
          <w:rPr>
            <w:b/>
            <w:sz w:val="22"/>
          </w:rPr>
          <w:t>DE</w:t>
        </w:r>
        <w:r>
          <w:rPr>
            <w:b/>
            <w:spacing w:val="-2"/>
            <w:sz w:val="22"/>
          </w:rPr>
          <w:t> </w:t>
        </w:r>
        <w:r>
          <w:rPr>
            <w:b/>
            <w:sz w:val="22"/>
          </w:rPr>
          <w:t>MÉXICO</w:t>
        </w:r>
        <w:r>
          <w:rPr>
            <w:b/>
            <w:sz w:val="22"/>
            <w:u w:val="single"/>
          </w:rPr>
          <w:t> </w:t>
          <w:tab/>
        </w:r>
        <w:r>
          <w:rPr>
            <w:rFonts w:ascii="Calibri" w:hAnsi="Calibri"/>
            <w:sz w:val="22"/>
          </w:rPr>
          <w:t>28</w:t>
        </w:r>
      </w:hyperlink>
    </w:p>
    <w:p>
      <w:pPr>
        <w:pStyle w:val="ListParagraph"/>
        <w:numPr>
          <w:ilvl w:val="1"/>
          <w:numId w:val="2"/>
        </w:numPr>
        <w:tabs>
          <w:tab w:pos="1792" w:val="left" w:leader="none"/>
          <w:tab w:pos="9307" w:val="left" w:leader="none"/>
        </w:tabs>
        <w:spacing w:line="276" w:lineRule="auto" w:before="137" w:after="0"/>
        <w:ind w:left="1362" w:right="864" w:firstLine="0"/>
        <w:jc w:val="left"/>
        <w:rPr>
          <w:rFonts w:ascii="Calibri" w:hAnsi="Calibri"/>
          <w:sz w:val="22"/>
        </w:rPr>
      </w:pPr>
      <w:hyperlink w:history="true" w:anchor="_bookmark10">
        <w:r>
          <w:rPr>
            <w:b/>
            <w:sz w:val="22"/>
          </w:rPr>
          <w:t>Regularización laboral de trabajadores de la salud pagados con recursos</w:t>
        </w:r>
      </w:hyperlink>
      <w:r>
        <w:rPr>
          <w:b/>
          <w:sz w:val="22"/>
        </w:rPr>
        <w:t> </w:t>
      </w:r>
      <w:hyperlink w:history="true" w:anchor="_bookmark10">
        <w:r>
          <w:rPr>
            <w:b/>
            <w:sz w:val="22"/>
          </w:rPr>
          <w:t>del Seguro Popular</w:t>
        </w:r>
        <w:r>
          <w:rPr>
            <w:b/>
            <w:spacing w:val="2"/>
            <w:sz w:val="22"/>
          </w:rPr>
          <w:t> </w:t>
        </w:r>
        <w:r>
          <w:rPr>
            <w:b/>
            <w:sz w:val="22"/>
          </w:rPr>
          <w:t>en</w:t>
        </w:r>
        <w:r>
          <w:rPr>
            <w:b/>
            <w:spacing w:val="-5"/>
            <w:sz w:val="22"/>
          </w:rPr>
          <w:t> </w:t>
        </w:r>
        <w:r>
          <w:rPr>
            <w:b/>
            <w:spacing w:val="2"/>
            <w:sz w:val="22"/>
          </w:rPr>
          <w:t>México</w:t>
        </w:r>
        <w:r>
          <w:rPr>
            <w:b/>
            <w:spacing w:val="2"/>
            <w:sz w:val="22"/>
            <w:u w:val="single"/>
          </w:rPr>
          <w:t> </w:t>
          <w:tab/>
        </w:r>
        <w:r>
          <w:rPr>
            <w:rFonts w:ascii="Calibri" w:hAnsi="Calibri"/>
            <w:sz w:val="22"/>
          </w:rPr>
          <w:t>31</w:t>
        </w:r>
      </w:hyperlink>
    </w:p>
    <w:p>
      <w:pPr>
        <w:pStyle w:val="ListParagraph"/>
        <w:numPr>
          <w:ilvl w:val="2"/>
          <w:numId w:val="2"/>
        </w:numPr>
        <w:tabs>
          <w:tab w:pos="2199" w:val="left" w:leader="none"/>
          <w:tab w:pos="7724" w:val="left" w:leader="none"/>
        </w:tabs>
        <w:spacing w:line="240" w:lineRule="auto" w:before="101" w:after="0"/>
        <w:ind w:left="2198" w:right="864" w:hanging="616"/>
        <w:jc w:val="right"/>
        <w:rPr>
          <w:rFonts w:ascii="Calibri" w:hAnsi="Calibri"/>
          <w:sz w:val="22"/>
        </w:rPr>
      </w:pPr>
      <w:hyperlink w:history="true" w:anchor="_bookmark11">
        <w:r>
          <w:rPr>
            <w:b/>
            <w:sz w:val="22"/>
          </w:rPr>
          <w:t>Antecedentes de</w:t>
        </w:r>
        <w:r>
          <w:rPr>
            <w:b/>
            <w:spacing w:val="-6"/>
            <w:sz w:val="22"/>
          </w:rPr>
          <w:t> </w:t>
        </w:r>
        <w:r>
          <w:rPr>
            <w:b/>
            <w:sz w:val="22"/>
          </w:rPr>
          <w:t>la</w:t>
        </w:r>
        <w:r>
          <w:rPr>
            <w:b/>
            <w:spacing w:val="-2"/>
            <w:sz w:val="22"/>
          </w:rPr>
          <w:t> </w:t>
        </w:r>
        <w:r>
          <w:rPr>
            <w:b/>
            <w:sz w:val="22"/>
          </w:rPr>
          <w:t>regularización</w:t>
        </w:r>
        <w:r>
          <w:rPr>
            <w:b/>
            <w:sz w:val="22"/>
            <w:u w:val="single"/>
          </w:rPr>
          <w:t> </w:t>
          <w:tab/>
        </w:r>
        <w:r>
          <w:rPr>
            <w:rFonts w:ascii="Calibri" w:hAnsi="Calibri"/>
            <w:sz w:val="22"/>
          </w:rPr>
          <w:t>32</w:t>
        </w:r>
      </w:hyperlink>
    </w:p>
    <w:p>
      <w:pPr>
        <w:pStyle w:val="ListParagraph"/>
        <w:numPr>
          <w:ilvl w:val="2"/>
          <w:numId w:val="2"/>
        </w:numPr>
        <w:tabs>
          <w:tab w:pos="2197" w:val="left" w:leader="none"/>
          <w:tab w:pos="7724" w:val="left" w:leader="none"/>
        </w:tabs>
        <w:spacing w:line="240" w:lineRule="auto" w:before="139" w:after="0"/>
        <w:ind w:left="2196" w:right="864" w:hanging="614"/>
        <w:jc w:val="right"/>
        <w:rPr>
          <w:rFonts w:ascii="Calibri" w:hAnsi="Calibri"/>
          <w:sz w:val="22"/>
        </w:rPr>
      </w:pPr>
      <w:hyperlink w:history="true" w:anchor="_bookmark12">
        <w:r>
          <w:rPr>
            <w:b/>
            <w:sz w:val="22"/>
          </w:rPr>
          <w:t>Negociaciones para</w:t>
        </w:r>
        <w:r>
          <w:rPr>
            <w:b/>
            <w:spacing w:val="-5"/>
            <w:sz w:val="22"/>
          </w:rPr>
          <w:t> </w:t>
        </w:r>
        <w:r>
          <w:rPr>
            <w:b/>
            <w:sz w:val="22"/>
          </w:rPr>
          <w:t>la</w:t>
        </w:r>
        <w:r>
          <w:rPr>
            <w:b/>
            <w:spacing w:val="-4"/>
            <w:sz w:val="22"/>
          </w:rPr>
          <w:t> </w:t>
        </w:r>
        <w:r>
          <w:rPr>
            <w:b/>
            <w:sz w:val="22"/>
          </w:rPr>
          <w:t>regularización</w:t>
        </w:r>
        <w:r>
          <w:rPr>
            <w:b/>
            <w:sz w:val="22"/>
            <w:u w:val="single"/>
          </w:rPr>
          <w:t> </w:t>
          <w:tab/>
        </w:r>
        <w:r>
          <w:rPr>
            <w:rFonts w:ascii="Calibri" w:hAnsi="Calibri"/>
            <w:sz w:val="22"/>
          </w:rPr>
          <w:t>32</w:t>
        </w:r>
      </w:hyperlink>
    </w:p>
    <w:p>
      <w:pPr>
        <w:pStyle w:val="ListParagraph"/>
        <w:numPr>
          <w:ilvl w:val="1"/>
          <w:numId w:val="2"/>
        </w:numPr>
        <w:tabs>
          <w:tab w:pos="1792" w:val="left" w:leader="none"/>
          <w:tab w:pos="9307" w:val="left" w:leader="none"/>
        </w:tabs>
        <w:spacing w:line="367" w:lineRule="auto" w:before="140" w:after="0"/>
        <w:ind w:left="922" w:right="864" w:firstLine="440"/>
        <w:jc w:val="left"/>
        <w:rPr>
          <w:rFonts w:ascii="Calibri" w:hAnsi="Calibri"/>
          <w:sz w:val="22"/>
        </w:rPr>
      </w:pPr>
      <w:hyperlink w:history="true" w:anchor="_bookmark13">
        <w:r>
          <w:rPr>
            <w:b/>
            <w:sz w:val="22"/>
          </w:rPr>
          <w:t>Programa anual de</w:t>
        </w:r>
        <w:r>
          <w:rPr>
            <w:b/>
            <w:spacing w:val="-5"/>
            <w:sz w:val="22"/>
          </w:rPr>
          <w:t> </w:t>
        </w:r>
        <w:r>
          <w:rPr>
            <w:b/>
            <w:sz w:val="22"/>
          </w:rPr>
          <w:t>profesionalización</w:t>
        </w:r>
        <w:r>
          <w:rPr>
            <w:b/>
            <w:spacing w:val="-2"/>
            <w:sz w:val="22"/>
          </w:rPr>
          <w:t> </w:t>
        </w:r>
        <w:r>
          <w:rPr>
            <w:b/>
            <w:sz w:val="22"/>
          </w:rPr>
          <w:t>2013</w:t>
        </w:r>
        <w:r>
          <w:rPr>
            <w:b/>
            <w:sz w:val="22"/>
            <w:u w:val="single"/>
          </w:rPr>
          <w:t> </w:t>
          <w:tab/>
        </w:r>
        <w:r>
          <w:rPr>
            <w:rFonts w:ascii="Calibri" w:hAnsi="Calibri"/>
            <w:sz w:val="22"/>
          </w:rPr>
          <w:t>34</w:t>
        </w:r>
      </w:hyperlink>
      <w:r>
        <w:rPr>
          <w:rFonts w:ascii="Calibri" w:hAnsi="Calibri"/>
          <w:sz w:val="22"/>
        </w:rPr>
        <w:t> </w:t>
      </w:r>
      <w:hyperlink w:history="true" w:anchor="_bookmark14">
        <w:r>
          <w:rPr>
            <w:b/>
            <w:sz w:val="22"/>
          </w:rPr>
          <w:t>CAPITULO </w:t>
        </w:r>
        <w:r>
          <w:rPr>
            <w:b/>
            <w:spacing w:val="6"/>
            <w:sz w:val="22"/>
          </w:rPr>
          <w:t>III</w:t>
        </w:r>
        <w:r>
          <w:rPr>
            <w:b/>
            <w:spacing w:val="6"/>
            <w:sz w:val="22"/>
            <w:u w:val="single"/>
          </w:rPr>
          <w:t> </w:t>
          <w:tab/>
        </w:r>
        <w:r>
          <w:rPr>
            <w:rFonts w:ascii="Calibri" w:hAnsi="Calibri"/>
            <w:sz w:val="22"/>
          </w:rPr>
          <w:t>36</w:t>
        </w:r>
      </w:hyperlink>
    </w:p>
    <w:p>
      <w:pPr>
        <w:pStyle w:val="ListParagraph"/>
        <w:numPr>
          <w:ilvl w:val="0"/>
          <w:numId w:val="2"/>
        </w:numPr>
        <w:tabs>
          <w:tab w:pos="1387" w:val="left" w:leader="none"/>
          <w:tab w:pos="9307" w:val="left" w:leader="none"/>
        </w:tabs>
        <w:spacing w:line="266" w:lineRule="exact" w:before="0" w:after="0"/>
        <w:ind w:left="1386" w:right="0" w:hanging="245"/>
        <w:jc w:val="left"/>
        <w:rPr>
          <w:sz w:val="22"/>
        </w:rPr>
      </w:pPr>
      <w:hyperlink w:history="true" w:anchor="_bookmark15">
        <w:r>
          <w:rPr>
            <w:b/>
            <w:sz w:val="22"/>
          </w:rPr>
          <w:t>MODELO DE ATENCIÓN DE</w:t>
        </w:r>
        <w:r>
          <w:rPr>
            <w:b/>
            <w:spacing w:val="-8"/>
            <w:sz w:val="22"/>
          </w:rPr>
          <w:t> </w:t>
        </w:r>
        <w:r>
          <w:rPr>
            <w:b/>
            <w:sz w:val="22"/>
          </w:rPr>
          <w:t>ENFERMERÍA</w:t>
        </w:r>
        <w:r>
          <w:rPr>
            <w:b/>
            <w:spacing w:val="-7"/>
            <w:sz w:val="22"/>
          </w:rPr>
          <w:t> </w:t>
        </w:r>
        <w:r>
          <w:rPr>
            <w:b/>
            <w:sz w:val="22"/>
          </w:rPr>
          <w:t>OBSTÉTRICA</w:t>
        </w:r>
        <w:r>
          <w:rPr>
            <w:b/>
            <w:sz w:val="22"/>
            <w:u w:val="single"/>
          </w:rPr>
          <w:t> </w:t>
          <w:tab/>
        </w:r>
        <w:r>
          <w:rPr>
            <w:rFonts w:ascii="Calibri" w:hAnsi="Calibri"/>
            <w:sz w:val="22"/>
          </w:rPr>
          <w:t>36</w:t>
        </w:r>
      </w:hyperlink>
    </w:p>
    <w:p>
      <w:pPr>
        <w:pStyle w:val="ListParagraph"/>
        <w:numPr>
          <w:ilvl w:val="1"/>
          <w:numId w:val="3"/>
        </w:numPr>
        <w:tabs>
          <w:tab w:pos="1792" w:val="left" w:leader="none"/>
          <w:tab w:pos="9307" w:val="left" w:leader="none"/>
        </w:tabs>
        <w:spacing w:line="240" w:lineRule="auto" w:before="142" w:after="0"/>
        <w:ind w:left="702" w:right="0" w:firstLine="660"/>
        <w:jc w:val="left"/>
        <w:rPr>
          <w:sz w:val="22"/>
        </w:rPr>
      </w:pPr>
      <w:hyperlink w:history="true" w:anchor="_bookmark16">
        <w:r>
          <w:rPr>
            <w:b/>
            <w:sz w:val="22"/>
          </w:rPr>
          <w:t>Competencia de</w:t>
        </w:r>
        <w:r>
          <w:rPr>
            <w:b/>
            <w:spacing w:val="-4"/>
            <w:sz w:val="22"/>
          </w:rPr>
          <w:t> </w:t>
        </w:r>
        <w:r>
          <w:rPr>
            <w:b/>
            <w:sz w:val="22"/>
          </w:rPr>
          <w:t>atención</w:t>
        </w:r>
        <w:r>
          <w:rPr>
            <w:b/>
            <w:spacing w:val="-1"/>
            <w:sz w:val="22"/>
          </w:rPr>
          <w:t> </w:t>
        </w:r>
        <w:r>
          <w:rPr>
            <w:b/>
            <w:sz w:val="22"/>
          </w:rPr>
          <w:t>prenatal</w:t>
        </w:r>
        <w:r>
          <w:rPr>
            <w:b/>
            <w:sz w:val="22"/>
            <w:u w:val="single"/>
          </w:rPr>
          <w:t> </w:t>
          <w:tab/>
        </w:r>
        <w:r>
          <w:rPr>
            <w:rFonts w:ascii="Calibri" w:hAnsi="Calibri"/>
            <w:sz w:val="22"/>
          </w:rPr>
          <w:t>38</w:t>
        </w:r>
      </w:hyperlink>
    </w:p>
    <w:p>
      <w:pPr>
        <w:pStyle w:val="ListParagraph"/>
        <w:numPr>
          <w:ilvl w:val="1"/>
          <w:numId w:val="3"/>
        </w:numPr>
        <w:tabs>
          <w:tab w:pos="1792" w:val="left" w:leader="none"/>
          <w:tab w:pos="9307" w:val="left" w:leader="none"/>
        </w:tabs>
        <w:spacing w:line="240" w:lineRule="auto" w:before="139" w:after="0"/>
        <w:ind w:left="1791" w:right="0" w:hanging="429"/>
        <w:jc w:val="left"/>
        <w:rPr>
          <w:sz w:val="22"/>
        </w:rPr>
      </w:pPr>
      <w:hyperlink w:history="true" w:anchor="_bookmark17">
        <w:r>
          <w:rPr>
            <w:b/>
            <w:sz w:val="22"/>
          </w:rPr>
          <w:t>Competencia de atención durante el trabajo de parto</w:t>
        </w:r>
        <w:r>
          <w:rPr>
            <w:b/>
            <w:spacing w:val="-9"/>
            <w:sz w:val="22"/>
          </w:rPr>
          <w:t> </w:t>
        </w:r>
        <w:r>
          <w:rPr>
            <w:b/>
            <w:sz w:val="22"/>
          </w:rPr>
          <w:t>y</w:t>
        </w:r>
        <w:r>
          <w:rPr>
            <w:b/>
            <w:spacing w:val="-5"/>
            <w:sz w:val="22"/>
          </w:rPr>
          <w:t> </w:t>
        </w:r>
        <w:r>
          <w:rPr>
            <w:b/>
            <w:sz w:val="22"/>
          </w:rPr>
          <w:t>parto</w:t>
        </w:r>
        <w:r>
          <w:rPr>
            <w:b/>
            <w:sz w:val="22"/>
            <w:u w:val="single"/>
          </w:rPr>
          <w:t> </w:t>
          <w:tab/>
        </w:r>
        <w:r>
          <w:rPr>
            <w:rFonts w:ascii="Calibri" w:hAnsi="Calibri"/>
            <w:sz w:val="22"/>
          </w:rPr>
          <w:t>39</w:t>
        </w:r>
      </w:hyperlink>
    </w:p>
    <w:p>
      <w:pPr>
        <w:pStyle w:val="ListParagraph"/>
        <w:numPr>
          <w:ilvl w:val="1"/>
          <w:numId w:val="3"/>
        </w:numPr>
        <w:tabs>
          <w:tab w:pos="1792" w:val="left" w:leader="none"/>
          <w:tab w:pos="9307" w:val="left" w:leader="none"/>
        </w:tabs>
        <w:spacing w:line="240" w:lineRule="auto" w:before="139" w:after="0"/>
        <w:ind w:left="1791" w:right="0" w:hanging="429"/>
        <w:jc w:val="left"/>
        <w:rPr>
          <w:sz w:val="22"/>
        </w:rPr>
      </w:pPr>
      <w:hyperlink w:history="true" w:anchor="_bookmark18">
        <w:r>
          <w:rPr>
            <w:b/>
            <w:sz w:val="22"/>
          </w:rPr>
          <w:t>Competencia de atención en</w:t>
        </w:r>
        <w:r>
          <w:rPr>
            <w:b/>
            <w:spacing w:val="-5"/>
            <w:sz w:val="22"/>
          </w:rPr>
          <w:t> </w:t>
        </w:r>
        <w:r>
          <w:rPr>
            <w:b/>
            <w:sz w:val="22"/>
          </w:rPr>
          <w:t>el</w:t>
        </w:r>
        <w:r>
          <w:rPr>
            <w:b/>
            <w:spacing w:val="-2"/>
            <w:sz w:val="22"/>
          </w:rPr>
          <w:t> </w:t>
        </w:r>
        <w:r>
          <w:rPr>
            <w:b/>
            <w:sz w:val="22"/>
          </w:rPr>
          <w:t>puerperio</w:t>
        </w:r>
        <w:r>
          <w:rPr>
            <w:b/>
            <w:sz w:val="22"/>
            <w:u w:val="single"/>
          </w:rPr>
          <w:t> </w:t>
          <w:tab/>
        </w:r>
        <w:r>
          <w:rPr>
            <w:rFonts w:ascii="Calibri" w:hAnsi="Calibri"/>
            <w:sz w:val="22"/>
          </w:rPr>
          <w:t>41</w:t>
        </w:r>
      </w:hyperlink>
    </w:p>
    <w:p>
      <w:pPr>
        <w:pStyle w:val="ListParagraph"/>
        <w:numPr>
          <w:ilvl w:val="1"/>
          <w:numId w:val="3"/>
        </w:numPr>
        <w:tabs>
          <w:tab w:pos="1792" w:val="left" w:leader="none"/>
          <w:tab w:pos="9307" w:val="left" w:leader="none"/>
        </w:tabs>
        <w:spacing w:line="240" w:lineRule="auto" w:before="142" w:after="0"/>
        <w:ind w:left="1791" w:right="0" w:hanging="429"/>
        <w:jc w:val="left"/>
        <w:rPr>
          <w:sz w:val="22"/>
        </w:rPr>
      </w:pPr>
      <w:hyperlink w:history="true" w:anchor="_bookmark19">
        <w:r>
          <w:rPr>
            <w:b/>
            <w:sz w:val="22"/>
          </w:rPr>
          <w:t>Competencia de atención al</w:t>
        </w:r>
        <w:r>
          <w:rPr>
            <w:b/>
            <w:spacing w:val="-3"/>
            <w:sz w:val="22"/>
          </w:rPr>
          <w:t> </w:t>
        </w:r>
        <w:r>
          <w:rPr>
            <w:b/>
            <w:sz w:val="22"/>
          </w:rPr>
          <w:t>recién</w:t>
        </w:r>
        <w:r>
          <w:rPr>
            <w:b/>
            <w:spacing w:val="-4"/>
            <w:sz w:val="22"/>
          </w:rPr>
          <w:t> </w:t>
        </w:r>
        <w:r>
          <w:rPr>
            <w:b/>
            <w:sz w:val="22"/>
          </w:rPr>
          <w:t>nacido</w:t>
        </w:r>
        <w:r>
          <w:rPr>
            <w:b/>
            <w:sz w:val="22"/>
            <w:u w:val="single"/>
          </w:rPr>
          <w:t> </w:t>
          <w:tab/>
        </w:r>
        <w:r>
          <w:rPr>
            <w:rFonts w:ascii="Calibri" w:hAnsi="Calibri"/>
            <w:sz w:val="22"/>
          </w:rPr>
          <w:t>43</w:t>
        </w:r>
      </w:hyperlink>
    </w:p>
    <w:p>
      <w:pPr>
        <w:pStyle w:val="ListParagraph"/>
        <w:numPr>
          <w:ilvl w:val="1"/>
          <w:numId w:val="3"/>
        </w:numPr>
        <w:tabs>
          <w:tab w:pos="1792" w:val="left" w:leader="none"/>
          <w:tab w:pos="9307" w:val="left" w:leader="none"/>
        </w:tabs>
        <w:spacing w:line="240" w:lineRule="auto" w:before="139" w:after="0"/>
        <w:ind w:left="1791" w:right="0" w:hanging="429"/>
        <w:jc w:val="left"/>
        <w:rPr>
          <w:sz w:val="22"/>
        </w:rPr>
      </w:pPr>
      <w:hyperlink w:history="true" w:anchor="_bookmark20">
        <w:r>
          <w:rPr>
            <w:b/>
            <w:sz w:val="22"/>
          </w:rPr>
          <w:t>Competencia de</w:t>
        </w:r>
        <w:r>
          <w:rPr>
            <w:b/>
            <w:spacing w:val="4"/>
            <w:sz w:val="22"/>
          </w:rPr>
          <w:t> </w:t>
        </w:r>
        <w:r>
          <w:rPr>
            <w:b/>
            <w:sz w:val="22"/>
          </w:rPr>
          <w:t>urgencias</w:t>
        </w:r>
        <w:r>
          <w:rPr>
            <w:b/>
            <w:spacing w:val="3"/>
            <w:sz w:val="22"/>
          </w:rPr>
          <w:t> </w:t>
        </w:r>
        <w:r>
          <w:rPr>
            <w:b/>
            <w:sz w:val="22"/>
          </w:rPr>
          <w:t>obstétricas</w:t>
        </w:r>
        <w:r>
          <w:rPr>
            <w:b/>
            <w:sz w:val="22"/>
            <w:u w:val="single"/>
          </w:rPr>
          <w:t> </w:t>
          <w:tab/>
        </w:r>
        <w:r>
          <w:rPr>
            <w:rFonts w:ascii="Calibri" w:hAnsi="Calibri"/>
            <w:sz w:val="22"/>
          </w:rPr>
          <w:t>44</w:t>
        </w:r>
      </w:hyperlink>
    </w:p>
    <w:p>
      <w:pPr>
        <w:pStyle w:val="ListParagraph"/>
        <w:numPr>
          <w:ilvl w:val="1"/>
          <w:numId w:val="3"/>
        </w:numPr>
        <w:tabs>
          <w:tab w:pos="1792" w:val="left" w:leader="none"/>
          <w:tab w:pos="9307" w:val="left" w:leader="none"/>
        </w:tabs>
        <w:spacing w:line="240" w:lineRule="auto" w:before="140" w:after="0"/>
        <w:ind w:left="1791" w:right="0" w:hanging="429"/>
        <w:jc w:val="left"/>
        <w:rPr>
          <w:sz w:val="22"/>
        </w:rPr>
      </w:pPr>
      <w:hyperlink w:history="true" w:anchor="_bookmark21">
        <w:r>
          <w:rPr>
            <w:b/>
            <w:sz w:val="22"/>
          </w:rPr>
          <w:t>Competencia de atención de urgencias del</w:t>
        </w:r>
        <w:r>
          <w:rPr>
            <w:b/>
            <w:spacing w:val="-8"/>
            <w:sz w:val="22"/>
          </w:rPr>
          <w:t> </w:t>
        </w:r>
        <w:r>
          <w:rPr>
            <w:b/>
            <w:sz w:val="22"/>
          </w:rPr>
          <w:t>recién</w:t>
        </w:r>
        <w:r>
          <w:rPr>
            <w:b/>
            <w:spacing w:val="-1"/>
            <w:sz w:val="22"/>
          </w:rPr>
          <w:t> </w:t>
        </w:r>
        <w:r>
          <w:rPr>
            <w:b/>
            <w:sz w:val="22"/>
          </w:rPr>
          <w:t>nacido</w:t>
        </w:r>
        <w:r>
          <w:rPr>
            <w:b/>
            <w:sz w:val="22"/>
            <w:u w:val="single"/>
          </w:rPr>
          <w:t> </w:t>
          <w:tab/>
        </w:r>
        <w:r>
          <w:rPr>
            <w:rFonts w:ascii="Calibri" w:hAnsi="Calibri"/>
            <w:sz w:val="22"/>
          </w:rPr>
          <w:t>47</w:t>
        </w:r>
      </w:hyperlink>
    </w:p>
    <w:p>
      <w:pPr>
        <w:pStyle w:val="ListParagraph"/>
        <w:numPr>
          <w:ilvl w:val="1"/>
          <w:numId w:val="3"/>
        </w:numPr>
        <w:tabs>
          <w:tab w:pos="1748" w:val="left" w:leader="none"/>
          <w:tab w:pos="9307" w:val="left" w:leader="none"/>
        </w:tabs>
        <w:spacing w:line="240" w:lineRule="auto" w:before="142" w:after="0"/>
        <w:ind w:left="1747" w:right="0" w:hanging="385"/>
        <w:jc w:val="left"/>
        <w:rPr>
          <w:rFonts w:ascii="Calibri" w:hAnsi="Calibri"/>
          <w:sz w:val="22"/>
        </w:rPr>
      </w:pPr>
      <w:hyperlink w:history="true" w:anchor="_bookmark22">
        <w:r>
          <w:rPr>
            <w:rFonts w:ascii="Calibri" w:hAnsi="Calibri"/>
            <w:sz w:val="22"/>
          </w:rPr>
          <w:t>Competencia del modelo de información, comunicación</w:t>
        </w:r>
        <w:r>
          <w:rPr>
            <w:rFonts w:ascii="Calibri" w:hAnsi="Calibri"/>
            <w:spacing w:val="-15"/>
            <w:sz w:val="22"/>
          </w:rPr>
          <w:t> </w:t>
        </w:r>
        <w:r>
          <w:rPr>
            <w:rFonts w:ascii="Calibri" w:hAnsi="Calibri"/>
            <w:sz w:val="22"/>
          </w:rPr>
          <w:t>y</w:t>
        </w:r>
        <w:r>
          <w:rPr>
            <w:rFonts w:ascii="Calibri" w:hAnsi="Calibri"/>
            <w:spacing w:val="-2"/>
            <w:sz w:val="22"/>
          </w:rPr>
          <w:t> </w:t>
        </w:r>
        <w:r>
          <w:rPr>
            <w:rFonts w:ascii="Calibri" w:hAnsi="Calibri"/>
            <w:sz w:val="22"/>
          </w:rPr>
          <w:t>educación</w:t>
        </w:r>
        <w:r>
          <w:rPr>
            <w:rFonts w:ascii="Calibri" w:hAnsi="Calibri"/>
            <w:sz w:val="22"/>
            <w:u w:val="single"/>
          </w:rPr>
          <w:t> </w:t>
          <w:tab/>
        </w:r>
        <w:r>
          <w:rPr>
            <w:rFonts w:ascii="Calibri" w:hAnsi="Calibri"/>
            <w:sz w:val="22"/>
          </w:rPr>
          <w:t>47</w:t>
        </w:r>
      </w:hyperlink>
    </w:p>
    <w:p>
      <w:pPr>
        <w:pStyle w:val="ListParagraph"/>
        <w:numPr>
          <w:ilvl w:val="1"/>
          <w:numId w:val="3"/>
        </w:numPr>
        <w:tabs>
          <w:tab w:pos="1792" w:val="left" w:leader="none"/>
          <w:tab w:pos="9307" w:val="left" w:leader="none"/>
        </w:tabs>
        <w:spacing w:line="240" w:lineRule="auto" w:before="139" w:after="0"/>
        <w:ind w:left="1791" w:right="0" w:hanging="429"/>
        <w:jc w:val="left"/>
        <w:rPr>
          <w:sz w:val="22"/>
        </w:rPr>
      </w:pPr>
      <w:hyperlink w:history="true" w:anchor="_bookmark23">
        <w:r>
          <w:rPr>
            <w:b/>
            <w:sz w:val="22"/>
          </w:rPr>
          <w:t>Competencia</w:t>
        </w:r>
        <w:r>
          <w:rPr>
            <w:b/>
            <w:spacing w:val="1"/>
            <w:sz w:val="22"/>
          </w:rPr>
          <w:t> </w:t>
        </w:r>
        <w:r>
          <w:rPr>
            <w:b/>
            <w:sz w:val="22"/>
          </w:rPr>
          <w:t>de</w:t>
        </w:r>
        <w:r>
          <w:rPr>
            <w:b/>
            <w:spacing w:val="1"/>
            <w:sz w:val="22"/>
          </w:rPr>
          <w:t> </w:t>
        </w:r>
        <w:r>
          <w:rPr>
            <w:b/>
            <w:sz w:val="22"/>
          </w:rPr>
          <w:t>Interculturalidad</w:t>
        </w:r>
        <w:r>
          <w:rPr>
            <w:b/>
            <w:sz w:val="22"/>
            <w:u w:val="single"/>
          </w:rPr>
          <w:t> </w:t>
          <w:tab/>
        </w:r>
        <w:r>
          <w:rPr>
            <w:rFonts w:ascii="Calibri"/>
            <w:sz w:val="22"/>
          </w:rPr>
          <w:t>49</w:t>
        </w:r>
      </w:hyperlink>
    </w:p>
    <w:p>
      <w:pPr>
        <w:pStyle w:val="ListParagraph"/>
        <w:numPr>
          <w:ilvl w:val="1"/>
          <w:numId w:val="3"/>
        </w:numPr>
        <w:tabs>
          <w:tab w:pos="1914" w:val="left" w:leader="none"/>
          <w:tab w:pos="9307" w:val="left" w:leader="none"/>
        </w:tabs>
        <w:spacing w:line="367" w:lineRule="auto" w:before="139" w:after="0"/>
        <w:ind w:left="702" w:right="864" w:firstLine="660"/>
        <w:jc w:val="left"/>
        <w:rPr>
          <w:sz w:val="22"/>
        </w:rPr>
      </w:pPr>
      <w:hyperlink w:history="true" w:anchor="_bookmark24">
        <w:r>
          <w:rPr>
            <w:b/>
            <w:sz w:val="22"/>
          </w:rPr>
          <w:t>Competencia</w:t>
        </w:r>
        <w:r>
          <w:rPr>
            <w:b/>
            <w:spacing w:val="-3"/>
            <w:sz w:val="22"/>
          </w:rPr>
          <w:t> </w:t>
        </w:r>
        <w:r>
          <w:rPr>
            <w:b/>
            <w:sz w:val="22"/>
          </w:rPr>
          <w:t>administrativa</w:t>
        </w:r>
        <w:r>
          <w:rPr>
            <w:b/>
            <w:sz w:val="22"/>
            <w:u w:val="single"/>
          </w:rPr>
          <w:t> </w:t>
          <w:tab/>
        </w:r>
        <w:r>
          <w:rPr>
            <w:rFonts w:ascii="Calibri"/>
            <w:sz w:val="22"/>
          </w:rPr>
          <w:t>50</w:t>
        </w:r>
      </w:hyperlink>
      <w:r>
        <w:rPr>
          <w:rFonts w:ascii="Calibri"/>
          <w:sz w:val="22"/>
        </w:rPr>
        <w:t> </w:t>
      </w:r>
      <w:hyperlink w:history="true" w:anchor="_bookmark25">
        <w:r>
          <w:rPr>
            <w:b/>
            <w:sz w:val="22"/>
          </w:rPr>
          <w:t>CAPITULO IV</w:t>
        </w:r>
        <w:r>
          <w:rPr>
            <w:b/>
            <w:sz w:val="22"/>
            <w:u w:val="single"/>
          </w:rPr>
          <w:t> </w:t>
          <w:tab/>
        </w:r>
        <w:r>
          <w:rPr>
            <w:rFonts w:ascii="Calibri"/>
            <w:sz w:val="22"/>
          </w:rPr>
          <w:t>51</w:t>
        </w:r>
      </w:hyperlink>
    </w:p>
    <w:p>
      <w:pPr>
        <w:pStyle w:val="ListParagraph"/>
        <w:numPr>
          <w:ilvl w:val="0"/>
          <w:numId w:val="2"/>
        </w:numPr>
        <w:tabs>
          <w:tab w:pos="1387" w:val="left" w:leader="none"/>
          <w:tab w:pos="9307" w:val="left" w:leader="none"/>
        </w:tabs>
        <w:spacing w:line="266" w:lineRule="exact" w:before="0" w:after="0"/>
        <w:ind w:left="1386" w:right="0" w:hanging="245"/>
        <w:jc w:val="left"/>
        <w:rPr>
          <w:sz w:val="22"/>
        </w:rPr>
      </w:pPr>
      <w:hyperlink w:history="true" w:anchor="_bookmark26">
        <w:r>
          <w:rPr>
            <w:b/>
            <w:sz w:val="22"/>
          </w:rPr>
          <w:t>MARCO</w:t>
        </w:r>
        <w:r>
          <w:rPr>
            <w:b/>
            <w:spacing w:val="-1"/>
            <w:sz w:val="22"/>
          </w:rPr>
          <w:t> </w:t>
        </w:r>
        <w:r>
          <w:rPr>
            <w:b/>
            <w:sz w:val="22"/>
          </w:rPr>
          <w:t>JURIDICO</w:t>
        </w:r>
        <w:r>
          <w:rPr>
            <w:b/>
            <w:sz w:val="22"/>
            <w:u w:val="single"/>
          </w:rPr>
          <w:t> </w:t>
          <w:tab/>
        </w:r>
        <w:r>
          <w:rPr>
            <w:rFonts w:ascii="Calibri"/>
            <w:sz w:val="22"/>
          </w:rPr>
          <w:t>51</w:t>
        </w:r>
      </w:hyperlink>
    </w:p>
    <w:p>
      <w:pPr>
        <w:spacing w:after="0" w:line="266" w:lineRule="exact"/>
        <w:jc w:val="left"/>
        <w:rPr>
          <w:sz w:val="22"/>
        </w:rPr>
        <w:sectPr>
          <w:pgSz w:w="12240" w:h="15840"/>
          <w:pgMar w:header="298" w:footer="0" w:top="2080" w:bottom="280" w:left="1000" w:right="840"/>
        </w:sectPr>
      </w:pPr>
    </w:p>
    <w:p>
      <w:pPr>
        <w:pStyle w:val="ListParagraph"/>
        <w:numPr>
          <w:ilvl w:val="1"/>
          <w:numId w:val="2"/>
        </w:numPr>
        <w:tabs>
          <w:tab w:pos="1794" w:val="left" w:leader="none"/>
          <w:tab w:pos="9307" w:val="left" w:leader="none"/>
        </w:tabs>
        <w:spacing w:line="238" w:lineRule="exact" w:before="0" w:after="0"/>
        <w:ind w:left="702" w:right="0" w:firstLine="660"/>
        <w:jc w:val="left"/>
        <w:rPr>
          <w:rFonts w:ascii="Calibri" w:hAnsi="Calibri"/>
          <w:sz w:val="22"/>
        </w:rPr>
      </w:pPr>
      <w:hyperlink w:history="true" w:anchor="_bookmark27">
        <w:r>
          <w:rPr>
            <w:b/>
            <w:sz w:val="22"/>
          </w:rPr>
          <w:t>Análisis de la</w:t>
        </w:r>
        <w:r>
          <w:rPr>
            <w:b/>
            <w:spacing w:val="-6"/>
            <w:sz w:val="22"/>
          </w:rPr>
          <w:t> </w:t>
        </w:r>
        <w:r>
          <w:rPr>
            <w:b/>
            <w:sz w:val="22"/>
          </w:rPr>
          <w:t>legislación</w:t>
        </w:r>
        <w:r>
          <w:rPr>
            <w:b/>
            <w:spacing w:val="-3"/>
            <w:sz w:val="22"/>
          </w:rPr>
          <w:t> </w:t>
        </w:r>
        <w:r>
          <w:rPr>
            <w:b/>
            <w:sz w:val="22"/>
          </w:rPr>
          <w:t>aplicable</w:t>
        </w:r>
        <w:r>
          <w:rPr>
            <w:b/>
            <w:sz w:val="22"/>
            <w:u w:val="single"/>
          </w:rPr>
          <w:t> </w:t>
          <w:tab/>
        </w:r>
        <w:r>
          <w:rPr>
            <w:rFonts w:ascii="Calibri" w:hAnsi="Calibri"/>
            <w:sz w:val="22"/>
          </w:rPr>
          <w:t>51</w:t>
        </w:r>
      </w:hyperlink>
    </w:p>
    <w:p>
      <w:pPr>
        <w:pStyle w:val="ListParagraph"/>
        <w:numPr>
          <w:ilvl w:val="1"/>
          <w:numId w:val="2"/>
        </w:numPr>
        <w:tabs>
          <w:tab w:pos="1792" w:val="left" w:leader="none"/>
          <w:tab w:pos="9264" w:val="left" w:leader="none"/>
          <w:tab w:pos="9307" w:val="left" w:leader="none"/>
        </w:tabs>
        <w:spacing w:line="364" w:lineRule="auto" w:before="142" w:after="0"/>
        <w:ind w:left="702" w:right="864" w:firstLine="660"/>
        <w:jc w:val="both"/>
        <w:rPr>
          <w:rFonts w:ascii="Calibri" w:hAnsi="Calibri"/>
          <w:sz w:val="22"/>
        </w:rPr>
      </w:pPr>
      <w:hyperlink w:history="true" w:anchor="_bookmark28">
        <w:r>
          <w:rPr>
            <w:b/>
            <w:sz w:val="22"/>
          </w:rPr>
          <w:t>Normas Oficiales Mexicanas (NOM)</w:t>
        </w:r>
        <w:r>
          <w:rPr>
            <w:b/>
            <w:spacing w:val="-9"/>
            <w:sz w:val="22"/>
          </w:rPr>
          <w:t> </w:t>
        </w:r>
        <w:r>
          <w:rPr>
            <w:b/>
            <w:sz w:val="22"/>
          </w:rPr>
          <w:t>de</w:t>
        </w:r>
        <w:r>
          <w:rPr>
            <w:b/>
            <w:spacing w:val="-4"/>
            <w:sz w:val="22"/>
          </w:rPr>
          <w:t> </w:t>
        </w:r>
        <w:r>
          <w:rPr>
            <w:b/>
            <w:sz w:val="22"/>
          </w:rPr>
          <w:t>enfermería</w:t>
        </w:r>
        <w:r>
          <w:rPr>
            <w:b/>
            <w:sz w:val="22"/>
            <w:u w:val="single"/>
          </w:rPr>
          <w:t> </w:t>
          <w:tab/>
          <w:tab/>
        </w:r>
        <w:r>
          <w:rPr>
            <w:rFonts w:ascii="Calibri" w:hAnsi="Calibri"/>
            <w:sz w:val="22"/>
          </w:rPr>
          <w:t>52</w:t>
        </w:r>
      </w:hyperlink>
      <w:r>
        <w:rPr>
          <w:rFonts w:ascii="Calibri" w:hAnsi="Calibri"/>
          <w:sz w:val="22"/>
        </w:rPr>
        <w:t> </w:t>
      </w:r>
      <w:hyperlink w:history="true" w:anchor="_bookmark29">
        <w:r>
          <w:rPr>
            <w:b/>
            <w:sz w:val="22"/>
          </w:rPr>
          <w:t>RESULTADOS</w:t>
        </w:r>
        <w:r>
          <w:rPr>
            <w:b/>
            <w:sz w:val="22"/>
            <w:u w:val="single"/>
          </w:rPr>
          <w:t> </w:t>
          <w:tab/>
          <w:tab/>
        </w:r>
        <w:r>
          <w:rPr>
            <w:rFonts w:ascii="Calibri" w:hAnsi="Calibri"/>
            <w:sz w:val="22"/>
          </w:rPr>
          <w:t>54</w:t>
        </w:r>
      </w:hyperlink>
      <w:r>
        <w:rPr>
          <w:rFonts w:ascii="Calibri" w:hAnsi="Calibri"/>
          <w:sz w:val="22"/>
        </w:rPr>
        <w:t> </w:t>
      </w:r>
      <w:r>
        <w:rPr>
          <w:b/>
          <w:sz w:val="22"/>
        </w:rPr>
        <w:t>DISCUSIÓN</w:t>
      </w:r>
      <w:r>
        <w:rPr>
          <w:b/>
          <w:sz w:val="22"/>
          <w:u w:val="single"/>
        </w:rPr>
        <w:t> </w:t>
        <w:tab/>
      </w:r>
      <w:r>
        <w:rPr>
          <w:rFonts w:ascii="Calibri" w:hAnsi="Calibri"/>
          <w:sz w:val="22"/>
        </w:rPr>
        <w:t>60</w:t>
      </w:r>
    </w:p>
    <w:p>
      <w:pPr>
        <w:tabs>
          <w:tab w:pos="9289" w:val="left" w:leader="none"/>
        </w:tabs>
        <w:spacing w:before="100"/>
        <w:ind w:left="702" w:right="0" w:firstLine="0"/>
        <w:jc w:val="both"/>
        <w:rPr>
          <w:rFonts w:ascii="Calibri"/>
          <w:sz w:val="22"/>
        </w:rPr>
      </w:pPr>
      <w:r>
        <w:rPr>
          <w:b/>
          <w:sz w:val="22"/>
        </w:rPr>
        <w:t>SUGERENCIAS</w:t>
      </w:r>
      <w:r>
        <w:rPr>
          <w:b/>
          <w:sz w:val="22"/>
          <w:u w:val="single"/>
        </w:rPr>
        <w:t> </w:t>
        <w:tab/>
      </w:r>
      <w:r>
        <w:rPr>
          <w:rFonts w:ascii="Calibri"/>
          <w:sz w:val="22"/>
        </w:rPr>
        <w:t>65</w:t>
      </w:r>
    </w:p>
    <w:p>
      <w:pPr>
        <w:pStyle w:val="BodyText"/>
        <w:spacing w:before="5"/>
        <w:rPr>
          <w:rFonts w:ascii="Calibri"/>
          <w:sz w:val="19"/>
        </w:rPr>
      </w:pPr>
    </w:p>
    <w:p>
      <w:pPr>
        <w:tabs>
          <w:tab w:pos="9307" w:val="left" w:leader="none"/>
        </w:tabs>
        <w:spacing w:line="364" w:lineRule="auto" w:before="1"/>
        <w:ind w:left="702" w:right="864" w:firstLine="0"/>
        <w:jc w:val="both"/>
        <w:rPr>
          <w:rFonts w:ascii="Calibri" w:hAnsi="Calibri"/>
          <w:sz w:val="22"/>
        </w:rPr>
      </w:pPr>
      <w:hyperlink w:history="true" w:anchor="_bookmark30">
        <w:r>
          <w:rPr>
            <w:b/>
            <w:sz w:val="22"/>
          </w:rPr>
          <w:t>CONCLUSIONES</w:t>
        </w:r>
        <w:r>
          <w:rPr>
            <w:b/>
            <w:sz w:val="22"/>
            <w:u w:val="single"/>
          </w:rPr>
          <w:t> </w:t>
          <w:tab/>
        </w:r>
        <w:r>
          <w:rPr>
            <w:rFonts w:ascii="Calibri" w:hAnsi="Calibri"/>
            <w:sz w:val="22"/>
          </w:rPr>
          <w:t>68</w:t>
        </w:r>
      </w:hyperlink>
      <w:r>
        <w:rPr>
          <w:rFonts w:ascii="Calibri" w:hAnsi="Calibri"/>
          <w:sz w:val="22"/>
        </w:rPr>
        <w:t> </w:t>
      </w:r>
      <w:hyperlink w:history="true" w:anchor="_bookmark31">
        <w:r>
          <w:rPr>
            <w:b/>
            <w:sz w:val="22"/>
          </w:rPr>
          <w:t>BIBLIOGRAFÍA</w:t>
        </w:r>
        <w:r>
          <w:rPr>
            <w:b/>
            <w:sz w:val="22"/>
            <w:u w:val="single"/>
          </w:rPr>
          <w:t> </w:t>
          <w:tab/>
        </w:r>
        <w:r>
          <w:rPr>
            <w:rFonts w:ascii="Calibri" w:hAnsi="Calibri"/>
            <w:sz w:val="22"/>
          </w:rPr>
          <w:t>73</w:t>
        </w:r>
      </w:hyperlink>
      <w:r>
        <w:rPr>
          <w:rFonts w:ascii="Calibri" w:hAnsi="Calibri"/>
          <w:sz w:val="22"/>
        </w:rPr>
        <w:t> </w:t>
      </w:r>
      <w:hyperlink w:history="true" w:anchor="_bookmark32">
        <w:r>
          <w:rPr>
            <w:b/>
            <w:sz w:val="22"/>
          </w:rPr>
          <w:t>ANEXOS</w:t>
        </w:r>
        <w:r>
          <w:rPr>
            <w:b/>
            <w:sz w:val="22"/>
            <w:u w:val="single"/>
          </w:rPr>
          <w:t> </w:t>
          <w:tab/>
        </w:r>
        <w:r>
          <w:rPr>
            <w:rFonts w:ascii="Calibri" w:hAnsi="Calibri"/>
            <w:sz w:val="22"/>
          </w:rPr>
          <w:t>77</w:t>
        </w:r>
      </w:hyperlink>
    </w:p>
    <w:p>
      <w:pPr>
        <w:pStyle w:val="ListParagraph"/>
        <w:numPr>
          <w:ilvl w:val="0"/>
          <w:numId w:val="4"/>
        </w:numPr>
        <w:tabs>
          <w:tab w:pos="1170" w:val="left" w:leader="none"/>
          <w:tab w:pos="9203" w:val="left" w:leader="none"/>
        </w:tabs>
        <w:spacing w:line="268" w:lineRule="exact" w:before="0" w:after="0"/>
        <w:ind w:left="1169" w:right="0" w:hanging="247"/>
        <w:jc w:val="left"/>
        <w:rPr>
          <w:rFonts w:ascii="Calibri" w:hAnsi="Calibri"/>
          <w:sz w:val="22"/>
        </w:rPr>
      </w:pPr>
      <w:r>
        <w:rPr>
          <w:b/>
          <w:sz w:val="22"/>
        </w:rPr>
        <w:t>Tablas y</w:t>
      </w:r>
      <w:r>
        <w:rPr>
          <w:b/>
          <w:spacing w:val="-4"/>
          <w:sz w:val="22"/>
        </w:rPr>
        <w:t> </w:t>
      </w:r>
      <w:r>
        <w:rPr>
          <w:b/>
          <w:sz w:val="22"/>
        </w:rPr>
        <w:t>gráficos</w:t>
      </w:r>
      <w:r>
        <w:rPr>
          <w:b/>
          <w:sz w:val="22"/>
          <w:u w:val="single"/>
        </w:rPr>
        <w:tab/>
      </w:r>
      <w:r>
        <w:rPr>
          <w:rFonts w:ascii="Calibri" w:hAnsi="Calibri"/>
          <w:sz w:val="22"/>
        </w:rPr>
        <w:t>78</w:t>
      </w:r>
    </w:p>
    <w:p>
      <w:pPr>
        <w:pStyle w:val="ListParagraph"/>
        <w:numPr>
          <w:ilvl w:val="0"/>
          <w:numId w:val="4"/>
        </w:numPr>
        <w:tabs>
          <w:tab w:pos="1194" w:val="left" w:leader="none"/>
          <w:tab w:pos="9297" w:val="left" w:leader="none"/>
        </w:tabs>
        <w:spacing w:line="240" w:lineRule="auto" w:before="144" w:after="0"/>
        <w:ind w:left="1193" w:right="0" w:hanging="244"/>
        <w:jc w:val="left"/>
        <w:rPr>
          <w:rFonts w:ascii="Calibri"/>
          <w:sz w:val="22"/>
        </w:rPr>
      </w:pPr>
      <w:r>
        <w:rPr>
          <w:b/>
          <w:sz w:val="22"/>
        </w:rPr>
        <w:t>Carta de</w:t>
      </w:r>
      <w:r>
        <w:rPr>
          <w:b/>
          <w:spacing w:val="-4"/>
          <w:sz w:val="22"/>
        </w:rPr>
        <w:t> </w:t>
      </w:r>
      <w:r>
        <w:rPr>
          <w:b/>
          <w:sz w:val="22"/>
        </w:rPr>
        <w:t>consentimiento</w:t>
      </w:r>
      <w:r>
        <w:rPr>
          <w:b/>
          <w:spacing w:val="-3"/>
          <w:sz w:val="22"/>
        </w:rPr>
        <w:t> </w:t>
      </w:r>
      <w:r>
        <w:rPr>
          <w:b/>
          <w:sz w:val="22"/>
        </w:rPr>
        <w:t>Informado</w:t>
      </w:r>
      <w:r>
        <w:rPr>
          <w:b/>
          <w:sz w:val="22"/>
          <w:u w:val="single"/>
        </w:rPr>
        <w:t> </w:t>
        <w:tab/>
      </w:r>
      <w:r>
        <w:rPr>
          <w:rFonts w:ascii="Calibri"/>
          <w:sz w:val="22"/>
        </w:rPr>
        <w:t>90</w:t>
      </w:r>
    </w:p>
    <w:p>
      <w:pPr>
        <w:pStyle w:val="BodyText"/>
        <w:spacing w:before="8"/>
        <w:rPr>
          <w:rFonts w:ascii="Calibri"/>
          <w:sz w:val="19"/>
        </w:rPr>
      </w:pPr>
    </w:p>
    <w:p>
      <w:pPr>
        <w:pStyle w:val="ListParagraph"/>
        <w:numPr>
          <w:ilvl w:val="0"/>
          <w:numId w:val="4"/>
        </w:numPr>
        <w:tabs>
          <w:tab w:pos="1194" w:val="left" w:leader="none"/>
          <w:tab w:pos="9263" w:val="left" w:leader="none"/>
        </w:tabs>
        <w:spacing w:line="240" w:lineRule="auto" w:before="0" w:after="0"/>
        <w:ind w:left="1193" w:right="0" w:hanging="244"/>
        <w:jc w:val="left"/>
        <w:rPr>
          <w:rFonts w:ascii="Calibri"/>
          <w:sz w:val="22"/>
        </w:rPr>
      </w:pPr>
      <w:r>
        <w:rPr>
          <w:b/>
          <w:sz w:val="22"/>
        </w:rPr>
        <w:t>Cuestionario</w:t>
      </w:r>
      <w:r>
        <w:rPr>
          <w:b/>
          <w:sz w:val="22"/>
          <w:u w:val="single"/>
        </w:rPr>
        <w:t> </w:t>
        <w:tab/>
      </w:r>
      <w:r>
        <w:rPr>
          <w:rFonts w:ascii="Calibri"/>
          <w:sz w:val="22"/>
        </w:rPr>
        <w:t>91</w:t>
      </w:r>
    </w:p>
    <w:p>
      <w:pPr>
        <w:spacing w:after="0" w:line="240" w:lineRule="auto"/>
        <w:jc w:val="left"/>
        <w:rPr>
          <w:rFonts w:ascii="Calibri"/>
          <w:sz w:val="22"/>
        </w:rPr>
        <w:sectPr>
          <w:pgSz w:w="12240" w:h="15840"/>
          <w:pgMar w:header="298" w:footer="0" w:top="2060" w:bottom="280" w:left="1000" w:right="84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19"/>
        </w:rPr>
      </w:pPr>
    </w:p>
    <w:p>
      <w:pPr>
        <w:pStyle w:val="Heading2"/>
        <w:ind w:left="2754" w:right="861"/>
      </w:pPr>
      <w:bookmarkStart w:name="_bookmark0" w:id="1"/>
      <w:bookmarkEnd w:id="1"/>
      <w:r>
        <w:rPr>
          <w:b w:val="0"/>
        </w:rPr>
      </w:r>
      <w:r>
        <w:rPr/>
        <w:t>PLANTEAMIENTO DEL PROBLEMA</w:t>
      </w:r>
    </w:p>
    <w:p>
      <w:pPr>
        <w:pStyle w:val="BodyText"/>
        <w:rPr>
          <w:b/>
          <w:sz w:val="28"/>
        </w:rPr>
      </w:pPr>
    </w:p>
    <w:p>
      <w:pPr>
        <w:pStyle w:val="BodyText"/>
        <w:rPr>
          <w:b/>
          <w:sz w:val="28"/>
        </w:rPr>
      </w:pPr>
    </w:p>
    <w:p>
      <w:pPr>
        <w:pStyle w:val="BodyText"/>
        <w:rPr>
          <w:b/>
          <w:sz w:val="28"/>
        </w:rPr>
      </w:pPr>
    </w:p>
    <w:p>
      <w:pPr>
        <w:pStyle w:val="BodyText"/>
        <w:spacing w:before="8"/>
        <w:rPr>
          <w:b/>
          <w:sz w:val="40"/>
        </w:rPr>
      </w:pPr>
    </w:p>
    <w:p>
      <w:pPr>
        <w:pStyle w:val="BodyText"/>
        <w:spacing w:line="276" w:lineRule="exact"/>
        <w:ind w:left="702" w:right="863" w:firstLine="566"/>
        <w:jc w:val="both"/>
        <w:rPr>
          <w:sz w:val="16"/>
        </w:rPr>
      </w:pPr>
      <w:r>
        <w:rPr/>
        <w:t>La Enfermera perinatal y el Licenciado en Enfermería y Obstetricia, son profesionales con conocimientos de Obstetricia capaz de proporcionar atención prenatal con calidad a toda mujer embarazada y contribuir en el seguimiento y cuidado integral durante el trabajo de parto, parto, puerperio, atención al recién nacido y urgencias, al amparo de los más altos valores éticos. (García, 2011)</w:t>
      </w:r>
      <w:r>
        <w:rPr>
          <w:position w:val="8"/>
          <w:sz w:val="16"/>
        </w:rPr>
        <w:t>1</w:t>
      </w:r>
    </w:p>
    <w:p>
      <w:pPr>
        <w:pStyle w:val="BodyText"/>
        <w:spacing w:before="7"/>
        <w:rPr>
          <w:sz w:val="23"/>
        </w:rPr>
      </w:pPr>
    </w:p>
    <w:p>
      <w:pPr>
        <w:pStyle w:val="BodyText"/>
        <w:ind w:left="702" w:right="856" w:firstLine="566"/>
        <w:jc w:val="both"/>
      </w:pPr>
      <w:r>
        <w:rPr/>
        <w:t>La actuación del profesional en Enfermería Perinatal y el Licenciado en Enfermería y Obstetricia, en la asistencia del parto de bajo riesgo, se concibe actualmente en el Estado de México como una estrategia para la reducción de la morbilidad y mortalidad perinatal, debido a que su intervención en el campo de la obstetricia contribuye en la atención profesional de calidad a la mujer, durante todo el proceso reproductivo, mediante la realización de acciones oportunas de vigilancia prenatal, que conduzcan hacia un embarazo saludable, un parto seguro y un puerperio sin</w:t>
      </w:r>
      <w:r>
        <w:rPr>
          <w:spacing w:val="-10"/>
        </w:rPr>
        <w:t> </w:t>
      </w:r>
      <w:r>
        <w:rPr/>
        <w:t>complicaciones.</w:t>
      </w:r>
    </w:p>
    <w:p>
      <w:pPr>
        <w:pStyle w:val="BodyText"/>
      </w:pPr>
    </w:p>
    <w:p>
      <w:pPr>
        <w:pStyle w:val="BodyText"/>
        <w:ind w:left="702" w:right="858" w:firstLine="566"/>
        <w:jc w:val="both"/>
      </w:pPr>
      <w:r>
        <w:rPr/>
        <w:t>En el Instituto de Salud del Estado de México, existen Profesionales en Enfermería Perinatal y Licenciados en Enfermería y Obstetricia que carecen de libertad para actuar o desempeñar las funciones para las que están capacitados, de acuerdo a su nivel académico. Por todo lo anterior el problema a investigar es el</w:t>
      </w:r>
      <w:r>
        <w:rPr>
          <w:spacing w:val="-1"/>
        </w:rPr>
        <w:t> </w:t>
      </w:r>
      <w:r>
        <w:rPr/>
        <w:t>siguiente:</w:t>
      </w:r>
    </w:p>
    <w:p>
      <w:pPr>
        <w:pStyle w:val="BodyText"/>
      </w:pPr>
    </w:p>
    <w:p>
      <w:pPr>
        <w:pStyle w:val="BodyText"/>
        <w:ind w:left="702" w:right="857" w:firstLine="566"/>
        <w:jc w:val="both"/>
      </w:pPr>
      <w:r>
        <w:rPr/>
        <w:t>¿Cuáles son los factores que impiden o limitan el actuar de la Enfermera Obstetra y Perinatal en dos Hospitales del Instituto de Salud del Estado de México?</w:t>
      </w:r>
    </w:p>
    <w:p>
      <w:pPr>
        <w:spacing w:after="0"/>
        <w:jc w:val="both"/>
        <w:sectPr>
          <w:headerReference w:type="default" r:id="rId6"/>
          <w:footerReference w:type="default" r:id="rId7"/>
          <w:pgSz w:w="12240" w:h="15840"/>
          <w:pgMar w:header="753" w:footer="1003" w:top="2540" w:bottom="1200" w:left="1000" w:right="840"/>
          <w:pgNumType w:start="6"/>
        </w:sectPr>
      </w:pPr>
    </w:p>
    <w:p>
      <w:pPr>
        <w:pStyle w:val="BodyText"/>
        <w:rPr>
          <w:sz w:val="20"/>
        </w:rPr>
      </w:pPr>
    </w:p>
    <w:p>
      <w:pPr>
        <w:pStyle w:val="BodyText"/>
        <w:spacing w:before="6"/>
        <w:rPr>
          <w:sz w:val="17"/>
        </w:rPr>
      </w:pPr>
    </w:p>
    <w:p>
      <w:pPr>
        <w:pStyle w:val="Heading2"/>
        <w:ind w:left="753"/>
        <w:jc w:val="center"/>
      </w:pPr>
      <w:bookmarkStart w:name="_bookmark1" w:id="2"/>
      <w:bookmarkEnd w:id="2"/>
      <w:r>
        <w:rPr>
          <w:b w:val="0"/>
        </w:rPr>
      </w:r>
      <w:r>
        <w:rPr/>
        <w:t>OBJETIVOS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4"/>
        <w:spacing w:before="185"/>
      </w:pPr>
      <w:r>
        <w:rPr/>
        <w:t>GENERAL</w:t>
      </w:r>
    </w:p>
    <w:p>
      <w:pPr>
        <w:pStyle w:val="BodyText"/>
        <w:rPr>
          <w:b/>
        </w:rPr>
      </w:pPr>
    </w:p>
    <w:p>
      <w:pPr>
        <w:pStyle w:val="BodyText"/>
        <w:rPr>
          <w:b/>
        </w:rPr>
      </w:pPr>
    </w:p>
    <w:p>
      <w:pPr>
        <w:pStyle w:val="BodyText"/>
        <w:rPr>
          <w:b/>
          <w:sz w:val="32"/>
        </w:rPr>
      </w:pPr>
    </w:p>
    <w:p>
      <w:pPr>
        <w:pStyle w:val="ListParagraph"/>
        <w:numPr>
          <w:ilvl w:val="1"/>
          <w:numId w:val="4"/>
        </w:numPr>
        <w:tabs>
          <w:tab w:pos="1410" w:val="left" w:leader="none"/>
        </w:tabs>
        <w:spacing w:line="240" w:lineRule="auto" w:before="0" w:after="0"/>
        <w:ind w:left="1422" w:right="860" w:hanging="360"/>
        <w:jc w:val="both"/>
        <w:rPr>
          <w:sz w:val="24"/>
        </w:rPr>
      </w:pPr>
      <w:r>
        <w:rPr>
          <w:sz w:val="24"/>
        </w:rPr>
        <w:t>Analizar los factores que impiden o limitan el actuar de la Enfermera Obstetra y Perinatal en dos hospitales del Instituto de Salud del Estado de México.</w:t>
      </w:r>
    </w:p>
    <w:p>
      <w:pPr>
        <w:pStyle w:val="BodyText"/>
      </w:pPr>
    </w:p>
    <w:p>
      <w:pPr>
        <w:pStyle w:val="BodyText"/>
      </w:pPr>
    </w:p>
    <w:p>
      <w:pPr>
        <w:pStyle w:val="BodyText"/>
        <w:spacing w:before="10"/>
        <w:rPr>
          <w:sz w:val="31"/>
        </w:rPr>
      </w:pPr>
    </w:p>
    <w:p>
      <w:pPr>
        <w:pStyle w:val="Heading4"/>
        <w:spacing w:before="1"/>
      </w:pPr>
      <w:r>
        <w:rPr/>
        <w:t>ESPECÍFICOS</w:t>
      </w:r>
    </w:p>
    <w:p>
      <w:pPr>
        <w:pStyle w:val="BodyText"/>
        <w:rPr>
          <w:b/>
        </w:rPr>
      </w:pPr>
    </w:p>
    <w:p>
      <w:pPr>
        <w:pStyle w:val="BodyText"/>
        <w:rPr>
          <w:b/>
        </w:rPr>
      </w:pPr>
    </w:p>
    <w:p>
      <w:pPr>
        <w:pStyle w:val="BodyText"/>
        <w:rPr>
          <w:b/>
          <w:sz w:val="32"/>
        </w:rPr>
      </w:pPr>
    </w:p>
    <w:p>
      <w:pPr>
        <w:pStyle w:val="ListParagraph"/>
        <w:numPr>
          <w:ilvl w:val="1"/>
          <w:numId w:val="4"/>
        </w:numPr>
        <w:tabs>
          <w:tab w:pos="1410" w:val="left" w:leader="none"/>
        </w:tabs>
        <w:spacing w:line="240" w:lineRule="auto" w:before="0" w:after="0"/>
        <w:ind w:left="1422" w:right="861" w:hanging="360"/>
        <w:jc w:val="both"/>
        <w:rPr>
          <w:sz w:val="24"/>
        </w:rPr>
      </w:pPr>
      <w:r>
        <w:rPr>
          <w:sz w:val="24"/>
        </w:rPr>
        <w:t>Evaluar si el profesional de Enfermería Perinatal y el Licenciado en Enfermería y Obstetricia actúa de acuerdo a su nivel</w:t>
      </w:r>
      <w:r>
        <w:rPr>
          <w:spacing w:val="-26"/>
          <w:sz w:val="24"/>
        </w:rPr>
        <w:t> </w:t>
      </w:r>
      <w:r>
        <w:rPr>
          <w:sz w:val="24"/>
        </w:rPr>
        <w:t>académico.</w:t>
      </w:r>
    </w:p>
    <w:p>
      <w:pPr>
        <w:pStyle w:val="BodyText"/>
      </w:pPr>
    </w:p>
    <w:p>
      <w:pPr>
        <w:pStyle w:val="BodyText"/>
      </w:pPr>
    </w:p>
    <w:p>
      <w:pPr>
        <w:pStyle w:val="BodyText"/>
      </w:pPr>
    </w:p>
    <w:p>
      <w:pPr>
        <w:pStyle w:val="ListParagraph"/>
        <w:numPr>
          <w:ilvl w:val="1"/>
          <w:numId w:val="4"/>
        </w:numPr>
        <w:tabs>
          <w:tab w:pos="1410" w:val="left" w:leader="none"/>
        </w:tabs>
        <w:spacing w:line="240" w:lineRule="auto" w:before="0" w:after="0"/>
        <w:ind w:left="1422" w:right="866" w:hanging="360"/>
        <w:jc w:val="both"/>
        <w:rPr>
          <w:sz w:val="24"/>
        </w:rPr>
      </w:pPr>
      <w:r>
        <w:rPr>
          <w:sz w:val="24"/>
        </w:rPr>
        <w:t>Comparar entre dos hospitales del Instituto de Salud del Estado de México, las diferencias existentes en los resultados</w:t>
      </w:r>
      <w:r>
        <w:rPr>
          <w:spacing w:val="-19"/>
          <w:sz w:val="24"/>
        </w:rPr>
        <w:t> </w:t>
      </w:r>
      <w:r>
        <w:rPr>
          <w:sz w:val="24"/>
        </w:rPr>
        <w:t>obtenidos.</w:t>
      </w:r>
    </w:p>
    <w:p>
      <w:pPr>
        <w:spacing w:after="0" w:line="240" w:lineRule="auto"/>
        <w:jc w:val="both"/>
        <w:rPr>
          <w:sz w:val="24"/>
        </w:rPr>
        <w:sectPr>
          <w:pgSz w:w="12240" w:h="15840"/>
          <w:pgMar w:header="753" w:footer="1003" w:top="2540" w:bottom="1200" w:left="1000" w:right="840"/>
        </w:sectPr>
      </w:pPr>
    </w:p>
    <w:p>
      <w:pPr>
        <w:pStyle w:val="BodyText"/>
        <w:rPr>
          <w:sz w:val="20"/>
        </w:rPr>
      </w:pPr>
    </w:p>
    <w:p>
      <w:pPr>
        <w:pStyle w:val="BodyText"/>
        <w:spacing w:before="6"/>
        <w:rPr>
          <w:sz w:val="17"/>
        </w:rPr>
      </w:pPr>
    </w:p>
    <w:p>
      <w:pPr>
        <w:pStyle w:val="Heading2"/>
        <w:ind w:left="746"/>
        <w:jc w:val="center"/>
      </w:pPr>
      <w:r>
        <w:rPr/>
        <w:t>JUSTIFICACIÓN</w:t>
      </w:r>
    </w:p>
    <w:p>
      <w:pPr>
        <w:pStyle w:val="BodyText"/>
        <w:spacing w:before="3"/>
        <w:rPr>
          <w:b/>
        </w:rPr>
      </w:pPr>
    </w:p>
    <w:p>
      <w:pPr>
        <w:pStyle w:val="BodyText"/>
        <w:spacing w:line="276" w:lineRule="exact"/>
        <w:ind w:left="702" w:right="866" w:firstLine="566"/>
        <w:jc w:val="both"/>
        <w:rPr>
          <w:sz w:val="16"/>
        </w:rPr>
      </w:pPr>
      <w:r>
        <w:rPr/>
        <w:t>La atención del parto en México, había estado en manos de mujeres, tal como sucedió en la mayoría de las culturas durante siglos, las cuales vigilaban los embarazos, asistían los partos y el puerperio. Estas mujeres, adquirían una larga práctica que las convertía en un ser respetado y estimado en la sociedad y eran conocidas por el nombre de Tlamatquiticitl. (Vargas, 1980)</w:t>
      </w:r>
      <w:r>
        <w:rPr>
          <w:position w:val="8"/>
          <w:sz w:val="16"/>
        </w:rPr>
        <w:t>2</w:t>
      </w:r>
    </w:p>
    <w:p>
      <w:pPr>
        <w:pStyle w:val="BodyText"/>
        <w:spacing w:before="7"/>
        <w:rPr>
          <w:sz w:val="23"/>
        </w:rPr>
      </w:pPr>
    </w:p>
    <w:p>
      <w:pPr>
        <w:pStyle w:val="BodyText"/>
        <w:spacing w:before="1"/>
        <w:ind w:left="702" w:right="865" w:firstLine="566"/>
        <w:jc w:val="both"/>
      </w:pPr>
      <w:r>
        <w:rPr/>
        <w:t>Al paso de los años y por muchas circunstancias históricas, el área obstétrica paso a manos de los médicos.</w:t>
      </w:r>
    </w:p>
    <w:p>
      <w:pPr>
        <w:pStyle w:val="BodyText"/>
        <w:spacing w:before="6"/>
        <w:rPr>
          <w:sz w:val="23"/>
        </w:rPr>
      </w:pPr>
    </w:p>
    <w:p>
      <w:pPr>
        <w:pStyle w:val="BodyText"/>
        <w:ind w:left="702" w:right="858" w:firstLine="566"/>
        <w:jc w:val="both"/>
      </w:pPr>
      <w:r>
        <w:rPr/>
        <w:t>Barros, Magalhaes y Ferreira (2007)</w:t>
      </w:r>
      <w:r>
        <w:rPr>
          <w:position w:val="8"/>
          <w:sz w:val="16"/>
        </w:rPr>
        <w:t>3 </w:t>
      </w:r>
      <w:r>
        <w:rPr/>
        <w:t>en una investigación refieren que, en algunos países, sobre todo en los desarrollados, desde hace muchos años la atención del embarazo de bajo riesgo ha estado a cargo del personal de enfermería y partería, pues se reconoce que su formación obstétrica y perinatal puede contribuir a la reducción de acciones intervencionistas, como las cesáreas y las innecesarias inducciones con medicamentos, privilegiando a la mujer como un ser activo en el proceso de parto, conducido por una asistencia humanizada.</w:t>
      </w:r>
    </w:p>
    <w:p>
      <w:pPr>
        <w:pStyle w:val="BodyText"/>
      </w:pPr>
    </w:p>
    <w:p>
      <w:pPr>
        <w:pStyle w:val="BodyText"/>
        <w:ind w:left="702" w:right="861" w:firstLine="566"/>
        <w:jc w:val="both"/>
      </w:pPr>
      <w:r>
        <w:rPr/>
        <w:t>En el 2005, durante la administración del Dr. Julio Frenk en la Secretaría de Salud, la Comisión Interinstitucional de Enfermería de esta institución diseñó un Modelo de Atención Obstétrica que tiene como propósito aprovechar el potencial del personal de enfermería, en especial del Licenciado(a) en Enfermería y Obstetricia y del Especialista en Enfermería Perinatal, con el fin de extender la cobertura de atención profesional a la mujer gestante, mejorar la calidad de la atención y de esta manera contribuir a resolver los problemas de morbilidad y mortalidad materna en el país, en especial en las regiones con mayor incidencia de defunciones</w:t>
      </w:r>
      <w:r>
        <w:rPr>
          <w:spacing w:val="-11"/>
        </w:rPr>
        <w:t> </w:t>
      </w:r>
      <w:r>
        <w:rPr/>
        <w:t>maternas.</w:t>
      </w:r>
    </w:p>
    <w:p>
      <w:pPr>
        <w:pStyle w:val="BodyText"/>
        <w:spacing w:before="6"/>
        <w:rPr>
          <w:sz w:val="23"/>
        </w:rPr>
      </w:pPr>
    </w:p>
    <w:p>
      <w:pPr>
        <w:pStyle w:val="BodyText"/>
        <w:ind w:left="702" w:right="854" w:firstLine="566"/>
        <w:jc w:val="both"/>
      </w:pPr>
      <w:r>
        <w:rPr/>
        <w:t>En un artículo reciente sobre el Modelo Obstétrico (Ramírez, 2012)</w:t>
      </w:r>
      <w:r>
        <w:rPr>
          <w:position w:val="8"/>
          <w:sz w:val="16"/>
        </w:rPr>
        <w:t>4  </w:t>
      </w:r>
      <w:r>
        <w:rPr/>
        <w:t>comenta, que frente a la situación particular del Estado de México derivada de la existencia de casi 8 millones de mujeres y 350,000 nacimientos anuales, se inició por primera ocasión en el sistema público de atención a la salud como parte de la Red Materna en el Instituto de Salud del Estado de México (ISEM) y con el liderazgo de la maestra Beatriz García López, Jefe estatal de Enfermería,  la gestión e innovación del cuidado integral a las mujeres embarazadas a través de  la implementación y consolidación del Modelo Obstétrico incluyendo  intervenciones como la atención del parto, valoraciones obstétricas en el servicio de urgencias, vigilancia del puerperio inmediato y mediato y cuidados inmediatos del recién nacido, por personal de Enfermería Obstetra y</w:t>
      </w:r>
      <w:r>
        <w:rPr>
          <w:spacing w:val="-27"/>
        </w:rPr>
        <w:t> </w:t>
      </w:r>
      <w:r>
        <w:rPr/>
        <w:t>Perinatal.</w:t>
      </w:r>
    </w:p>
    <w:p>
      <w:pPr>
        <w:spacing w:after="0"/>
        <w:jc w:val="both"/>
        <w:sectPr>
          <w:pgSz w:w="12240" w:h="15840"/>
          <w:pgMar w:header="753" w:footer="1003" w:top="2540" w:bottom="1200" w:left="1000" w:right="840"/>
        </w:sect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BodyText"/>
        <w:spacing w:before="69"/>
        <w:ind w:left="702" w:right="857"/>
        <w:jc w:val="both"/>
      </w:pPr>
      <w:r>
        <w:rPr/>
        <w:t>Retomando lo anterior, el Instituto de Salud del Estado de México inició en 2008  un programa para abrir “clínicas de maternidad” atendidas por enfermeras obstetras y perinatales, logrando muy buenos resultados en la atención de los partos de bajo riesgo. El 18 de marzo del 2010, se inauguró la primera maternidad en Atlacomulco Estado de México, en donde enfermeras obstetras y perinatales han atendido mil 400 partos, sin que se registre ningún deceso por esta causa, así lo informo el Dr. Gabriel J. O´Shea Cuevas durante el Encuentro Internacional de Obstetras y Perinatales el 12 de diciembre de 2011. Con lo anterior se observa el actuar del Profesional de Enfermería Perinatal y el Licenciado en Enfermería y Obstetricia en la atención del parto de bajo riesgo en dicha maternidad, pero desgraciadamente esto no ocurre en algunos hospitales del Instituto de Salud del Estado de México, donde no desempeñan libremente sus actividades  profesionales debido a diferentes circunstancias, que a través de este trabajo de investigación se decide identificar y</w:t>
      </w:r>
      <w:r>
        <w:rPr>
          <w:spacing w:val="-16"/>
        </w:rPr>
        <w:t> </w:t>
      </w:r>
      <w:r>
        <w:rPr/>
        <w:t>analizar.</w:t>
      </w:r>
    </w:p>
    <w:p>
      <w:pPr>
        <w:spacing w:after="0"/>
        <w:jc w:val="both"/>
        <w:sectPr>
          <w:pgSz w:w="12240" w:h="15840"/>
          <w:pgMar w:header="753" w:footer="1003" w:top="2540" w:bottom="1200" w:left="100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6"/>
        <w:ind w:left="753"/>
        <w:jc w:val="center"/>
      </w:pPr>
      <w:bookmarkStart w:name="_bookmark2" w:id="3"/>
      <w:bookmarkEnd w:id="3"/>
      <w:r>
        <w:rPr>
          <w:b w:val="0"/>
        </w:rPr>
      </w:r>
      <w:r>
        <w:rPr/>
        <w:t>HIPÓTESIS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0"/>
        </w:rPr>
      </w:pPr>
    </w:p>
    <w:p>
      <w:pPr>
        <w:pStyle w:val="Heading4"/>
      </w:pPr>
      <w:r>
        <w:rPr/>
        <w:t>HIPOTESIS DE INVESTIGACIÓN</w:t>
      </w:r>
    </w:p>
    <w:p>
      <w:pPr>
        <w:pStyle w:val="BodyText"/>
        <w:rPr>
          <w:b/>
        </w:rPr>
      </w:pPr>
    </w:p>
    <w:p>
      <w:pPr>
        <w:pStyle w:val="BodyText"/>
        <w:rPr>
          <w:b/>
        </w:rPr>
      </w:pPr>
    </w:p>
    <w:p>
      <w:pPr>
        <w:pStyle w:val="BodyText"/>
        <w:rPr>
          <w:b/>
        </w:rPr>
      </w:pPr>
    </w:p>
    <w:p>
      <w:pPr>
        <w:pStyle w:val="ListParagraph"/>
        <w:numPr>
          <w:ilvl w:val="1"/>
          <w:numId w:val="4"/>
        </w:numPr>
        <w:tabs>
          <w:tab w:pos="1410" w:val="left" w:leader="none"/>
        </w:tabs>
        <w:spacing w:line="240" w:lineRule="auto" w:before="0" w:after="0"/>
        <w:ind w:left="1422" w:right="857" w:hanging="360"/>
        <w:jc w:val="both"/>
        <w:rPr>
          <w:sz w:val="24"/>
        </w:rPr>
      </w:pPr>
      <w:r>
        <w:rPr>
          <w:sz w:val="24"/>
        </w:rPr>
        <w:t>Los factores que impiden o limitan el actuar del profesional de enfermería perinatal y el Licenciado en Enfermería y Obstetricia, están relacionados con el tipo de contratación laboral, la categoría de función con la que están contratados y la sobrecarga</w:t>
      </w:r>
      <w:r>
        <w:rPr>
          <w:spacing w:val="-13"/>
          <w:sz w:val="24"/>
        </w:rPr>
        <w:t> </w:t>
      </w:r>
      <w:r>
        <w:rPr>
          <w:sz w:val="24"/>
        </w:rPr>
        <w:t>laboral.</w:t>
      </w:r>
    </w:p>
    <w:p>
      <w:pPr>
        <w:pStyle w:val="BodyText"/>
      </w:pPr>
    </w:p>
    <w:p>
      <w:pPr>
        <w:pStyle w:val="BodyText"/>
      </w:pPr>
    </w:p>
    <w:p>
      <w:pPr>
        <w:pStyle w:val="Heading4"/>
      </w:pPr>
      <w:r>
        <w:rPr/>
        <w:t>HIPOTESIS NULA</w:t>
      </w:r>
    </w:p>
    <w:p>
      <w:pPr>
        <w:pStyle w:val="BodyText"/>
        <w:rPr>
          <w:b/>
        </w:rPr>
      </w:pPr>
    </w:p>
    <w:p>
      <w:pPr>
        <w:pStyle w:val="BodyText"/>
        <w:rPr>
          <w:b/>
        </w:rPr>
      </w:pPr>
    </w:p>
    <w:p>
      <w:pPr>
        <w:pStyle w:val="BodyText"/>
        <w:spacing w:before="1"/>
        <w:rPr>
          <w:b/>
        </w:rPr>
      </w:pPr>
    </w:p>
    <w:p>
      <w:pPr>
        <w:pStyle w:val="ListParagraph"/>
        <w:numPr>
          <w:ilvl w:val="1"/>
          <w:numId w:val="4"/>
        </w:numPr>
        <w:tabs>
          <w:tab w:pos="1410" w:val="left" w:leader="none"/>
        </w:tabs>
        <w:spacing w:line="240" w:lineRule="auto" w:before="0" w:after="0"/>
        <w:ind w:left="1422" w:right="856" w:hanging="360"/>
        <w:jc w:val="both"/>
        <w:rPr>
          <w:sz w:val="24"/>
        </w:rPr>
      </w:pPr>
      <w:r>
        <w:rPr>
          <w:sz w:val="24"/>
        </w:rPr>
        <w:t>Los factores que impiden o limitan el actuar del profesional de enfermería perinatal y el Licenciado en Enfermería y Obstetricia, no están relacionados con el tipo de contratación laboral, la categoría de función con la que están contratados y la sobrecarga</w:t>
      </w:r>
      <w:r>
        <w:rPr>
          <w:spacing w:val="-13"/>
          <w:sz w:val="24"/>
        </w:rPr>
        <w:t> </w:t>
      </w:r>
      <w:r>
        <w:rPr>
          <w:sz w:val="24"/>
        </w:rPr>
        <w:t>laboral.</w:t>
      </w:r>
    </w:p>
    <w:p>
      <w:pPr>
        <w:spacing w:after="0" w:line="240" w:lineRule="auto"/>
        <w:jc w:val="both"/>
        <w:rPr>
          <w:sz w:val="24"/>
        </w:rPr>
        <w:sectPr>
          <w:footerReference w:type="default" r:id="rId8"/>
          <w:pgSz w:w="12240" w:h="15840"/>
          <w:pgMar w:footer="1003" w:header="753" w:top="2540" w:bottom="1200" w:left="100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Heading1"/>
        <w:ind w:left="1796"/>
      </w:pPr>
      <w:bookmarkStart w:name="_bookmark3" w:id="4"/>
      <w:bookmarkEnd w:id="4"/>
      <w:r>
        <w:rPr>
          <w:b w:val="0"/>
        </w:rPr>
      </w:r>
      <w:r>
        <w:rPr/>
        <w:t>METODOLOGÍA</w:t>
      </w:r>
    </w:p>
    <w:p>
      <w:pPr>
        <w:spacing w:after="0"/>
        <w:sectPr>
          <w:footerReference w:type="default" r:id="rId9"/>
          <w:pgSz w:w="12240" w:h="15840"/>
          <w:pgMar w:footer="1003" w:header="753" w:top="2540" w:bottom="1200" w:left="1000" w:right="840"/>
          <w:pgNumType w:start="11"/>
        </w:sectPr>
      </w:pPr>
    </w:p>
    <w:p>
      <w:pPr>
        <w:pStyle w:val="BodyText"/>
        <w:rPr>
          <w:b/>
          <w:sz w:val="20"/>
        </w:rPr>
      </w:pPr>
    </w:p>
    <w:p>
      <w:pPr>
        <w:pStyle w:val="BodyText"/>
        <w:spacing w:before="6"/>
        <w:rPr>
          <w:b/>
          <w:sz w:val="17"/>
        </w:rPr>
      </w:pPr>
    </w:p>
    <w:p>
      <w:pPr>
        <w:pStyle w:val="Heading2"/>
        <w:ind w:left="3378" w:right="861"/>
      </w:pPr>
      <w:r>
        <w:rPr/>
        <w:t>DISEÑO METODOLÓGICO</w:t>
      </w:r>
    </w:p>
    <w:p>
      <w:pPr>
        <w:pStyle w:val="BodyText"/>
        <w:rPr>
          <w:b/>
          <w:sz w:val="20"/>
        </w:rPr>
      </w:pPr>
    </w:p>
    <w:p>
      <w:pPr>
        <w:pStyle w:val="BodyText"/>
        <w:spacing w:before="9"/>
        <w:rPr>
          <w:b/>
          <w:sz w:val="25"/>
        </w:rPr>
      </w:pPr>
    </w:p>
    <w:p>
      <w:pPr>
        <w:pStyle w:val="Heading4"/>
        <w:spacing w:before="70"/>
      </w:pPr>
      <w:r>
        <w:rPr/>
        <w:t>Tipo de investigación:</w:t>
      </w:r>
    </w:p>
    <w:p>
      <w:pPr>
        <w:pStyle w:val="BodyText"/>
        <w:rPr>
          <w:b/>
        </w:rPr>
      </w:pPr>
    </w:p>
    <w:p>
      <w:pPr>
        <w:pStyle w:val="ListParagraph"/>
        <w:numPr>
          <w:ilvl w:val="1"/>
          <w:numId w:val="4"/>
        </w:numPr>
        <w:tabs>
          <w:tab w:pos="1409" w:val="left" w:leader="none"/>
          <w:tab w:pos="1410" w:val="left" w:leader="none"/>
        </w:tabs>
        <w:spacing w:line="240" w:lineRule="auto" w:before="0" w:after="0"/>
        <w:ind w:left="1410" w:right="0" w:hanging="348"/>
        <w:jc w:val="left"/>
        <w:rPr>
          <w:sz w:val="24"/>
        </w:rPr>
      </w:pPr>
      <w:r>
        <w:rPr>
          <w:sz w:val="24"/>
        </w:rPr>
        <w:t>Cuantitativa.</w:t>
      </w:r>
    </w:p>
    <w:p>
      <w:pPr>
        <w:pStyle w:val="BodyText"/>
        <w:spacing w:before="10"/>
        <w:rPr>
          <w:sz w:val="23"/>
        </w:rPr>
      </w:pPr>
    </w:p>
    <w:p>
      <w:pPr>
        <w:pStyle w:val="Heading4"/>
      </w:pPr>
      <w:r>
        <w:rPr/>
        <w:t>Tipo de estudio:</w:t>
      </w:r>
    </w:p>
    <w:p>
      <w:pPr>
        <w:pStyle w:val="BodyText"/>
        <w:spacing w:before="11"/>
        <w:rPr>
          <w:b/>
          <w:sz w:val="25"/>
        </w:rPr>
      </w:pPr>
    </w:p>
    <w:p>
      <w:pPr>
        <w:pStyle w:val="ListParagraph"/>
        <w:numPr>
          <w:ilvl w:val="1"/>
          <w:numId w:val="4"/>
        </w:numPr>
        <w:tabs>
          <w:tab w:pos="1409" w:val="left" w:leader="none"/>
          <w:tab w:pos="1410" w:val="left" w:leader="none"/>
        </w:tabs>
        <w:spacing w:line="274" w:lineRule="exact" w:before="0" w:after="0"/>
        <w:ind w:left="1422" w:right="865" w:hanging="360"/>
        <w:jc w:val="left"/>
        <w:rPr>
          <w:sz w:val="24"/>
        </w:rPr>
      </w:pPr>
      <w:r>
        <w:rPr>
          <w:sz w:val="24"/>
        </w:rPr>
        <w:t>Estudio comparativo entre dos hospitales del Instituto de Salud del Estado de México</w:t>
      </w:r>
      <w:r>
        <w:rPr>
          <w:spacing w:val="-5"/>
          <w:sz w:val="24"/>
        </w:rPr>
        <w:t> </w:t>
      </w:r>
      <w:r>
        <w:rPr>
          <w:sz w:val="24"/>
        </w:rPr>
        <w:t>(ISEM).</w:t>
      </w:r>
    </w:p>
    <w:p>
      <w:pPr>
        <w:pStyle w:val="ListParagraph"/>
        <w:numPr>
          <w:ilvl w:val="1"/>
          <w:numId w:val="4"/>
        </w:numPr>
        <w:tabs>
          <w:tab w:pos="1409" w:val="left" w:leader="none"/>
          <w:tab w:pos="1410" w:val="left" w:leader="none"/>
        </w:tabs>
        <w:spacing w:line="276" w:lineRule="exact" w:before="17" w:after="0"/>
        <w:ind w:left="1422" w:right="857" w:hanging="360"/>
        <w:jc w:val="left"/>
        <w:rPr>
          <w:sz w:val="24"/>
        </w:rPr>
      </w:pPr>
      <w:r>
        <w:rPr>
          <w:sz w:val="24"/>
        </w:rPr>
        <w:t>Según el tipo de ocurrencia de los hechos y registros de la información es prospectivo, ya que los hechos se registran a medida que</w:t>
      </w:r>
      <w:r>
        <w:rPr>
          <w:spacing w:val="-22"/>
          <w:sz w:val="24"/>
        </w:rPr>
        <w:t> </w:t>
      </w:r>
      <w:r>
        <w:rPr>
          <w:sz w:val="24"/>
        </w:rPr>
        <w:t>ocurren</w:t>
      </w:r>
    </w:p>
    <w:p>
      <w:pPr>
        <w:pStyle w:val="ListParagraph"/>
        <w:numPr>
          <w:ilvl w:val="1"/>
          <w:numId w:val="4"/>
        </w:numPr>
        <w:tabs>
          <w:tab w:pos="1409" w:val="left" w:leader="none"/>
          <w:tab w:pos="1410" w:val="left" w:leader="none"/>
        </w:tabs>
        <w:spacing w:line="290" w:lineRule="exact" w:before="0" w:after="0"/>
        <w:ind w:left="1410" w:right="0" w:hanging="348"/>
        <w:jc w:val="left"/>
        <w:rPr>
          <w:sz w:val="24"/>
        </w:rPr>
      </w:pPr>
      <w:r>
        <w:rPr>
          <w:sz w:val="24"/>
        </w:rPr>
        <w:t>Según el período y secuencia del estudio es</w:t>
      </w:r>
      <w:r>
        <w:rPr>
          <w:spacing w:val="-20"/>
          <w:sz w:val="24"/>
        </w:rPr>
        <w:t> </w:t>
      </w:r>
      <w:r>
        <w:rPr>
          <w:sz w:val="24"/>
        </w:rPr>
        <w:t>transversal.</w:t>
      </w:r>
    </w:p>
    <w:p>
      <w:pPr>
        <w:pStyle w:val="ListParagraph"/>
        <w:numPr>
          <w:ilvl w:val="1"/>
          <w:numId w:val="4"/>
        </w:numPr>
        <w:tabs>
          <w:tab w:pos="1409" w:val="left" w:leader="none"/>
          <w:tab w:pos="1410" w:val="left" w:leader="none"/>
        </w:tabs>
        <w:spacing w:line="293" w:lineRule="exact" w:before="0" w:after="0"/>
        <w:ind w:left="1410" w:right="0" w:hanging="348"/>
        <w:jc w:val="left"/>
        <w:rPr>
          <w:sz w:val="24"/>
        </w:rPr>
      </w:pPr>
      <w:r>
        <w:rPr>
          <w:sz w:val="24"/>
        </w:rPr>
        <w:t>Según el análisis y alcance de los resultados es</w:t>
      </w:r>
      <w:r>
        <w:rPr>
          <w:spacing w:val="-26"/>
          <w:sz w:val="24"/>
        </w:rPr>
        <w:t> </w:t>
      </w:r>
      <w:r>
        <w:rPr>
          <w:sz w:val="24"/>
        </w:rPr>
        <w:t>descriptivo.</w:t>
      </w:r>
    </w:p>
    <w:p>
      <w:pPr>
        <w:pStyle w:val="BodyText"/>
        <w:spacing w:before="9"/>
        <w:rPr>
          <w:sz w:val="23"/>
        </w:rPr>
      </w:pPr>
    </w:p>
    <w:p>
      <w:pPr>
        <w:pStyle w:val="Heading4"/>
      </w:pPr>
      <w:r>
        <w:rPr/>
        <w:t>Área del conocimiento:</w:t>
      </w:r>
    </w:p>
    <w:p>
      <w:pPr>
        <w:pStyle w:val="BodyText"/>
        <w:rPr>
          <w:b/>
        </w:rPr>
      </w:pPr>
    </w:p>
    <w:p>
      <w:pPr>
        <w:pStyle w:val="ListParagraph"/>
        <w:numPr>
          <w:ilvl w:val="1"/>
          <w:numId w:val="4"/>
        </w:numPr>
        <w:tabs>
          <w:tab w:pos="1409" w:val="left" w:leader="none"/>
          <w:tab w:pos="1410" w:val="left" w:leader="none"/>
        </w:tabs>
        <w:spacing w:line="240" w:lineRule="auto" w:before="0" w:after="0"/>
        <w:ind w:left="1410" w:right="0" w:hanging="348"/>
        <w:jc w:val="left"/>
        <w:rPr>
          <w:sz w:val="24"/>
        </w:rPr>
      </w:pPr>
      <w:r>
        <w:rPr>
          <w:sz w:val="24"/>
        </w:rPr>
        <w:t>Enfermería obstetra y</w:t>
      </w:r>
      <w:r>
        <w:rPr>
          <w:spacing w:val="-13"/>
          <w:sz w:val="24"/>
        </w:rPr>
        <w:t> </w:t>
      </w:r>
      <w:r>
        <w:rPr>
          <w:sz w:val="24"/>
        </w:rPr>
        <w:t>perinatal.</w:t>
      </w:r>
    </w:p>
    <w:p>
      <w:pPr>
        <w:pStyle w:val="BodyText"/>
        <w:spacing w:before="7"/>
        <w:rPr>
          <w:sz w:val="23"/>
        </w:rPr>
      </w:pPr>
    </w:p>
    <w:p>
      <w:pPr>
        <w:pStyle w:val="Heading4"/>
      </w:pPr>
      <w:r>
        <w:rPr/>
        <w:t>Unidad de análisis:</w:t>
      </w:r>
    </w:p>
    <w:p>
      <w:pPr>
        <w:pStyle w:val="BodyText"/>
        <w:rPr>
          <w:b/>
        </w:rPr>
      </w:pPr>
    </w:p>
    <w:p>
      <w:pPr>
        <w:pStyle w:val="ListParagraph"/>
        <w:numPr>
          <w:ilvl w:val="1"/>
          <w:numId w:val="4"/>
        </w:numPr>
        <w:tabs>
          <w:tab w:pos="1409" w:val="left" w:leader="none"/>
          <w:tab w:pos="1410" w:val="left" w:leader="none"/>
        </w:tabs>
        <w:spacing w:line="240" w:lineRule="auto" w:before="0" w:after="0"/>
        <w:ind w:left="1410" w:right="0" w:hanging="348"/>
        <w:jc w:val="left"/>
        <w:rPr>
          <w:sz w:val="24"/>
        </w:rPr>
      </w:pPr>
      <w:r>
        <w:rPr>
          <w:sz w:val="24"/>
        </w:rPr>
        <w:t>Profesional de enfermería obstetra y</w:t>
      </w:r>
      <w:r>
        <w:rPr>
          <w:spacing w:val="-17"/>
          <w:sz w:val="24"/>
        </w:rPr>
        <w:t> </w:t>
      </w:r>
      <w:r>
        <w:rPr>
          <w:sz w:val="24"/>
        </w:rPr>
        <w:t>perinatal.</w:t>
      </w:r>
    </w:p>
    <w:p>
      <w:pPr>
        <w:pStyle w:val="BodyText"/>
        <w:spacing w:before="9"/>
        <w:rPr>
          <w:sz w:val="23"/>
        </w:rPr>
      </w:pPr>
    </w:p>
    <w:p>
      <w:pPr>
        <w:pStyle w:val="Heading4"/>
      </w:pPr>
      <w:r>
        <w:rPr/>
        <w:t>Criterios de inclusión:</w:t>
      </w:r>
    </w:p>
    <w:p>
      <w:pPr>
        <w:pStyle w:val="BodyText"/>
        <w:rPr>
          <w:b/>
        </w:rPr>
      </w:pPr>
    </w:p>
    <w:p>
      <w:pPr>
        <w:pStyle w:val="ListParagraph"/>
        <w:numPr>
          <w:ilvl w:val="1"/>
          <w:numId w:val="4"/>
        </w:numPr>
        <w:tabs>
          <w:tab w:pos="1409" w:val="left" w:leader="none"/>
          <w:tab w:pos="1410" w:val="left" w:leader="none"/>
        </w:tabs>
        <w:spacing w:line="240" w:lineRule="auto" w:before="0" w:after="0"/>
        <w:ind w:left="1422" w:right="860" w:hanging="360"/>
        <w:jc w:val="left"/>
        <w:rPr>
          <w:sz w:val="24"/>
        </w:rPr>
      </w:pPr>
      <w:r>
        <w:rPr>
          <w:sz w:val="24"/>
        </w:rPr>
        <w:t>Profesional de Enfermería obstetra y perinatal que labore en el Hospital General de Ecatepec Las Américas y Hospital Municipal de</w:t>
      </w:r>
      <w:r>
        <w:rPr>
          <w:spacing w:val="-25"/>
          <w:sz w:val="24"/>
        </w:rPr>
        <w:t> </w:t>
      </w:r>
      <w:r>
        <w:rPr>
          <w:sz w:val="24"/>
        </w:rPr>
        <w:t>Otumba.</w:t>
      </w:r>
    </w:p>
    <w:p>
      <w:pPr>
        <w:pStyle w:val="ListParagraph"/>
        <w:numPr>
          <w:ilvl w:val="1"/>
          <w:numId w:val="4"/>
        </w:numPr>
        <w:tabs>
          <w:tab w:pos="1409" w:val="left" w:leader="none"/>
          <w:tab w:pos="1410" w:val="left" w:leader="none"/>
        </w:tabs>
        <w:spacing w:line="274" w:lineRule="exact" w:before="22" w:after="0"/>
        <w:ind w:left="1422" w:right="858" w:hanging="360"/>
        <w:jc w:val="left"/>
        <w:rPr>
          <w:sz w:val="24"/>
        </w:rPr>
      </w:pPr>
      <w:r>
        <w:rPr>
          <w:sz w:val="24"/>
        </w:rPr>
        <w:t>Profesional de Enfermería obstetra y perinatal, que acepte formar parte del estudio por carta de consentimiento</w:t>
      </w:r>
      <w:r>
        <w:rPr>
          <w:spacing w:val="-18"/>
          <w:sz w:val="24"/>
        </w:rPr>
        <w:t> </w:t>
      </w:r>
      <w:r>
        <w:rPr>
          <w:sz w:val="24"/>
        </w:rPr>
        <w:t>informado.</w:t>
      </w:r>
    </w:p>
    <w:p>
      <w:pPr>
        <w:pStyle w:val="BodyText"/>
        <w:spacing w:before="8"/>
        <w:rPr>
          <w:sz w:val="23"/>
        </w:rPr>
      </w:pPr>
    </w:p>
    <w:p>
      <w:pPr>
        <w:pStyle w:val="Heading4"/>
      </w:pPr>
      <w:r>
        <w:rPr/>
        <w:t>Criterios de exclusión:</w:t>
      </w:r>
    </w:p>
    <w:p>
      <w:pPr>
        <w:pStyle w:val="BodyText"/>
        <w:rPr>
          <w:b/>
        </w:rPr>
      </w:pPr>
    </w:p>
    <w:p>
      <w:pPr>
        <w:pStyle w:val="ListParagraph"/>
        <w:numPr>
          <w:ilvl w:val="1"/>
          <w:numId w:val="4"/>
        </w:numPr>
        <w:tabs>
          <w:tab w:pos="1410" w:val="left" w:leader="none"/>
        </w:tabs>
        <w:spacing w:line="240" w:lineRule="auto" w:before="0" w:after="0"/>
        <w:ind w:left="1422" w:right="861" w:hanging="360"/>
        <w:jc w:val="both"/>
        <w:rPr>
          <w:sz w:val="24"/>
        </w:rPr>
      </w:pPr>
      <w:r>
        <w:rPr>
          <w:sz w:val="24"/>
        </w:rPr>
        <w:t>Profesional de Enfermería obstetra y perinatal que labore en una institución diferente al Hospital General de Ecatepec Las Américas y Hospital  Municipal de</w:t>
      </w:r>
      <w:r>
        <w:rPr>
          <w:spacing w:val="-8"/>
          <w:sz w:val="24"/>
        </w:rPr>
        <w:t> </w:t>
      </w:r>
      <w:r>
        <w:rPr>
          <w:sz w:val="24"/>
        </w:rPr>
        <w:t>Otumba.</w:t>
      </w:r>
    </w:p>
    <w:p>
      <w:pPr>
        <w:pStyle w:val="ListParagraph"/>
        <w:numPr>
          <w:ilvl w:val="1"/>
          <w:numId w:val="4"/>
        </w:numPr>
        <w:tabs>
          <w:tab w:pos="1409" w:val="left" w:leader="none"/>
          <w:tab w:pos="1410" w:val="left" w:leader="none"/>
          <w:tab w:pos="8741" w:val="left" w:leader="none"/>
        </w:tabs>
        <w:spacing w:line="240" w:lineRule="auto" w:before="0" w:after="0"/>
        <w:ind w:left="1422" w:right="855" w:hanging="360"/>
        <w:jc w:val="left"/>
        <w:rPr>
          <w:sz w:val="24"/>
        </w:rPr>
      </w:pPr>
      <w:r>
        <w:rPr>
          <w:sz w:val="24"/>
        </w:rPr>
        <w:t>Profesional de Enfermería obstetra  y perinatal que cumpla   </w:t>
      </w:r>
      <w:r>
        <w:rPr>
          <w:spacing w:val="46"/>
          <w:sz w:val="24"/>
        </w:rPr>
        <w:t> </w:t>
      </w:r>
      <w:r>
        <w:rPr>
          <w:sz w:val="24"/>
        </w:rPr>
        <w:t>o</w:t>
      </w:r>
      <w:r>
        <w:rPr>
          <w:spacing w:val="39"/>
          <w:sz w:val="24"/>
        </w:rPr>
        <w:t> </w:t>
      </w:r>
      <w:r>
        <w:rPr>
          <w:sz w:val="24"/>
        </w:rPr>
        <w:t>no</w:t>
        <w:tab/>
        <w:t>con</w:t>
      </w:r>
      <w:r>
        <w:rPr>
          <w:spacing w:val="39"/>
          <w:sz w:val="24"/>
        </w:rPr>
        <w:t> </w:t>
      </w:r>
      <w:r>
        <w:rPr>
          <w:sz w:val="24"/>
        </w:rPr>
        <w:t>los criterios de inclusión, pero no acepte formar parte del</w:t>
      </w:r>
      <w:r>
        <w:rPr>
          <w:spacing w:val="-21"/>
          <w:sz w:val="24"/>
        </w:rPr>
        <w:t> </w:t>
      </w:r>
      <w:r>
        <w:rPr>
          <w:sz w:val="24"/>
        </w:rPr>
        <w:t>estudio.</w:t>
      </w:r>
    </w:p>
    <w:p>
      <w:pPr>
        <w:spacing w:after="0" w:line="240" w:lineRule="auto"/>
        <w:jc w:val="left"/>
        <w:rPr>
          <w:sz w:val="24"/>
        </w:rPr>
        <w:sectPr>
          <w:pgSz w:w="12240" w:h="15840"/>
          <w:pgMar w:header="753" w:footer="1003" w:top="2540" w:bottom="1200" w:left="1000" w:right="840"/>
        </w:sectPr>
      </w:pPr>
    </w:p>
    <w:p>
      <w:pPr>
        <w:pStyle w:val="BodyText"/>
        <w:rPr>
          <w:sz w:val="20"/>
        </w:rPr>
      </w:pPr>
    </w:p>
    <w:p>
      <w:pPr>
        <w:pStyle w:val="BodyText"/>
        <w:spacing w:before="1"/>
        <w:rPr>
          <w:sz w:val="17"/>
        </w:rPr>
      </w:pPr>
    </w:p>
    <w:p>
      <w:pPr>
        <w:pStyle w:val="Heading4"/>
        <w:spacing w:before="69"/>
      </w:pPr>
      <w:r>
        <w:rPr/>
        <w:t>Criterios de eliminación:</w:t>
      </w:r>
    </w:p>
    <w:p>
      <w:pPr>
        <w:pStyle w:val="BodyText"/>
        <w:spacing w:before="11"/>
        <w:rPr>
          <w:b/>
          <w:sz w:val="25"/>
        </w:rPr>
      </w:pPr>
    </w:p>
    <w:p>
      <w:pPr>
        <w:pStyle w:val="ListParagraph"/>
        <w:numPr>
          <w:ilvl w:val="1"/>
          <w:numId w:val="4"/>
        </w:numPr>
        <w:tabs>
          <w:tab w:pos="1410" w:val="left" w:leader="none"/>
        </w:tabs>
        <w:spacing w:line="274" w:lineRule="exact" w:before="0" w:after="0"/>
        <w:ind w:left="1422" w:right="854" w:hanging="360"/>
        <w:jc w:val="both"/>
        <w:rPr>
          <w:sz w:val="24"/>
        </w:rPr>
      </w:pPr>
      <w:r>
        <w:rPr>
          <w:sz w:val="24"/>
        </w:rPr>
        <w:t>Todo profesional de Enfermería obstetra y perinatal que no llene el cuestionario o lo haga de forma</w:t>
      </w:r>
      <w:r>
        <w:rPr>
          <w:spacing w:val="-13"/>
          <w:sz w:val="24"/>
        </w:rPr>
        <w:t> </w:t>
      </w:r>
      <w:r>
        <w:rPr>
          <w:sz w:val="24"/>
        </w:rPr>
        <w:t>incorrecta.</w:t>
      </w:r>
    </w:p>
    <w:p>
      <w:pPr>
        <w:pStyle w:val="BodyText"/>
        <w:spacing w:before="7"/>
        <w:rPr>
          <w:sz w:val="23"/>
        </w:rPr>
      </w:pPr>
    </w:p>
    <w:p>
      <w:pPr>
        <w:pStyle w:val="Heading4"/>
      </w:pPr>
      <w:r>
        <w:rPr/>
        <w:t>Población:</w:t>
      </w:r>
    </w:p>
    <w:p>
      <w:pPr>
        <w:pStyle w:val="BodyText"/>
        <w:spacing w:before="1"/>
        <w:rPr>
          <w:b/>
        </w:rPr>
      </w:pPr>
    </w:p>
    <w:p>
      <w:pPr>
        <w:pStyle w:val="ListParagraph"/>
        <w:numPr>
          <w:ilvl w:val="1"/>
          <w:numId w:val="4"/>
        </w:numPr>
        <w:tabs>
          <w:tab w:pos="1410" w:val="left" w:leader="none"/>
        </w:tabs>
        <w:spacing w:line="240" w:lineRule="auto" w:before="0" w:after="0"/>
        <w:ind w:left="1422" w:right="858" w:hanging="360"/>
        <w:jc w:val="both"/>
        <w:rPr>
          <w:sz w:val="24"/>
        </w:rPr>
      </w:pPr>
      <w:r>
        <w:rPr>
          <w:sz w:val="24"/>
        </w:rPr>
        <w:t>46 Enfermeras Obstetras y perinatales del Hospital General de Ecatepec las Américas.</w:t>
      </w:r>
    </w:p>
    <w:p>
      <w:pPr>
        <w:pStyle w:val="ListParagraph"/>
        <w:numPr>
          <w:ilvl w:val="1"/>
          <w:numId w:val="4"/>
        </w:numPr>
        <w:tabs>
          <w:tab w:pos="1409" w:val="left" w:leader="none"/>
          <w:tab w:pos="1410" w:val="left" w:leader="none"/>
        </w:tabs>
        <w:spacing w:line="240" w:lineRule="auto" w:before="0" w:after="0"/>
        <w:ind w:left="1410" w:right="0" w:hanging="348"/>
        <w:jc w:val="left"/>
        <w:rPr>
          <w:sz w:val="24"/>
        </w:rPr>
      </w:pPr>
      <w:r>
        <w:rPr>
          <w:sz w:val="24"/>
        </w:rPr>
        <w:t>40 Enfermeras obstetras y perinatales del Hospital Municipal</w:t>
      </w:r>
      <w:r>
        <w:rPr>
          <w:spacing w:val="-28"/>
          <w:sz w:val="24"/>
        </w:rPr>
        <w:t> </w:t>
      </w:r>
      <w:r>
        <w:rPr>
          <w:sz w:val="24"/>
        </w:rPr>
        <w:t>Otumba.</w:t>
      </w:r>
    </w:p>
    <w:p>
      <w:pPr>
        <w:pStyle w:val="BodyText"/>
        <w:spacing w:before="9"/>
        <w:rPr>
          <w:sz w:val="23"/>
        </w:rPr>
      </w:pPr>
    </w:p>
    <w:p>
      <w:pPr>
        <w:pStyle w:val="Heading4"/>
      </w:pPr>
      <w:r>
        <w:rPr/>
        <w:t>Lugar de la investigación:</w:t>
      </w:r>
    </w:p>
    <w:p>
      <w:pPr>
        <w:pStyle w:val="BodyText"/>
        <w:spacing w:before="3"/>
        <w:rPr>
          <w:b/>
        </w:rPr>
      </w:pPr>
    </w:p>
    <w:p>
      <w:pPr>
        <w:pStyle w:val="ListParagraph"/>
        <w:numPr>
          <w:ilvl w:val="1"/>
          <w:numId w:val="4"/>
        </w:numPr>
        <w:tabs>
          <w:tab w:pos="1410" w:val="left" w:leader="none"/>
        </w:tabs>
        <w:spacing w:line="237" w:lineRule="auto" w:before="0" w:after="0"/>
        <w:ind w:left="1422" w:right="858" w:hanging="360"/>
        <w:jc w:val="both"/>
        <w:rPr>
          <w:sz w:val="24"/>
        </w:rPr>
      </w:pPr>
      <w:r>
        <w:rPr>
          <w:sz w:val="24"/>
        </w:rPr>
        <w:t>Hospital General de Ecatepec las Américas, ubicado en la calle Simón Bolívar esquina Libertadores de América, Fraccionamiento las Américas, Ecatepec de Morelos, Estado de</w:t>
      </w:r>
      <w:r>
        <w:rPr>
          <w:spacing w:val="-14"/>
          <w:sz w:val="24"/>
        </w:rPr>
        <w:t> </w:t>
      </w:r>
      <w:r>
        <w:rPr>
          <w:sz w:val="24"/>
        </w:rPr>
        <w:t>México.</w:t>
      </w:r>
    </w:p>
    <w:p>
      <w:pPr>
        <w:pStyle w:val="ListParagraph"/>
        <w:numPr>
          <w:ilvl w:val="1"/>
          <w:numId w:val="4"/>
        </w:numPr>
        <w:tabs>
          <w:tab w:pos="1410" w:val="left" w:leader="none"/>
        </w:tabs>
        <w:spacing w:line="240" w:lineRule="auto" w:before="1" w:after="0"/>
        <w:ind w:left="1422" w:right="864" w:hanging="360"/>
        <w:jc w:val="both"/>
        <w:rPr>
          <w:sz w:val="24"/>
        </w:rPr>
      </w:pPr>
      <w:r>
        <w:rPr>
          <w:sz w:val="24"/>
        </w:rPr>
        <w:t>Hospital Municipal de Otumba, ubicado en la localidad de Otumba de Gómez Farias, calle prolongación Eugenio Montaño sin número, colonia Centro, C.P.</w:t>
      </w:r>
      <w:r>
        <w:rPr>
          <w:spacing w:val="-5"/>
          <w:sz w:val="24"/>
        </w:rPr>
        <w:t> </w:t>
      </w:r>
      <w:r>
        <w:rPr>
          <w:sz w:val="24"/>
        </w:rPr>
        <w:t>5590</w:t>
      </w:r>
    </w:p>
    <w:p>
      <w:pPr>
        <w:pStyle w:val="BodyText"/>
      </w:pPr>
    </w:p>
    <w:p>
      <w:pPr>
        <w:pStyle w:val="Heading4"/>
      </w:pPr>
      <w:r>
        <w:rPr/>
        <w:t>Método de recolección de</w:t>
      </w:r>
      <w:r>
        <w:rPr>
          <w:spacing w:val="60"/>
        </w:rPr>
        <w:t> </w:t>
      </w:r>
      <w:r>
        <w:rPr/>
        <w:t>datos:</w:t>
      </w:r>
    </w:p>
    <w:p>
      <w:pPr>
        <w:pStyle w:val="BodyText"/>
        <w:rPr>
          <w:b/>
        </w:rPr>
      </w:pPr>
    </w:p>
    <w:p>
      <w:pPr>
        <w:pStyle w:val="ListParagraph"/>
        <w:numPr>
          <w:ilvl w:val="1"/>
          <w:numId w:val="4"/>
        </w:numPr>
        <w:tabs>
          <w:tab w:pos="1410" w:val="left" w:leader="none"/>
        </w:tabs>
        <w:spacing w:line="240" w:lineRule="auto" w:before="0" w:after="0"/>
        <w:ind w:left="1422" w:right="857" w:hanging="360"/>
        <w:jc w:val="both"/>
        <w:rPr>
          <w:sz w:val="24"/>
        </w:rPr>
      </w:pPr>
      <w:r>
        <w:rPr>
          <w:sz w:val="24"/>
        </w:rPr>
        <w:t>La recolección de datos se realizó a través de un cuestionario, una fuente primaria, la cual se aplicó a través del contacto directo con Licenciados en Enfermería y Obstetricia y Profesionales de Enfermería Perinatal de dos hospitales del Instituto de Salud del Estado de México, durante los meses de octubre y noviembre de</w:t>
      </w:r>
      <w:r>
        <w:rPr>
          <w:spacing w:val="-14"/>
          <w:sz w:val="24"/>
        </w:rPr>
        <w:t> </w:t>
      </w:r>
      <w:r>
        <w:rPr>
          <w:sz w:val="24"/>
        </w:rPr>
        <w:t>2013.</w:t>
      </w:r>
    </w:p>
    <w:p>
      <w:pPr>
        <w:pStyle w:val="BodyText"/>
        <w:ind w:left="1422" w:right="861"/>
      </w:pPr>
      <w:r>
        <w:rPr/>
        <w:t>El cuestionario se organizó de la siguiente forma:</w:t>
      </w:r>
    </w:p>
    <w:p>
      <w:pPr>
        <w:pStyle w:val="ListParagraph"/>
        <w:numPr>
          <w:ilvl w:val="2"/>
          <w:numId w:val="4"/>
        </w:numPr>
        <w:tabs>
          <w:tab w:pos="2118" w:val="left" w:leader="none"/>
        </w:tabs>
        <w:spacing w:line="240" w:lineRule="auto" w:before="0" w:after="0"/>
        <w:ind w:left="2142" w:right="856" w:hanging="360"/>
        <w:jc w:val="both"/>
        <w:rPr>
          <w:sz w:val="24"/>
        </w:rPr>
      </w:pPr>
      <w:r>
        <w:rPr>
          <w:sz w:val="24"/>
        </w:rPr>
        <w:t>Propósito.- Identificar el actuar del profesional de  Enfermería Perinatal y del Licenciado en enfermería y Obstetricia, en la atención perinatal en dos hospitales del Instituto de Salud del Estado de México.</w:t>
      </w:r>
    </w:p>
    <w:p>
      <w:pPr>
        <w:pStyle w:val="ListParagraph"/>
        <w:numPr>
          <w:ilvl w:val="2"/>
          <w:numId w:val="4"/>
        </w:numPr>
        <w:tabs>
          <w:tab w:pos="2118" w:val="left" w:leader="none"/>
        </w:tabs>
        <w:spacing w:line="240" w:lineRule="auto" w:before="0" w:after="0"/>
        <w:ind w:left="2142" w:right="855" w:hanging="360"/>
        <w:jc w:val="both"/>
        <w:rPr>
          <w:sz w:val="24"/>
        </w:rPr>
      </w:pPr>
      <w:r>
        <w:rPr>
          <w:sz w:val="24"/>
        </w:rPr>
        <w:t>Instrucciones.- Leer cuidadosamente las preguntas, responda las abiertas libremente y marcar con una “X” las preguntas cerradas con varias alternativas, sin marcar más de una opción. No  hay respuestas correctas o incorrectas, estas simplemente reflejan la situación personal, elija la que mejor describa su actuación profesional.</w:t>
      </w:r>
    </w:p>
    <w:p>
      <w:pPr>
        <w:pStyle w:val="ListParagraph"/>
        <w:numPr>
          <w:ilvl w:val="2"/>
          <w:numId w:val="4"/>
        </w:numPr>
        <w:tabs>
          <w:tab w:pos="2118" w:val="left" w:leader="none"/>
        </w:tabs>
        <w:spacing w:line="240" w:lineRule="auto" w:before="0" w:after="0"/>
        <w:ind w:left="2142" w:right="860" w:hanging="360"/>
        <w:jc w:val="both"/>
        <w:rPr>
          <w:sz w:val="24"/>
        </w:rPr>
      </w:pPr>
      <w:r>
        <w:rPr>
          <w:sz w:val="24"/>
        </w:rPr>
        <w:t>Datos Generales.- Fecha, edad, sexo, código de función, antigüedad laboral,   área   o   servicio   donde   desempeña   su   función,  </w:t>
      </w:r>
      <w:r>
        <w:rPr>
          <w:spacing w:val="52"/>
          <w:sz w:val="24"/>
        </w:rPr>
        <w:t> </w:t>
      </w:r>
      <w:r>
        <w:rPr>
          <w:sz w:val="24"/>
        </w:rPr>
        <w:t>nivel</w:t>
      </w:r>
    </w:p>
    <w:p>
      <w:pPr>
        <w:spacing w:after="0" w:line="240" w:lineRule="auto"/>
        <w:jc w:val="both"/>
        <w:rPr>
          <w:sz w:val="24"/>
        </w:rPr>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2142" w:right="861"/>
      </w:pPr>
      <w:r>
        <w:rPr/>
        <w:t>académico y tipo de contratación laboral del investigado, todas estas preguntas con espacios en blanco para respuesta abierta.</w:t>
      </w:r>
    </w:p>
    <w:p>
      <w:pPr>
        <w:pStyle w:val="ListParagraph"/>
        <w:numPr>
          <w:ilvl w:val="2"/>
          <w:numId w:val="4"/>
        </w:numPr>
        <w:tabs>
          <w:tab w:pos="2118" w:val="left" w:leader="none"/>
        </w:tabs>
        <w:spacing w:line="240" w:lineRule="auto" w:before="0" w:after="0"/>
        <w:ind w:left="2142" w:right="857" w:hanging="360"/>
        <w:jc w:val="both"/>
        <w:rPr>
          <w:sz w:val="24"/>
        </w:rPr>
      </w:pPr>
      <w:r>
        <w:rPr>
          <w:sz w:val="24"/>
        </w:rPr>
        <w:t>Datos específicos.- Divididos en competencias, basado en el Modelo de Atención de Enfermería Obstétrica, ya que, para cumplir efectivamente con su misión la enfermera Obstetra cuenta con conocimientos y aptitudes que se traducen en</w:t>
      </w:r>
      <w:r>
        <w:rPr>
          <w:spacing w:val="-22"/>
          <w:sz w:val="24"/>
        </w:rPr>
        <w:t> </w:t>
      </w:r>
      <w:r>
        <w:rPr>
          <w:sz w:val="24"/>
        </w:rPr>
        <w:t>competencias.</w:t>
      </w:r>
    </w:p>
    <w:p>
      <w:pPr>
        <w:pStyle w:val="ListParagraph"/>
        <w:numPr>
          <w:ilvl w:val="3"/>
          <w:numId w:val="4"/>
        </w:numPr>
        <w:tabs>
          <w:tab w:pos="2826" w:val="left" w:leader="none"/>
        </w:tabs>
        <w:spacing w:line="240" w:lineRule="auto" w:before="0" w:after="0"/>
        <w:ind w:left="2862" w:right="855" w:hanging="360"/>
        <w:jc w:val="both"/>
        <w:rPr>
          <w:sz w:val="24"/>
        </w:rPr>
      </w:pPr>
      <w:r>
        <w:rPr>
          <w:sz w:val="24"/>
        </w:rPr>
        <w:t>Competencia de atención prenatal.- Otorga atención holística  a la embarazada durante el periodo gestacional con base en  la identificación oportuna de los factores de riesgo. Esta sección se divide en 15 ítems con cuatro alternativas de respuesta, basadas en la escala de Likert (nunca, ocasionalmente, frecuentemente y siempre), en las que, el sujeto de estudio debe optar, sin elegir más de  una alternativa.</w:t>
      </w:r>
    </w:p>
    <w:p>
      <w:pPr>
        <w:pStyle w:val="ListParagraph"/>
        <w:numPr>
          <w:ilvl w:val="3"/>
          <w:numId w:val="4"/>
        </w:numPr>
        <w:tabs>
          <w:tab w:pos="2826" w:val="left" w:leader="none"/>
        </w:tabs>
        <w:spacing w:line="240" w:lineRule="auto" w:before="0" w:after="0"/>
        <w:ind w:left="2862" w:right="854" w:hanging="360"/>
        <w:jc w:val="both"/>
        <w:rPr>
          <w:sz w:val="24"/>
        </w:rPr>
      </w:pPr>
      <w:r>
        <w:rPr>
          <w:sz w:val="24"/>
        </w:rPr>
        <w:t>Competencia de atención durante el trabajo de parto y parto.- Proporciona atención continua a la embarazada durante el trabajo de parto y parto, atendiendo las condiciones generales y obstétricas y previene la aparición de complicaciones que puedan afectar la seguridad de la madre y el feto. Esta  sección se divide en 22 ítems con cuatro alternativas de respuesta, basadas en la escala de Likert (nunca, ocasionalmente, frecuentemente y siempre), en las que, el sujeto de estudio debe optar, sin elegir más de  una alternativa.</w:t>
      </w:r>
    </w:p>
    <w:p>
      <w:pPr>
        <w:pStyle w:val="ListParagraph"/>
        <w:numPr>
          <w:ilvl w:val="3"/>
          <w:numId w:val="4"/>
        </w:numPr>
        <w:tabs>
          <w:tab w:pos="2826" w:val="left" w:leader="none"/>
        </w:tabs>
        <w:spacing w:line="240" w:lineRule="auto" w:before="0" w:after="0"/>
        <w:ind w:left="2862" w:right="856" w:hanging="360"/>
        <w:jc w:val="both"/>
        <w:rPr>
          <w:sz w:val="24"/>
        </w:rPr>
      </w:pPr>
      <w:r>
        <w:rPr>
          <w:sz w:val="24"/>
        </w:rPr>
        <w:t>Competencia de atención en el puerperio.- Brinda atención integral en el puerperio inmediato, mediato y tardío con base en las condiciones físicas, psicológicas y sociales de la puérpera y su familia. Esta sección se divide en 7 ítems con cuatro alternativas de respuesta, basadas en la escala de Likert (nunca, ocasionalmente, frecuentemente y siempre), en las que, el sujeto de estudio debe optar, sin elegir más de una alternativa.</w:t>
      </w:r>
    </w:p>
    <w:p>
      <w:pPr>
        <w:pStyle w:val="ListParagraph"/>
        <w:numPr>
          <w:ilvl w:val="3"/>
          <w:numId w:val="4"/>
        </w:numPr>
        <w:tabs>
          <w:tab w:pos="2826" w:val="left" w:leader="none"/>
        </w:tabs>
        <w:spacing w:line="240" w:lineRule="auto" w:before="0" w:after="0"/>
        <w:ind w:left="2862" w:right="855" w:hanging="360"/>
        <w:jc w:val="both"/>
        <w:rPr>
          <w:sz w:val="24"/>
        </w:rPr>
      </w:pPr>
      <w:r>
        <w:rPr>
          <w:sz w:val="24"/>
        </w:rPr>
        <w:t>Competencia de atención al recién nacido.- Proporciona atención inmediata, mediata y tardía, al recién nacido con el  fin de disminuir el riesgo de enfermedad o muerte. Esta sección se divide en 10 ítems con cuatro alternativas de respuesta, basadas en la escala de Likert (nunca, ocasionalmente, frecuentemente y siempre), en las que, el sujeto de estudio debe optar, sin elegir más de  una alternativa.</w:t>
      </w:r>
    </w:p>
    <w:p>
      <w:pPr>
        <w:spacing w:after="0" w:line="240" w:lineRule="auto"/>
        <w:jc w:val="both"/>
        <w:rPr>
          <w:sz w:val="24"/>
        </w:rPr>
        <w:sectPr>
          <w:pgSz w:w="12240" w:h="15840"/>
          <w:pgMar w:header="753" w:footer="1003" w:top="2540" w:bottom="1200" w:left="1000" w:right="840"/>
        </w:sectPr>
      </w:pPr>
    </w:p>
    <w:p>
      <w:pPr>
        <w:pStyle w:val="BodyText"/>
        <w:rPr>
          <w:sz w:val="20"/>
        </w:rPr>
      </w:pPr>
    </w:p>
    <w:p>
      <w:pPr>
        <w:pStyle w:val="BodyText"/>
        <w:spacing w:before="1"/>
        <w:rPr>
          <w:sz w:val="17"/>
        </w:rPr>
      </w:pPr>
    </w:p>
    <w:p>
      <w:pPr>
        <w:pStyle w:val="ListParagraph"/>
        <w:numPr>
          <w:ilvl w:val="2"/>
          <w:numId w:val="4"/>
        </w:numPr>
        <w:tabs>
          <w:tab w:pos="2118" w:val="left" w:leader="none"/>
        </w:tabs>
        <w:spacing w:line="240" w:lineRule="auto" w:before="69" w:after="0"/>
        <w:ind w:left="2142" w:right="858" w:hanging="360"/>
        <w:jc w:val="both"/>
        <w:rPr>
          <w:sz w:val="24"/>
        </w:rPr>
      </w:pPr>
      <w:r>
        <w:rPr>
          <w:sz w:val="24"/>
        </w:rPr>
        <w:t>Una última sección donde el estudiado debe elegir la respuesta en relación a los factores que limitan o impiden el actuar de la  enfermera obstetra y perinatal, dividido en 10 items, con dos alternativas de respuesta, “si” y “no” y dentro de las mismas respuestas debe enumerar de mayor a menor importancia, los enunciados que respondió con</w:t>
      </w:r>
      <w:r>
        <w:rPr>
          <w:spacing w:val="-14"/>
          <w:sz w:val="24"/>
        </w:rPr>
        <w:t> </w:t>
      </w:r>
      <w:r>
        <w:rPr>
          <w:sz w:val="24"/>
        </w:rPr>
        <w:t>“si”.</w:t>
      </w:r>
    </w:p>
    <w:p>
      <w:pPr>
        <w:pStyle w:val="BodyText"/>
      </w:pPr>
    </w:p>
    <w:p>
      <w:pPr>
        <w:pStyle w:val="Heading4"/>
      </w:pPr>
      <w:r>
        <w:rPr/>
        <w:t>Procedimiento para la recolección de información:</w:t>
      </w:r>
    </w:p>
    <w:p>
      <w:pPr>
        <w:pStyle w:val="BodyText"/>
        <w:spacing w:before="3"/>
        <w:rPr>
          <w:b/>
        </w:rPr>
      </w:pPr>
    </w:p>
    <w:p>
      <w:pPr>
        <w:pStyle w:val="ListParagraph"/>
        <w:numPr>
          <w:ilvl w:val="1"/>
          <w:numId w:val="4"/>
        </w:numPr>
        <w:tabs>
          <w:tab w:pos="1410" w:val="left" w:leader="none"/>
        </w:tabs>
        <w:spacing w:line="237" w:lineRule="auto" w:before="0" w:after="0"/>
        <w:ind w:left="1422" w:right="866" w:hanging="360"/>
        <w:jc w:val="both"/>
        <w:rPr>
          <w:sz w:val="24"/>
        </w:rPr>
      </w:pPr>
      <w:r>
        <w:rPr>
          <w:sz w:val="24"/>
        </w:rPr>
        <w:t>Tiempo: la recolección de datos se llevó a cabo en el mes de octubre para el Hospital General de Ecatepec las Américas y en el mes de noviembre para el hospital Municipal</w:t>
      </w:r>
      <w:r>
        <w:rPr>
          <w:spacing w:val="-14"/>
          <w:sz w:val="24"/>
        </w:rPr>
        <w:t> </w:t>
      </w:r>
      <w:r>
        <w:rPr>
          <w:sz w:val="24"/>
        </w:rPr>
        <w:t>Otumba.</w:t>
      </w:r>
    </w:p>
    <w:p>
      <w:pPr>
        <w:pStyle w:val="ListParagraph"/>
        <w:numPr>
          <w:ilvl w:val="1"/>
          <w:numId w:val="4"/>
        </w:numPr>
        <w:tabs>
          <w:tab w:pos="1410" w:val="left" w:leader="none"/>
        </w:tabs>
        <w:spacing w:line="240" w:lineRule="auto" w:before="1" w:after="0"/>
        <w:ind w:left="1422" w:right="856" w:hanging="360"/>
        <w:jc w:val="both"/>
        <w:rPr>
          <w:sz w:val="24"/>
        </w:rPr>
      </w:pPr>
      <w:r>
        <w:rPr>
          <w:sz w:val="24"/>
        </w:rPr>
        <w:t>Recursos: La ejecución de cualquier estudio requiere recursos humanos, económicos y</w:t>
      </w:r>
      <w:r>
        <w:rPr>
          <w:spacing w:val="-5"/>
          <w:sz w:val="24"/>
        </w:rPr>
        <w:t> </w:t>
      </w:r>
      <w:r>
        <w:rPr>
          <w:sz w:val="24"/>
        </w:rPr>
        <w:t>físicos.</w:t>
      </w:r>
    </w:p>
    <w:p>
      <w:pPr>
        <w:pStyle w:val="ListParagraph"/>
        <w:numPr>
          <w:ilvl w:val="0"/>
          <w:numId w:val="5"/>
        </w:numPr>
        <w:tabs>
          <w:tab w:pos="2118" w:val="left" w:leader="none"/>
        </w:tabs>
        <w:spacing w:line="240" w:lineRule="auto" w:before="0" w:after="0"/>
        <w:ind w:left="2142" w:right="0" w:hanging="360"/>
        <w:jc w:val="left"/>
        <w:rPr>
          <w:sz w:val="24"/>
        </w:rPr>
      </w:pPr>
      <w:r>
        <w:rPr>
          <w:sz w:val="24"/>
        </w:rPr>
        <w:t>Recursos</w:t>
      </w:r>
      <w:r>
        <w:rPr>
          <w:spacing w:val="-4"/>
          <w:sz w:val="24"/>
        </w:rPr>
        <w:t> </w:t>
      </w:r>
      <w:r>
        <w:rPr>
          <w:sz w:val="24"/>
        </w:rPr>
        <w:t>humanos:</w:t>
      </w:r>
    </w:p>
    <w:p>
      <w:pPr>
        <w:pStyle w:val="BodyText"/>
        <w:ind w:left="2142" w:right="861"/>
      </w:pPr>
      <w:r>
        <w:rPr/>
        <w:t>Autora: L.E.O. Claudia Chávez Rosas.</w:t>
      </w:r>
    </w:p>
    <w:p>
      <w:pPr>
        <w:pStyle w:val="ListParagraph"/>
        <w:numPr>
          <w:ilvl w:val="0"/>
          <w:numId w:val="5"/>
        </w:numPr>
        <w:tabs>
          <w:tab w:pos="2118" w:val="left" w:leader="none"/>
        </w:tabs>
        <w:spacing w:line="240" w:lineRule="auto" w:before="0" w:after="0"/>
        <w:ind w:left="2118" w:right="0" w:hanging="336"/>
        <w:jc w:val="left"/>
        <w:rPr>
          <w:sz w:val="24"/>
        </w:rPr>
      </w:pPr>
      <w:r>
        <w:rPr>
          <w:sz w:val="24"/>
        </w:rPr>
        <w:t>Recursos</w:t>
      </w:r>
      <w:r>
        <w:rPr>
          <w:spacing w:val="-4"/>
          <w:sz w:val="24"/>
        </w:rPr>
        <w:t> </w:t>
      </w:r>
      <w:r>
        <w:rPr>
          <w:sz w:val="24"/>
        </w:rPr>
        <w:t>materiales:</w:t>
      </w:r>
    </w:p>
    <w:p>
      <w:pPr>
        <w:pStyle w:val="BodyText"/>
        <w:ind w:left="2142" w:right="861"/>
      </w:pPr>
      <w:r>
        <w:rPr/>
        <w:t>Hojas, lápiz, goma pluma, sacapuntas, computadora, impresora, USB.</w:t>
      </w:r>
    </w:p>
    <w:p>
      <w:pPr>
        <w:pStyle w:val="ListParagraph"/>
        <w:numPr>
          <w:ilvl w:val="0"/>
          <w:numId w:val="5"/>
        </w:numPr>
        <w:tabs>
          <w:tab w:pos="2118" w:val="left" w:leader="none"/>
        </w:tabs>
        <w:spacing w:line="240" w:lineRule="auto" w:before="0" w:after="0"/>
        <w:ind w:left="2142" w:right="5970" w:hanging="360"/>
        <w:jc w:val="left"/>
        <w:rPr>
          <w:sz w:val="24"/>
        </w:rPr>
      </w:pPr>
      <w:r>
        <w:rPr>
          <w:sz w:val="24"/>
        </w:rPr>
        <w:t>Recursos financieros: Autofinanciables.</w:t>
      </w:r>
    </w:p>
    <w:p>
      <w:pPr>
        <w:pStyle w:val="ListParagraph"/>
        <w:numPr>
          <w:ilvl w:val="1"/>
          <w:numId w:val="4"/>
        </w:numPr>
        <w:tabs>
          <w:tab w:pos="1410" w:val="left" w:leader="none"/>
        </w:tabs>
        <w:spacing w:line="240" w:lineRule="auto" w:before="0" w:after="0"/>
        <w:ind w:left="1422" w:right="859" w:hanging="360"/>
        <w:jc w:val="both"/>
        <w:rPr>
          <w:sz w:val="24"/>
        </w:rPr>
      </w:pPr>
      <w:r>
        <w:rPr>
          <w:sz w:val="24"/>
        </w:rPr>
        <w:t>Proceso: El cuestionario fue aplicado de forma directa por el investigador al personal de Enfermería Perinatal y Licenciados de enfermería y Obstetricia de ambos hospitales del Instituto de Salud del Estado de</w:t>
      </w:r>
      <w:r>
        <w:rPr>
          <w:spacing w:val="-17"/>
          <w:sz w:val="24"/>
        </w:rPr>
        <w:t> </w:t>
      </w:r>
      <w:r>
        <w:rPr>
          <w:sz w:val="24"/>
        </w:rPr>
        <w:t>México.</w:t>
      </w:r>
    </w:p>
    <w:p>
      <w:pPr>
        <w:pStyle w:val="BodyText"/>
      </w:pPr>
    </w:p>
    <w:p>
      <w:pPr>
        <w:pStyle w:val="Heading4"/>
      </w:pPr>
      <w:r>
        <w:rPr/>
        <w:t>Proceso de Tabulación y análisis:</w:t>
      </w:r>
    </w:p>
    <w:p>
      <w:pPr>
        <w:pStyle w:val="BodyText"/>
        <w:rPr>
          <w:b/>
        </w:rPr>
      </w:pPr>
    </w:p>
    <w:p>
      <w:pPr>
        <w:pStyle w:val="ListParagraph"/>
        <w:numPr>
          <w:ilvl w:val="1"/>
          <w:numId w:val="4"/>
        </w:numPr>
        <w:tabs>
          <w:tab w:pos="1410" w:val="left" w:leader="none"/>
        </w:tabs>
        <w:spacing w:line="240" w:lineRule="auto" w:before="0" w:after="0"/>
        <w:ind w:left="1422" w:right="857" w:hanging="360"/>
        <w:jc w:val="both"/>
        <w:rPr>
          <w:sz w:val="24"/>
        </w:rPr>
      </w:pPr>
      <w:r>
        <w:rPr>
          <w:sz w:val="24"/>
        </w:rPr>
        <w:t>Una vez aplicado el instrumento, se creó un archivo de datos introduciéndolos directamente en el editor de datos de un sistema amplio y flexible de análisis estadístico, SPSS (Statistical Product and Service Solutions), generando diferente número de variables, asignándoles nombre, etiqueta, tipo de variable y nivel de medida (escala, ordinal o</w:t>
      </w:r>
      <w:r>
        <w:rPr>
          <w:spacing w:val="-24"/>
          <w:sz w:val="24"/>
        </w:rPr>
        <w:t> </w:t>
      </w:r>
      <w:r>
        <w:rPr>
          <w:sz w:val="24"/>
        </w:rPr>
        <w:t>nominal).</w:t>
      </w:r>
    </w:p>
    <w:p>
      <w:pPr>
        <w:pStyle w:val="ListParagraph"/>
        <w:numPr>
          <w:ilvl w:val="1"/>
          <w:numId w:val="4"/>
        </w:numPr>
        <w:tabs>
          <w:tab w:pos="1410" w:val="left" w:leader="none"/>
        </w:tabs>
        <w:spacing w:line="240" w:lineRule="auto" w:before="1" w:after="0"/>
        <w:ind w:left="1422" w:right="859" w:hanging="360"/>
        <w:jc w:val="both"/>
        <w:rPr>
          <w:sz w:val="24"/>
        </w:rPr>
      </w:pPr>
      <w:r>
        <w:rPr>
          <w:sz w:val="24"/>
        </w:rPr>
        <w:t>Se llevó a cabo el procedimiento frecuencias, para las respuestas de los datos generales del cuestionario aplicado, obteniendo tablas y gráficos con valores de frecuencia y</w:t>
      </w:r>
      <w:r>
        <w:rPr>
          <w:spacing w:val="-10"/>
          <w:sz w:val="24"/>
        </w:rPr>
        <w:t> </w:t>
      </w:r>
      <w:r>
        <w:rPr>
          <w:sz w:val="24"/>
        </w:rPr>
        <w:t>porcentaje.</w:t>
      </w:r>
    </w:p>
    <w:p>
      <w:pPr>
        <w:pStyle w:val="ListParagraph"/>
        <w:numPr>
          <w:ilvl w:val="1"/>
          <w:numId w:val="4"/>
        </w:numPr>
        <w:tabs>
          <w:tab w:pos="1410" w:val="left" w:leader="none"/>
        </w:tabs>
        <w:spacing w:line="240" w:lineRule="auto" w:before="0" w:after="0"/>
        <w:ind w:left="1422" w:right="855" w:hanging="360"/>
        <w:jc w:val="both"/>
        <w:rPr>
          <w:sz w:val="24"/>
        </w:rPr>
      </w:pPr>
      <w:r>
        <w:rPr>
          <w:sz w:val="24"/>
        </w:rPr>
        <w:t>Para los datos específicos, divididos en competencias (de atención  prenatal, de atención durante el trabajo de parto y parto, de atención en el puerperio y de atención al recién nacido), se transformaron dichos datos obtenidos de cada competencia, pasando por la recodificación en distintas variables</w:t>
      </w:r>
      <w:r>
        <w:rPr>
          <w:spacing w:val="43"/>
          <w:sz w:val="24"/>
        </w:rPr>
        <w:t> </w:t>
      </w:r>
      <w:r>
        <w:rPr>
          <w:sz w:val="24"/>
        </w:rPr>
        <w:t>y</w:t>
      </w:r>
      <w:r>
        <w:rPr>
          <w:spacing w:val="40"/>
          <w:sz w:val="24"/>
        </w:rPr>
        <w:t> </w:t>
      </w:r>
      <w:r>
        <w:rPr>
          <w:sz w:val="24"/>
        </w:rPr>
        <w:t>la</w:t>
      </w:r>
      <w:r>
        <w:rPr>
          <w:spacing w:val="43"/>
          <w:sz w:val="24"/>
        </w:rPr>
        <w:t> </w:t>
      </w:r>
      <w:r>
        <w:rPr>
          <w:sz w:val="24"/>
        </w:rPr>
        <w:t>creación</w:t>
      </w:r>
      <w:r>
        <w:rPr>
          <w:spacing w:val="44"/>
          <w:sz w:val="24"/>
        </w:rPr>
        <w:t> </w:t>
      </w:r>
      <w:r>
        <w:rPr>
          <w:sz w:val="24"/>
        </w:rPr>
        <w:t>de</w:t>
      </w:r>
      <w:r>
        <w:rPr>
          <w:spacing w:val="43"/>
          <w:sz w:val="24"/>
        </w:rPr>
        <w:t> </w:t>
      </w:r>
      <w:r>
        <w:rPr>
          <w:sz w:val="24"/>
        </w:rPr>
        <w:t>nuevas</w:t>
      </w:r>
      <w:r>
        <w:rPr>
          <w:spacing w:val="43"/>
          <w:sz w:val="24"/>
        </w:rPr>
        <w:t> </w:t>
      </w:r>
      <w:r>
        <w:rPr>
          <w:sz w:val="24"/>
        </w:rPr>
        <w:t>a</w:t>
      </w:r>
      <w:r>
        <w:rPr>
          <w:spacing w:val="43"/>
          <w:sz w:val="24"/>
        </w:rPr>
        <w:t> </w:t>
      </w:r>
      <w:r>
        <w:rPr>
          <w:sz w:val="24"/>
        </w:rPr>
        <w:t>partir</w:t>
      </w:r>
      <w:r>
        <w:rPr>
          <w:spacing w:val="42"/>
          <w:sz w:val="24"/>
        </w:rPr>
        <w:t> </w:t>
      </w:r>
      <w:r>
        <w:rPr>
          <w:sz w:val="24"/>
        </w:rPr>
        <w:t>de</w:t>
      </w:r>
      <w:r>
        <w:rPr>
          <w:spacing w:val="43"/>
          <w:sz w:val="24"/>
        </w:rPr>
        <w:t> </w:t>
      </w:r>
      <w:r>
        <w:rPr>
          <w:sz w:val="24"/>
        </w:rPr>
        <w:t>otras</w:t>
      </w:r>
      <w:r>
        <w:rPr>
          <w:spacing w:val="43"/>
          <w:sz w:val="24"/>
        </w:rPr>
        <w:t> </w:t>
      </w:r>
      <w:r>
        <w:rPr>
          <w:sz w:val="24"/>
        </w:rPr>
        <w:t>ya</w:t>
      </w:r>
      <w:r>
        <w:rPr>
          <w:spacing w:val="43"/>
          <w:sz w:val="24"/>
        </w:rPr>
        <w:t> </w:t>
      </w:r>
      <w:r>
        <w:rPr>
          <w:sz w:val="24"/>
        </w:rPr>
        <w:t>existentes,</w:t>
      </w:r>
      <w:r>
        <w:rPr>
          <w:spacing w:val="43"/>
          <w:sz w:val="24"/>
        </w:rPr>
        <w:t> </w:t>
      </w:r>
      <w:r>
        <w:rPr>
          <w:sz w:val="24"/>
        </w:rPr>
        <w:t>dando</w:t>
      </w:r>
    </w:p>
    <w:p>
      <w:pPr>
        <w:spacing w:after="0" w:line="240" w:lineRule="auto"/>
        <w:jc w:val="both"/>
        <w:rPr>
          <w:sz w:val="24"/>
        </w:rPr>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1422" w:right="861"/>
      </w:pPr>
      <w:r>
        <w:rPr/>
        <w:t>como resultado una tabla y gráfico de frecuencia y porcentaje por cada competencia.</w:t>
      </w:r>
    </w:p>
    <w:p>
      <w:pPr>
        <w:pStyle w:val="ListParagraph"/>
        <w:numPr>
          <w:ilvl w:val="1"/>
          <w:numId w:val="4"/>
        </w:numPr>
        <w:tabs>
          <w:tab w:pos="1410" w:val="left" w:leader="none"/>
        </w:tabs>
        <w:spacing w:line="240" w:lineRule="auto" w:before="0" w:after="0"/>
        <w:ind w:left="1422" w:right="856" w:hanging="360"/>
        <w:jc w:val="both"/>
        <w:rPr>
          <w:sz w:val="24"/>
        </w:rPr>
      </w:pPr>
      <w:r>
        <w:rPr>
          <w:sz w:val="24"/>
        </w:rPr>
        <w:t>La última sección del cuestionario, en relación a los factores que limitan o impiden el actuar de la enfermera obstetra y perinatal, se procesó con ayuda de Excel, elaborando una tabla y gráficos a través de cálculos matemáticos mediante fórmulas (suma y</w:t>
      </w:r>
      <w:r>
        <w:rPr>
          <w:spacing w:val="-17"/>
          <w:sz w:val="24"/>
        </w:rPr>
        <w:t> </w:t>
      </w:r>
      <w:r>
        <w:rPr>
          <w:sz w:val="24"/>
        </w:rPr>
        <w:t>multiplicación).</w:t>
      </w:r>
    </w:p>
    <w:p>
      <w:pPr>
        <w:spacing w:after="0" w:line="240" w:lineRule="auto"/>
        <w:jc w:val="both"/>
        <w:rPr>
          <w:sz w:val="24"/>
        </w:rPr>
        <w:sectPr>
          <w:pgSz w:w="12240" w:h="15840"/>
          <w:pgMar w:header="753" w:footer="1003" w:top="2540" w:bottom="1200" w:left="100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pStyle w:val="Heading1"/>
      </w:pPr>
      <w:bookmarkStart w:name="_bookmark4" w:id="5"/>
      <w:bookmarkEnd w:id="5"/>
      <w:r>
        <w:rPr>
          <w:b w:val="0"/>
        </w:rPr>
      </w:r>
      <w:r>
        <w:rPr/>
        <w:t>MARCO TEÓRICO</w:t>
      </w:r>
    </w:p>
    <w:p>
      <w:pPr>
        <w:spacing w:after="0"/>
        <w:sectPr>
          <w:pgSz w:w="12240" w:h="15840"/>
          <w:pgMar w:header="753" w:footer="1003" w:top="2540" w:bottom="1200" w:left="1000" w:right="840"/>
        </w:sectPr>
      </w:pPr>
    </w:p>
    <w:p>
      <w:pPr>
        <w:pStyle w:val="BodyText"/>
        <w:rPr>
          <w:b/>
          <w:sz w:val="20"/>
        </w:rPr>
      </w:pPr>
    </w:p>
    <w:p>
      <w:pPr>
        <w:pStyle w:val="BodyText"/>
        <w:spacing w:before="6"/>
        <w:rPr>
          <w:b/>
          <w:sz w:val="17"/>
        </w:rPr>
      </w:pPr>
    </w:p>
    <w:p>
      <w:pPr>
        <w:pStyle w:val="Heading2"/>
        <w:ind w:left="748"/>
        <w:jc w:val="center"/>
      </w:pPr>
      <w:bookmarkStart w:name="_bookmark5" w:id="6"/>
      <w:bookmarkEnd w:id="6"/>
      <w:r>
        <w:rPr>
          <w:b w:val="0"/>
        </w:rPr>
      </w:r>
      <w:r>
        <w:rPr/>
        <w:t>CAPÍTULO I</w:t>
      </w:r>
    </w:p>
    <w:p>
      <w:pPr>
        <w:pStyle w:val="ListParagraph"/>
        <w:numPr>
          <w:ilvl w:val="0"/>
          <w:numId w:val="6"/>
        </w:numPr>
        <w:tabs>
          <w:tab w:pos="1953" w:val="left" w:leader="none"/>
        </w:tabs>
        <w:spacing w:line="278" w:lineRule="auto" w:before="247" w:after="0"/>
        <w:ind w:left="2274" w:right="1790" w:hanging="636"/>
        <w:jc w:val="left"/>
        <w:rPr>
          <w:b/>
          <w:sz w:val="28"/>
        </w:rPr>
      </w:pPr>
      <w:bookmarkStart w:name="_bookmark6" w:id="7"/>
      <w:bookmarkEnd w:id="7"/>
      <w:r>
        <w:rPr/>
      </w:r>
      <w:bookmarkStart w:name="_bookmark6" w:id="8"/>
      <w:bookmarkEnd w:id="8"/>
      <w:r>
        <w:rPr>
          <w:b/>
          <w:sz w:val="28"/>
        </w:rPr>
        <w:t>R</w:t>
      </w:r>
      <w:r>
        <w:rPr>
          <w:b/>
          <w:sz w:val="28"/>
        </w:rPr>
        <w:t>EMEMBRANZA HISTÓRICA DEL ACTUAR DE</w:t>
      </w:r>
      <w:r>
        <w:rPr>
          <w:b/>
          <w:spacing w:val="-20"/>
          <w:sz w:val="28"/>
        </w:rPr>
        <w:t> </w:t>
      </w:r>
      <w:r>
        <w:rPr>
          <w:b/>
          <w:sz w:val="28"/>
        </w:rPr>
        <w:t>LA ENFERMERÍA OBSTETRICA Y</w:t>
      </w:r>
      <w:r>
        <w:rPr>
          <w:b/>
          <w:spacing w:val="-17"/>
          <w:sz w:val="28"/>
        </w:rPr>
        <w:t> </w:t>
      </w:r>
      <w:r>
        <w:rPr>
          <w:b/>
          <w:sz w:val="28"/>
        </w:rPr>
        <w:t>PERINATAL</w:t>
      </w:r>
    </w:p>
    <w:p>
      <w:pPr>
        <w:pStyle w:val="BodyText"/>
        <w:spacing w:before="1"/>
        <w:rPr>
          <w:b/>
        </w:rPr>
      </w:pPr>
    </w:p>
    <w:p>
      <w:pPr>
        <w:pStyle w:val="BodyText"/>
        <w:spacing w:line="276" w:lineRule="exact"/>
        <w:ind w:left="702" w:right="868" w:firstLine="566"/>
        <w:jc w:val="both"/>
        <w:rPr>
          <w:sz w:val="16"/>
        </w:rPr>
      </w:pPr>
      <w:r>
        <w:rPr/>
        <w:t>La atención del parto había estado en manos de mujeres, tal como sucedió en la mayoría de las culturas durante siglos. (Castañeda, 1998)</w:t>
      </w:r>
      <w:r>
        <w:rPr>
          <w:position w:val="8"/>
          <w:sz w:val="16"/>
        </w:rPr>
        <w:t>5</w:t>
      </w:r>
    </w:p>
    <w:p>
      <w:pPr>
        <w:pStyle w:val="BodyText"/>
        <w:spacing w:before="7"/>
        <w:rPr>
          <w:sz w:val="23"/>
        </w:rPr>
      </w:pPr>
    </w:p>
    <w:p>
      <w:pPr>
        <w:pStyle w:val="BodyText"/>
        <w:ind w:left="702" w:right="859" w:firstLine="566"/>
        <w:jc w:val="both"/>
      </w:pPr>
      <w:r>
        <w:rPr/>
        <w:t>Los aztecas, imperio de Moctezuma II, que abarcaba sólo una parte del centro y del sur de lo que ahora es la República Mexicana, formaban la raza más civilizada de la altiplanicie, así como de otras culturas que existían en el país. El nacimiento de un nuevo ser se encontraba, como en todos los pueblos primitivos en manos únicamente de mujeres, las cuales vigilaban los embarazos, asistían los partos y puerperio. Estas mujeres, adquirían una larga práctica que las convertía en un ser respetado y estimado en la sociedad y eran conocidas por el nombre de Tlamatquiticitl (Ticitl).</w:t>
      </w:r>
    </w:p>
    <w:p>
      <w:pPr>
        <w:pStyle w:val="BodyText"/>
      </w:pPr>
    </w:p>
    <w:p>
      <w:pPr>
        <w:pStyle w:val="BodyText"/>
        <w:ind w:left="702" w:right="858" w:firstLine="566"/>
        <w:jc w:val="both"/>
      </w:pPr>
      <w:r>
        <w:rPr/>
        <w:t>En el nombramiento de la Ticitl, para el cargo de curadora, participaban los ancianos, que en forma insistente le señalaban la responsabilidad de  origen divino, al aceptar el cargo, se le interrogaba respecto a su capacidad. Su nombramiento se efectuaba con base en la costumbre de ese tiempo, cuyos derechos indígenas se encontraba protegido por el “grupo de ancianos”, como máximo órgano político.</w:t>
      </w:r>
    </w:p>
    <w:p>
      <w:pPr>
        <w:pStyle w:val="BodyText"/>
      </w:pPr>
    </w:p>
    <w:p>
      <w:pPr>
        <w:pStyle w:val="BodyText"/>
        <w:ind w:left="702" w:right="857" w:firstLine="566"/>
        <w:jc w:val="both"/>
      </w:pPr>
      <w:r>
        <w:rPr/>
        <w:t>Estas mujeres, antes de ejercer formalmente su profesión, adquirían una larga práctica que las convertía en seres respetados y estimados. Existen documentos arqueológicos como las cartas de Hernán cortés (1520), donde consta que la partera actuaba también como enfermera, y su entrenamiento lo realizaban de abuelas, a madres, de madres a hijas; su preparación duraba varios años y, después de recibirse, anualmente debían presentarse a un Consejo que verificaba su nivel de conocimientos. Estos personajes debían contar con un gran soporte de conocimientos sobre herbolaria; según los historiadores, se sabe que Moctezuma (emperador azteca) había plantado en sus jardines reales, junto a las más variadas plantas de ornato, un gran vivero de plantas medicinales con las cuales preparaban remedios, para curar a los enfermos. Cortés en una de sus cartas anota: “Hay calles de herbolarios donde hay todas las raíces y yerbas medicinales que en la tierra se hallan. Hay casas como de boticarios, donde se venden las medicinas, así potables como ungüentos y</w:t>
      </w:r>
      <w:r>
        <w:rPr>
          <w:spacing w:val="-24"/>
        </w:rPr>
        <w:t> </w:t>
      </w:r>
      <w:r>
        <w:rPr/>
        <w:t>emplastos”.</w:t>
      </w:r>
    </w:p>
    <w:p>
      <w:pPr>
        <w:pStyle w:val="BodyText"/>
        <w:spacing w:line="274" w:lineRule="exact" w:before="6"/>
        <w:ind w:left="702" w:right="863" w:firstLine="566"/>
        <w:jc w:val="both"/>
      </w:pPr>
      <w:r>
        <w:rPr/>
        <w:t>La Ticitl tenía un papel verdaderamente complejo, pues no solamente se encargaba de aconsejar y vigilar a la mujer durante su preñez, asistir el parto y   el</w:t>
      </w:r>
    </w:p>
    <w:p>
      <w:pPr>
        <w:spacing w:after="0" w:line="274" w:lineRule="exact"/>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59"/>
        <w:jc w:val="both"/>
      </w:pPr>
      <w:r>
        <w:rPr/>
        <w:t>puerperio, sino que sus importantes funciones empezaban desde antes del embarazo; al casarse una pareja se invitaba a la partera a la boda y se hacía el compromiso de que ella los atendería, siendo ella la que cargaba a cuestas a la novia para entregarla a su prometido; si ocurría un embarazo, aproximadamente en el quinto mes se le volvía a llamar para que tomara en forma directa el cuidado de la embarazada, cuidara su alimentación, y le palpara el vientre a fin de saber cuáles eran las condiciones de la criatura; además, dictaba las medidas más prudentes de orden higiénico y, recomendaba la dieta, ejercicios y prácticas destinadas al buen curso del embarazo; la grávida era protegida y vigilada por  este personaje, quien exigía se diera a la embarazada una vida tranquila y sosegada con reposo físico y moderación en el trabajo manual. Se mudaba a la casa de la embarazada para vivir con ella, desde varios días antes del parto, preparando ella misma la</w:t>
      </w:r>
      <w:r>
        <w:rPr>
          <w:spacing w:val="-10"/>
        </w:rPr>
        <w:t> </w:t>
      </w:r>
      <w:r>
        <w:rPr/>
        <w:t>comida.</w:t>
      </w:r>
    </w:p>
    <w:p>
      <w:pPr>
        <w:pStyle w:val="BodyText"/>
        <w:spacing w:before="6"/>
        <w:rPr>
          <w:sz w:val="23"/>
        </w:rPr>
      </w:pPr>
    </w:p>
    <w:p>
      <w:pPr>
        <w:pStyle w:val="BodyText"/>
        <w:ind w:left="702" w:right="855" w:firstLine="566"/>
        <w:jc w:val="both"/>
      </w:pPr>
      <w:r>
        <w:rPr/>
        <w:t>Gómez, García y López (20011)</w:t>
      </w:r>
      <w:r>
        <w:rPr>
          <w:position w:val="8"/>
          <w:sz w:val="16"/>
        </w:rPr>
        <w:t>6 </w:t>
      </w:r>
      <w:r>
        <w:rPr/>
        <w:t>en un artículo refieren que, durante el  último trimestre la Ticitl, excedía sus cuidados y le hacía tomar con cierta frecuencia baños de vapor en el Temazcalli, que preparaba personalmente y antes de entrar a él efectuaba un rito religioso. Durante el baño practicaba a la grávida palpación abdominal con objeto de “acomodar al feto” y cuando era necesario, practicaba maniobras para lograr la versión externa; otro tipo de intervención </w:t>
      </w:r>
      <w:r>
        <w:rPr>
          <w:spacing w:val="-2"/>
        </w:rPr>
        <w:t>era </w:t>
      </w:r>
      <w:r>
        <w:rPr/>
        <w:t>palpar “en secas”, maniobras fuera del baño. También se le enseñaba a la parturienta la posición para dar a luz; al acercarse el momento de la expulsión que era en cuclillas, es decir, semisentada con los muslos plegados sobre el abdomen, la Ticitl acompañaba y ayudaba en todo lo necesario a la madre durante el trabajo de parto. Si éste era lento le daba a tomar una pócima con cola de tlacuache y cihuapahtli, ambos con potente acción oxitócica. Si las contracciones eran muy frecuentes o sostenidas, dejaba de administrar el medicamento hasta que tomaran el curso requerido, evitando con ello complicaciones graves, como la tetania uterina.</w:t>
      </w:r>
    </w:p>
    <w:p>
      <w:pPr>
        <w:pStyle w:val="BodyText"/>
      </w:pPr>
    </w:p>
    <w:p>
      <w:pPr>
        <w:pStyle w:val="BodyText"/>
        <w:ind w:left="702" w:right="856" w:firstLine="566"/>
        <w:jc w:val="both"/>
        <w:rPr>
          <w:sz w:val="16"/>
        </w:rPr>
      </w:pPr>
      <w:r>
        <w:rPr/>
        <w:t>Si lo consideraba necesario, “manteaban” a la paciente, procedimiento que consiste en apretar una manta sobre la parte superior del vientre y comprimirlo hacia la pelvis. Si la criatura moría, la partera realizaba la embriotomía. Su habilidad era extraordinaria; Sahagún anotaba: “nos sorprende cuando descubrimos que sabían hacer versión en caso de mala posición del feto”. (Sahagún, 1989)</w:t>
      </w:r>
      <w:r>
        <w:rPr>
          <w:position w:val="8"/>
          <w:sz w:val="16"/>
        </w:rPr>
        <w:t>7</w:t>
      </w:r>
    </w:p>
    <w:p>
      <w:pPr>
        <w:pStyle w:val="BodyText"/>
      </w:pPr>
    </w:p>
    <w:p>
      <w:pPr>
        <w:pStyle w:val="BodyText"/>
        <w:ind w:left="702" w:right="861" w:firstLine="566"/>
        <w:jc w:val="both"/>
      </w:pPr>
      <w:r>
        <w:rPr/>
        <w:t>Los códices náhuatl indican que la embriotomía, la realizaban valiéndose de pedernales muy bien afilados los cuales eran introducidos diestramente por la vulva, hasta el útero, acción que realizaban cuando era imposible el nacimiento, ya que diagnosticaba la muerte del producto debido a su inmovilidad.</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59" w:firstLine="566"/>
        <w:jc w:val="both"/>
      </w:pPr>
      <w:r>
        <w:rPr/>
        <w:t>Si el alumbramiento era exitoso, la Ticitl lavaba a la criatura a modo de purificación, si era niña, enterraba el cordón umbilical en el fogón de la casa, y si era niño, lo entregaba a los guerreros para que fuera sepultado en el campo de batalla; éste era cortado con las uñas, con un pedazo de obsidiana o de otate, nunca con instrumento de metal, porque se creía que era frío. Respecto a la placenta, la enterraba profundamente como si fuera un feto, porque decían que  era una parte del recién</w:t>
      </w:r>
      <w:r>
        <w:rPr>
          <w:spacing w:val="-9"/>
        </w:rPr>
        <w:t> </w:t>
      </w:r>
      <w:r>
        <w:rPr/>
        <w:t>nacido.</w:t>
      </w:r>
    </w:p>
    <w:p>
      <w:pPr>
        <w:pStyle w:val="BodyText"/>
        <w:spacing w:before="4"/>
      </w:pPr>
    </w:p>
    <w:p>
      <w:pPr>
        <w:pStyle w:val="BodyText"/>
        <w:spacing w:line="276" w:lineRule="exact" w:before="1"/>
        <w:ind w:left="702" w:right="856" w:firstLine="566"/>
        <w:jc w:val="both"/>
        <w:rPr>
          <w:sz w:val="16"/>
        </w:rPr>
      </w:pPr>
      <w:r>
        <w:rPr/>
        <w:t>Durante el primer baño del pequeño le decían “esté baño te lavará las manchas que sacaste del vientre de tu madre te limpiará el corazón y te dará una vida buena y perfecta”. Otro ritual era en el baño de temazcal donde se invocaba  a Yoalticitl, diosa que vigilaba el sueño de los niños, pues protegía su salud y los robustecía. Uno más era ofrecer dádivas a los dioses de la fecundidad como Tenantzin o Texcatlipoca. Si el bebé moría antes de ser purificado y ofrecido a las divinidades, el Dios Tláloc lo acogía y lo llevaba al Tlalocan en donde era alimentado por el árbol de las tetas (chichiquáhuitl) en donde esperaba hasta encontrar un mejor momento para regresar al mundo. (Ríos,</w:t>
      </w:r>
      <w:r>
        <w:rPr>
          <w:spacing w:val="-20"/>
        </w:rPr>
        <w:t> </w:t>
      </w:r>
      <w:r>
        <w:rPr/>
        <w:t>2003)</w:t>
      </w:r>
      <w:r>
        <w:rPr>
          <w:position w:val="8"/>
          <w:sz w:val="16"/>
        </w:rPr>
        <w:t>8</w:t>
      </w:r>
    </w:p>
    <w:p>
      <w:pPr>
        <w:pStyle w:val="BodyText"/>
        <w:spacing w:before="4"/>
        <w:rPr>
          <w:sz w:val="23"/>
        </w:rPr>
      </w:pPr>
    </w:p>
    <w:p>
      <w:pPr>
        <w:pStyle w:val="BodyText"/>
        <w:spacing w:before="1"/>
        <w:ind w:left="702" w:right="857" w:firstLine="566"/>
        <w:jc w:val="both"/>
      </w:pPr>
      <w:r>
        <w:rPr/>
        <w:t>Por todo lo expuesto, la Ticitl, ejercía un verdadero “matriarcado obstétrico” y era tratada con veneración por los valiosos servicios que prestaba, especialmente desde el inicio del embarazo a través de cuidados, orientaciones y ceremonias religiosas.</w:t>
      </w:r>
    </w:p>
    <w:p>
      <w:pPr>
        <w:pStyle w:val="BodyText"/>
      </w:pPr>
    </w:p>
    <w:p>
      <w:pPr>
        <w:pStyle w:val="BodyText"/>
        <w:ind w:left="702" w:right="861" w:firstLine="566"/>
        <w:jc w:val="both"/>
      </w:pPr>
      <w:r>
        <w:rPr/>
        <w:t>Nuestra civilización indígena, se adelantó a muchas épocas de nuestro país en lo referente a cuidados pre y posnatales y en el alto concepto que tenía de la función de la mujer en cuanto a la maternidad, teniendo como objetivo garantizar los rasgos esenciales de la estirpe, el fortalecimiento de la raza y cuidar de la madre, considerada como elemento importante en la organización familiar.</w:t>
      </w:r>
    </w:p>
    <w:p>
      <w:pPr>
        <w:pStyle w:val="BodyText"/>
      </w:pPr>
    </w:p>
    <w:p>
      <w:pPr>
        <w:pStyle w:val="BodyText"/>
        <w:ind w:left="702" w:right="858" w:firstLine="566"/>
        <w:jc w:val="both"/>
      </w:pPr>
      <w:r>
        <w:rPr/>
        <w:t>Con la llegada de Hernán Cortés en 1519 y consumada la conquista del Anáhuac, por la toma de Tenochtitlán el 13 de Agosto de 1521 (tras la derrota de Cuauhtémoc, recién subido al trono por la muerte de Moctezuma), se produjeron un sinnúmero de cambios, sin embargo la Ticitl siguió con su cometido, ya sin el entusiasmo derivado del apoyo socio-religioso de su pueblo y además combatida, pues el nuevo culto perseguía a quienes celebraban actos de invocación a los dioses de la fertilidad y luchaban contra toda creencia no católica, degradando la imagen de las parteras y su persecución pública en la Nueva España, siendo víctimas de la Inquisición cuando existían sospechas de tener pacto con el diablo. La partera indígena como representante de la religión “pagana” incluía en su práctica ritos y magia para “proteger” a la parturienta. Por tanto era acusada de brujería así como de ocasionar defectos en los recién nacidos.</w:t>
      </w:r>
    </w:p>
    <w:p>
      <w:pPr>
        <w:spacing w:after="0"/>
        <w:jc w:val="both"/>
        <w:sectPr>
          <w:footerReference w:type="default" r:id="rId10"/>
          <w:pgSz w:w="12240" w:h="15840"/>
          <w:pgMar w:footer="1003" w:header="753" w:top="2540" w:bottom="1200" w:left="1000" w:right="840"/>
        </w:sectPr>
      </w:pPr>
    </w:p>
    <w:p>
      <w:pPr>
        <w:pStyle w:val="BodyText"/>
        <w:rPr>
          <w:sz w:val="20"/>
        </w:rPr>
      </w:pPr>
    </w:p>
    <w:p>
      <w:pPr>
        <w:pStyle w:val="BodyText"/>
        <w:rPr>
          <w:sz w:val="20"/>
        </w:rPr>
      </w:pPr>
    </w:p>
    <w:p>
      <w:pPr>
        <w:pStyle w:val="BodyText"/>
        <w:spacing w:before="1"/>
        <w:rPr>
          <w:sz w:val="21"/>
        </w:rPr>
      </w:pPr>
    </w:p>
    <w:p>
      <w:pPr>
        <w:pStyle w:val="BodyText"/>
        <w:spacing w:before="69"/>
        <w:ind w:left="702" w:right="856" w:firstLine="566"/>
        <w:jc w:val="both"/>
      </w:pPr>
      <w:r>
        <w:rPr/>
        <w:t>En 1523 llegaron a la Nueva España tres franciscanos de origen flamenco; Fray Juan de Aorta, Fray Juan de Tecto, sacerdotes y Fray Pedro de Gante, esté último, pariente de Carlos V, su humildad lo hizo rechazar el sacerdocio y todos  los cargos de renombre. Consagrado totalmente a los indios, hasta su muerte en 1572. Fue el iniciador de muchas ramas de la cultura entre los indios, por lo que  se le llamó el primer educador de América. El mismo año de su llegada fundó una escuela en Texcoco, la primera escuela en el Nuevo Mundo, para crear más tarde la gran escuela de San Francisco de México, con cupo para más de mil alumnos. Además de enseñarlos a escribir, leer y cantar, les enseñaba artes y oficios. De la escuela anexa a la parroquia de los franciscanos, San José de los Naturales, salían herreros, carpinteros, albañiles, sastres, bordadores, zapateros, pintores, escultores y enfermeros. En 1530 fundó el Hospital Real de Naturales, llamado también Hospital Real de San José de los Naturales, en cuyos archivos se citan entre el personal un cirujano, enfermero mayor y enfermeras. Fue un centro de estudios médicos y quirúrgicos que llegó a tener cupo para mil pacientes y dio servicio hasta</w:t>
      </w:r>
      <w:r>
        <w:rPr>
          <w:spacing w:val="-7"/>
        </w:rPr>
        <w:t> </w:t>
      </w:r>
      <w:r>
        <w:rPr/>
        <w:t>1822.</w:t>
      </w:r>
    </w:p>
    <w:p>
      <w:pPr>
        <w:pStyle w:val="BodyText"/>
        <w:spacing w:before="9"/>
        <w:rPr>
          <w:sz w:val="23"/>
        </w:rPr>
      </w:pPr>
    </w:p>
    <w:p>
      <w:pPr>
        <w:pStyle w:val="BodyText"/>
        <w:ind w:left="702" w:right="857" w:firstLine="566"/>
        <w:jc w:val="both"/>
      </w:pPr>
      <w:r>
        <w:rPr/>
        <w:t>El 11 de Enero de 1527 se instituyó el Tribunal del Protomedicato de la  Nueva España, establecido por los Reyes de España en varias ciudades y provincias de sus dominios, con el objeto de vigilar el ejercicio profesional de los médicos, cirujanos, boticarios y parteras. Tenía jurisdicción en todos los problemas de Salubridad Pública, cuidaban de la buena preparación y despacho de medicamentos y disponían de las providencias necesarias en caso de epidemias u otras calamidades; sus funciones se extendieron hasta el 21 de noviembre de 1831, con la publicación de La Ley de Cesación del Tribunal del Protomedicato y la creación de la Facultad Médica del Distrito Federal. Dentro de las nuevas funciones del Consejo estaban las de regular el ejercicio de la medicina y la cirugía, así como de los farmacéuticos y de las boticas, de los dentistas, parteras y flebotomianos, y de tomar todas las medidas conducentes a favorecer la salubridad</w:t>
      </w:r>
      <w:r>
        <w:rPr>
          <w:spacing w:val="-6"/>
        </w:rPr>
        <w:t> </w:t>
      </w:r>
      <w:r>
        <w:rPr/>
        <w:t>pública.</w:t>
      </w:r>
    </w:p>
    <w:p>
      <w:pPr>
        <w:pStyle w:val="BodyText"/>
      </w:pPr>
    </w:p>
    <w:p>
      <w:pPr>
        <w:pStyle w:val="BodyText"/>
        <w:ind w:left="702" w:right="857" w:firstLine="566"/>
        <w:jc w:val="both"/>
      </w:pPr>
      <w:r>
        <w:rPr/>
        <w:t>La Escuela de Medicina del Distrito Federal ofrecía estudios para obtener el título de médico cirujano, farmacéutico, dentista y partera; esta última era la especialidad más breve, con una duración de dos años, durante los cuales las interesadas tenían que cumplir setenta guardias de veinticuatro horas en el Hospital de Maternidad. La enseñanza de esta profesión estuvo presente en el Distrito Federal y en algunos estados como Puebla, Oaxaca y el Estado  de México, ejercida exclusivamente por mujeres.</w:t>
      </w:r>
    </w:p>
    <w:p>
      <w:pPr>
        <w:spacing w:after="0"/>
        <w:jc w:val="both"/>
        <w:sectPr>
          <w:footerReference w:type="default" r:id="rId11"/>
          <w:pgSz w:w="12240" w:h="15840"/>
          <w:pgMar w:footer="1003" w:header="753" w:top="2540" w:bottom="1200" w:left="1000" w:right="840"/>
          <w:pgNumType w:start="21"/>
        </w:sectPr>
      </w:pPr>
    </w:p>
    <w:p>
      <w:pPr>
        <w:pStyle w:val="BodyText"/>
        <w:rPr>
          <w:sz w:val="20"/>
        </w:rPr>
      </w:pPr>
    </w:p>
    <w:p>
      <w:pPr>
        <w:pStyle w:val="BodyText"/>
        <w:spacing w:before="1"/>
        <w:rPr>
          <w:sz w:val="17"/>
        </w:rPr>
      </w:pPr>
    </w:p>
    <w:p>
      <w:pPr>
        <w:pStyle w:val="BodyText"/>
        <w:spacing w:before="69"/>
        <w:ind w:left="702" w:right="856" w:firstLine="566"/>
        <w:jc w:val="both"/>
      </w:pPr>
      <w:r>
        <w:rPr/>
        <w:t>El 25 de enero de 1553, Don Luis de Velasco, inauguró la Universidad de México, la primera en el continente americano, se fundó a iniciativa del obispo Zumárraga, fue dotada con los mismos privilegios y regida por los mismos estatutos de la ya famosa de Salamanca en España. Al tener la anuencia real de Felipe II y la confirmación del Papa Clemente VII, la Universidad obtuvo la calidad de Real y Pontificia Universidad de México. Cinco eran las facultades que albergaba: Artes, Teología, Cánones, Leyes y Medicina.</w:t>
      </w:r>
    </w:p>
    <w:p>
      <w:pPr>
        <w:pStyle w:val="BodyText"/>
      </w:pPr>
    </w:p>
    <w:p>
      <w:pPr>
        <w:pStyle w:val="BodyText"/>
        <w:ind w:left="702" w:right="853" w:firstLine="566"/>
        <w:jc w:val="both"/>
      </w:pPr>
      <w:r>
        <w:rPr/>
        <w:t>Al terminar el gobierno colonial todo lo relacionado con los cuidados y vigilancia del embarazo y atención del parto y puerperio seguían muy deficientes, sobre todo por falta de enseñanza, puesto que ni en la Universidad, ni en el  colegio de Cirugía existían estudios sobre la materia. El 16 de marzo de 1768, el real colegio de cirugía fue</w:t>
      </w:r>
      <w:r>
        <w:rPr>
          <w:spacing w:val="-14"/>
        </w:rPr>
        <w:t> </w:t>
      </w:r>
      <w:r>
        <w:rPr/>
        <w:t>fundado.</w:t>
      </w:r>
    </w:p>
    <w:p>
      <w:pPr>
        <w:pStyle w:val="BodyText"/>
      </w:pPr>
    </w:p>
    <w:p>
      <w:pPr>
        <w:pStyle w:val="BodyText"/>
        <w:ind w:left="702" w:right="864" w:firstLine="566"/>
        <w:jc w:val="both"/>
      </w:pPr>
      <w:r>
        <w:rPr/>
        <w:t>En 1774, se conocen los primeros indicios de atención obstétrica  hospitalaria, al anexar al Hospicio de Pobres un departamento de Partos oculto, destinado a mujeres españolas y criollas que se embarazaban fuera del matrimonio y en el cual eran atendidas con sigilo, este lugar se fundó para evitar escándalos</w:t>
      </w:r>
      <w:r>
        <w:rPr>
          <w:spacing w:val="-6"/>
        </w:rPr>
        <w:t> </w:t>
      </w:r>
      <w:r>
        <w:rPr/>
        <w:t>sociales.</w:t>
      </w:r>
    </w:p>
    <w:p>
      <w:pPr>
        <w:pStyle w:val="BodyText"/>
      </w:pPr>
    </w:p>
    <w:p>
      <w:pPr>
        <w:pStyle w:val="BodyText"/>
        <w:ind w:left="702" w:right="864" w:firstLine="566"/>
        <w:jc w:val="both"/>
      </w:pPr>
      <w:r>
        <w:rPr/>
        <w:t>Consumada la independencia el 21 de septiembre de 1821, extinguido el Protomedicato en 1831 y fundado el Consejo Superior de Salubridad, encargado de extender el título a quienes aspiraban a ejercer la profesión, el avance de la medicina continuó ganando más terreno, el 19 de octubre de 1883, se funda el Establecimiento de Ciencias Médicas y crea la Cátedra de Obstetricia.</w:t>
      </w:r>
    </w:p>
    <w:p>
      <w:pPr>
        <w:pStyle w:val="BodyText"/>
      </w:pPr>
    </w:p>
    <w:p>
      <w:pPr>
        <w:pStyle w:val="BodyText"/>
        <w:ind w:left="702" w:right="858" w:firstLine="566"/>
        <w:jc w:val="both"/>
      </w:pPr>
      <w:r>
        <w:rPr/>
        <w:t>Desde 1833 en la Escuela de Medicina se estableció que para ser partera  era necesaria la educación primaria, aprobar al ingreso un examen preparatorio y tener conocimiento del idioma francés, la carrera duraba dos años y recibían una enseñanza objetiva, en cadáver y con piezas anatómicas artificiales. La situación de las enfermeras era muy distinta; ya que con el nombre de enfermera(o) se denominaban a las actividades que mujeres y hombres realizaban en los hospitales fundados desde el siglo XVI en la Nueva</w:t>
      </w:r>
      <w:r>
        <w:rPr>
          <w:spacing w:val="-27"/>
        </w:rPr>
        <w:t> </w:t>
      </w:r>
      <w:r>
        <w:rPr/>
        <w:t>España.</w:t>
      </w:r>
    </w:p>
    <w:p>
      <w:pPr>
        <w:pStyle w:val="BodyText"/>
      </w:pPr>
    </w:p>
    <w:p>
      <w:pPr>
        <w:pStyle w:val="BodyText"/>
        <w:ind w:left="702" w:right="859" w:firstLine="633"/>
        <w:jc w:val="both"/>
      </w:pPr>
      <w:r>
        <w:rPr/>
        <w:t>En la mayoría de las ordenanzas aparecen en la categoría de sirvientes, porque además de atender a los enfermos se especifica su ubicación laboral como: enfermera lavandera, enfermera cocinera y enfermera mandadera. En esas mismas las parteras se ubicaban dentro del personal científico o del administrativo y su salario era tres veces mayor que el de las enfermeras. Aun cuando la partera tenía  una  situación  social  superior  a  la  de  la  enfermera,  se  encontraba   </w:t>
      </w:r>
      <w:r>
        <w:rPr>
          <w:spacing w:val="56"/>
        </w:rPr>
        <w:t> </w:t>
      </w:r>
      <w:r>
        <w:rPr/>
        <w:t>en</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61"/>
      </w:pPr>
      <w:r>
        <w:rPr/>
        <w:t>condiciones desfavorables en relación con el médico, tratando de conservar las funciones que le fueron propias hasta mediados del siglo XX.</w:t>
      </w:r>
    </w:p>
    <w:p>
      <w:pPr>
        <w:pStyle w:val="Heading2"/>
        <w:spacing w:before="200"/>
        <w:ind w:left="702" w:right="861"/>
      </w:pPr>
      <w:bookmarkStart w:name="_bookmark7" w:id="9"/>
      <w:bookmarkEnd w:id="9"/>
      <w:r>
        <w:rPr>
          <w:b w:val="0"/>
        </w:rPr>
      </w:r>
      <w:r>
        <w:rPr/>
        <w:t>1.1. La profesionalización de la enfermería al empezar el siglo XX</w:t>
      </w:r>
    </w:p>
    <w:p>
      <w:pPr>
        <w:pStyle w:val="BodyText"/>
        <w:rPr>
          <w:b/>
          <w:sz w:val="28"/>
        </w:rPr>
      </w:pPr>
    </w:p>
    <w:p>
      <w:pPr>
        <w:pStyle w:val="BodyText"/>
        <w:ind w:left="702" w:right="866" w:firstLine="566"/>
        <w:jc w:val="both"/>
      </w:pPr>
      <w:r>
        <w:rPr/>
        <w:t>La profesionalización de las parteras y enfermeras permitió avances notables en la práctica sanitaria.</w:t>
      </w:r>
    </w:p>
    <w:p>
      <w:pPr>
        <w:pStyle w:val="BodyText"/>
        <w:spacing w:before="4"/>
      </w:pPr>
    </w:p>
    <w:p>
      <w:pPr>
        <w:pStyle w:val="BodyText"/>
        <w:spacing w:line="276" w:lineRule="exact" w:before="1"/>
        <w:ind w:left="702" w:right="860" w:firstLine="566"/>
        <w:jc w:val="both"/>
        <w:rPr>
          <w:sz w:val="16"/>
        </w:rPr>
      </w:pPr>
      <w:r>
        <w:rPr/>
        <w:t>En nuestro país con el triunfo de los liberales, el Estado limitó la participación del clero en la salud y en la educación, despertando el interés en las mujeres por prepararse en actividades que, acorde a su sexo, ejercieran como profesoras, parteras, farmacéuticas, taquígrafas, tenedora de libros, enfermeras, y fueran el resguardo económico, social y familiar; ya que, al ser buenas en su género y profesionistas, seguramente serían buenas hijas y madres. Al mismo tiempo los hospitales pasaron a ser parte de la Beneficencia Pública en 1877, pero no fue hasta el Porfiriato que la educación técnica y principalmente las ciencias médicas  y biológicas recibieron un amplio apoyo. (Azuela,</w:t>
      </w:r>
      <w:r>
        <w:rPr>
          <w:spacing w:val="-13"/>
        </w:rPr>
        <w:t> </w:t>
      </w:r>
      <w:r>
        <w:rPr/>
        <w:t>1996)</w:t>
      </w:r>
      <w:r>
        <w:rPr>
          <w:position w:val="8"/>
          <w:sz w:val="16"/>
        </w:rPr>
        <w:t>9</w:t>
      </w:r>
    </w:p>
    <w:p>
      <w:pPr>
        <w:pStyle w:val="BodyText"/>
        <w:spacing w:before="7"/>
        <w:rPr>
          <w:sz w:val="23"/>
        </w:rPr>
      </w:pPr>
    </w:p>
    <w:p>
      <w:pPr>
        <w:pStyle w:val="BodyText"/>
        <w:ind w:left="702" w:right="861" w:firstLine="566"/>
        <w:jc w:val="both"/>
      </w:pPr>
      <w:r>
        <w:rPr/>
        <w:t>Frente a los acontecimientos que originaron la Revolución Mexicana, la participación de las mujeres en la lucha revolucionaria determinó un cambio ideológico respecto de la emancipación femenina y también un cambio económico y social que permitió modificar el modelo de lealtades femeninas de sometimiento y de supuesto desinterés por los asuntos nacionales que, por algún tiempo, habían impedido que las mexicanas fueran consideradas miembros activos de la comunidad</w:t>
      </w:r>
      <w:r>
        <w:rPr>
          <w:spacing w:val="-5"/>
        </w:rPr>
        <w:t> </w:t>
      </w:r>
      <w:r>
        <w:rPr/>
        <w:t>nacional.</w:t>
      </w:r>
    </w:p>
    <w:p>
      <w:pPr>
        <w:pStyle w:val="BodyText"/>
      </w:pPr>
    </w:p>
    <w:p>
      <w:pPr>
        <w:pStyle w:val="BodyText"/>
        <w:ind w:left="702" w:right="859" w:firstLine="566"/>
        <w:jc w:val="both"/>
      </w:pPr>
      <w:r>
        <w:rPr/>
        <w:t>Durante el periodo de 1913 a 1917, mujeres de diversos estratos sociales participaron en el levantamiento armado, algunas ocuparon puestos  militares, otras comandaron tropas y manejaban armas, otras más se ocuparon al servicio de la salud y como</w:t>
      </w:r>
      <w:r>
        <w:rPr>
          <w:spacing w:val="-8"/>
        </w:rPr>
        <w:t> </w:t>
      </w:r>
      <w:r>
        <w:rPr/>
        <w:t>profesoras.</w:t>
      </w:r>
    </w:p>
    <w:p>
      <w:pPr>
        <w:pStyle w:val="BodyText"/>
      </w:pPr>
    </w:p>
    <w:p>
      <w:pPr>
        <w:pStyle w:val="BodyText"/>
        <w:ind w:left="702" w:right="858" w:firstLine="566"/>
        <w:jc w:val="both"/>
      </w:pPr>
      <w:r>
        <w:rPr/>
        <w:t>La profesionalización de la Enfermería al empezar el siglo XX, se instituyó  por diversas causas, en relación a la consolidación de recursos idóneos porque: a) ya no se disponía de religiosas que prodigaran atención cristiana y gratuita a los enfermos; b) no se podía utilizar a las parteras para atender a los enfermos, puesto que ellas tenían bien definidas sus funciones y nivel jerárquico. Las enfermeras no estaban acordes con las enormes posibilidades de desarrollo médico que el nuevo siglo prometía. Este proyecto requería de cambios en la estructura que, hasta ese momento, había tenido la atención a los enfermos, y esos cambios se dieron en tres ámbitos principalmente: educativo, ideológico y administrativo.</w:t>
      </w:r>
    </w:p>
    <w:p>
      <w:pPr>
        <w:spacing w:after="0"/>
        <w:jc w:val="both"/>
        <w:sectPr>
          <w:pgSz w:w="12240" w:h="15840"/>
          <w:pgMar w:header="753" w:footer="1003" w:top="2540" w:bottom="1200" w:left="1000" w:right="840"/>
        </w:sectPr>
      </w:pPr>
    </w:p>
    <w:p>
      <w:pPr>
        <w:pStyle w:val="BodyText"/>
        <w:rPr>
          <w:sz w:val="20"/>
        </w:rPr>
      </w:pPr>
    </w:p>
    <w:p>
      <w:pPr>
        <w:pStyle w:val="BodyText"/>
        <w:rPr>
          <w:sz w:val="20"/>
        </w:rPr>
      </w:pPr>
    </w:p>
    <w:p>
      <w:pPr>
        <w:pStyle w:val="BodyText"/>
        <w:spacing w:before="1"/>
        <w:rPr>
          <w:sz w:val="21"/>
        </w:rPr>
      </w:pPr>
    </w:p>
    <w:p>
      <w:pPr>
        <w:pStyle w:val="BodyText"/>
        <w:spacing w:before="69"/>
        <w:ind w:left="702" w:right="856" w:firstLine="566"/>
        <w:jc w:val="both"/>
      </w:pPr>
      <w:r>
        <w:rPr/>
        <w:t>Entre 1810 y 1905 la medicina, y por ende la enfermería, sufrió un estancamiento a causa de grandes acontecimientos trágicos, como la invasión de Estados Unidos (1847), la invasión francesa a causa de un endeudamiento con ese país (1864) y el triunfo de la Lucha de Independencia. “Una mujer religiosa a la que se calificó de la más notable enfermera de México y que se llamaba Sor Micaela Ayans, empezó una labor extraordinaria en la guerra contra los estadounidenses”. Ella, apoyada por tres compañeras, brindó cuidados a los heridos, convirtió los claustros en salas para enfermos, improvisó camas,  consiguió medicinas, pidió caridad y logró crear el Hospital de San Pablo (posteriormente Hospital Juárez), donde las Hermanas de la Caridad eran parte fundamental. Las mismas leyes mexicanas, las de Reforma, promulgadas por Benito Juárez en 1859 expulsaron a esas “Hermanas” para quedar de nuevo en cero, pero sirvió de avance, porque después surgió otro personaje que vendría a dar un paso al frente en esta profesión de la lámpara. Refugio Esteves Reyes, fue la primera enfermera militar y conocida como “Mamá Cuca” se consagró al cuidado de los heridos en las diversas contiendas, formando un equipo que se extendió a varias ciudades del país. “Esos ángeles fueron llamados a partir de 1902 para dirigir Escuelas de Enfermería que empezaron a instalarse como la de Cardiología e Instituto Marillac; en 1911 fue fundada la del Hospital Inglés y en 1914 la de Monterrey”. Ocho años más tarde, en 1922, surgió la Escuela de Enfermería de la Cruz Roja Mexicana en todo el país, incluyendo Tamaulipas y Nuevo Laredo, donde factor importante fue el doctor Eduardo Liceaga, quien preparó a las enfermeras para ubicarlas en los distintos hospitales de la Secretaría de Salubridad y Asistencia. Este último, en abril de 1898, informa acerca de la construcción de un hospital moderno, mediante el cual el Estado se propone asumir el desafío de mejorar los servicios hospitalarios como respuesta a la demanda de salud de una población</w:t>
      </w:r>
      <w:r>
        <w:rPr>
          <w:spacing w:val="-20"/>
        </w:rPr>
        <w:t> </w:t>
      </w:r>
      <w:r>
        <w:rPr/>
        <w:t>creciente.</w:t>
      </w:r>
    </w:p>
    <w:p>
      <w:pPr>
        <w:pStyle w:val="BodyText"/>
      </w:pPr>
    </w:p>
    <w:p>
      <w:pPr>
        <w:pStyle w:val="BodyText"/>
        <w:ind w:left="702" w:right="855" w:firstLine="566"/>
        <w:jc w:val="both"/>
      </w:pPr>
      <w:r>
        <w:rPr/>
        <w:t>El 5 de febrero de 1905, fue inaugurado el Hospital General de México, la plantilla de recursos humanos de enfermería, se conformó de una Jefe de Enfermeras, una subjefe, treinta jefes de servicio “primeras”, veinte enfermeras “segundas”, tres para el anfiteatro de operaciones, una partera y tres aspirantes. La Enfermera Prisca Luna en 1905 se desempeñó como “Enfermera Segunda”, para el 22 de mayo de 1912, se le designa “Enfermera primera”. En 1924 asciende a “Partera tercera” y el 1928 a “partera segunda”. El Dr. Eduardo Liceaga, designado por el Presidente de la República, inaugura en el Hospital General de México, la primera Escuela de Enfermería, el 9 de Febrero de 1907, única en su género en todo el país y aprobada por la Dirección General de la Beneficencia Pública. El Dr. Eduardo Liceaga puso gran empeño en ello trayendo incluso a enfermeras extranjeras  para hacerse  cargo  de la  educación de las  </w:t>
      </w:r>
      <w:r>
        <w:rPr>
          <w:spacing w:val="64"/>
        </w:rPr>
        <w:t> </w:t>
      </w:r>
      <w:r>
        <w:rPr/>
        <w:t>enfermeras</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54"/>
        <w:jc w:val="both"/>
      </w:pPr>
      <w:r>
        <w:rPr/>
        <w:t>ante la necesidad urgente de preparar al personal que habría de trabajar en el Hospital General. En 1910, con la reapertura de la Universidad Nacional de México, Justo Sierra promovió la Reforma Integral de la Educación Mexicana, favoreciendo el desarrollo de extensión de la enseñanza y la investigación científica para contribuir al desarrollo nacional. Al reabrirse la Universidad Nacional, la Escuela de Medicina se integra el 26 de mayo de 1910, y el 30 de diciembre de 1911 la Universidad de México aprueba integrar la enseñanza de la Enfermería a la Escuela de Medicina en las propias instalaciones de ésta (se integra la Escuela de Enfermería del Hospital General). Se instituye así su primer plan de estudios de dos años después de la primaria; como requisito para cursar  la carrera de partera (actividad que nació antes de la de enfermería), de ahí que esta escuela, al integrar la carrera de partera, recibió el nombre de Escuela de Enfermería y Obstetricia. Y dos años de duración para la carrera de Enfermería, situación que prevaleció hasta</w:t>
      </w:r>
      <w:r>
        <w:rPr>
          <w:spacing w:val="-12"/>
        </w:rPr>
        <w:t> </w:t>
      </w:r>
      <w:r>
        <w:rPr/>
        <w:t>1945.</w:t>
      </w:r>
    </w:p>
    <w:p>
      <w:pPr>
        <w:pStyle w:val="BodyText"/>
      </w:pPr>
    </w:p>
    <w:p>
      <w:pPr>
        <w:pStyle w:val="BodyText"/>
        <w:ind w:left="702" w:right="858" w:firstLine="566"/>
        <w:jc w:val="both"/>
      </w:pPr>
      <w:r>
        <w:rPr/>
        <w:t>En 1935, se creó el nivel técnico de la enfermería con duración de tres años de estudios, que también fue requisito para cursar la carrera de partera. Para 1948, gracias a la iniciativa de Everardo Landa y Cayetano Quintanilla, la Escuela de Enfermería se independizó de la de Medicina, y se determinó que la enfermera debía tener título y cédula profesional para ejercer. Asimismo, se inició un movimiento de crecimiento a partir de que sus directores tuvieron la responsabilidad y las atribuciones que les confiere la legislación universitaria para promover su</w:t>
      </w:r>
      <w:r>
        <w:rPr>
          <w:spacing w:val="-8"/>
        </w:rPr>
        <w:t> </w:t>
      </w:r>
      <w:r>
        <w:rPr/>
        <w:t>desarrollo.</w:t>
      </w:r>
    </w:p>
    <w:p>
      <w:pPr>
        <w:pStyle w:val="BodyText"/>
      </w:pPr>
    </w:p>
    <w:p>
      <w:pPr>
        <w:pStyle w:val="BodyText"/>
        <w:ind w:left="702" w:right="866" w:firstLine="566"/>
        <w:jc w:val="both"/>
      </w:pPr>
      <w:r>
        <w:rPr/>
        <w:t>En 1968 el brinco fue gigantesco cuando la ENEO sustituye la carrera técnica para convertirla en Licenciatura por iniciativa de varios médicos, hasta que en 1974 se hizo cargo una de las egresadas, la Licenciada en Enfermería Marina Guzmán</w:t>
      </w:r>
      <w:r>
        <w:rPr>
          <w:spacing w:val="-6"/>
        </w:rPr>
        <w:t> </w:t>
      </w:r>
      <w:r>
        <w:rPr/>
        <w:t>Vanmeeter.</w:t>
      </w:r>
    </w:p>
    <w:p>
      <w:pPr>
        <w:pStyle w:val="BodyText"/>
      </w:pPr>
    </w:p>
    <w:p>
      <w:pPr>
        <w:pStyle w:val="BodyText"/>
        <w:ind w:left="702" w:right="865" w:firstLine="566"/>
        <w:jc w:val="both"/>
      </w:pPr>
      <w:r>
        <w:rPr/>
        <w:t>La maestra Graciela Arroyo de Cordero, una líder de la UNAM, quien consiguió en 2005 cambiar la Enfermería, dejando de ser oficio para ser profesión. Ese año, a petición de la maestra, el entonces presidente de México, Vicente Fox Quesada, decretó durante una celebración del 6 de enero, que la enfermería dejaría de ser oficio para convertirse en profesión.</w:t>
      </w:r>
    </w:p>
    <w:p>
      <w:pPr>
        <w:pStyle w:val="BodyText"/>
      </w:pPr>
    </w:p>
    <w:p>
      <w:pPr>
        <w:pStyle w:val="BodyText"/>
        <w:ind w:left="702" w:right="856" w:firstLine="566"/>
        <w:jc w:val="both"/>
      </w:pPr>
      <w:r>
        <w:rPr/>
        <w:t>La Escuela Nacional de Enfermería y Obstetricia, afiliada a la UNAM, forma Licenciadas en Enfermería y Obstetricia (LEO) bajo un programa académico que se remonta a 1945 y que a lo largo del tiempo ha tenido varias modificaciones; en general, las egresadas de la licenciatura en Obstetricia (independientemente de </w:t>
      </w:r>
      <w:r>
        <w:rPr>
          <w:spacing w:val="5"/>
        </w:rPr>
        <w:t>la </w:t>
      </w:r>
      <w:r>
        <w:rPr/>
        <w:t>escuela de la que egresan) están capacitadas para proporcionar atención prenatal, intraparto  y  postparto,  y  para  otorgar  servicios  de  planificación  familiar.  </w:t>
      </w:r>
      <w:r>
        <w:rPr>
          <w:spacing w:val="55"/>
        </w:rPr>
        <w:t> </w:t>
      </w:r>
      <w:r>
        <w:rPr/>
        <w:t>Son</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61"/>
      </w:pPr>
      <w:r>
        <w:rPr/>
        <w:t>universitarias y obtienen el título oficial de Licenciadas en Enfermería y Obstetricia (LEO).</w:t>
      </w:r>
    </w:p>
    <w:p>
      <w:pPr>
        <w:pStyle w:val="BodyText"/>
      </w:pPr>
    </w:p>
    <w:p>
      <w:pPr>
        <w:pStyle w:val="BodyText"/>
        <w:ind w:left="702" w:right="864" w:firstLine="566"/>
        <w:jc w:val="both"/>
      </w:pPr>
      <w:r>
        <w:rPr/>
        <w:t>En la ciudad de México se funda en 1978, la Asociación civil; Grupo de Estudios al nacimiento (GEN), con el objetivo de contribuir a la lucha contra los defectos al nacimiento. En 1987 se diseña un proyecto de investigación operativa de orientación perinatal bajo la denominación: Centro de Investigación Materno Infantil, sus actividades inician con aplicación de la “Encuesta reproductiva” en un área suburbana del Hospital del Perpetuo Socorro de la Delegación Iztapalapa.</w:t>
      </w:r>
    </w:p>
    <w:p>
      <w:pPr>
        <w:pStyle w:val="BodyText"/>
        <w:spacing w:before="4"/>
      </w:pPr>
    </w:p>
    <w:p>
      <w:pPr>
        <w:pStyle w:val="BodyText"/>
        <w:spacing w:line="276" w:lineRule="exact"/>
        <w:ind w:left="702" w:right="858" w:firstLine="566"/>
        <w:jc w:val="both"/>
        <w:rPr>
          <w:sz w:val="16"/>
        </w:rPr>
      </w:pPr>
      <w:r>
        <w:rPr/>
        <w:t>La finalidad de dicha encuesta fue identificar necesidades de salud reproductiva y justificar la creación y operación de un modelo de atención primaria perinatal. El resultado de la encuesta (5816 familias) destaco la presencia de tasas elevadas de mortalidad materna (6.3 x 10000) y perinatal (22x1000). (Vargas, 2003)</w:t>
      </w:r>
      <w:r>
        <w:rPr>
          <w:position w:val="8"/>
          <w:sz w:val="16"/>
        </w:rPr>
        <w:t>10</w:t>
      </w:r>
    </w:p>
    <w:p>
      <w:pPr>
        <w:pStyle w:val="BodyText"/>
        <w:spacing w:before="9"/>
        <w:rPr>
          <w:sz w:val="23"/>
        </w:rPr>
      </w:pPr>
    </w:p>
    <w:p>
      <w:pPr>
        <w:pStyle w:val="BodyText"/>
        <w:spacing w:line="237" w:lineRule="auto"/>
        <w:ind w:left="702" w:right="856" w:firstLine="566"/>
        <w:jc w:val="both"/>
        <w:rPr>
          <w:sz w:val="16"/>
        </w:rPr>
      </w:pPr>
      <w:r>
        <w:rPr/>
        <w:t>La decisión de abrir el CIMIGen como una institución de asistencia no lucrativa, abierta a toda la población y como una alternativa que permitiese contar con servicios de calidad, accesibles a la comunidad fue posible por la incorporación de Enfermeras Obstétricas para la atención integral a las mujeres de riesgo bajo. (Vargas,</w:t>
      </w:r>
      <w:r>
        <w:rPr>
          <w:spacing w:val="-10"/>
        </w:rPr>
        <w:t> </w:t>
      </w:r>
      <w:r>
        <w:rPr/>
        <w:t>1999)</w:t>
      </w:r>
      <w:r>
        <w:rPr>
          <w:position w:val="8"/>
          <w:sz w:val="16"/>
        </w:rPr>
        <w:t>11</w:t>
      </w:r>
    </w:p>
    <w:p>
      <w:pPr>
        <w:pStyle w:val="BodyText"/>
        <w:spacing w:before="4"/>
      </w:pPr>
    </w:p>
    <w:p>
      <w:pPr>
        <w:pStyle w:val="BodyText"/>
        <w:spacing w:line="276" w:lineRule="exact" w:before="1"/>
        <w:ind w:left="702" w:right="856" w:firstLine="566"/>
        <w:jc w:val="both"/>
        <w:rPr>
          <w:sz w:val="16"/>
        </w:rPr>
      </w:pPr>
      <w:r>
        <w:rPr/>
        <w:t>En 1997 se inicia la Especialización en Enfermería Perinatal en CIMIGen, compartiendo sede con INPer. En el 2005 la 10ª. Generación de Enfermería Perinatal con 2 sedes independientes (CIMIGen e INPer), en el 2009 13va. Generación de Enfermería Perinatal, en 3 sedes (CIMIGen, Hospital General de Ecatepec y Hospital General de México), con un total de 134 Especialistas en Enfermería Perinatal, hasta ese año. (Piña, Balan y Rodriguez, 2008)</w:t>
      </w:r>
      <w:r>
        <w:rPr>
          <w:position w:val="8"/>
          <w:sz w:val="16"/>
        </w:rPr>
        <w:t>12</w:t>
      </w:r>
    </w:p>
    <w:p>
      <w:pPr>
        <w:pStyle w:val="BodyText"/>
        <w:spacing w:before="7"/>
        <w:rPr>
          <w:sz w:val="23"/>
        </w:rPr>
      </w:pPr>
    </w:p>
    <w:p>
      <w:pPr>
        <w:pStyle w:val="BodyText"/>
        <w:ind w:left="702" w:right="859" w:firstLine="566"/>
        <w:jc w:val="both"/>
      </w:pPr>
      <w:r>
        <w:rPr/>
        <w:t>CimiGen proporciona al Licenciado(a) en Enfermería y Obstetricia un espacio para cumplir la función profesional para la que ha sido formado, apoya la capacitación de estos profesionales de la salud mediante programas de servicio social que le permiten al pasante adquirir y desarrollar habilidades, destrezas y criterios en la atención perinatal, además de promover y conservar la visión de servicio con responsabilidad y honestidad.</w:t>
      </w:r>
    </w:p>
    <w:p>
      <w:pPr>
        <w:pStyle w:val="BodyText"/>
      </w:pPr>
    </w:p>
    <w:p>
      <w:pPr>
        <w:pStyle w:val="BodyText"/>
        <w:ind w:left="702" w:right="860" w:firstLine="566"/>
        <w:jc w:val="both"/>
      </w:pPr>
      <w:r>
        <w:rPr/>
        <w:t>Además del CimiGen en el DF, en Teocelo, Veracruz, existe un hospital donde algunas enfermeras generales atienden partos de manera independiente y claramente coexisten con otros profesionales de la salud como médicos generales y especialistas.</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56" w:firstLine="566"/>
        <w:jc w:val="both"/>
        <w:rPr>
          <w:sz w:val="16"/>
        </w:rPr>
      </w:pPr>
      <w:r>
        <w:rPr/>
        <w:t>En México, existen diversas organizaciones que se han abocado a capacitar personal para la atención del parto vaginal sin complicaciones: Casa de Partos Luna Maya; Centro de Educación para el Bienestar Humano; Plenitud; Embarazo, Parto y Lactancia; Parto Libre; Asociación Nueve Lunas; entre otras,</w:t>
      </w:r>
      <w:r>
        <w:rPr>
          <w:position w:val="8"/>
          <w:sz w:val="16"/>
        </w:rPr>
        <w:t>15  </w:t>
      </w:r>
      <w:r>
        <w:rPr/>
        <w:t>sin  embargo sólo la Escuela de Parteras Profesionales Técnicas del Centro de Apoyo en Salud para Adolescentes (CASA), en San Miguel de Allende, Guanajuato, tiene reconocimiento oficial por parte de la Secretaría de Educación Pública. En el caso de la Licenciatura en Obstetricia y postgrado en Enfermería Perinatal, la UNAM a través de la Escuela Nacional de Enfermería y Obstetricia (ENEO) y el Instituto Politécnico Nacional (IPN), en el DF, cuentan con programas de formación para enfermeras obstetras. Los estudios de especialización en enfermería, se ofrecen por primera vez en la Escuela Nacional de Enfermería y Obstetricia de la Universidad Nacional Autónoma de México (ENEO-UNAM), a partir de 1997, a través del Plan Único de Especialización en Enfermería (PUEE). (Méndez, Vázquez,</w:t>
      </w:r>
      <w:r>
        <w:rPr>
          <w:spacing w:val="-9"/>
        </w:rPr>
        <w:t> </w:t>
      </w:r>
      <w:r>
        <w:rPr/>
        <w:t>2008)</w:t>
      </w:r>
      <w:r>
        <w:rPr>
          <w:position w:val="8"/>
          <w:sz w:val="16"/>
        </w:rPr>
        <w:t>13</w:t>
      </w:r>
    </w:p>
    <w:p>
      <w:pPr>
        <w:pStyle w:val="BodyText"/>
        <w:spacing w:before="6"/>
        <w:rPr>
          <w:sz w:val="23"/>
        </w:rPr>
      </w:pPr>
    </w:p>
    <w:p>
      <w:pPr>
        <w:pStyle w:val="BodyText"/>
        <w:ind w:left="702" w:right="856" w:firstLine="566"/>
        <w:jc w:val="both"/>
      </w:pPr>
      <w:r>
        <w:rPr/>
        <w:t>Piña, Balan, Rodríguez y Vázquez (2008)</w:t>
      </w:r>
      <w:r>
        <w:rPr>
          <w:position w:val="8"/>
          <w:sz w:val="16"/>
        </w:rPr>
        <w:t>14 </w:t>
      </w:r>
      <w:r>
        <w:rPr/>
        <w:t>mencionan las diversas especialidades en la UNAM, escalonadas en cinco fases: Enfermería Cardiovascular, Perinatal, Salud Pública se ofertaron en 1997; Infantil, del Adulto en Estado Crítico, del Anciano en 1998; Rehabilitación y Atención en el hogar en 2000 y a partir del 2005 se abrieron tres nuevas especialidades: Enfermería en Salud Mental, Enfermería Neurológica y Enfermería en Cultura física y el deporte; por último en 2009 se incorporaron las especialidades de Enfermería Neonatal y Enfermería Oncológica.</w:t>
      </w:r>
    </w:p>
    <w:p>
      <w:pPr>
        <w:pStyle w:val="BodyText"/>
      </w:pPr>
    </w:p>
    <w:p>
      <w:pPr>
        <w:pStyle w:val="BodyText"/>
        <w:ind w:left="702" w:right="857" w:firstLine="602"/>
        <w:jc w:val="both"/>
      </w:pPr>
      <w:r>
        <w:rPr/>
        <w:t>En el Estado de México, la Universidad Autónoma del Estado de México a través de la Facultad de Enfermería y Obstetricia (UAEM, 2009)</w:t>
      </w:r>
      <w:r>
        <w:rPr>
          <w:position w:val="8"/>
          <w:sz w:val="16"/>
        </w:rPr>
        <w:t>15 </w:t>
      </w:r>
      <w:r>
        <w:rPr/>
        <w:t>consideró la creación de un plan de estudios que permita satisfacer las necesidades de la sociedad, fortalecer y fomentar la formación de maestros calificados. Después de la realización de un estudio de factibilidad para dar respuesta a las demandas educativas que exigen los empleadores y usuarios potenciales de la profesión de enfermería, se diseñó el plan de estudios de la Maestría en Enfermería, con tres opciones terminales; Perinatal, Quirúrgica y Terapia Intensiva, con una duración  de cuatro periodos lectivos (2 años) y un total de créditos de 130. El 31 de Agosto de 2009 el H. Consejo Universitario, acordó aprobar el dictamen que rindiera la Comisión de Planeación y Evaluación Académica e Incorporación de Estudios, respecto a la creación de la Maestría en Enfermería con las tres opciones terminales mencionadas anteriormente, aprobando la creación del programa académico en la Facultad de Enfermería y Obstetricia y los Centros Universitarios UAEM Valle de Chalco y</w:t>
      </w:r>
      <w:r>
        <w:rPr>
          <w:spacing w:val="-13"/>
        </w:rPr>
        <w:t> </w:t>
      </w:r>
      <w:r>
        <w:rPr/>
        <w:t>Zumpango.</w:t>
      </w:r>
    </w:p>
    <w:p>
      <w:pPr>
        <w:spacing w:after="0"/>
        <w:jc w:val="both"/>
        <w:sectPr>
          <w:pgSz w:w="12240" w:h="15840"/>
          <w:pgMar w:header="753" w:footer="1003" w:top="2540" w:bottom="1200" w:left="1000" w:right="840"/>
        </w:sectPr>
      </w:pPr>
    </w:p>
    <w:p>
      <w:pPr>
        <w:pStyle w:val="BodyText"/>
        <w:rPr>
          <w:sz w:val="20"/>
        </w:rPr>
      </w:pPr>
    </w:p>
    <w:p>
      <w:pPr>
        <w:pStyle w:val="BodyText"/>
        <w:spacing w:before="4"/>
        <w:rPr>
          <w:sz w:val="17"/>
        </w:rPr>
      </w:pPr>
    </w:p>
    <w:p>
      <w:pPr>
        <w:pStyle w:val="Heading2"/>
        <w:ind w:left="750"/>
        <w:jc w:val="center"/>
      </w:pPr>
      <w:bookmarkStart w:name="_bookmark8" w:id="10"/>
      <w:bookmarkEnd w:id="10"/>
      <w:r>
        <w:rPr>
          <w:b w:val="0"/>
        </w:rPr>
      </w:r>
      <w:r>
        <w:rPr/>
        <w:t>CAPITULO II</w:t>
      </w:r>
    </w:p>
    <w:p>
      <w:pPr>
        <w:pStyle w:val="ListParagraph"/>
        <w:numPr>
          <w:ilvl w:val="0"/>
          <w:numId w:val="6"/>
        </w:numPr>
        <w:tabs>
          <w:tab w:pos="1832" w:val="left" w:leader="none"/>
        </w:tabs>
        <w:spacing w:line="240" w:lineRule="auto" w:before="249" w:after="0"/>
        <w:ind w:left="1831" w:right="154" w:hanging="313"/>
        <w:jc w:val="center"/>
        <w:rPr>
          <w:b/>
          <w:sz w:val="28"/>
        </w:rPr>
      </w:pPr>
      <w:bookmarkStart w:name="_bookmark9" w:id="11"/>
      <w:bookmarkEnd w:id="11"/>
      <w:r>
        <w:rPr/>
      </w:r>
      <w:bookmarkStart w:name="_bookmark9" w:id="12"/>
      <w:bookmarkEnd w:id="12"/>
      <w:r>
        <w:rPr>
          <w:b/>
          <w:sz w:val="28"/>
        </w:rPr>
        <w:t>EL</w:t>
      </w:r>
      <w:r>
        <w:rPr>
          <w:b/>
          <w:sz w:val="28"/>
        </w:rPr>
        <w:t> SEGURO POPULAR EN EL ESTADO DE</w:t>
      </w:r>
      <w:r>
        <w:rPr>
          <w:b/>
          <w:spacing w:val="-8"/>
          <w:sz w:val="28"/>
        </w:rPr>
        <w:t> </w:t>
      </w:r>
      <w:r>
        <w:rPr>
          <w:b/>
          <w:sz w:val="28"/>
        </w:rPr>
        <w:t>MÉXICO</w:t>
      </w:r>
    </w:p>
    <w:p>
      <w:pPr>
        <w:pStyle w:val="BodyText"/>
        <w:spacing w:before="9"/>
        <w:rPr>
          <w:b/>
          <w:sz w:val="27"/>
        </w:rPr>
      </w:pPr>
    </w:p>
    <w:p>
      <w:pPr>
        <w:pStyle w:val="BodyText"/>
        <w:ind w:left="702" w:right="856" w:firstLine="566"/>
        <w:jc w:val="both"/>
      </w:pPr>
      <w:r>
        <w:rPr/>
        <w:t>Contreras-Landgrave y Tetelboin-Henrion (2011)</w:t>
      </w:r>
      <w:r>
        <w:rPr>
          <w:position w:val="8"/>
          <w:sz w:val="16"/>
        </w:rPr>
        <w:t>16 </w:t>
      </w:r>
      <w:r>
        <w:rPr/>
        <w:t>en una investigación hacen mención que; hacia finales de los ochenta inició el proceso de descentralización de los servicios de salud a los gobiernos de los estados, proceso que solamente se logró en 14 de los 32 sistemas estatales de salud, por razones fundamentalmente vinculadas a las capacidades económicas de los estados. En el siguiente período, de 1988 a 1994, dicho proceso se detuvo, hasta la administración del Presidente Ernesto Zedillo (1994-2000), en la cual se continuó. En julio del 2000, después de más de 75 años en el poder, el Partido de la Revolución Institucional (PRI) pierde el poder del gobierno ante el Partido Acción Nacional (PAN), de derecha. Para las políticas de salud, este cambio anunciado aún antes de la toma de posesión del presidente Vicente Fox, y puesto en práctica en 2002 a través de una prueba piloto, sólo se expresa de manera formal hasta enero del 2004, por medio de la adición de un nuevo capítulo a la Ley General de Salud. Con ella, se funda la existencia del Sistema de Protección Social en Salud (SPSS), cuya rama operativa será el Seguro Popular de Salud (SPS).  En  la prueba piloto del programa habían participado cinco estados del país, y en octubre de ese mismo año 2002, se incorpora al estado de México. Desde entonces, al igual que en el resto del territorio nacional, el SPSS se ejecuta en los servicios de salud públicos como parte del Programa Estatal de Salud del estado de México 2005-2011.</w:t>
      </w:r>
    </w:p>
    <w:p>
      <w:pPr>
        <w:pStyle w:val="BodyText"/>
      </w:pPr>
    </w:p>
    <w:p>
      <w:pPr>
        <w:pStyle w:val="BodyText"/>
        <w:ind w:left="702" w:right="862" w:firstLine="566"/>
        <w:jc w:val="both"/>
      </w:pPr>
      <w:r>
        <w:rPr/>
        <w:t>La Ley General de Salud (LGS), emitida por el Congreso de la Unión en 1984 y modificada en el 2003 para la incorporación del SPS.</w:t>
      </w:r>
    </w:p>
    <w:p>
      <w:pPr>
        <w:pStyle w:val="BodyText"/>
      </w:pPr>
    </w:p>
    <w:p>
      <w:pPr>
        <w:pStyle w:val="BodyText"/>
        <w:ind w:left="702" w:right="865" w:firstLine="566"/>
        <w:jc w:val="both"/>
        <w:rPr>
          <w:sz w:val="16"/>
        </w:rPr>
      </w:pPr>
      <w:r>
        <w:rPr/>
        <w:t>Cuando en noviembre de 2000 Vicente Fox (días antes de su toma de protesta) presentó a los medios de comunicación a Julio Frenk como futuro secretario de salud, declaró que “la salud es una inversión para el desarrollo con oportunidades” y planteó como premisa “el que a mediano plazo todas las familias cuenten con un seguro básico”. (Venegas y Garduño, 2000)</w:t>
      </w:r>
      <w:r>
        <w:rPr>
          <w:position w:val="8"/>
          <w:sz w:val="16"/>
        </w:rPr>
        <w:t>17</w:t>
      </w:r>
    </w:p>
    <w:p>
      <w:pPr>
        <w:pStyle w:val="BodyText"/>
        <w:spacing w:before="4"/>
      </w:pPr>
    </w:p>
    <w:p>
      <w:pPr>
        <w:pStyle w:val="BodyText"/>
        <w:spacing w:line="276" w:lineRule="exact"/>
        <w:ind w:left="702" w:right="857" w:firstLine="633"/>
        <w:jc w:val="both"/>
        <w:rPr>
          <w:sz w:val="16"/>
        </w:rPr>
      </w:pPr>
      <w:r>
        <w:rPr/>
        <w:t>Días después, el 1º de diciembre de 2000, en el discurso de toma de posesión como presidente de México, Fox presentó a toda la población mexicana lo que en breve sería el SPS. Así, propuso democratizar el acceso a los servicios de salud pública, a través de un sistema en el que los beneficiarios tuvieran voz en las decisiones que los afectaban y una mayor libertad en la elección del prestador del servicio, hasta llegar a que cada familia eligiera su propio médico. (Venegas, 2000)</w:t>
      </w:r>
      <w:r>
        <w:rPr>
          <w:position w:val="8"/>
          <w:sz w:val="16"/>
        </w:rPr>
        <w:t>18</w:t>
      </w:r>
    </w:p>
    <w:p>
      <w:pPr>
        <w:spacing w:after="0" w:line="276" w:lineRule="exact"/>
        <w:jc w:val="both"/>
        <w:rPr>
          <w:sz w:val="16"/>
        </w:rPr>
        <w:sectPr>
          <w:pgSz w:w="12240" w:h="15840"/>
          <w:pgMar w:header="753" w:footer="1003" w:top="2540" w:bottom="1200" w:left="1000" w:right="840"/>
        </w:sectPr>
      </w:pPr>
    </w:p>
    <w:p>
      <w:pPr>
        <w:pStyle w:val="BodyText"/>
        <w:rPr>
          <w:sz w:val="20"/>
        </w:rPr>
      </w:pPr>
    </w:p>
    <w:p>
      <w:pPr>
        <w:pStyle w:val="BodyText"/>
        <w:rPr>
          <w:sz w:val="20"/>
        </w:rPr>
      </w:pPr>
    </w:p>
    <w:p>
      <w:pPr>
        <w:pStyle w:val="BodyText"/>
        <w:spacing w:before="1"/>
        <w:rPr>
          <w:sz w:val="21"/>
        </w:rPr>
      </w:pPr>
    </w:p>
    <w:p>
      <w:pPr>
        <w:pStyle w:val="BodyText"/>
        <w:spacing w:line="276" w:lineRule="exact" w:before="73"/>
        <w:ind w:left="702" w:right="858" w:firstLine="566"/>
        <w:jc w:val="both"/>
        <w:rPr>
          <w:sz w:val="16"/>
        </w:rPr>
      </w:pPr>
      <w:r>
        <w:rPr/>
        <w:t>Esto se completó con el Dr. Guillermo Soberón Acevedo, quien propondría “establecer un seguro nacional de salud, separar el financiamiento de la prestación de servicios de salud, abrir el sistema de salud a una prestación plural de los servicios, dar incentivos a la participación del sector privado, crear un Fondo Nacional de Salud Pública y consolidar la función rectora de la Secretaría de Salud en el Sistema Nacional de Salud”. (Soberón, 2001)</w:t>
      </w:r>
      <w:r>
        <w:rPr>
          <w:position w:val="8"/>
          <w:sz w:val="16"/>
        </w:rPr>
        <w:t>19</w:t>
      </w:r>
    </w:p>
    <w:p>
      <w:pPr>
        <w:pStyle w:val="BodyText"/>
        <w:spacing w:before="7"/>
        <w:rPr>
          <w:sz w:val="23"/>
        </w:rPr>
      </w:pPr>
    </w:p>
    <w:p>
      <w:pPr>
        <w:pStyle w:val="BodyText"/>
        <w:spacing w:before="1"/>
        <w:ind w:left="702" w:right="858" w:firstLine="633"/>
        <w:jc w:val="both"/>
      </w:pPr>
      <w:r>
        <w:rPr/>
        <w:t>Adicionalmente, plantearía la necesidad de “perfeccionar el paquete básico de salud, aumentar a 13 las intervenciones costo-efectivas, subsidiar sólo a los más pobres y recuperar los gastos en que incurren quienes tienen capacidad de pago”.</w:t>
      </w:r>
    </w:p>
    <w:p>
      <w:pPr>
        <w:pStyle w:val="BodyText"/>
        <w:spacing w:before="4"/>
      </w:pPr>
    </w:p>
    <w:p>
      <w:pPr>
        <w:pStyle w:val="BodyText"/>
        <w:spacing w:line="276" w:lineRule="exact"/>
        <w:ind w:left="702" w:right="855" w:firstLine="566"/>
        <w:jc w:val="both"/>
      </w:pPr>
      <w:r>
        <w:rPr/>
        <w:t>El 5 de julio de 2001 se presenta el Programa Nacional de Salud (PNS) 2001-2006</w:t>
      </w:r>
      <w:r>
        <w:rPr>
          <w:position w:val="8"/>
          <w:sz w:val="16"/>
        </w:rPr>
        <w:t>20 </w:t>
      </w:r>
      <w:r>
        <w:rPr/>
        <w:t>documento emitido por el poder ejecutivo y que contiene las propuestas de desarrollo para el sexenio, los retos, estrategias, acciones y programas, el cual establece:</w:t>
      </w:r>
    </w:p>
    <w:p>
      <w:pPr>
        <w:pStyle w:val="BodyText"/>
        <w:spacing w:before="4"/>
        <w:rPr>
          <w:sz w:val="23"/>
        </w:rPr>
      </w:pPr>
    </w:p>
    <w:p>
      <w:pPr>
        <w:pStyle w:val="ListParagraph"/>
        <w:numPr>
          <w:ilvl w:val="0"/>
          <w:numId w:val="7"/>
        </w:numPr>
        <w:tabs>
          <w:tab w:pos="1410" w:val="left" w:leader="none"/>
        </w:tabs>
        <w:spacing w:line="240" w:lineRule="auto" w:before="1" w:after="0"/>
        <w:ind w:left="1422" w:right="866" w:hanging="360"/>
        <w:jc w:val="both"/>
        <w:rPr>
          <w:sz w:val="24"/>
        </w:rPr>
      </w:pPr>
      <w:r>
        <w:rPr>
          <w:sz w:val="24"/>
        </w:rPr>
        <w:t>En el año 2025 todo mexicano tendría acceso a un seguro de salud, independientemente de su capacidad de pago, su nivel de riesgo o su filiación laboral. El seguro de salud es el acceso a servicios bajo un modelo integrado de atención a la</w:t>
      </w:r>
      <w:r>
        <w:rPr>
          <w:spacing w:val="-11"/>
          <w:sz w:val="24"/>
        </w:rPr>
        <w:t> </w:t>
      </w:r>
      <w:r>
        <w:rPr>
          <w:sz w:val="24"/>
        </w:rPr>
        <w:t>salud</w:t>
      </w:r>
    </w:p>
    <w:p>
      <w:pPr>
        <w:pStyle w:val="ListParagraph"/>
        <w:numPr>
          <w:ilvl w:val="0"/>
          <w:numId w:val="7"/>
        </w:numPr>
        <w:tabs>
          <w:tab w:pos="1410" w:val="left" w:leader="none"/>
        </w:tabs>
        <w:spacing w:line="240" w:lineRule="auto" w:before="0" w:after="0"/>
        <w:ind w:left="1422" w:right="861" w:hanging="360"/>
        <w:jc w:val="both"/>
        <w:rPr>
          <w:sz w:val="24"/>
        </w:rPr>
      </w:pPr>
      <w:r>
        <w:rPr>
          <w:sz w:val="24"/>
        </w:rPr>
        <w:t>[...] se atenderán de manera preferencial las necesidades de los grupos  más vulnerables, con el objetivo explícito de reducir lo más posible las brechas en salud, y según las capacidades de pago serán las contribuciones distribuyendo los beneficios según las necesidades poblacionales.</w:t>
      </w:r>
    </w:p>
    <w:p>
      <w:pPr>
        <w:pStyle w:val="BodyText"/>
      </w:pPr>
    </w:p>
    <w:p>
      <w:pPr>
        <w:pStyle w:val="BodyText"/>
        <w:ind w:left="702" w:right="859" w:firstLine="566"/>
        <w:jc w:val="both"/>
      </w:pPr>
      <w:r>
        <w:rPr/>
        <w:t>El PNS presenta entre sus líneas de acción, la importancia de brindar protección financiera en materia de salud a toda la población, a través de la creación de un seguro de salud popular universal, equitativa y que garantice calidad en los servicios cubiertos.</w:t>
      </w:r>
    </w:p>
    <w:p>
      <w:pPr>
        <w:pStyle w:val="BodyText"/>
        <w:spacing w:before="7"/>
        <w:rPr>
          <w:sz w:val="23"/>
        </w:rPr>
      </w:pPr>
    </w:p>
    <w:p>
      <w:pPr>
        <w:pStyle w:val="BodyText"/>
        <w:ind w:left="702" w:right="855" w:firstLine="566"/>
        <w:jc w:val="both"/>
      </w:pPr>
      <w:r>
        <w:rPr/>
        <w:t>El Instituto de Salud Pública (INSP, 2005)</w:t>
      </w:r>
      <w:r>
        <w:rPr>
          <w:position w:val="8"/>
          <w:sz w:val="16"/>
        </w:rPr>
        <w:t>21 </w:t>
      </w:r>
      <w:r>
        <w:rPr/>
        <w:t>refiere que “el Seguro Popular consiste en un prepago subsidiado con fondos públicos, dirigido a la población de bajos recursos que actualmente carece de aseguramiento y formas de prepago”. De esta manera el SPS se considera el instrumento de financiamiento que  brindará protección médica al 48% de la población, pudiendo establecer para el año 2010 el seguro público universal de salud, porque se sumaría como sistema complementario al brindado por el Instituto Mexicano del Seguro Social (IMSS) y</w:t>
      </w:r>
      <w:r>
        <w:rPr>
          <w:spacing w:val="-28"/>
        </w:rPr>
        <w:t> </w:t>
      </w:r>
      <w:r>
        <w:rPr/>
        <w:t>el</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61"/>
      </w:pPr>
      <w:r>
        <w:rPr/>
        <w:t>Instituto de Seguridad y Servicios Sociales de los Trabajadores del Estado (ISSSTE).</w:t>
      </w:r>
    </w:p>
    <w:p>
      <w:pPr>
        <w:pStyle w:val="BodyText"/>
      </w:pPr>
    </w:p>
    <w:p>
      <w:pPr>
        <w:pStyle w:val="BodyText"/>
        <w:ind w:left="702" w:right="860" w:firstLine="566"/>
        <w:jc w:val="both"/>
        <w:rPr>
          <w:sz w:val="16"/>
        </w:rPr>
      </w:pPr>
      <w:r>
        <w:rPr/>
        <w:t>El 11 de diciembre de 2001, Vicente Fox anunció como un cambio radical en la prestación de los servicios públicos de salud, la puesta en marcha del SPS. Así, manifestó que “con el pago por adelantado, el gobierno federal pretende ampliar la cobertura sanitaria y evitar el empobrecimiento de las familias que no tenían acceso a las instituciones de seguridad social” y que las personas inscritas tendrían garantizada la atención médica de primer y segundo nivel, los medicamentos, los estudios de laboratorio y las cirugías de las enfermedades agudas más comunes; además, se utilizarían las instalaciones ya existentes en los servicios estatales. (Venegas, 20011)</w:t>
      </w:r>
      <w:r>
        <w:rPr>
          <w:position w:val="8"/>
          <w:sz w:val="16"/>
        </w:rPr>
        <w:t>22</w:t>
      </w:r>
    </w:p>
    <w:p>
      <w:pPr>
        <w:pStyle w:val="BodyText"/>
      </w:pPr>
    </w:p>
    <w:p>
      <w:pPr>
        <w:pStyle w:val="BodyText"/>
        <w:ind w:left="702" w:right="867" w:firstLine="566"/>
        <w:jc w:val="both"/>
      </w:pPr>
      <w:r>
        <w:rPr/>
        <w:t>El arranque operativo del programa se dio el viernes 22 de febrero de 2002 como plan piloto y bajo el nombre de Seguro Popular de Salud.</w:t>
      </w:r>
    </w:p>
    <w:p>
      <w:pPr>
        <w:pStyle w:val="BodyText"/>
      </w:pPr>
    </w:p>
    <w:p>
      <w:pPr>
        <w:pStyle w:val="BodyText"/>
        <w:ind w:left="702" w:right="858" w:firstLine="566"/>
        <w:jc w:val="both"/>
      </w:pPr>
      <w:r>
        <w:rPr/>
        <w:t>Por primera vez en la historia mexicana, existe un seguro médico, público y voluntario, dirigido a poblaciones sin acceso a servicios de salud. En su fase piloto el Seguro Popular fue capaz de afiliar a más de un millón de personas. La fase piloto del Seguro Popular duró tres años (2001-2003) y alcanzó importantes avances en su operación. El programa definió inicialmente un paquete de 78 intervenciones tanto de primer como de segundo nivel de atención. De acuerdo a fuentes oficiales, estas intervenciones cubren el 85% del total de la demanda de atención.</w:t>
      </w:r>
    </w:p>
    <w:p>
      <w:pPr>
        <w:pStyle w:val="BodyText"/>
      </w:pPr>
    </w:p>
    <w:p>
      <w:pPr>
        <w:pStyle w:val="BodyText"/>
        <w:ind w:left="702" w:right="862" w:firstLine="566"/>
        <w:jc w:val="both"/>
      </w:pPr>
      <w:r>
        <w:rPr/>
        <w:t>Después de un proceso de negociaciones entre la Secretaría de Salud, el Congreso y los Gobiernos de los Estados, en febrero de 2005 se había logrado incorporar ya a 31 estados. Cada estado tiene la posibilidad de agregar intervenciones al paquete de acuerdo a su conveniencia y capacidad financiera.</w:t>
      </w:r>
    </w:p>
    <w:p>
      <w:pPr>
        <w:pStyle w:val="BodyText"/>
      </w:pPr>
    </w:p>
    <w:p>
      <w:pPr>
        <w:pStyle w:val="BodyText"/>
        <w:ind w:left="702" w:right="858" w:firstLine="566"/>
        <w:jc w:val="both"/>
      </w:pPr>
      <w:r>
        <w:rPr/>
        <w:t>El Seguro Popular de Salud fue iniciado por la actual administración de la Secretaría de Salud como un instrumento para proveer de aseguramiento en salud a la población que no era cubierta por ninguna institución de seguridad social. El programa no sólo ha intentado financiar servicios de salud para estos grupos sino también protegerlos financieramente. Se ha estimado que alrededor de 1.5 millones de familias en México se empobrecen anualmente a consecuencia de los gastos en que incurren para pagar servicios de salud.</w:t>
      </w:r>
    </w:p>
    <w:p>
      <w:pPr>
        <w:pStyle w:val="BodyText"/>
      </w:pPr>
    </w:p>
    <w:p>
      <w:pPr>
        <w:pStyle w:val="BodyText"/>
        <w:ind w:left="702" w:right="862" w:firstLine="566"/>
        <w:jc w:val="both"/>
      </w:pPr>
      <w:r>
        <w:rPr/>
        <w:t>La población paga una proporción de la prima de acuerdo a su ingreso y el resto es subsidiado por fondos públicos. De este modo, se pretende generar un</w:t>
      </w:r>
    </w:p>
    <w:p>
      <w:pPr>
        <w:spacing w:after="0"/>
        <w:jc w:val="both"/>
        <w:sectPr>
          <w:footerReference w:type="default" r:id="rId12"/>
          <w:pgSz w:w="12240" w:h="15840"/>
          <w:pgMar w:footer="1003" w:header="753" w:top="2540" w:bottom="1200" w:left="1000" w:right="840"/>
        </w:sectPr>
      </w:pPr>
    </w:p>
    <w:p>
      <w:pPr>
        <w:pStyle w:val="BodyText"/>
        <w:rPr>
          <w:sz w:val="20"/>
        </w:rPr>
      </w:pPr>
    </w:p>
    <w:p>
      <w:pPr>
        <w:pStyle w:val="BodyText"/>
        <w:spacing w:before="1"/>
        <w:rPr>
          <w:sz w:val="17"/>
        </w:rPr>
      </w:pPr>
    </w:p>
    <w:p>
      <w:pPr>
        <w:pStyle w:val="BodyText"/>
        <w:spacing w:before="69"/>
        <w:ind w:left="702" w:right="861"/>
      </w:pPr>
      <w:bookmarkStart w:name="_bookmark11" w:id="13"/>
      <w:bookmarkEnd w:id="13"/>
      <w:r>
        <w:rPr/>
      </w:r>
      <w:r>
        <w:rPr/>
        <w:t>sentido de apropiación del programa y una cultura ciudadana para la demanda de buena calidad de la atención en la población afiliada.</w:t>
      </w:r>
    </w:p>
    <w:p>
      <w:pPr>
        <w:pStyle w:val="BodyText"/>
      </w:pPr>
    </w:p>
    <w:p>
      <w:pPr>
        <w:pStyle w:val="BodyText"/>
        <w:ind w:left="702" w:right="862" w:firstLine="566"/>
        <w:jc w:val="both"/>
      </w:pPr>
      <w:r>
        <w:rPr/>
        <w:t>El Seguro Popular es un seguro médico, público y voluntario, que fomenta la atención oportuna a la salud, a través de un mecanismo de protección del patrimonio familiar. Además, ofrece atención médica, estudios y medicamentos sin costo al momento de utilizarlos. Garantiza el acceso a un paquete de servicios de salud, que cubre 249 padecimientos, y a los medicamentos asociados a dichos padecimientos.</w:t>
      </w:r>
    </w:p>
    <w:p>
      <w:pPr>
        <w:pStyle w:val="BodyText"/>
      </w:pPr>
    </w:p>
    <w:p>
      <w:pPr>
        <w:pStyle w:val="BodyText"/>
        <w:ind w:left="702" w:right="866" w:firstLine="566"/>
        <w:jc w:val="both"/>
      </w:pPr>
      <w:r>
        <w:rPr/>
        <w:t>El objetivo final era que para el 2010 se haya alcanzado la cobertura  universal en salud, esto es que el 100% de las familias mexicanas cuenten con algún tipo de seguridad</w:t>
      </w:r>
      <w:r>
        <w:rPr>
          <w:spacing w:val="-11"/>
        </w:rPr>
        <w:t> </w:t>
      </w:r>
      <w:r>
        <w:rPr/>
        <w:t>social.</w:t>
      </w:r>
    </w:p>
    <w:p>
      <w:pPr>
        <w:pStyle w:val="Heading2"/>
        <w:numPr>
          <w:ilvl w:val="1"/>
          <w:numId w:val="8"/>
        </w:numPr>
        <w:tabs>
          <w:tab w:pos="1442" w:val="left" w:leader="none"/>
        </w:tabs>
        <w:spacing w:line="276" w:lineRule="auto" w:before="200" w:after="0"/>
        <w:ind w:left="2202" w:right="1058" w:hanging="1308"/>
        <w:jc w:val="left"/>
      </w:pPr>
      <w:bookmarkStart w:name="_bookmark10" w:id="14"/>
      <w:bookmarkEnd w:id="14"/>
      <w:r>
        <w:rPr>
          <w:b w:val="0"/>
        </w:rPr>
      </w:r>
      <w:bookmarkStart w:name="_bookmark10" w:id="15"/>
      <w:bookmarkEnd w:id="15"/>
      <w:r>
        <w:rPr/>
        <w:t>R</w:t>
      </w:r>
      <w:r>
        <w:rPr/>
        <w:t>egularización laboral de trabajadores de la salud</w:t>
      </w:r>
      <w:r>
        <w:rPr>
          <w:spacing w:val="-34"/>
        </w:rPr>
        <w:t> </w:t>
      </w:r>
      <w:r>
        <w:rPr/>
        <w:t>pagados con recursos del Seguro Popular en</w:t>
      </w:r>
      <w:r>
        <w:rPr>
          <w:spacing w:val="-14"/>
        </w:rPr>
        <w:t> </w:t>
      </w:r>
      <w:r>
        <w:rPr/>
        <w:t>México</w:t>
      </w:r>
    </w:p>
    <w:p>
      <w:pPr>
        <w:pStyle w:val="BodyText"/>
        <w:spacing w:before="2"/>
        <w:rPr>
          <w:b/>
        </w:rPr>
      </w:pPr>
    </w:p>
    <w:p>
      <w:pPr>
        <w:pStyle w:val="BodyText"/>
        <w:spacing w:line="237" w:lineRule="auto"/>
        <w:ind w:left="702" w:right="864" w:firstLine="566"/>
        <w:jc w:val="both"/>
        <w:rPr>
          <w:sz w:val="16"/>
        </w:rPr>
      </w:pPr>
      <w:r>
        <w:rPr/>
        <w:t>En México, el Sistema de Protección Social en Salud (SPSS), creado en  2003 a partir de una modificación a la Ley General de Salud, transfiere recursos financieros a los estados para garantizar la prestación de servicios a poblaciones no cubiertas por la seguridad social. (Nigenda,</w:t>
      </w:r>
      <w:r>
        <w:rPr>
          <w:spacing w:val="-18"/>
        </w:rPr>
        <w:t> </w:t>
      </w:r>
      <w:r>
        <w:rPr/>
        <w:t>2005)</w:t>
      </w:r>
      <w:r>
        <w:rPr>
          <w:position w:val="8"/>
          <w:sz w:val="16"/>
        </w:rPr>
        <w:t>23</w:t>
      </w:r>
    </w:p>
    <w:p>
      <w:pPr>
        <w:pStyle w:val="BodyText"/>
      </w:pPr>
    </w:p>
    <w:p>
      <w:pPr>
        <w:pStyle w:val="BodyText"/>
        <w:ind w:left="702" w:right="860" w:firstLine="566"/>
        <w:jc w:val="both"/>
      </w:pPr>
      <w:r>
        <w:rPr/>
        <w:t>Desde su diseño original, los fondos del Seguro Popular estaban diseñados para financiar el costo directo de la producción de los servicios de salud y una parte importante de estos fondos se ha dedicado a contratar personal de salud, inicialmente bajo una modalidad que no incluía ningún tipo de protección laboral. A partir de 2008 la modalidad de contratación varió, extendiendo el tiempo y costo del contrato y ofreciendo algunos beneficios a los trabajadores, tales como el goce de vacaciones, aguinaldo, servicio médico y días económicos. Este proceso es conocido como</w:t>
      </w:r>
      <w:r>
        <w:rPr>
          <w:spacing w:val="-8"/>
        </w:rPr>
        <w:t> </w:t>
      </w:r>
      <w:r>
        <w:rPr>
          <w:i/>
        </w:rPr>
        <w:t>regularización</w:t>
      </w:r>
      <w:r>
        <w:rPr/>
        <w:t>.</w:t>
      </w:r>
    </w:p>
    <w:p>
      <w:pPr>
        <w:pStyle w:val="BodyText"/>
        <w:spacing w:before="2"/>
      </w:pPr>
    </w:p>
    <w:p>
      <w:pPr>
        <w:pStyle w:val="BodyText"/>
        <w:ind w:left="702" w:right="858" w:firstLine="566"/>
        <w:jc w:val="both"/>
      </w:pPr>
      <w:r>
        <w:rPr/>
        <w:t>Para llevar a cabo la regularización, </w:t>
      </w:r>
      <w:r>
        <w:rPr>
          <w:spacing w:val="2"/>
        </w:rPr>
        <w:t>el </w:t>
      </w:r>
      <w:r>
        <w:rPr/>
        <w:t>sistema de salud mexicano enfrenta una disyuntiva importante entre contratar al personal manteniendo las  restricciones laborales prevalentes en el sector público hasta la fecha, o generar nuevas condiciones reconociendo los derechos laborales de los trabajadores, bajo el supuesto de que su participación podrá apoyar la obtención de objetivos institucionales.</w:t>
      </w:r>
    </w:p>
    <w:p>
      <w:pPr>
        <w:spacing w:after="0"/>
        <w:jc w:val="both"/>
        <w:sectPr>
          <w:footerReference w:type="default" r:id="rId13"/>
          <w:pgSz w:w="12240" w:h="15840"/>
          <w:pgMar w:footer="1003" w:header="753" w:top="2540" w:bottom="1200" w:left="1000" w:right="840"/>
          <w:pgNumType w:start="31"/>
        </w:sectPr>
      </w:pPr>
    </w:p>
    <w:p>
      <w:pPr>
        <w:pStyle w:val="BodyText"/>
        <w:rPr>
          <w:sz w:val="20"/>
        </w:rPr>
      </w:pPr>
    </w:p>
    <w:p>
      <w:pPr>
        <w:pStyle w:val="BodyText"/>
        <w:spacing w:before="4"/>
        <w:rPr>
          <w:sz w:val="17"/>
        </w:rPr>
      </w:pPr>
    </w:p>
    <w:p>
      <w:pPr>
        <w:pStyle w:val="Heading2"/>
        <w:numPr>
          <w:ilvl w:val="2"/>
          <w:numId w:val="8"/>
        </w:numPr>
        <w:tabs>
          <w:tab w:pos="1485" w:val="left" w:leader="none"/>
        </w:tabs>
        <w:spacing w:line="240" w:lineRule="auto" w:before="65" w:after="0"/>
        <w:ind w:left="1484" w:right="0" w:hanging="782"/>
        <w:jc w:val="left"/>
      </w:pPr>
      <w:r>
        <w:rPr/>
        <w:t>Antecedentes de la</w:t>
      </w:r>
      <w:r>
        <w:rPr>
          <w:spacing w:val="-18"/>
        </w:rPr>
        <w:t> </w:t>
      </w:r>
      <w:r>
        <w:rPr/>
        <w:t>regularización</w:t>
      </w:r>
    </w:p>
    <w:p>
      <w:pPr>
        <w:pStyle w:val="BodyText"/>
        <w:spacing w:before="3"/>
        <w:rPr>
          <w:b/>
          <w:sz w:val="28"/>
        </w:rPr>
      </w:pPr>
    </w:p>
    <w:p>
      <w:pPr>
        <w:pStyle w:val="BodyText"/>
        <w:ind w:left="702" w:right="861" w:firstLine="566"/>
        <w:jc w:val="both"/>
        <w:rPr>
          <w:sz w:val="16"/>
        </w:rPr>
      </w:pPr>
      <w:r>
        <w:rPr/>
        <w:t>Desde el inicio del proceso de ajuste estructural en México, el volumen de trabajadores con plaza de base se ha mantenido prácticamente constante hasta la fecha en la mayoría de instituciones públicas y la modalidad de contratación dominante ha sido el contrato temporal sin beneficios de ley. El gobierno federal  no ha creado nuevas plazas de base en ninguna de las categorías laborales. Ruíz, Molina, Nigenda,</w:t>
      </w:r>
      <w:r>
        <w:rPr>
          <w:spacing w:val="-11"/>
        </w:rPr>
        <w:t> </w:t>
      </w:r>
      <w:r>
        <w:rPr/>
        <w:t>(2003)</w:t>
      </w:r>
      <w:r>
        <w:rPr>
          <w:position w:val="8"/>
          <w:sz w:val="16"/>
        </w:rPr>
        <w:t>24</w:t>
      </w:r>
    </w:p>
    <w:p>
      <w:pPr>
        <w:pStyle w:val="BodyText"/>
      </w:pPr>
    </w:p>
    <w:p>
      <w:pPr>
        <w:pStyle w:val="BodyText"/>
        <w:ind w:left="702" w:right="855" w:firstLine="566"/>
        <w:jc w:val="both"/>
        <w:rPr>
          <w:sz w:val="16"/>
        </w:rPr>
      </w:pPr>
      <w:r>
        <w:rPr/>
        <w:t>El único antecedente documentado de creación de plazas es el de los trabajadores eventuales contratados por el Programa de Ampliación de Cobertura (PAC) a finales de los años noventa. El PAC empleó a miles de trabajadores para apoyar las acciones de salud en las zonas de más difícil acceso, cuyos salarios fueron cubiertos inicialmente por préstamos del Banco Internacional de Reconstrucción y Fomento, con el compromiso de que la responsabilidad de pagar los salarios en las fases subsecuentes del programa fuera asumida por la SSa. A inicios del año 2000 el PAC operaba con 5 417 personas y fue en ese mismo año que el SNTSA y la SSa negociaron el otorgamiento de plazas de base para la mayoría del personal operativo del programa. Esta fue la única ocasión desde 1992 que la Secretaría de Salud generó plazas nuevas. (Boletín de la Secretaria de Salud,</w:t>
      </w:r>
      <w:r>
        <w:rPr>
          <w:spacing w:val="-6"/>
        </w:rPr>
        <w:t> </w:t>
      </w:r>
      <w:r>
        <w:rPr/>
        <w:t>2008)</w:t>
      </w:r>
      <w:r>
        <w:rPr>
          <w:position w:val="8"/>
          <w:sz w:val="16"/>
        </w:rPr>
        <w:t>25</w:t>
      </w:r>
    </w:p>
    <w:p>
      <w:pPr>
        <w:pStyle w:val="Heading2"/>
        <w:numPr>
          <w:ilvl w:val="2"/>
          <w:numId w:val="8"/>
        </w:numPr>
        <w:tabs>
          <w:tab w:pos="1482" w:val="left" w:leader="none"/>
        </w:tabs>
        <w:spacing w:line="240" w:lineRule="auto" w:before="200" w:after="0"/>
        <w:ind w:left="1481" w:right="0" w:hanging="779"/>
        <w:jc w:val="left"/>
      </w:pPr>
      <w:bookmarkStart w:name="_bookmark12" w:id="16"/>
      <w:bookmarkEnd w:id="16"/>
      <w:r>
        <w:rPr>
          <w:b w:val="0"/>
        </w:rPr>
      </w:r>
      <w:bookmarkStart w:name="_bookmark12" w:id="17"/>
      <w:bookmarkEnd w:id="17"/>
      <w:r>
        <w:rPr/>
        <w:t>N</w:t>
      </w:r>
      <w:r>
        <w:rPr/>
        <w:t>egociaciones para la</w:t>
      </w:r>
      <w:r>
        <w:rPr>
          <w:spacing w:val="-18"/>
        </w:rPr>
        <w:t> </w:t>
      </w:r>
      <w:r>
        <w:rPr/>
        <w:t>regularización</w:t>
      </w:r>
    </w:p>
    <w:p>
      <w:pPr>
        <w:pStyle w:val="BodyText"/>
        <w:spacing w:before="5"/>
        <w:rPr>
          <w:b/>
          <w:sz w:val="28"/>
        </w:rPr>
      </w:pPr>
    </w:p>
    <w:p>
      <w:pPr>
        <w:pStyle w:val="BodyText"/>
        <w:spacing w:line="276" w:lineRule="exact"/>
        <w:ind w:left="702" w:right="856" w:firstLine="566"/>
        <w:jc w:val="both"/>
        <w:rPr>
          <w:sz w:val="16"/>
        </w:rPr>
      </w:pPr>
      <w:r>
        <w:rPr/>
        <w:t>Una proporción importante de los fondos enviados por la Comisión Nacional de Protección Social en Salud a los estados se ha destinado a la contratación de diferentes categorías de personal. En los primeros años predominó la contratación por honorarios, con duración de cinco meses y medio, generalmente sin acceso a las prestaciones laborales establecidas en la legislación correspondiente. (Secretaria de Salud, 2000)</w:t>
      </w:r>
      <w:r>
        <w:rPr>
          <w:position w:val="8"/>
          <w:sz w:val="16"/>
        </w:rPr>
        <w:t>26</w:t>
      </w:r>
    </w:p>
    <w:p>
      <w:pPr>
        <w:pStyle w:val="BodyText"/>
        <w:spacing w:before="7"/>
        <w:rPr>
          <w:sz w:val="23"/>
        </w:rPr>
      </w:pPr>
    </w:p>
    <w:p>
      <w:pPr>
        <w:pStyle w:val="BodyText"/>
        <w:ind w:left="702" w:right="858" w:firstLine="566"/>
        <w:jc w:val="both"/>
        <w:rPr>
          <w:sz w:val="16"/>
        </w:rPr>
      </w:pPr>
      <w:r>
        <w:rPr/>
        <w:t>En julio de 2006 se creó la Comisión Nacional para la Reglamentación de la Contratación de Recursos Humanos en las Entidades Federativas (CNRCRHEF) y se empezó a plantear la regularización de los trabajadores en situación precaria o contratados por el Seguro Popular (se caracteriza por la corta duración del contrato, el alto riesgo de despido, lo flexible del marco legal, las bajas remuneraciones y el carecer de organización colectiva, entre otros aspectos poco favorables para los trabajadores) , fue el término que algunos actores políticos utilizaron para señalar a los trabajadores bajo contrato temporal. DalPoz, Galin, Novick, Varella, (2000)</w:t>
      </w:r>
      <w:r>
        <w:rPr>
          <w:position w:val="8"/>
          <w:sz w:val="16"/>
        </w:rPr>
        <w:t>27</w:t>
      </w:r>
    </w:p>
    <w:p>
      <w:pPr>
        <w:spacing w:after="0"/>
        <w:jc w:val="both"/>
        <w:rPr>
          <w:sz w:val="16"/>
        </w:rPr>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60" w:firstLine="566"/>
        <w:jc w:val="both"/>
      </w:pPr>
      <w:r>
        <w:rPr/>
        <w:t>Uno de los factores que desencadenó la regularización fue la reforma a la Ley del Instituto de Seguridad y Servicios Sociales de los Trabajadores del Estado, publicada en marzo de 2007, donde se plantea la integración del personal contratado por honorarios a los beneficios establecidos en dicha ley. El SNTSA fue uno de los actores que tomó la iniciativa de negociar un cambio en las condiciones de contratación de los trabajadores pagados con fondos del SPSS. Este gremio participó activamente para la creación de CNRCRHEF, donde lograron convocar la participación del Comisionado Nacional del SPSS, del Secretario de Salud federal y sus representantes administrativos, y de altas autoridades de la Secretaría de Hacienda y Crédito Público</w:t>
      </w:r>
      <w:r>
        <w:rPr>
          <w:spacing w:val="-8"/>
        </w:rPr>
        <w:t> </w:t>
      </w:r>
      <w:r>
        <w:rPr/>
        <w:t>(SHCP).</w:t>
      </w:r>
    </w:p>
    <w:p>
      <w:pPr>
        <w:pStyle w:val="BodyText"/>
      </w:pPr>
    </w:p>
    <w:p>
      <w:pPr>
        <w:pStyle w:val="BodyText"/>
        <w:ind w:left="702" w:right="858" w:firstLine="566"/>
        <w:jc w:val="both"/>
        <w:rPr>
          <w:sz w:val="16"/>
        </w:rPr>
      </w:pPr>
      <w:r>
        <w:rPr/>
        <w:t>Un acuerdo inicial dentro de la CNRCRHEF fue que la duración de los contratos sería extendida de cinco a doce meses con renovación automática. Los salarios serían actualizados con base en el tabulador correspondiente y se incluirían beneficios tales como seguridad social, aguinaldo, jubilación, pensión, vacaciones, prima vacacional, aunque en menor cantidad y proporción a las que marca la Ley Federal de los Trabajadores al Servicio del Estado y más limitadas  en comparación con las contenidas en las Condiciones Generales </w:t>
      </w:r>
      <w:r>
        <w:rPr>
          <w:spacing w:val="4"/>
        </w:rPr>
        <w:t>de </w:t>
      </w:r>
      <w:r>
        <w:rPr/>
        <w:t>Trabajo (la modalidad burocrática de un contrato colectivo de trabajo). Además, el SNTSA tendría derecho a recibir el pago de la cuota sindical por cada trabajador regularizado así como participar en la selección de los individuos a “regularizar”.  La CNPSS pagaría con sus fondos los salarios líquidos y la SHCP generaría una partida especial para financiar los beneficios sociales y prestaciones. No hubo definición en términos de la modalidad de contratación para los nuevos trabajadores que fueran contratados posteriormente al acuerdo. Nigenda, González-Robledo, Aracena, Juárez,</w:t>
      </w:r>
      <w:r>
        <w:rPr>
          <w:spacing w:val="-17"/>
        </w:rPr>
        <w:t> </w:t>
      </w:r>
      <w:r>
        <w:rPr/>
        <w:t>(2009)</w:t>
      </w:r>
      <w:r>
        <w:rPr>
          <w:position w:val="8"/>
          <w:sz w:val="16"/>
        </w:rPr>
        <w:t>28</w:t>
      </w:r>
    </w:p>
    <w:p>
      <w:pPr>
        <w:pStyle w:val="BodyText"/>
      </w:pPr>
    </w:p>
    <w:p>
      <w:pPr>
        <w:pStyle w:val="BodyText"/>
        <w:ind w:left="702" w:right="859" w:firstLine="566"/>
        <w:jc w:val="both"/>
        <w:rPr>
          <w:sz w:val="16"/>
        </w:rPr>
      </w:pPr>
      <w:r>
        <w:rPr/>
        <w:t>En algunos estados llegaron a utilizar 70% de los recursos recibidos en compras de medicamentos o en contratación de personal. Para el año 2007, la CNPSS promovió que en el anexo IV del Acuerdo de Coordinación que se firma entre la CNPSS y los estados para la ejecución de los recursos, se establecieran límites de gasto. Para medicamentos se fijó “hasta 30%” y para la contratación de personal el límite se definió “hasta 40%”. Nigenda, Aguilar, Ruíz, Bejarano, (2008)</w:t>
      </w:r>
      <w:r>
        <w:rPr>
          <w:position w:val="8"/>
          <w:sz w:val="16"/>
        </w:rPr>
        <w:t>29</w:t>
      </w:r>
    </w:p>
    <w:p>
      <w:pPr>
        <w:pStyle w:val="BodyText"/>
      </w:pPr>
    </w:p>
    <w:p>
      <w:pPr>
        <w:pStyle w:val="BodyText"/>
        <w:ind w:left="702" w:right="858" w:firstLine="566"/>
        <w:jc w:val="both"/>
      </w:pPr>
      <w:r>
        <w:rPr/>
        <w:t>Un elemento importante a señalar es que la mayor parte de los trabajadores regularizados creen que su nueva condición es equivalente a la de un trabajador con plaza de base debido a que ahora pagan cuotas sindicales. Bajo ese estatus, los trabajadores tienden a pensar que su pensión está garantizada al cumplir la edad estipulada por ley, ya que el riesgo de que sean despedidos es prácticamente nulo. También saben que la posibilidad del despido no depende </w:t>
      </w:r>
      <w:r>
        <w:rPr>
          <w:spacing w:val="35"/>
        </w:rPr>
        <w:t> </w:t>
      </w:r>
      <w:r>
        <w:rPr/>
        <w:t>de</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65"/>
        <w:jc w:val="both"/>
      </w:pPr>
      <w:r>
        <w:rPr/>
        <w:t>su desempeño cotidiano y que el sindicato tendrá capacidad para interceder ante la institución, en caso necesario. Sin embargo, la condición de regularizado no es equivalente a una plaza de base. Si en la productividad así como en la capacidad técnica y el trato a los usuarios muestra un desempeño debajo del promedio, pueden comprometer la renovación del</w:t>
      </w:r>
      <w:r>
        <w:rPr>
          <w:spacing w:val="-19"/>
        </w:rPr>
        <w:t> </w:t>
      </w:r>
      <w:r>
        <w:rPr/>
        <w:t>contrato.</w:t>
      </w:r>
    </w:p>
    <w:p>
      <w:pPr>
        <w:pStyle w:val="BodyText"/>
      </w:pPr>
    </w:p>
    <w:p>
      <w:pPr>
        <w:pStyle w:val="BodyText"/>
        <w:ind w:left="702" w:right="861" w:firstLine="566"/>
        <w:jc w:val="both"/>
      </w:pPr>
      <w:r>
        <w:rPr/>
        <w:t>El impacto financiero de la regularización ha sido absorbido en su totalidad por los fondos del SPSS asignados a cada estado. Existen opiniones de funcionarios del sistema, en el sentido de que el desempeño de los trabajadores se modificará negativamente con el nuevo estatus, e incluso algunos señalan que los cambios empiezan ya a expresarse mediante faltas injustificadas, retardos y actitudes negativas en relación con el trabajo y con los usuarios de los servicios. Es necesario explorar este tipo de consecuencias en los próximos</w:t>
      </w:r>
      <w:r>
        <w:rPr>
          <w:spacing w:val="-25"/>
        </w:rPr>
        <w:t> </w:t>
      </w:r>
      <w:r>
        <w:rPr/>
        <w:t>años.</w:t>
      </w:r>
    </w:p>
    <w:p>
      <w:pPr>
        <w:pStyle w:val="Heading2"/>
        <w:spacing w:before="200"/>
        <w:ind w:left="1966" w:right="861"/>
      </w:pPr>
      <w:bookmarkStart w:name="_bookmark13" w:id="18"/>
      <w:bookmarkEnd w:id="18"/>
      <w:r>
        <w:rPr>
          <w:b w:val="0"/>
        </w:rPr>
      </w:r>
      <w:r>
        <w:rPr/>
        <w:t>2.2. Programa anual de profesionalización 2013</w:t>
      </w:r>
    </w:p>
    <w:p>
      <w:pPr>
        <w:pStyle w:val="BodyText"/>
        <w:rPr>
          <w:b/>
          <w:sz w:val="28"/>
        </w:rPr>
      </w:pPr>
    </w:p>
    <w:p>
      <w:pPr>
        <w:pStyle w:val="BodyText"/>
        <w:ind w:left="702" w:right="857" w:firstLine="566"/>
        <w:jc w:val="both"/>
      </w:pPr>
      <w:r>
        <w:rPr/>
        <w:t>La Secretaria de Salud convoca a todo el personal de dicha dependencia </w:t>
      </w:r>
      <w:r>
        <w:rPr>
          <w:spacing w:val="-2"/>
        </w:rPr>
        <w:t>que </w:t>
      </w:r>
      <w:r>
        <w:rPr/>
        <w:t>desee participar en la continuidad del “Programa de Profesionalización para el personal de enfermería, Trabajo Social y Terapia”. En tal programa no puede participar personal contratado por seguro popular o personal regularizado, debido a que uno de los requisitos es contar con una base o plaza federal. El último programa de profesionalización, comprende el período Enero-Diciembre 2013, conforme a las</w:t>
      </w:r>
      <w:r>
        <w:rPr>
          <w:spacing w:val="-8"/>
        </w:rPr>
        <w:t> </w:t>
      </w:r>
      <w:r>
        <w:rPr/>
        <w:t>siguientes:</w:t>
      </w:r>
    </w:p>
    <w:p>
      <w:pPr>
        <w:pStyle w:val="BodyText"/>
      </w:pPr>
    </w:p>
    <w:p>
      <w:pPr>
        <w:pStyle w:val="Heading4"/>
        <w:ind w:right="0"/>
        <w:jc w:val="both"/>
      </w:pPr>
      <w:r>
        <w:rPr/>
        <w:t>Bases generales</w:t>
      </w:r>
    </w:p>
    <w:p>
      <w:pPr>
        <w:pStyle w:val="BodyText"/>
        <w:rPr>
          <w:b/>
        </w:rPr>
      </w:pPr>
    </w:p>
    <w:p>
      <w:pPr>
        <w:pStyle w:val="ListParagraph"/>
        <w:numPr>
          <w:ilvl w:val="3"/>
          <w:numId w:val="8"/>
        </w:numPr>
        <w:tabs>
          <w:tab w:pos="1410" w:val="left" w:leader="none"/>
        </w:tabs>
        <w:spacing w:line="240" w:lineRule="auto" w:before="0" w:after="0"/>
        <w:ind w:left="1422" w:right="0" w:hanging="360"/>
        <w:jc w:val="left"/>
        <w:rPr>
          <w:sz w:val="24"/>
        </w:rPr>
      </w:pPr>
      <w:r>
        <w:rPr>
          <w:sz w:val="24"/>
        </w:rPr>
        <w:t>Cierre de la convocatoria: 8 de marzo de</w:t>
      </w:r>
      <w:r>
        <w:rPr>
          <w:spacing w:val="-20"/>
          <w:sz w:val="24"/>
        </w:rPr>
        <w:t> </w:t>
      </w:r>
      <w:r>
        <w:rPr>
          <w:sz w:val="24"/>
        </w:rPr>
        <w:t>2013.</w:t>
      </w:r>
    </w:p>
    <w:p>
      <w:pPr>
        <w:pStyle w:val="ListParagraph"/>
        <w:numPr>
          <w:ilvl w:val="3"/>
          <w:numId w:val="8"/>
        </w:numPr>
        <w:tabs>
          <w:tab w:pos="1410" w:val="left" w:leader="none"/>
        </w:tabs>
        <w:spacing w:line="240" w:lineRule="auto" w:before="0" w:after="0"/>
        <w:ind w:left="1422" w:right="862" w:hanging="360"/>
        <w:jc w:val="both"/>
        <w:rPr>
          <w:sz w:val="24"/>
        </w:rPr>
      </w:pPr>
      <w:r>
        <w:rPr>
          <w:sz w:val="24"/>
        </w:rPr>
        <w:t>La fecha de recepción de documentos de los candidatos será del 11 al 15 de marzo de</w:t>
      </w:r>
      <w:r>
        <w:rPr>
          <w:spacing w:val="-9"/>
          <w:sz w:val="24"/>
        </w:rPr>
        <w:t> </w:t>
      </w:r>
      <w:r>
        <w:rPr>
          <w:sz w:val="24"/>
        </w:rPr>
        <w:t>2013.</w:t>
      </w:r>
    </w:p>
    <w:p>
      <w:pPr>
        <w:pStyle w:val="ListParagraph"/>
        <w:numPr>
          <w:ilvl w:val="3"/>
          <w:numId w:val="8"/>
        </w:numPr>
        <w:tabs>
          <w:tab w:pos="1410" w:val="left" w:leader="none"/>
        </w:tabs>
        <w:spacing w:line="240" w:lineRule="auto" w:before="0" w:after="0"/>
        <w:ind w:left="1422" w:right="858" w:hanging="360"/>
        <w:jc w:val="both"/>
        <w:rPr>
          <w:sz w:val="24"/>
        </w:rPr>
      </w:pPr>
      <w:r>
        <w:rPr>
          <w:sz w:val="24"/>
        </w:rPr>
        <w:t>La documentación soporte para poder participar (Título, cédula, consulta de cédula profesional ante la Dirección General de Profesiones, escrito de petición donde manifieste bajo protesta de decir verdad que los documentos presentados son auténticos y documento que acredite que son titulares de una plaza de base federal definitiva) deberá ser presentada en original y dos copias en las oficinas que ocupe cada jefatura de Recursos Humanos de la unidad de adscripción correspondiente en tiempo y</w:t>
      </w:r>
      <w:r>
        <w:rPr>
          <w:spacing w:val="-25"/>
          <w:sz w:val="24"/>
        </w:rPr>
        <w:t> </w:t>
      </w:r>
      <w:r>
        <w:rPr>
          <w:sz w:val="24"/>
        </w:rPr>
        <w:t>forma.</w:t>
      </w:r>
    </w:p>
    <w:p>
      <w:pPr>
        <w:pStyle w:val="ListParagraph"/>
        <w:numPr>
          <w:ilvl w:val="3"/>
          <w:numId w:val="8"/>
        </w:numPr>
        <w:tabs>
          <w:tab w:pos="1410" w:val="left" w:leader="none"/>
        </w:tabs>
        <w:spacing w:line="240" w:lineRule="auto" w:before="0" w:after="0"/>
        <w:ind w:left="1422" w:right="865" w:hanging="360"/>
        <w:jc w:val="both"/>
        <w:rPr>
          <w:sz w:val="24"/>
        </w:rPr>
      </w:pPr>
      <w:r>
        <w:rPr>
          <w:sz w:val="24"/>
        </w:rPr>
        <w:t>Los casos procedentes serán dictaminados por la Secretaria de Hacienda y Crédito Público y la Secretaría de Salud</w:t>
      </w:r>
      <w:r>
        <w:rPr>
          <w:spacing w:val="-19"/>
          <w:sz w:val="24"/>
        </w:rPr>
        <w:t> </w:t>
      </w:r>
      <w:r>
        <w:rPr>
          <w:sz w:val="24"/>
        </w:rPr>
        <w:t>Federal.</w:t>
      </w:r>
    </w:p>
    <w:p>
      <w:pPr>
        <w:pStyle w:val="ListParagraph"/>
        <w:numPr>
          <w:ilvl w:val="3"/>
          <w:numId w:val="8"/>
        </w:numPr>
        <w:tabs>
          <w:tab w:pos="1410" w:val="left" w:leader="none"/>
        </w:tabs>
        <w:spacing w:line="240" w:lineRule="auto" w:before="0" w:after="0"/>
        <w:ind w:left="1422" w:right="865" w:hanging="360"/>
        <w:jc w:val="both"/>
        <w:rPr>
          <w:sz w:val="24"/>
        </w:rPr>
      </w:pPr>
      <w:r>
        <w:rPr>
          <w:sz w:val="24"/>
        </w:rPr>
        <w:t>Los trabajadores deberán respaldar su solicitud con el acuse de recibido de los documentos presentados para su inscripción al</w:t>
      </w:r>
      <w:r>
        <w:rPr>
          <w:spacing w:val="-21"/>
          <w:sz w:val="24"/>
        </w:rPr>
        <w:t> </w:t>
      </w:r>
      <w:r>
        <w:rPr>
          <w:sz w:val="24"/>
        </w:rPr>
        <w:t>programa.</w:t>
      </w:r>
    </w:p>
    <w:p>
      <w:pPr>
        <w:spacing w:after="0" w:line="240" w:lineRule="auto"/>
        <w:jc w:val="both"/>
        <w:rPr>
          <w:sz w:val="24"/>
        </w:rPr>
        <w:sectPr>
          <w:pgSz w:w="12240" w:h="15840"/>
          <w:pgMar w:header="753" w:footer="1003" w:top="2540" w:bottom="1200" w:left="1000" w:right="840"/>
        </w:sectPr>
      </w:pPr>
    </w:p>
    <w:p>
      <w:pPr>
        <w:pStyle w:val="BodyText"/>
        <w:rPr>
          <w:sz w:val="20"/>
        </w:rPr>
      </w:pPr>
    </w:p>
    <w:p>
      <w:pPr>
        <w:pStyle w:val="BodyText"/>
        <w:spacing w:before="1"/>
        <w:rPr>
          <w:sz w:val="17"/>
        </w:rPr>
      </w:pPr>
    </w:p>
    <w:p>
      <w:pPr>
        <w:pStyle w:val="ListParagraph"/>
        <w:numPr>
          <w:ilvl w:val="3"/>
          <w:numId w:val="8"/>
        </w:numPr>
        <w:tabs>
          <w:tab w:pos="1410" w:val="left" w:leader="none"/>
        </w:tabs>
        <w:spacing w:line="240" w:lineRule="auto" w:before="69" w:after="0"/>
        <w:ind w:left="1422" w:right="866" w:hanging="360"/>
        <w:jc w:val="both"/>
        <w:rPr>
          <w:sz w:val="24"/>
        </w:rPr>
      </w:pPr>
      <w:r>
        <w:rPr>
          <w:sz w:val="24"/>
        </w:rPr>
        <w:t>Los documentos deben ser entregados dentro del período de la convocatoria sin prórroga ni</w:t>
      </w:r>
      <w:r>
        <w:rPr>
          <w:spacing w:val="-13"/>
          <w:sz w:val="24"/>
        </w:rPr>
        <w:t> </w:t>
      </w:r>
      <w:r>
        <w:rPr>
          <w:sz w:val="24"/>
        </w:rPr>
        <w:t>excepción.</w:t>
      </w:r>
    </w:p>
    <w:p>
      <w:pPr>
        <w:pStyle w:val="BodyText"/>
      </w:pPr>
    </w:p>
    <w:p>
      <w:pPr>
        <w:pStyle w:val="Heading4"/>
      </w:pPr>
      <w:r>
        <w:rPr/>
        <w:t>Bases para el personal de enfermería</w:t>
      </w:r>
    </w:p>
    <w:p>
      <w:pPr>
        <w:pStyle w:val="BodyText"/>
        <w:rPr>
          <w:b/>
        </w:rPr>
      </w:pPr>
    </w:p>
    <w:p>
      <w:pPr>
        <w:pStyle w:val="ListParagraph"/>
        <w:numPr>
          <w:ilvl w:val="0"/>
          <w:numId w:val="9"/>
        </w:numPr>
        <w:tabs>
          <w:tab w:pos="1410" w:val="left" w:leader="none"/>
        </w:tabs>
        <w:spacing w:line="240" w:lineRule="auto" w:before="0" w:after="0"/>
        <w:ind w:left="1422" w:right="855" w:hanging="360"/>
        <w:jc w:val="both"/>
        <w:rPr>
          <w:sz w:val="24"/>
        </w:rPr>
      </w:pPr>
      <w:r>
        <w:rPr>
          <w:sz w:val="24"/>
        </w:rPr>
        <w:t>Ser titular de una plaza federal de Enfermería y estar ocupándola al momento de la aplicación del</w:t>
      </w:r>
      <w:r>
        <w:rPr>
          <w:spacing w:val="-12"/>
          <w:sz w:val="24"/>
        </w:rPr>
        <w:t> </w:t>
      </w:r>
      <w:r>
        <w:rPr>
          <w:sz w:val="24"/>
        </w:rPr>
        <w:t>programa.</w:t>
      </w:r>
    </w:p>
    <w:p>
      <w:pPr>
        <w:pStyle w:val="ListParagraph"/>
        <w:numPr>
          <w:ilvl w:val="0"/>
          <w:numId w:val="9"/>
        </w:numPr>
        <w:tabs>
          <w:tab w:pos="1410" w:val="left" w:leader="none"/>
        </w:tabs>
        <w:spacing w:line="240" w:lineRule="auto" w:before="0" w:after="0"/>
        <w:ind w:left="1422" w:right="864" w:hanging="360"/>
        <w:jc w:val="both"/>
        <w:rPr>
          <w:sz w:val="24"/>
        </w:rPr>
      </w:pPr>
      <w:r>
        <w:rPr>
          <w:sz w:val="24"/>
        </w:rPr>
        <w:t>Para ocupar el código MO2105 (Enfermera General Titulada “C”): Se  deberá acreditar fehacientemente el soporte académico con Título y cédula a nivel Licenciatura en</w:t>
      </w:r>
      <w:r>
        <w:rPr>
          <w:spacing w:val="-13"/>
          <w:sz w:val="24"/>
        </w:rPr>
        <w:t> </w:t>
      </w:r>
      <w:r>
        <w:rPr>
          <w:sz w:val="24"/>
        </w:rPr>
        <w:t>Enfermería.</w:t>
      </w:r>
    </w:p>
    <w:p>
      <w:pPr>
        <w:pStyle w:val="ListParagraph"/>
        <w:numPr>
          <w:ilvl w:val="0"/>
          <w:numId w:val="9"/>
        </w:numPr>
        <w:tabs>
          <w:tab w:pos="1410" w:val="left" w:leader="none"/>
        </w:tabs>
        <w:spacing w:line="240" w:lineRule="auto" w:before="0" w:after="0"/>
        <w:ind w:left="1422" w:right="860" w:hanging="360"/>
        <w:jc w:val="both"/>
        <w:rPr>
          <w:sz w:val="24"/>
        </w:rPr>
      </w:pPr>
      <w:r>
        <w:rPr>
          <w:sz w:val="24"/>
        </w:rPr>
        <w:t>Para ocupar el código MO2107 (Enfermera Especialista “C”: Se deberá acreditar fehacientemente el soporte académico con título y cédula a nivel Licenciatura en Enfermería y especialidad a nivel</w:t>
      </w:r>
      <w:r>
        <w:rPr>
          <w:spacing w:val="-18"/>
          <w:sz w:val="24"/>
        </w:rPr>
        <w:t> </w:t>
      </w:r>
      <w:r>
        <w:rPr>
          <w:sz w:val="24"/>
        </w:rPr>
        <w:t>postgrado.</w:t>
      </w:r>
    </w:p>
    <w:p>
      <w:pPr>
        <w:spacing w:after="0" w:line="240" w:lineRule="auto"/>
        <w:jc w:val="both"/>
        <w:rPr>
          <w:sz w:val="24"/>
        </w:rPr>
        <w:sectPr>
          <w:pgSz w:w="12240" w:h="15840"/>
          <w:pgMar w:header="753" w:footer="1003" w:top="2540" w:bottom="1200" w:left="1000" w:right="840"/>
        </w:sectPr>
      </w:pPr>
    </w:p>
    <w:p>
      <w:pPr>
        <w:pStyle w:val="BodyText"/>
        <w:rPr>
          <w:sz w:val="20"/>
        </w:rPr>
      </w:pPr>
    </w:p>
    <w:p>
      <w:pPr>
        <w:pStyle w:val="BodyText"/>
        <w:spacing w:before="4"/>
        <w:rPr>
          <w:sz w:val="17"/>
        </w:rPr>
      </w:pPr>
    </w:p>
    <w:p>
      <w:pPr>
        <w:pStyle w:val="Heading2"/>
        <w:ind w:left="750"/>
        <w:jc w:val="center"/>
      </w:pPr>
      <w:bookmarkStart w:name="_bookmark14" w:id="19"/>
      <w:bookmarkEnd w:id="19"/>
      <w:r>
        <w:rPr>
          <w:b w:val="0"/>
        </w:rPr>
      </w:r>
      <w:r>
        <w:rPr/>
        <w:t>CAPITULO III</w:t>
      </w:r>
    </w:p>
    <w:p>
      <w:pPr>
        <w:pStyle w:val="ListParagraph"/>
        <w:numPr>
          <w:ilvl w:val="0"/>
          <w:numId w:val="6"/>
        </w:numPr>
        <w:tabs>
          <w:tab w:pos="1514" w:val="left" w:leader="none"/>
        </w:tabs>
        <w:spacing w:line="240" w:lineRule="auto" w:before="249" w:after="0"/>
        <w:ind w:left="1513" w:right="0" w:hanging="312"/>
        <w:jc w:val="left"/>
        <w:rPr>
          <w:b/>
          <w:sz w:val="28"/>
        </w:rPr>
      </w:pPr>
      <w:bookmarkStart w:name="_bookmark15" w:id="20"/>
      <w:bookmarkEnd w:id="20"/>
      <w:r>
        <w:rPr/>
      </w:r>
      <w:bookmarkStart w:name="_bookmark15" w:id="21"/>
      <w:bookmarkEnd w:id="21"/>
      <w:r>
        <w:rPr>
          <w:b/>
          <w:sz w:val="28"/>
        </w:rPr>
        <w:t>M</w:t>
      </w:r>
      <w:r>
        <w:rPr>
          <w:b/>
          <w:sz w:val="28"/>
        </w:rPr>
        <w:t>ODELO DE ATENCIÓN DE ENFERMERÍA</w:t>
      </w:r>
      <w:r>
        <w:rPr>
          <w:b/>
          <w:spacing w:val="-16"/>
          <w:sz w:val="28"/>
        </w:rPr>
        <w:t> </w:t>
      </w:r>
      <w:r>
        <w:rPr>
          <w:b/>
          <w:sz w:val="28"/>
        </w:rPr>
        <w:t>OBSTÉTRICA</w:t>
      </w:r>
    </w:p>
    <w:p>
      <w:pPr>
        <w:pStyle w:val="BodyText"/>
        <w:spacing w:before="9"/>
        <w:rPr>
          <w:b/>
          <w:sz w:val="27"/>
        </w:rPr>
      </w:pPr>
    </w:p>
    <w:p>
      <w:pPr>
        <w:pStyle w:val="BodyText"/>
        <w:ind w:left="702" w:right="857" w:firstLine="566"/>
        <w:jc w:val="right"/>
      </w:pPr>
      <w:r>
        <w:rPr/>
        <w:t>El modelo de atención obstétrico en enfermería (2005)</w:t>
      </w:r>
      <w:r>
        <w:rPr>
          <w:position w:val="8"/>
          <w:sz w:val="16"/>
        </w:rPr>
        <w:t>30 </w:t>
      </w:r>
      <w:r>
        <w:rPr/>
        <w:t>tiene como</w:t>
      </w:r>
      <w:r>
        <w:rPr>
          <w:w w:val="99"/>
        </w:rPr>
        <w:t> </w:t>
      </w:r>
      <w:r>
        <w:rPr/>
        <w:t>características principales la atención centralizada en la mujer gestante y su</w:t>
      </w:r>
      <w:r>
        <w:rPr>
          <w:w w:val="99"/>
        </w:rPr>
        <w:t> </w:t>
      </w:r>
      <w:r>
        <w:rPr/>
        <w:t>familia; los tres marcos que le sirven de sustento son: la Cruzada Nacional</w:t>
      </w:r>
      <w:r>
        <w:rPr>
          <w:spacing w:val="52"/>
        </w:rPr>
        <w:t> </w:t>
      </w:r>
      <w:r>
        <w:rPr/>
        <w:t>por la</w:t>
      </w:r>
      <w:r>
        <w:rPr>
          <w:w w:val="99"/>
        </w:rPr>
        <w:t> </w:t>
      </w:r>
      <w:r>
        <w:rPr/>
        <w:t>Calidad de los Servicios, el marco disciplinar de enfermería y el enfoque de riesgo.</w:t>
      </w:r>
    </w:p>
    <w:p>
      <w:pPr>
        <w:pStyle w:val="BodyText"/>
        <w:spacing w:before="9"/>
        <w:rPr>
          <w:sz w:val="23"/>
        </w:rPr>
      </w:pPr>
    </w:p>
    <w:p>
      <w:pPr>
        <w:pStyle w:val="BodyText"/>
        <w:ind w:left="702" w:right="868" w:firstLine="566"/>
        <w:jc w:val="both"/>
      </w:pPr>
      <w:r>
        <w:rPr/>
        <w:t>Todo esto con la utilización adecuada de los recursos institucionales y de la comunidad.</w:t>
      </w:r>
    </w:p>
    <w:p>
      <w:pPr>
        <w:pStyle w:val="BodyText"/>
        <w:spacing w:before="2"/>
        <w:rPr>
          <w:sz w:val="28"/>
        </w:rPr>
      </w:pPr>
    </w:p>
    <w:p>
      <w:pPr>
        <w:pStyle w:val="Heading2"/>
        <w:spacing w:before="1"/>
        <w:ind w:left="702" w:right="861"/>
      </w:pPr>
      <w:r>
        <w:rPr/>
        <w:t>Cruzada Nacional de la Calidad de los Servicios de Salud</w:t>
      </w:r>
    </w:p>
    <w:p>
      <w:pPr>
        <w:pStyle w:val="BodyText"/>
        <w:spacing w:before="10"/>
        <w:rPr>
          <w:b/>
          <w:sz w:val="23"/>
        </w:rPr>
      </w:pPr>
    </w:p>
    <w:p>
      <w:pPr>
        <w:pStyle w:val="BodyText"/>
        <w:ind w:left="702" w:right="859" w:firstLine="566"/>
        <w:jc w:val="both"/>
      </w:pPr>
      <w:r>
        <w:rPr/>
        <w:t>La forma como se concibe la calidad y las acciones consideradas en la Cruzada, son elementos indispensables en la definición de un modelo que pretende contribuir a elevar y llevar a niveles aceptables la salud en todo el país.</w:t>
      </w:r>
    </w:p>
    <w:p>
      <w:pPr>
        <w:pStyle w:val="BodyText"/>
      </w:pPr>
    </w:p>
    <w:p>
      <w:pPr>
        <w:pStyle w:val="BodyText"/>
        <w:ind w:left="702" w:right="857" w:firstLine="566"/>
        <w:jc w:val="both"/>
      </w:pPr>
      <w:r>
        <w:rPr/>
        <w:t>El modelo de atención de enfermería obstétrica busca alcanzar la calidad de la atención al incorporar como puntos esenciales del mismo, el respeto a los valores de los pacientes y lograr los mayores beneficios con los menores riesgos.</w:t>
      </w:r>
    </w:p>
    <w:p>
      <w:pPr>
        <w:pStyle w:val="BodyText"/>
      </w:pPr>
    </w:p>
    <w:p>
      <w:pPr>
        <w:pStyle w:val="BodyText"/>
        <w:ind w:left="702" w:right="861" w:firstLine="566"/>
        <w:jc w:val="both"/>
      </w:pPr>
      <w:r>
        <w:rPr/>
        <w:t>Para alcanzar la calidad de la atención se deben cubrir las dos dimensiones de ésta, la primera es la calidad interpersonal, la cual se traduce en las acciones plasmadas en las competencias de carácter profesional definidas en el perfil profesional para este modelo. La visión holística con la que se precisan  actividades como la atención prenatal atendiendo a sus necesidades físicas, emocionales y espirituales, es sólo un ejemplo de cómo se concretiza este respeto por la dignidad de la</w:t>
      </w:r>
      <w:r>
        <w:rPr>
          <w:spacing w:val="-10"/>
        </w:rPr>
        <w:t> </w:t>
      </w:r>
      <w:r>
        <w:rPr/>
        <w:t>persona.</w:t>
      </w:r>
    </w:p>
    <w:p>
      <w:pPr>
        <w:pStyle w:val="BodyText"/>
      </w:pPr>
    </w:p>
    <w:p>
      <w:pPr>
        <w:pStyle w:val="BodyText"/>
        <w:ind w:left="702" w:right="861" w:firstLine="566"/>
        <w:jc w:val="both"/>
      </w:pPr>
      <w:r>
        <w:rPr/>
        <w:t>La segunda es la calidad técnica, la cual se evidencia cuando se describen las competencias para las cuales se requiere del conocimiento teórico y de las aptitudes para utilizar el juicio crítico en la aplicación de técnicas que garanticen  un alto nivel de seguridad para el binomio</w:t>
      </w:r>
      <w:r>
        <w:rPr>
          <w:spacing w:val="-16"/>
        </w:rPr>
        <w:t> </w:t>
      </w:r>
      <w:r>
        <w:rPr/>
        <w:t>madre-hijo.</w:t>
      </w:r>
    </w:p>
    <w:p>
      <w:pPr>
        <w:pStyle w:val="BodyText"/>
      </w:pPr>
    </w:p>
    <w:p>
      <w:pPr>
        <w:pStyle w:val="BodyText"/>
        <w:ind w:left="702" w:right="857" w:firstLine="566"/>
        <w:jc w:val="both"/>
      </w:pPr>
      <w:r>
        <w:rPr/>
        <w:t>Es de interés particular en la Cruzada Nacional por los Servicios de Salud, la satisfacción que los profesionales logren con la prestación de sus servicios, por ello este modelo se vislumbra como una oportunidad para que el personal de enfermería</w:t>
      </w:r>
      <w:r>
        <w:rPr>
          <w:spacing w:val="39"/>
        </w:rPr>
        <w:t> </w:t>
      </w:r>
      <w:r>
        <w:rPr/>
        <w:t>se</w:t>
      </w:r>
      <w:r>
        <w:rPr>
          <w:spacing w:val="39"/>
        </w:rPr>
        <w:t> </w:t>
      </w:r>
      <w:r>
        <w:rPr/>
        <w:t>realice</w:t>
      </w:r>
      <w:r>
        <w:rPr>
          <w:spacing w:val="36"/>
        </w:rPr>
        <w:t> </w:t>
      </w:r>
      <w:r>
        <w:rPr/>
        <w:t>personal</w:t>
      </w:r>
      <w:r>
        <w:rPr>
          <w:spacing w:val="37"/>
        </w:rPr>
        <w:t> </w:t>
      </w:r>
      <w:r>
        <w:rPr/>
        <w:t>y</w:t>
      </w:r>
      <w:r>
        <w:rPr>
          <w:spacing w:val="36"/>
        </w:rPr>
        <w:t> </w:t>
      </w:r>
      <w:r>
        <w:rPr/>
        <w:t>profesionalmente</w:t>
      </w:r>
      <w:r>
        <w:rPr>
          <w:spacing w:val="39"/>
        </w:rPr>
        <w:t> </w:t>
      </w:r>
      <w:r>
        <w:rPr/>
        <w:t>y</w:t>
      </w:r>
      <w:r>
        <w:rPr>
          <w:spacing w:val="36"/>
        </w:rPr>
        <w:t> </w:t>
      </w:r>
      <w:r>
        <w:rPr/>
        <w:t>porque</w:t>
      </w:r>
      <w:r>
        <w:rPr>
          <w:spacing w:val="39"/>
        </w:rPr>
        <w:t> </w:t>
      </w:r>
      <w:r>
        <w:rPr/>
        <w:t>en</w:t>
      </w:r>
      <w:r>
        <w:rPr>
          <w:spacing w:val="39"/>
        </w:rPr>
        <w:t> </w:t>
      </w:r>
      <w:r>
        <w:rPr/>
        <w:t>su</w:t>
      </w:r>
      <w:r>
        <w:rPr>
          <w:spacing w:val="39"/>
        </w:rPr>
        <w:t> </w:t>
      </w:r>
      <w:r>
        <w:rPr/>
        <w:t>momento</w:t>
      </w:r>
      <w:r>
        <w:rPr>
          <w:spacing w:val="39"/>
        </w:rPr>
        <w:t> </w:t>
      </w:r>
      <w:r>
        <w:rPr/>
        <w:t>se</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61"/>
      </w:pPr>
      <w:r>
        <w:rPr/>
        <w:t>reconozca su contribución en la reducción sustancial de la heterogeneidad en el nivel de calidad de los servicios otorgados.</w:t>
      </w:r>
    </w:p>
    <w:p>
      <w:pPr>
        <w:pStyle w:val="BodyText"/>
      </w:pPr>
    </w:p>
    <w:p>
      <w:pPr>
        <w:pStyle w:val="Heading2"/>
        <w:spacing w:before="1"/>
        <w:ind w:left="702" w:right="861"/>
      </w:pPr>
      <w:r>
        <w:rPr/>
        <w:t>Enfoque de Riesgo</w:t>
      </w:r>
    </w:p>
    <w:p>
      <w:pPr>
        <w:pStyle w:val="BodyText"/>
        <w:spacing w:before="10"/>
        <w:rPr>
          <w:b/>
          <w:sz w:val="23"/>
        </w:rPr>
      </w:pPr>
    </w:p>
    <w:p>
      <w:pPr>
        <w:pStyle w:val="BodyText"/>
        <w:ind w:left="702" w:right="860" w:firstLine="566"/>
        <w:jc w:val="both"/>
      </w:pPr>
      <w:r>
        <w:rPr/>
        <w:t>El enfoque de riesgo reproductivo implica la aplicación de técnicas y procedimientos que permiten identificar las situaciones que pudieran significar una anormalidad en el ciclo gestacional.</w:t>
      </w:r>
    </w:p>
    <w:p>
      <w:pPr>
        <w:pStyle w:val="BodyText"/>
      </w:pPr>
    </w:p>
    <w:p>
      <w:pPr>
        <w:pStyle w:val="BodyText"/>
        <w:ind w:left="702" w:right="863" w:firstLine="566"/>
        <w:jc w:val="both"/>
      </w:pPr>
      <w:r>
        <w:rPr/>
        <w:t>El riesgo, desde el punto de vista de la atención obstétrica, es la probabilidad de presentar complicaciones, tanto en la madre como en el producto. La calificación del riesgo, determinada con base en la suma de probabilidades de complicaciones y como herramienta para la asistencia sanitaria considera como punto de partida que:</w:t>
      </w:r>
    </w:p>
    <w:p>
      <w:pPr>
        <w:pStyle w:val="BodyText"/>
      </w:pPr>
    </w:p>
    <w:p>
      <w:pPr>
        <w:pStyle w:val="ListParagraph"/>
        <w:numPr>
          <w:ilvl w:val="0"/>
          <w:numId w:val="10"/>
        </w:numPr>
        <w:tabs>
          <w:tab w:pos="899" w:val="left" w:leader="none"/>
        </w:tabs>
        <w:spacing w:line="240" w:lineRule="auto" w:before="0" w:after="0"/>
        <w:ind w:left="702" w:right="866" w:firstLine="0"/>
        <w:jc w:val="left"/>
        <w:rPr>
          <w:sz w:val="24"/>
        </w:rPr>
      </w:pPr>
      <w:r>
        <w:rPr>
          <w:sz w:val="24"/>
        </w:rPr>
        <w:t>Las mujeres con ciertas características enfrentan una probabilidad de muerte materna y/o fetal mayor que</w:t>
      </w:r>
      <w:r>
        <w:rPr>
          <w:spacing w:val="-7"/>
          <w:sz w:val="24"/>
        </w:rPr>
        <w:t> </w:t>
      </w:r>
      <w:r>
        <w:rPr>
          <w:sz w:val="24"/>
        </w:rPr>
        <w:t>otras.</w:t>
      </w:r>
    </w:p>
    <w:p>
      <w:pPr>
        <w:pStyle w:val="ListParagraph"/>
        <w:numPr>
          <w:ilvl w:val="0"/>
          <w:numId w:val="10"/>
        </w:numPr>
        <w:tabs>
          <w:tab w:pos="853" w:val="left" w:leader="none"/>
        </w:tabs>
        <w:spacing w:line="240" w:lineRule="auto" w:before="0" w:after="0"/>
        <w:ind w:left="702" w:right="864" w:firstLine="0"/>
        <w:jc w:val="left"/>
        <w:rPr>
          <w:sz w:val="24"/>
        </w:rPr>
      </w:pPr>
      <w:r>
        <w:rPr>
          <w:sz w:val="24"/>
        </w:rPr>
        <w:t>La identificación de estas características puede prevenir la muerte, y esto</w:t>
      </w:r>
      <w:r>
        <w:rPr>
          <w:spacing w:val="-27"/>
          <w:sz w:val="24"/>
        </w:rPr>
        <w:t> </w:t>
      </w:r>
      <w:r>
        <w:rPr>
          <w:sz w:val="24"/>
        </w:rPr>
        <w:t>permite concentrar la atención y los recursos en aquellas mujeres que más los</w:t>
      </w:r>
      <w:r>
        <w:rPr>
          <w:spacing w:val="-31"/>
          <w:sz w:val="24"/>
        </w:rPr>
        <w:t> </w:t>
      </w:r>
      <w:r>
        <w:rPr>
          <w:sz w:val="24"/>
        </w:rPr>
        <w:t>necesitan.</w:t>
      </w:r>
    </w:p>
    <w:p>
      <w:pPr>
        <w:pStyle w:val="BodyText"/>
      </w:pPr>
    </w:p>
    <w:p>
      <w:pPr>
        <w:pStyle w:val="BodyText"/>
        <w:ind w:left="702" w:right="860" w:firstLine="566"/>
        <w:jc w:val="both"/>
      </w:pPr>
      <w:r>
        <w:rPr/>
        <w:t>En la atención obstétrica se ha hecho necesario un sistema de clasificación que permita distinguir a las mujeres con mayor o menor riesgo de presentar complicaciones que ocasionan tanto muertes maternas como fetales. Las enfermeras obstetras como parte del equipo del servicio de salud, conocen y aplican el sistema de evaluación de riesgo de un modo efectivo. Con los resultados que se obtienen de esta valoración, se establece un plan de cuidados ya sea para la vigilancia del estado de la salud y prevención de complicaciones o para la referencia a servicios</w:t>
      </w:r>
      <w:r>
        <w:rPr>
          <w:spacing w:val="-14"/>
        </w:rPr>
        <w:t> </w:t>
      </w:r>
      <w:r>
        <w:rPr/>
        <w:t>especializados.</w:t>
      </w:r>
    </w:p>
    <w:p>
      <w:pPr>
        <w:pStyle w:val="BodyText"/>
      </w:pPr>
    </w:p>
    <w:p>
      <w:pPr>
        <w:pStyle w:val="Heading2"/>
        <w:numPr>
          <w:ilvl w:val="1"/>
          <w:numId w:val="11"/>
        </w:numPr>
        <w:tabs>
          <w:tab w:pos="1249" w:val="left" w:leader="none"/>
        </w:tabs>
        <w:spacing w:line="240" w:lineRule="auto" w:before="1" w:after="0"/>
        <w:ind w:left="702" w:right="0" w:firstLine="0"/>
        <w:jc w:val="left"/>
      </w:pPr>
      <w:r>
        <w:rPr/>
        <w:t>Perfil de la Enfermera</w:t>
      </w:r>
      <w:r>
        <w:rPr>
          <w:spacing w:val="-13"/>
        </w:rPr>
        <w:t> </w:t>
      </w:r>
      <w:r>
        <w:rPr/>
        <w:t>Obstetra</w:t>
      </w:r>
    </w:p>
    <w:p>
      <w:pPr>
        <w:pStyle w:val="BodyText"/>
        <w:spacing w:before="9"/>
        <w:rPr>
          <w:b/>
          <w:sz w:val="27"/>
        </w:rPr>
      </w:pPr>
    </w:p>
    <w:p>
      <w:pPr>
        <w:pStyle w:val="BodyText"/>
        <w:spacing w:before="1"/>
        <w:ind w:left="702" w:right="855" w:firstLine="566"/>
        <w:jc w:val="both"/>
      </w:pPr>
      <w:r>
        <w:rPr/>
        <w:t>La enfermera obstetra es el profesional de enfermería que tiene como misión atender y cuidar el bienestar físico, emocional y social de la mujer en estado grávido, detectar oportunamente cualquier alteración en el estado fisiológico del embarazo y ofrecer las mejores prácticas desde el punto de vista técnico, de relación interpersonal y de respeto a la interculturalidad de tal forma que se asegure el nacimiento del nuevo integrante de la familia en las mejores condiciones</w:t>
      </w:r>
      <w:r>
        <w:rPr>
          <w:spacing w:val="-5"/>
        </w:rPr>
        <w:t> </w:t>
      </w:r>
      <w:r>
        <w:rPr/>
        <w:t>posibles.</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65" w:firstLine="566"/>
        <w:jc w:val="both"/>
      </w:pPr>
      <w:r>
        <w:rPr/>
        <w:t>Para cumplir efectivamente con su misión la enfermera obstetra cuenta con conocimientos y aptitudes que se traducen en competencias y acciones derivadas de ellas.</w:t>
      </w:r>
    </w:p>
    <w:p>
      <w:pPr>
        <w:pStyle w:val="BodyText"/>
      </w:pPr>
    </w:p>
    <w:p>
      <w:pPr>
        <w:pStyle w:val="BodyText"/>
        <w:ind w:left="702" w:right="863" w:firstLine="566"/>
        <w:jc w:val="both"/>
      </w:pPr>
      <w:r>
        <w:rPr/>
        <w:t>Estas competencias se dividen en específicas y generales; las  primeras están dirigidas a la atención prenatal, del trabajo de parto y parto, del puerperio y del recién nacido; así mismo, se incluyen las competencias para la atención de urgencias obstétricas y neonatales. Dentro de las competencias generales se encuentran las de comunicación, interculturalidad y administrativa.</w:t>
      </w:r>
    </w:p>
    <w:p>
      <w:pPr>
        <w:pStyle w:val="Heading2"/>
        <w:numPr>
          <w:ilvl w:val="1"/>
          <w:numId w:val="11"/>
        </w:numPr>
        <w:tabs>
          <w:tab w:pos="1249" w:val="left" w:leader="none"/>
        </w:tabs>
        <w:spacing w:line="240" w:lineRule="auto" w:before="200" w:after="0"/>
        <w:ind w:left="1248" w:right="0" w:hanging="546"/>
        <w:jc w:val="both"/>
      </w:pPr>
      <w:bookmarkStart w:name="_bookmark16" w:id="22"/>
      <w:bookmarkEnd w:id="22"/>
      <w:r>
        <w:rPr>
          <w:b w:val="0"/>
        </w:rPr>
      </w:r>
      <w:bookmarkStart w:name="_bookmark16" w:id="23"/>
      <w:bookmarkEnd w:id="23"/>
      <w:r>
        <w:rPr/>
        <w:t>C</w:t>
      </w:r>
      <w:r>
        <w:rPr/>
        <w:t>ompetencia de atención</w:t>
      </w:r>
      <w:r>
        <w:rPr>
          <w:spacing w:val="-14"/>
        </w:rPr>
        <w:t> </w:t>
      </w:r>
      <w:r>
        <w:rPr/>
        <w:t>prenatal</w:t>
      </w:r>
    </w:p>
    <w:p>
      <w:pPr>
        <w:pStyle w:val="BodyText"/>
        <w:rPr>
          <w:b/>
          <w:sz w:val="28"/>
        </w:rPr>
      </w:pPr>
    </w:p>
    <w:p>
      <w:pPr>
        <w:pStyle w:val="BodyText"/>
        <w:ind w:left="702" w:right="866" w:firstLine="566"/>
        <w:jc w:val="both"/>
      </w:pPr>
      <w:r>
        <w:rPr/>
        <w:t>Otorga atención holística a la embarazada durante el periodo gestacional con base en la identificación oportuna de los factores de riesgo ya que cuenta con los conocimientos y aptitudes para:</w:t>
      </w:r>
    </w:p>
    <w:p>
      <w:pPr>
        <w:pStyle w:val="BodyText"/>
      </w:pPr>
    </w:p>
    <w:p>
      <w:pPr>
        <w:pStyle w:val="ListParagraph"/>
        <w:numPr>
          <w:ilvl w:val="0"/>
          <w:numId w:val="12"/>
        </w:numPr>
        <w:tabs>
          <w:tab w:pos="1045" w:val="left" w:leader="none"/>
        </w:tabs>
        <w:spacing w:line="240" w:lineRule="auto" w:before="0" w:after="0"/>
        <w:ind w:left="702" w:right="865" w:firstLine="0"/>
        <w:jc w:val="both"/>
        <w:rPr>
          <w:sz w:val="24"/>
        </w:rPr>
      </w:pPr>
      <w:r>
        <w:rPr>
          <w:sz w:val="24"/>
        </w:rPr>
        <w:t>Confirmar el embarazo y determinar el riesgo obstétrico con base en los criterios de clasificación establecidos y derivar oportunamente al siguiente nivel de atención en caso de detección de alto riesgo mediante las siguientes</w:t>
      </w:r>
      <w:r>
        <w:rPr>
          <w:spacing w:val="-21"/>
          <w:sz w:val="24"/>
        </w:rPr>
        <w:t> </w:t>
      </w:r>
      <w:r>
        <w:rPr>
          <w:sz w:val="24"/>
        </w:rPr>
        <w:t>acciones:</w:t>
      </w:r>
    </w:p>
    <w:p>
      <w:pPr>
        <w:pStyle w:val="BodyText"/>
      </w:pPr>
    </w:p>
    <w:p>
      <w:pPr>
        <w:pStyle w:val="ListParagraph"/>
        <w:numPr>
          <w:ilvl w:val="1"/>
          <w:numId w:val="12"/>
        </w:numPr>
        <w:tabs>
          <w:tab w:pos="1108" w:val="left" w:leader="none"/>
        </w:tabs>
        <w:spacing w:line="240" w:lineRule="auto" w:before="0" w:after="0"/>
        <w:ind w:left="1107" w:right="861" w:hanging="405"/>
        <w:jc w:val="left"/>
        <w:rPr>
          <w:sz w:val="24"/>
        </w:rPr>
      </w:pPr>
      <w:r>
        <w:rPr>
          <w:sz w:val="24"/>
        </w:rPr>
        <w:t>Integrar historia clínica gineco-obstétrica, lo que comprende aplicar técnicas y procedimientos tales</w:t>
      </w:r>
      <w:r>
        <w:rPr>
          <w:spacing w:val="-10"/>
          <w:sz w:val="24"/>
        </w:rPr>
        <w:t> </w:t>
      </w:r>
      <w:r>
        <w:rPr>
          <w:sz w:val="24"/>
        </w:rPr>
        <w:t>como:</w:t>
      </w:r>
    </w:p>
    <w:p>
      <w:pPr>
        <w:pStyle w:val="BodyText"/>
      </w:pPr>
    </w:p>
    <w:p>
      <w:pPr>
        <w:pStyle w:val="ListParagraph"/>
        <w:numPr>
          <w:ilvl w:val="2"/>
          <w:numId w:val="12"/>
        </w:numPr>
        <w:tabs>
          <w:tab w:pos="1409" w:val="left" w:leader="none"/>
          <w:tab w:pos="1410" w:val="left" w:leader="none"/>
        </w:tabs>
        <w:spacing w:line="293" w:lineRule="exact" w:before="0" w:after="0"/>
        <w:ind w:left="1422" w:right="0" w:hanging="360"/>
        <w:jc w:val="left"/>
        <w:rPr>
          <w:sz w:val="24"/>
        </w:rPr>
      </w:pPr>
      <w:r>
        <w:rPr>
          <w:sz w:val="24"/>
        </w:rPr>
        <w:t>Realizar el interrogatorio general y</w:t>
      </w:r>
      <w:r>
        <w:rPr>
          <w:spacing w:val="-15"/>
          <w:sz w:val="24"/>
        </w:rPr>
        <w:t> </w:t>
      </w:r>
      <w:r>
        <w:rPr>
          <w:sz w:val="24"/>
        </w:rPr>
        <w:t>obstétrico.</w:t>
      </w:r>
    </w:p>
    <w:p>
      <w:pPr>
        <w:pStyle w:val="ListParagraph"/>
        <w:numPr>
          <w:ilvl w:val="2"/>
          <w:numId w:val="12"/>
        </w:numPr>
        <w:tabs>
          <w:tab w:pos="1409" w:val="left" w:leader="none"/>
          <w:tab w:pos="1410" w:val="left" w:leader="none"/>
        </w:tabs>
        <w:spacing w:line="293" w:lineRule="exact" w:before="0" w:after="0"/>
        <w:ind w:left="1410" w:right="0" w:hanging="348"/>
        <w:jc w:val="left"/>
        <w:rPr>
          <w:sz w:val="24"/>
        </w:rPr>
      </w:pPr>
      <w:r>
        <w:rPr>
          <w:sz w:val="24"/>
        </w:rPr>
        <w:t>Efectuar exploración física general y</w:t>
      </w:r>
      <w:r>
        <w:rPr>
          <w:spacing w:val="-17"/>
          <w:sz w:val="24"/>
        </w:rPr>
        <w:t> </w:t>
      </w:r>
      <w:r>
        <w:rPr>
          <w:sz w:val="24"/>
        </w:rPr>
        <w:t>ginecológica.</w:t>
      </w:r>
    </w:p>
    <w:p>
      <w:pPr>
        <w:pStyle w:val="ListParagraph"/>
        <w:numPr>
          <w:ilvl w:val="2"/>
          <w:numId w:val="12"/>
        </w:numPr>
        <w:tabs>
          <w:tab w:pos="1409" w:val="left" w:leader="none"/>
          <w:tab w:pos="1410" w:val="left" w:leader="none"/>
        </w:tabs>
        <w:spacing w:line="292" w:lineRule="exact" w:before="0" w:after="0"/>
        <w:ind w:left="1410" w:right="0" w:hanging="348"/>
        <w:jc w:val="left"/>
        <w:rPr>
          <w:sz w:val="24"/>
        </w:rPr>
      </w:pPr>
      <w:r>
        <w:rPr>
          <w:sz w:val="24"/>
        </w:rPr>
        <w:t>Realizar</w:t>
      </w:r>
      <w:r>
        <w:rPr>
          <w:spacing w:val="-8"/>
          <w:sz w:val="24"/>
        </w:rPr>
        <w:t> </w:t>
      </w:r>
      <w:r>
        <w:rPr>
          <w:sz w:val="24"/>
        </w:rPr>
        <w:t>somatometría.</w:t>
      </w:r>
    </w:p>
    <w:p>
      <w:pPr>
        <w:pStyle w:val="ListParagraph"/>
        <w:numPr>
          <w:ilvl w:val="2"/>
          <w:numId w:val="12"/>
        </w:numPr>
        <w:tabs>
          <w:tab w:pos="1409" w:val="left" w:leader="none"/>
          <w:tab w:pos="1410" w:val="left" w:leader="none"/>
        </w:tabs>
        <w:spacing w:line="292" w:lineRule="exact" w:before="0" w:after="0"/>
        <w:ind w:left="1410" w:right="0" w:hanging="348"/>
        <w:jc w:val="left"/>
        <w:rPr>
          <w:sz w:val="24"/>
        </w:rPr>
      </w:pPr>
      <w:r>
        <w:rPr>
          <w:sz w:val="24"/>
        </w:rPr>
        <w:t>Determinar las cifras de las constantes</w:t>
      </w:r>
      <w:r>
        <w:rPr>
          <w:spacing w:val="-13"/>
          <w:sz w:val="24"/>
        </w:rPr>
        <w:t> </w:t>
      </w:r>
      <w:r>
        <w:rPr>
          <w:sz w:val="24"/>
        </w:rPr>
        <w:t>vitales.</w:t>
      </w:r>
    </w:p>
    <w:p>
      <w:pPr>
        <w:pStyle w:val="ListParagraph"/>
        <w:numPr>
          <w:ilvl w:val="2"/>
          <w:numId w:val="12"/>
        </w:numPr>
        <w:tabs>
          <w:tab w:pos="1409" w:val="left" w:leader="none"/>
          <w:tab w:pos="1410" w:val="left" w:leader="none"/>
        </w:tabs>
        <w:spacing w:line="293" w:lineRule="exact" w:before="0" w:after="0"/>
        <w:ind w:left="1410" w:right="0" w:hanging="348"/>
        <w:jc w:val="left"/>
        <w:rPr>
          <w:sz w:val="24"/>
        </w:rPr>
      </w:pPr>
      <w:r>
        <w:rPr>
          <w:sz w:val="24"/>
        </w:rPr>
        <w:t>Valorar altura del fondo</w:t>
      </w:r>
      <w:r>
        <w:rPr>
          <w:spacing w:val="-13"/>
          <w:sz w:val="24"/>
        </w:rPr>
        <w:t> </w:t>
      </w:r>
      <w:r>
        <w:rPr>
          <w:sz w:val="24"/>
        </w:rPr>
        <w:t>uterino.</w:t>
      </w:r>
    </w:p>
    <w:p>
      <w:pPr>
        <w:pStyle w:val="ListParagraph"/>
        <w:numPr>
          <w:ilvl w:val="2"/>
          <w:numId w:val="12"/>
        </w:numPr>
        <w:tabs>
          <w:tab w:pos="1409" w:val="left" w:leader="none"/>
          <w:tab w:pos="1410" w:val="left" w:leader="none"/>
        </w:tabs>
        <w:spacing w:line="292" w:lineRule="exact" w:before="0" w:after="0"/>
        <w:ind w:left="1410" w:right="0" w:hanging="348"/>
        <w:jc w:val="left"/>
        <w:rPr>
          <w:sz w:val="24"/>
        </w:rPr>
      </w:pPr>
      <w:r>
        <w:rPr>
          <w:sz w:val="24"/>
        </w:rPr>
        <w:t>Realizar las maniobras de</w:t>
      </w:r>
      <w:r>
        <w:rPr>
          <w:spacing w:val="-12"/>
          <w:sz w:val="24"/>
        </w:rPr>
        <w:t> </w:t>
      </w:r>
      <w:r>
        <w:rPr>
          <w:sz w:val="24"/>
        </w:rPr>
        <w:t>Leopold.</w:t>
      </w:r>
    </w:p>
    <w:p>
      <w:pPr>
        <w:pStyle w:val="ListParagraph"/>
        <w:numPr>
          <w:ilvl w:val="2"/>
          <w:numId w:val="12"/>
        </w:numPr>
        <w:tabs>
          <w:tab w:pos="1409" w:val="left" w:leader="none"/>
          <w:tab w:pos="1410" w:val="left" w:leader="none"/>
        </w:tabs>
        <w:spacing w:line="292" w:lineRule="exact" w:before="0" w:after="0"/>
        <w:ind w:left="1410" w:right="0" w:hanging="348"/>
        <w:jc w:val="left"/>
        <w:rPr>
          <w:sz w:val="24"/>
        </w:rPr>
      </w:pPr>
      <w:r>
        <w:rPr>
          <w:sz w:val="24"/>
        </w:rPr>
        <w:t>Auscultar la frecuencia cardiaca</w:t>
      </w:r>
      <w:r>
        <w:rPr>
          <w:spacing w:val="-10"/>
          <w:sz w:val="24"/>
        </w:rPr>
        <w:t> </w:t>
      </w:r>
      <w:r>
        <w:rPr>
          <w:sz w:val="24"/>
        </w:rPr>
        <w:t>fetal.</w:t>
      </w:r>
    </w:p>
    <w:p>
      <w:pPr>
        <w:pStyle w:val="ListParagraph"/>
        <w:numPr>
          <w:ilvl w:val="2"/>
          <w:numId w:val="12"/>
        </w:numPr>
        <w:tabs>
          <w:tab w:pos="1409" w:val="left" w:leader="none"/>
          <w:tab w:pos="1410" w:val="left" w:leader="none"/>
        </w:tabs>
        <w:spacing w:line="293" w:lineRule="exact" w:before="0" w:after="0"/>
        <w:ind w:left="1410" w:right="0" w:hanging="348"/>
        <w:jc w:val="left"/>
        <w:rPr>
          <w:sz w:val="24"/>
        </w:rPr>
      </w:pPr>
      <w:r>
        <w:rPr>
          <w:sz w:val="24"/>
        </w:rPr>
        <w:t>Valorar el estado nutricional de la</w:t>
      </w:r>
      <w:r>
        <w:rPr>
          <w:spacing w:val="-15"/>
          <w:sz w:val="24"/>
        </w:rPr>
        <w:t> </w:t>
      </w:r>
      <w:r>
        <w:rPr>
          <w:sz w:val="24"/>
        </w:rPr>
        <w:t>madre.</w:t>
      </w:r>
    </w:p>
    <w:p>
      <w:pPr>
        <w:pStyle w:val="ListParagraph"/>
        <w:numPr>
          <w:ilvl w:val="2"/>
          <w:numId w:val="12"/>
        </w:numPr>
        <w:tabs>
          <w:tab w:pos="1409" w:val="left" w:leader="none"/>
          <w:tab w:pos="1410" w:val="left" w:leader="none"/>
        </w:tabs>
        <w:spacing w:line="293" w:lineRule="exact" w:before="0" w:after="0"/>
        <w:ind w:left="1410" w:right="0" w:hanging="348"/>
        <w:jc w:val="left"/>
        <w:rPr>
          <w:sz w:val="24"/>
        </w:rPr>
      </w:pPr>
      <w:r>
        <w:rPr>
          <w:sz w:val="24"/>
        </w:rPr>
        <w:t>Solicitar exámenes básicos de</w:t>
      </w:r>
      <w:r>
        <w:rPr>
          <w:spacing w:val="-17"/>
          <w:sz w:val="24"/>
        </w:rPr>
        <w:t> </w:t>
      </w:r>
      <w:r>
        <w:rPr>
          <w:sz w:val="24"/>
        </w:rPr>
        <w:t>laboratorio.</w:t>
      </w:r>
    </w:p>
    <w:p>
      <w:pPr>
        <w:pStyle w:val="ListParagraph"/>
        <w:numPr>
          <w:ilvl w:val="2"/>
          <w:numId w:val="12"/>
        </w:numPr>
        <w:tabs>
          <w:tab w:pos="1409" w:val="left" w:leader="none"/>
          <w:tab w:pos="1410" w:val="left" w:leader="none"/>
          <w:tab w:pos="2798" w:val="left" w:leader="none"/>
          <w:tab w:pos="3186" w:val="left" w:leader="none"/>
          <w:tab w:pos="5280" w:val="left" w:leader="none"/>
          <w:tab w:pos="6458" w:val="left" w:leader="none"/>
          <w:tab w:pos="7834" w:val="left" w:leader="none"/>
          <w:tab w:pos="8340" w:val="left" w:leader="none"/>
        </w:tabs>
        <w:spacing w:line="274" w:lineRule="exact" w:before="21" w:after="0"/>
        <w:ind w:left="1422" w:right="858" w:hanging="360"/>
        <w:jc w:val="left"/>
        <w:rPr>
          <w:sz w:val="24"/>
        </w:rPr>
      </w:pPr>
      <w:r>
        <w:rPr>
          <w:sz w:val="24"/>
        </w:rPr>
        <w:t>Determinar</w:t>
        <w:tab/>
        <w:t>el</w:t>
        <w:tab/>
        <w:t>riesgo </w:t>
      </w:r>
      <w:r>
        <w:rPr>
          <w:spacing w:val="61"/>
          <w:sz w:val="24"/>
        </w:rPr>
        <w:t> </w:t>
      </w:r>
      <w:r>
        <w:rPr>
          <w:sz w:val="24"/>
        </w:rPr>
        <w:t>obstétrico</w:t>
        <w:tab/>
        <w:t>una </w:t>
      </w:r>
      <w:r>
        <w:rPr>
          <w:spacing w:val="62"/>
          <w:sz w:val="24"/>
        </w:rPr>
        <w:t> </w:t>
      </w:r>
      <w:r>
        <w:rPr>
          <w:sz w:val="24"/>
        </w:rPr>
        <w:t>vez</w:t>
        <w:tab/>
        <w:t>efectuadas</w:t>
        <w:tab/>
        <w:t>las</w:t>
        <w:tab/>
      </w:r>
      <w:r>
        <w:rPr>
          <w:spacing w:val="-1"/>
          <w:sz w:val="24"/>
        </w:rPr>
        <w:t>actividades </w:t>
      </w:r>
      <w:r>
        <w:rPr>
          <w:sz w:val="24"/>
        </w:rPr>
        <w:t>anteriores y en cada una de las</w:t>
      </w:r>
      <w:r>
        <w:rPr>
          <w:spacing w:val="-14"/>
          <w:sz w:val="24"/>
        </w:rPr>
        <w:t> </w:t>
      </w:r>
      <w:r>
        <w:rPr>
          <w:sz w:val="24"/>
        </w:rPr>
        <w:t>consultas.</w:t>
      </w:r>
    </w:p>
    <w:p>
      <w:pPr>
        <w:pStyle w:val="ListParagraph"/>
        <w:numPr>
          <w:ilvl w:val="2"/>
          <w:numId w:val="12"/>
        </w:numPr>
        <w:tabs>
          <w:tab w:pos="1409" w:val="left" w:leader="none"/>
          <w:tab w:pos="1410" w:val="left" w:leader="none"/>
        </w:tabs>
        <w:spacing w:line="276" w:lineRule="exact" w:before="17" w:after="0"/>
        <w:ind w:left="1422" w:right="866" w:hanging="360"/>
        <w:jc w:val="left"/>
        <w:rPr>
          <w:sz w:val="24"/>
        </w:rPr>
      </w:pPr>
      <w:r>
        <w:rPr>
          <w:sz w:val="24"/>
        </w:rPr>
        <w:t>Referir oportunamente al siguiente nivel de atención embarazos de alto riesgo.</w:t>
      </w:r>
    </w:p>
    <w:p>
      <w:pPr>
        <w:pStyle w:val="ListParagraph"/>
        <w:numPr>
          <w:ilvl w:val="2"/>
          <w:numId w:val="12"/>
        </w:numPr>
        <w:tabs>
          <w:tab w:pos="1410" w:val="left" w:leader="none"/>
        </w:tabs>
        <w:spacing w:line="276" w:lineRule="exact" w:before="16" w:after="0"/>
        <w:ind w:left="1422" w:right="858" w:hanging="360"/>
        <w:jc w:val="both"/>
        <w:rPr>
          <w:sz w:val="24"/>
        </w:rPr>
      </w:pPr>
      <w:r>
        <w:rPr>
          <w:sz w:val="24"/>
        </w:rPr>
        <w:t>Proporcionar las intervenciones de enfermería necesarias para la estabilización de la embarazada ante la presencia inminente de complicaciones y en caso necesario asistirla durante su</w:t>
      </w:r>
      <w:r>
        <w:rPr>
          <w:spacing w:val="-20"/>
          <w:sz w:val="24"/>
        </w:rPr>
        <w:t> </w:t>
      </w:r>
      <w:r>
        <w:rPr>
          <w:sz w:val="24"/>
        </w:rPr>
        <w:t>traslado</w:t>
      </w:r>
    </w:p>
    <w:p>
      <w:pPr>
        <w:spacing w:after="0" w:line="276" w:lineRule="exact"/>
        <w:jc w:val="both"/>
        <w:rPr>
          <w:sz w:val="24"/>
        </w:rPr>
        <w:sectPr>
          <w:pgSz w:w="12240" w:h="15840"/>
          <w:pgMar w:header="753" w:footer="1003" w:top="2540" w:bottom="1200" w:left="1000" w:right="840"/>
        </w:sectPr>
      </w:pPr>
    </w:p>
    <w:p>
      <w:pPr>
        <w:pStyle w:val="BodyText"/>
        <w:rPr>
          <w:sz w:val="20"/>
        </w:rPr>
      </w:pPr>
    </w:p>
    <w:p>
      <w:pPr>
        <w:pStyle w:val="BodyText"/>
        <w:spacing w:before="1"/>
        <w:rPr>
          <w:sz w:val="17"/>
        </w:rPr>
      </w:pPr>
    </w:p>
    <w:p>
      <w:pPr>
        <w:pStyle w:val="ListParagraph"/>
        <w:numPr>
          <w:ilvl w:val="0"/>
          <w:numId w:val="12"/>
        </w:numPr>
        <w:tabs>
          <w:tab w:pos="980" w:val="left" w:leader="none"/>
        </w:tabs>
        <w:spacing w:line="240" w:lineRule="auto" w:before="69" w:after="0"/>
        <w:ind w:left="702" w:right="864" w:firstLine="0"/>
        <w:jc w:val="both"/>
        <w:rPr>
          <w:sz w:val="24"/>
        </w:rPr>
      </w:pPr>
      <w:r>
        <w:rPr>
          <w:sz w:val="24"/>
        </w:rPr>
        <w:t>Concertar con la embarazada el plan de control y cuidados dependiendo de las condiciones físicas, emocionales, espirituales, sociales y culturales mediante las siguientes</w:t>
      </w:r>
      <w:r>
        <w:rPr>
          <w:spacing w:val="-2"/>
          <w:sz w:val="24"/>
        </w:rPr>
        <w:t> </w:t>
      </w:r>
      <w:r>
        <w:rPr>
          <w:sz w:val="24"/>
        </w:rPr>
        <w:t>acciones:</w:t>
      </w:r>
    </w:p>
    <w:p>
      <w:pPr>
        <w:pStyle w:val="BodyText"/>
        <w:spacing w:before="11"/>
        <w:rPr>
          <w:sz w:val="25"/>
        </w:rPr>
      </w:pPr>
    </w:p>
    <w:p>
      <w:pPr>
        <w:pStyle w:val="ListParagraph"/>
        <w:numPr>
          <w:ilvl w:val="0"/>
          <w:numId w:val="13"/>
        </w:numPr>
        <w:tabs>
          <w:tab w:pos="1409" w:val="left" w:leader="none"/>
          <w:tab w:pos="1410" w:val="left" w:leader="none"/>
        </w:tabs>
        <w:spacing w:line="274" w:lineRule="exact" w:before="0" w:after="0"/>
        <w:ind w:left="1422" w:right="866" w:hanging="360"/>
        <w:jc w:val="left"/>
        <w:rPr>
          <w:sz w:val="24"/>
        </w:rPr>
      </w:pPr>
      <w:r>
        <w:rPr>
          <w:sz w:val="24"/>
        </w:rPr>
        <w:t>Programar el número de consultas de acuerdo con el estado general, edad gestacional y características individuales y</w:t>
      </w:r>
      <w:r>
        <w:rPr>
          <w:spacing w:val="-12"/>
          <w:sz w:val="24"/>
        </w:rPr>
        <w:t> </w:t>
      </w:r>
      <w:r>
        <w:rPr>
          <w:sz w:val="24"/>
        </w:rPr>
        <w:t>familiares.</w:t>
      </w:r>
    </w:p>
    <w:p>
      <w:pPr>
        <w:pStyle w:val="ListParagraph"/>
        <w:numPr>
          <w:ilvl w:val="0"/>
          <w:numId w:val="13"/>
        </w:numPr>
        <w:tabs>
          <w:tab w:pos="1409" w:val="left" w:leader="none"/>
          <w:tab w:pos="1410" w:val="left" w:leader="none"/>
        </w:tabs>
        <w:spacing w:line="276" w:lineRule="exact" w:before="17" w:after="0"/>
        <w:ind w:left="1422" w:right="866" w:hanging="360"/>
        <w:jc w:val="left"/>
        <w:rPr>
          <w:sz w:val="24"/>
        </w:rPr>
      </w:pPr>
      <w:r>
        <w:rPr>
          <w:sz w:val="24"/>
        </w:rPr>
        <w:t>Iniciar terapéutica preventiva encaminada a evitar procesos anémicos en la madre y defectos del producto al</w:t>
      </w:r>
      <w:r>
        <w:rPr>
          <w:spacing w:val="-11"/>
          <w:sz w:val="24"/>
        </w:rPr>
        <w:t> </w:t>
      </w:r>
      <w:r>
        <w:rPr>
          <w:sz w:val="24"/>
        </w:rPr>
        <w:t>nacimiento.</w:t>
      </w:r>
    </w:p>
    <w:p>
      <w:pPr>
        <w:pStyle w:val="ListParagraph"/>
        <w:numPr>
          <w:ilvl w:val="0"/>
          <w:numId w:val="13"/>
        </w:numPr>
        <w:tabs>
          <w:tab w:pos="1409" w:val="left" w:leader="none"/>
          <w:tab w:pos="1410" w:val="left" w:leader="none"/>
        </w:tabs>
        <w:spacing w:line="276" w:lineRule="exact" w:before="17" w:after="0"/>
        <w:ind w:left="1422" w:right="865" w:hanging="360"/>
        <w:jc w:val="left"/>
        <w:rPr>
          <w:sz w:val="24"/>
        </w:rPr>
      </w:pPr>
      <w:r>
        <w:rPr>
          <w:sz w:val="24"/>
        </w:rPr>
        <w:t>Capacitar a la embarazada para que identifique oportunamente signos y síntomas de alarma en el</w:t>
      </w:r>
      <w:r>
        <w:rPr>
          <w:spacing w:val="-16"/>
          <w:sz w:val="24"/>
        </w:rPr>
        <w:t> </w:t>
      </w:r>
      <w:r>
        <w:rPr>
          <w:sz w:val="24"/>
        </w:rPr>
        <w:t>embarazo.</w:t>
      </w:r>
    </w:p>
    <w:p>
      <w:pPr>
        <w:pStyle w:val="ListParagraph"/>
        <w:numPr>
          <w:ilvl w:val="0"/>
          <w:numId w:val="13"/>
        </w:numPr>
        <w:tabs>
          <w:tab w:pos="1409" w:val="left" w:leader="none"/>
          <w:tab w:pos="1410" w:val="left" w:leader="none"/>
        </w:tabs>
        <w:spacing w:line="276" w:lineRule="exact" w:before="17" w:after="0"/>
        <w:ind w:left="1422" w:right="864" w:hanging="360"/>
        <w:jc w:val="left"/>
        <w:rPr>
          <w:sz w:val="24"/>
        </w:rPr>
      </w:pPr>
      <w:r>
        <w:rPr>
          <w:sz w:val="24"/>
        </w:rPr>
        <w:t>Informar sobre los efectos nocivos del consumo de tabaco, alcohol, drogas  y exposición a agentes</w:t>
      </w:r>
      <w:r>
        <w:rPr>
          <w:spacing w:val="-14"/>
          <w:sz w:val="24"/>
        </w:rPr>
        <w:t> </w:t>
      </w:r>
      <w:r>
        <w:rPr>
          <w:sz w:val="24"/>
        </w:rPr>
        <w:t>químicos.</w:t>
      </w:r>
    </w:p>
    <w:p>
      <w:pPr>
        <w:pStyle w:val="ListParagraph"/>
        <w:numPr>
          <w:ilvl w:val="0"/>
          <w:numId w:val="13"/>
        </w:numPr>
        <w:tabs>
          <w:tab w:pos="1410" w:val="left" w:leader="none"/>
        </w:tabs>
        <w:spacing w:line="276" w:lineRule="exact" w:before="14" w:after="0"/>
        <w:ind w:left="1422" w:right="860" w:hanging="360"/>
        <w:jc w:val="both"/>
        <w:rPr>
          <w:sz w:val="24"/>
        </w:rPr>
      </w:pPr>
      <w:r>
        <w:rPr>
          <w:sz w:val="24"/>
        </w:rPr>
        <w:t>Valorar el proceso de adaptación individual y familiar ante el evento obstétrico e identificar cambios en el estado emocional que requieran de atención</w:t>
      </w:r>
      <w:r>
        <w:rPr>
          <w:spacing w:val="-10"/>
          <w:sz w:val="24"/>
        </w:rPr>
        <w:t> </w:t>
      </w:r>
      <w:r>
        <w:rPr>
          <w:sz w:val="24"/>
        </w:rPr>
        <w:t>especializada.</w:t>
      </w:r>
    </w:p>
    <w:p>
      <w:pPr>
        <w:pStyle w:val="ListParagraph"/>
        <w:numPr>
          <w:ilvl w:val="0"/>
          <w:numId w:val="13"/>
        </w:numPr>
        <w:tabs>
          <w:tab w:pos="1409" w:val="left" w:leader="none"/>
          <w:tab w:pos="1410" w:val="left" w:leader="none"/>
        </w:tabs>
        <w:spacing w:line="276" w:lineRule="exact" w:before="16" w:after="0"/>
        <w:ind w:left="1422" w:right="866" w:hanging="360"/>
        <w:jc w:val="left"/>
        <w:rPr>
          <w:sz w:val="24"/>
        </w:rPr>
      </w:pPr>
      <w:r>
        <w:rPr>
          <w:sz w:val="24"/>
        </w:rPr>
        <w:t>Proponer acciones de preparación del ambiente familiar para recibir al recién</w:t>
      </w:r>
      <w:r>
        <w:rPr>
          <w:spacing w:val="-1"/>
          <w:sz w:val="24"/>
        </w:rPr>
        <w:t> </w:t>
      </w:r>
      <w:r>
        <w:rPr>
          <w:sz w:val="24"/>
        </w:rPr>
        <w:t>nacido.</w:t>
      </w:r>
    </w:p>
    <w:p>
      <w:pPr>
        <w:pStyle w:val="ListParagraph"/>
        <w:numPr>
          <w:ilvl w:val="0"/>
          <w:numId w:val="13"/>
        </w:numPr>
        <w:tabs>
          <w:tab w:pos="1409" w:val="left" w:leader="none"/>
          <w:tab w:pos="1410" w:val="left" w:leader="none"/>
        </w:tabs>
        <w:spacing w:line="276" w:lineRule="exact" w:before="17" w:after="0"/>
        <w:ind w:left="1422" w:right="860" w:hanging="360"/>
        <w:jc w:val="left"/>
        <w:rPr>
          <w:sz w:val="24"/>
        </w:rPr>
      </w:pPr>
      <w:r>
        <w:rPr>
          <w:sz w:val="24"/>
        </w:rPr>
        <w:t>Promover la adquisición de hábitos higiénicos dietéticos saludables durante el</w:t>
      </w:r>
      <w:r>
        <w:rPr>
          <w:spacing w:val="-5"/>
          <w:sz w:val="24"/>
        </w:rPr>
        <w:t> </w:t>
      </w:r>
      <w:r>
        <w:rPr>
          <w:sz w:val="24"/>
        </w:rPr>
        <w:t>embarazo.</w:t>
      </w:r>
    </w:p>
    <w:p>
      <w:pPr>
        <w:pStyle w:val="ListParagraph"/>
        <w:numPr>
          <w:ilvl w:val="0"/>
          <w:numId w:val="13"/>
        </w:numPr>
        <w:tabs>
          <w:tab w:pos="1409" w:val="left" w:leader="none"/>
          <w:tab w:pos="1410" w:val="left" w:leader="none"/>
        </w:tabs>
        <w:spacing w:line="289" w:lineRule="exact" w:before="0" w:after="0"/>
        <w:ind w:left="1410" w:right="0" w:hanging="348"/>
        <w:jc w:val="left"/>
        <w:rPr>
          <w:sz w:val="24"/>
        </w:rPr>
      </w:pPr>
      <w:r>
        <w:rPr>
          <w:sz w:val="24"/>
        </w:rPr>
        <w:t>Orientar sobre los aspectos de actividad física, recreativa y</w:t>
      </w:r>
      <w:r>
        <w:rPr>
          <w:spacing w:val="-23"/>
          <w:sz w:val="24"/>
        </w:rPr>
        <w:t> </w:t>
      </w:r>
      <w:r>
        <w:rPr>
          <w:sz w:val="24"/>
        </w:rPr>
        <w:t>sexual</w:t>
      </w:r>
    </w:p>
    <w:p>
      <w:pPr>
        <w:pStyle w:val="ListParagraph"/>
        <w:numPr>
          <w:ilvl w:val="0"/>
          <w:numId w:val="13"/>
        </w:numPr>
        <w:tabs>
          <w:tab w:pos="1409" w:val="left" w:leader="none"/>
          <w:tab w:pos="1410" w:val="left" w:leader="none"/>
        </w:tabs>
        <w:spacing w:line="292" w:lineRule="exact" w:before="0" w:after="0"/>
        <w:ind w:left="1410" w:right="0" w:hanging="348"/>
        <w:jc w:val="left"/>
        <w:rPr>
          <w:sz w:val="24"/>
        </w:rPr>
      </w:pPr>
      <w:r>
        <w:rPr>
          <w:sz w:val="24"/>
        </w:rPr>
        <w:t>Preparar física y emocionalmente a la pareja para la lactancia</w:t>
      </w:r>
      <w:r>
        <w:rPr>
          <w:spacing w:val="-22"/>
          <w:sz w:val="24"/>
        </w:rPr>
        <w:t> </w:t>
      </w:r>
      <w:r>
        <w:rPr>
          <w:sz w:val="24"/>
        </w:rPr>
        <w:t>materna.</w:t>
      </w:r>
    </w:p>
    <w:p>
      <w:pPr>
        <w:pStyle w:val="ListParagraph"/>
        <w:numPr>
          <w:ilvl w:val="0"/>
          <w:numId w:val="13"/>
        </w:numPr>
        <w:tabs>
          <w:tab w:pos="1409" w:val="left" w:leader="none"/>
          <w:tab w:pos="1410" w:val="left" w:leader="none"/>
        </w:tabs>
        <w:spacing w:line="293" w:lineRule="exact" w:before="0" w:after="0"/>
        <w:ind w:left="1410" w:right="0" w:hanging="348"/>
        <w:jc w:val="left"/>
        <w:rPr>
          <w:sz w:val="24"/>
        </w:rPr>
      </w:pPr>
      <w:r>
        <w:rPr>
          <w:sz w:val="24"/>
        </w:rPr>
        <w:t>Promover la integración de la pareja en el programa de atención</w:t>
      </w:r>
      <w:r>
        <w:rPr>
          <w:spacing w:val="-17"/>
          <w:sz w:val="24"/>
        </w:rPr>
        <w:t> </w:t>
      </w:r>
      <w:r>
        <w:rPr>
          <w:sz w:val="24"/>
        </w:rPr>
        <w:t>prenatal.</w:t>
      </w:r>
    </w:p>
    <w:p>
      <w:pPr>
        <w:pStyle w:val="ListParagraph"/>
        <w:numPr>
          <w:ilvl w:val="0"/>
          <w:numId w:val="13"/>
        </w:numPr>
        <w:tabs>
          <w:tab w:pos="1409" w:val="left" w:leader="none"/>
          <w:tab w:pos="1410" w:val="left" w:leader="none"/>
        </w:tabs>
        <w:spacing w:line="240" w:lineRule="auto" w:before="0" w:after="0"/>
        <w:ind w:left="1422" w:right="864" w:hanging="360"/>
        <w:jc w:val="left"/>
        <w:rPr>
          <w:sz w:val="24"/>
        </w:rPr>
      </w:pPr>
      <w:r>
        <w:rPr>
          <w:sz w:val="24"/>
        </w:rPr>
        <w:t>Brindar consejería a la pareja sobre aspectos de planificación familiar. Identificar, utilizar o implementar las redes de apoyo familiar y de la comunidad para la atención del</w:t>
      </w:r>
      <w:r>
        <w:rPr>
          <w:spacing w:val="-9"/>
          <w:sz w:val="24"/>
        </w:rPr>
        <w:t> </w:t>
      </w:r>
      <w:r>
        <w:rPr>
          <w:sz w:val="24"/>
        </w:rPr>
        <w:t>parto.</w:t>
      </w:r>
    </w:p>
    <w:p>
      <w:pPr>
        <w:pStyle w:val="ListParagraph"/>
        <w:numPr>
          <w:ilvl w:val="0"/>
          <w:numId w:val="13"/>
        </w:numPr>
        <w:tabs>
          <w:tab w:pos="1409" w:val="left" w:leader="none"/>
          <w:tab w:pos="1410" w:val="left" w:leader="none"/>
        </w:tabs>
        <w:spacing w:line="274" w:lineRule="exact" w:before="22" w:after="0"/>
        <w:ind w:left="1422" w:right="857" w:hanging="360"/>
        <w:jc w:val="left"/>
        <w:rPr>
          <w:sz w:val="24"/>
        </w:rPr>
      </w:pPr>
      <w:r>
        <w:rPr>
          <w:sz w:val="24"/>
        </w:rPr>
        <w:t>Realizar los acuerdos con la comunidad para la creación de las redes de apoyo.</w:t>
      </w:r>
    </w:p>
    <w:p>
      <w:pPr>
        <w:pStyle w:val="ListParagraph"/>
        <w:numPr>
          <w:ilvl w:val="0"/>
          <w:numId w:val="13"/>
        </w:numPr>
        <w:tabs>
          <w:tab w:pos="1410" w:val="left" w:leader="none"/>
        </w:tabs>
        <w:spacing w:line="276" w:lineRule="exact" w:before="17" w:after="0"/>
        <w:ind w:left="1422" w:right="863" w:hanging="360"/>
        <w:jc w:val="both"/>
        <w:rPr>
          <w:sz w:val="24"/>
        </w:rPr>
      </w:pPr>
      <w:r>
        <w:rPr>
          <w:sz w:val="24"/>
        </w:rPr>
        <w:t>Realizar los trámites correspondientes, para que las embarazadas potenciales a utilizar las redes de apoyo cuenten con los medios necesarios para el uso de</w:t>
      </w:r>
      <w:r>
        <w:rPr>
          <w:spacing w:val="-9"/>
          <w:sz w:val="24"/>
        </w:rPr>
        <w:t> </w:t>
      </w:r>
      <w:r>
        <w:rPr>
          <w:sz w:val="24"/>
        </w:rPr>
        <w:t>éstos.</w:t>
      </w:r>
    </w:p>
    <w:p>
      <w:pPr>
        <w:pStyle w:val="Heading2"/>
        <w:numPr>
          <w:ilvl w:val="1"/>
          <w:numId w:val="11"/>
        </w:numPr>
        <w:tabs>
          <w:tab w:pos="1249" w:val="left" w:leader="none"/>
        </w:tabs>
        <w:spacing w:line="240" w:lineRule="auto" w:before="195" w:after="0"/>
        <w:ind w:left="1248" w:right="0" w:hanging="546"/>
        <w:jc w:val="both"/>
      </w:pPr>
      <w:bookmarkStart w:name="_bookmark17" w:id="24"/>
      <w:bookmarkEnd w:id="24"/>
      <w:r>
        <w:rPr>
          <w:b w:val="0"/>
        </w:rPr>
      </w:r>
      <w:bookmarkStart w:name="_bookmark17" w:id="25"/>
      <w:bookmarkEnd w:id="25"/>
      <w:r>
        <w:rPr/>
        <w:t>C</w:t>
      </w:r>
      <w:r>
        <w:rPr/>
        <w:t>ompetencia de atención durante el trabajo de parto y</w:t>
      </w:r>
      <w:r>
        <w:rPr>
          <w:spacing w:val="-26"/>
        </w:rPr>
        <w:t> </w:t>
      </w:r>
      <w:r>
        <w:rPr/>
        <w:t>parto</w:t>
      </w:r>
    </w:p>
    <w:p>
      <w:pPr>
        <w:pStyle w:val="BodyText"/>
        <w:spacing w:before="3"/>
        <w:rPr>
          <w:b/>
          <w:sz w:val="28"/>
        </w:rPr>
      </w:pPr>
    </w:p>
    <w:p>
      <w:pPr>
        <w:pStyle w:val="BodyText"/>
        <w:ind w:left="702" w:right="862" w:firstLine="566"/>
        <w:jc w:val="both"/>
      </w:pPr>
      <w:r>
        <w:rPr/>
        <w:t>Proporciona atención continua a la embarazada durante el trabajo de parto y parto, atendiendo a las condiciones generales y obstétricas y previene la aparición de complicaciones que puedan afectar la seguridad de la madre y el feto, porque cuenta con los conocimientos y aptitudes para:</w:t>
      </w:r>
    </w:p>
    <w:p>
      <w:pPr>
        <w:pStyle w:val="BodyText"/>
        <w:spacing w:before="11"/>
        <w:rPr>
          <w:sz w:val="23"/>
        </w:rPr>
      </w:pPr>
    </w:p>
    <w:p>
      <w:pPr>
        <w:pStyle w:val="ListParagraph"/>
        <w:numPr>
          <w:ilvl w:val="0"/>
          <w:numId w:val="14"/>
        </w:numPr>
        <w:tabs>
          <w:tab w:pos="971" w:val="left" w:leader="none"/>
        </w:tabs>
        <w:spacing w:line="240" w:lineRule="auto" w:before="0" w:after="0"/>
        <w:ind w:left="702" w:right="0" w:firstLine="0"/>
        <w:jc w:val="both"/>
        <w:rPr>
          <w:sz w:val="24"/>
        </w:rPr>
      </w:pPr>
      <w:r>
        <w:rPr>
          <w:sz w:val="24"/>
        </w:rPr>
        <w:t>Valorar inicialmente las condiciones maternas y fetales a través</w:t>
      </w:r>
      <w:r>
        <w:rPr>
          <w:spacing w:val="-24"/>
          <w:sz w:val="24"/>
        </w:rPr>
        <w:t> </w:t>
      </w:r>
      <w:r>
        <w:rPr>
          <w:sz w:val="24"/>
        </w:rPr>
        <w:t>de:</w:t>
      </w:r>
    </w:p>
    <w:p>
      <w:pPr>
        <w:spacing w:after="0" w:line="240" w:lineRule="auto"/>
        <w:jc w:val="both"/>
        <w:rPr>
          <w:sz w:val="24"/>
        </w:rPr>
        <w:sectPr>
          <w:pgSz w:w="12240" w:h="15840"/>
          <w:pgMar w:header="753" w:footer="1003" w:top="2540" w:bottom="1200" w:left="1000" w:right="840"/>
        </w:sectPr>
      </w:pPr>
    </w:p>
    <w:p>
      <w:pPr>
        <w:pStyle w:val="BodyText"/>
        <w:rPr>
          <w:sz w:val="20"/>
        </w:rPr>
      </w:pPr>
    </w:p>
    <w:p>
      <w:pPr>
        <w:pStyle w:val="BodyText"/>
        <w:spacing w:before="3"/>
        <w:rPr>
          <w:sz w:val="18"/>
        </w:rPr>
      </w:pPr>
    </w:p>
    <w:p>
      <w:pPr>
        <w:pStyle w:val="ListParagraph"/>
        <w:numPr>
          <w:ilvl w:val="1"/>
          <w:numId w:val="14"/>
        </w:numPr>
        <w:tabs>
          <w:tab w:pos="1409" w:val="left" w:leader="none"/>
          <w:tab w:pos="1410" w:val="left" w:leader="none"/>
        </w:tabs>
        <w:spacing w:line="274" w:lineRule="exact" w:before="78" w:after="0"/>
        <w:ind w:left="1422" w:right="862" w:hanging="360"/>
        <w:jc w:val="left"/>
        <w:rPr>
          <w:sz w:val="24"/>
        </w:rPr>
      </w:pPr>
      <w:r>
        <w:rPr>
          <w:sz w:val="24"/>
        </w:rPr>
        <w:t>Registrar e interpretar las cifras de los signos vitales (T/A, FC, FR y Temperatura).</w:t>
      </w:r>
    </w:p>
    <w:p>
      <w:pPr>
        <w:pStyle w:val="ListParagraph"/>
        <w:numPr>
          <w:ilvl w:val="1"/>
          <w:numId w:val="14"/>
        </w:numPr>
        <w:tabs>
          <w:tab w:pos="1409" w:val="left" w:leader="none"/>
          <w:tab w:pos="1410" w:val="left" w:leader="none"/>
        </w:tabs>
        <w:spacing w:line="290" w:lineRule="exact" w:before="0" w:after="0"/>
        <w:ind w:left="1410" w:right="0" w:hanging="348"/>
        <w:jc w:val="left"/>
        <w:rPr>
          <w:sz w:val="24"/>
        </w:rPr>
      </w:pPr>
      <w:r>
        <w:rPr>
          <w:sz w:val="24"/>
        </w:rPr>
        <w:t>Efectuar las maniobras de</w:t>
      </w:r>
      <w:r>
        <w:rPr>
          <w:spacing w:val="-11"/>
          <w:sz w:val="24"/>
        </w:rPr>
        <w:t> </w:t>
      </w:r>
      <w:r>
        <w:rPr>
          <w:sz w:val="24"/>
        </w:rPr>
        <w:t>Leopold.</w:t>
      </w:r>
    </w:p>
    <w:p>
      <w:pPr>
        <w:pStyle w:val="ListParagraph"/>
        <w:numPr>
          <w:ilvl w:val="1"/>
          <w:numId w:val="14"/>
        </w:numPr>
        <w:tabs>
          <w:tab w:pos="1409" w:val="left" w:leader="none"/>
          <w:tab w:pos="1410" w:val="left" w:leader="none"/>
        </w:tabs>
        <w:spacing w:line="293" w:lineRule="exact" w:before="0" w:after="0"/>
        <w:ind w:left="1410" w:right="0" w:hanging="348"/>
        <w:jc w:val="left"/>
        <w:rPr>
          <w:sz w:val="24"/>
        </w:rPr>
      </w:pPr>
      <w:r>
        <w:rPr>
          <w:sz w:val="24"/>
        </w:rPr>
        <w:t>Auscultar y medir la frecuencia cardiaca</w:t>
      </w:r>
      <w:r>
        <w:rPr>
          <w:spacing w:val="-9"/>
          <w:sz w:val="24"/>
        </w:rPr>
        <w:t> </w:t>
      </w:r>
      <w:r>
        <w:rPr>
          <w:sz w:val="24"/>
        </w:rPr>
        <w:t>fetal.</w:t>
      </w:r>
    </w:p>
    <w:p>
      <w:pPr>
        <w:pStyle w:val="ListParagraph"/>
        <w:numPr>
          <w:ilvl w:val="1"/>
          <w:numId w:val="14"/>
        </w:numPr>
        <w:tabs>
          <w:tab w:pos="1409" w:val="left" w:leader="none"/>
          <w:tab w:pos="1410" w:val="left" w:leader="none"/>
        </w:tabs>
        <w:spacing w:line="293" w:lineRule="exact" w:before="0" w:after="0"/>
        <w:ind w:left="1410" w:right="0" w:hanging="348"/>
        <w:jc w:val="left"/>
        <w:rPr>
          <w:sz w:val="24"/>
        </w:rPr>
      </w:pPr>
      <w:r>
        <w:rPr>
          <w:sz w:val="24"/>
        </w:rPr>
        <w:t>Valorar la dinámica</w:t>
      </w:r>
      <w:r>
        <w:rPr>
          <w:spacing w:val="-9"/>
          <w:sz w:val="24"/>
        </w:rPr>
        <w:t> </w:t>
      </w:r>
      <w:r>
        <w:rPr>
          <w:sz w:val="24"/>
        </w:rPr>
        <w:t>uterina.</w:t>
      </w:r>
    </w:p>
    <w:p>
      <w:pPr>
        <w:pStyle w:val="ListParagraph"/>
        <w:numPr>
          <w:ilvl w:val="1"/>
          <w:numId w:val="14"/>
        </w:numPr>
        <w:tabs>
          <w:tab w:pos="1409" w:val="left" w:leader="none"/>
          <w:tab w:pos="1410" w:val="left" w:leader="none"/>
        </w:tabs>
        <w:spacing w:line="292" w:lineRule="exact" w:before="0" w:after="0"/>
        <w:ind w:left="1410" w:right="0" w:hanging="348"/>
        <w:jc w:val="left"/>
        <w:rPr>
          <w:sz w:val="24"/>
        </w:rPr>
      </w:pPr>
      <w:r>
        <w:rPr>
          <w:sz w:val="24"/>
        </w:rPr>
        <w:t>Identificar los periodos clínicos del trabajo de</w:t>
      </w:r>
      <w:r>
        <w:rPr>
          <w:spacing w:val="-17"/>
          <w:sz w:val="24"/>
        </w:rPr>
        <w:t> </w:t>
      </w:r>
      <w:r>
        <w:rPr>
          <w:sz w:val="24"/>
        </w:rPr>
        <w:t>parto.</w:t>
      </w:r>
    </w:p>
    <w:p>
      <w:pPr>
        <w:pStyle w:val="ListParagraph"/>
        <w:numPr>
          <w:ilvl w:val="1"/>
          <w:numId w:val="14"/>
        </w:numPr>
        <w:tabs>
          <w:tab w:pos="1409" w:val="left" w:leader="none"/>
          <w:tab w:pos="1410" w:val="left" w:leader="none"/>
        </w:tabs>
        <w:spacing w:line="292" w:lineRule="exact" w:before="0" w:after="0"/>
        <w:ind w:left="1410" w:right="0" w:hanging="348"/>
        <w:jc w:val="left"/>
        <w:rPr>
          <w:sz w:val="24"/>
        </w:rPr>
      </w:pPr>
      <w:r>
        <w:rPr>
          <w:sz w:val="24"/>
        </w:rPr>
        <w:t>Valorar las condiciones de las membranas</w:t>
      </w:r>
      <w:r>
        <w:rPr>
          <w:spacing w:val="-18"/>
          <w:sz w:val="24"/>
        </w:rPr>
        <w:t> </w:t>
      </w:r>
      <w:r>
        <w:rPr>
          <w:sz w:val="24"/>
        </w:rPr>
        <w:t>ovulares.</w:t>
      </w:r>
    </w:p>
    <w:p>
      <w:pPr>
        <w:pStyle w:val="ListParagraph"/>
        <w:numPr>
          <w:ilvl w:val="1"/>
          <w:numId w:val="14"/>
        </w:numPr>
        <w:tabs>
          <w:tab w:pos="1409" w:val="left" w:leader="none"/>
          <w:tab w:pos="1410" w:val="left" w:leader="none"/>
        </w:tabs>
        <w:spacing w:line="293" w:lineRule="exact" w:before="0" w:after="0"/>
        <w:ind w:left="1410" w:right="0" w:hanging="348"/>
        <w:jc w:val="left"/>
        <w:rPr>
          <w:sz w:val="24"/>
        </w:rPr>
      </w:pPr>
      <w:r>
        <w:rPr>
          <w:sz w:val="24"/>
        </w:rPr>
        <w:t>Valorar el grado de</w:t>
      </w:r>
      <w:r>
        <w:rPr>
          <w:spacing w:val="-9"/>
          <w:sz w:val="24"/>
        </w:rPr>
        <w:t> </w:t>
      </w:r>
      <w:r>
        <w:rPr>
          <w:sz w:val="24"/>
        </w:rPr>
        <w:t>encajamiento.</w:t>
      </w:r>
    </w:p>
    <w:p>
      <w:pPr>
        <w:pStyle w:val="ListParagraph"/>
        <w:numPr>
          <w:ilvl w:val="1"/>
          <w:numId w:val="14"/>
        </w:numPr>
        <w:tabs>
          <w:tab w:pos="1409" w:val="left" w:leader="none"/>
          <w:tab w:pos="1410" w:val="left" w:leader="none"/>
        </w:tabs>
        <w:spacing w:line="274" w:lineRule="exact" w:before="21" w:after="0"/>
        <w:ind w:left="1422" w:right="864" w:hanging="360"/>
        <w:jc w:val="left"/>
        <w:rPr>
          <w:sz w:val="24"/>
        </w:rPr>
      </w:pPr>
      <w:r>
        <w:rPr>
          <w:sz w:val="24"/>
        </w:rPr>
        <w:t>Identificar oportunamente signos y síntomas que indiquen el inicio del trabajo de</w:t>
      </w:r>
      <w:r>
        <w:rPr>
          <w:spacing w:val="-6"/>
          <w:sz w:val="24"/>
        </w:rPr>
        <w:t> </w:t>
      </w:r>
      <w:r>
        <w:rPr>
          <w:sz w:val="24"/>
        </w:rPr>
        <w:t>parto.</w:t>
      </w:r>
    </w:p>
    <w:p>
      <w:pPr>
        <w:pStyle w:val="ListParagraph"/>
        <w:numPr>
          <w:ilvl w:val="1"/>
          <w:numId w:val="14"/>
        </w:numPr>
        <w:tabs>
          <w:tab w:pos="1409" w:val="left" w:leader="none"/>
          <w:tab w:pos="1410" w:val="left" w:leader="none"/>
        </w:tabs>
        <w:spacing w:line="290" w:lineRule="exact" w:before="0" w:after="0"/>
        <w:ind w:left="1410" w:right="0" w:hanging="348"/>
        <w:jc w:val="left"/>
        <w:rPr>
          <w:sz w:val="24"/>
        </w:rPr>
      </w:pPr>
      <w:r>
        <w:rPr>
          <w:sz w:val="24"/>
        </w:rPr>
        <w:t>Identificar factores de riesgo durante todo el</w:t>
      </w:r>
      <w:r>
        <w:rPr>
          <w:spacing w:val="-17"/>
          <w:sz w:val="24"/>
        </w:rPr>
        <w:t> </w:t>
      </w:r>
      <w:r>
        <w:rPr>
          <w:sz w:val="24"/>
        </w:rPr>
        <w:t>proceso</w:t>
      </w:r>
    </w:p>
    <w:p>
      <w:pPr>
        <w:pStyle w:val="ListParagraph"/>
        <w:numPr>
          <w:ilvl w:val="1"/>
          <w:numId w:val="14"/>
        </w:numPr>
        <w:tabs>
          <w:tab w:pos="1409" w:val="left" w:leader="none"/>
          <w:tab w:pos="1410" w:val="left" w:leader="none"/>
        </w:tabs>
        <w:spacing w:line="240" w:lineRule="auto" w:before="0" w:after="0"/>
        <w:ind w:left="1422" w:right="867" w:hanging="360"/>
        <w:jc w:val="left"/>
        <w:rPr>
          <w:sz w:val="24"/>
        </w:rPr>
      </w:pPr>
      <w:r>
        <w:rPr>
          <w:sz w:val="24"/>
        </w:rPr>
        <w:t>Referir oportunamente al siguiente nivel de atención ante la presencia de alto</w:t>
      </w:r>
      <w:r>
        <w:rPr>
          <w:spacing w:val="-4"/>
          <w:sz w:val="24"/>
        </w:rPr>
        <w:t> </w:t>
      </w:r>
      <w:r>
        <w:rPr>
          <w:sz w:val="24"/>
        </w:rPr>
        <w:t>riesgo.</w:t>
      </w:r>
    </w:p>
    <w:p>
      <w:pPr>
        <w:pStyle w:val="ListParagraph"/>
        <w:numPr>
          <w:ilvl w:val="1"/>
          <w:numId w:val="14"/>
        </w:numPr>
        <w:tabs>
          <w:tab w:pos="1410" w:val="left" w:leader="none"/>
        </w:tabs>
        <w:spacing w:line="240" w:lineRule="auto" w:before="0" w:after="0"/>
        <w:ind w:left="1422" w:right="860" w:hanging="360"/>
        <w:jc w:val="both"/>
        <w:rPr>
          <w:sz w:val="24"/>
        </w:rPr>
      </w:pPr>
      <w:r>
        <w:rPr>
          <w:sz w:val="24"/>
        </w:rPr>
        <w:t>Proporcionar las intervenciones de enfermería necesarias para la estabilización de la paciente ante la presencia inminente de complicaciones durante el parto y en caso necesario asistirla durante su</w:t>
      </w:r>
      <w:r>
        <w:rPr>
          <w:spacing w:val="-24"/>
          <w:sz w:val="24"/>
        </w:rPr>
        <w:t> </w:t>
      </w:r>
      <w:r>
        <w:rPr>
          <w:sz w:val="24"/>
        </w:rPr>
        <w:t>traslado.</w:t>
      </w:r>
    </w:p>
    <w:p>
      <w:pPr>
        <w:pStyle w:val="BodyText"/>
      </w:pPr>
    </w:p>
    <w:p>
      <w:pPr>
        <w:pStyle w:val="ListParagraph"/>
        <w:numPr>
          <w:ilvl w:val="0"/>
          <w:numId w:val="14"/>
        </w:numPr>
        <w:tabs>
          <w:tab w:pos="1045" w:val="left" w:leader="none"/>
        </w:tabs>
        <w:spacing w:line="240" w:lineRule="auto" w:before="0" w:after="0"/>
        <w:ind w:left="702" w:right="856" w:firstLine="0"/>
        <w:jc w:val="both"/>
        <w:rPr>
          <w:sz w:val="24"/>
        </w:rPr>
      </w:pPr>
      <w:r>
        <w:rPr>
          <w:sz w:val="24"/>
        </w:rPr>
        <w:t>Procurar un estado de bienestar físico, mental, emocional y espiritual del binomio madre-hijo durante la fase de trabajo de parto y controlar la evolución a través</w:t>
      </w:r>
      <w:r>
        <w:rPr>
          <w:spacing w:val="-3"/>
          <w:sz w:val="24"/>
        </w:rPr>
        <w:t> </w:t>
      </w:r>
      <w:r>
        <w:rPr>
          <w:sz w:val="24"/>
        </w:rPr>
        <w:t>de:</w:t>
      </w:r>
    </w:p>
    <w:p>
      <w:pPr>
        <w:pStyle w:val="ListParagraph"/>
        <w:numPr>
          <w:ilvl w:val="1"/>
          <w:numId w:val="14"/>
        </w:numPr>
        <w:tabs>
          <w:tab w:pos="1409" w:val="left" w:leader="none"/>
          <w:tab w:pos="1410" w:val="left" w:leader="none"/>
        </w:tabs>
        <w:spacing w:line="274" w:lineRule="exact" w:before="22" w:after="0"/>
        <w:ind w:left="1422" w:right="863" w:hanging="360"/>
        <w:jc w:val="left"/>
        <w:rPr>
          <w:sz w:val="24"/>
        </w:rPr>
      </w:pPr>
      <w:r>
        <w:rPr>
          <w:sz w:val="24"/>
        </w:rPr>
        <w:t>Registrar y valorar los signos vitales por lo menos cada 4 hrs (T/A, FC, FR y Temperatura).</w:t>
      </w:r>
    </w:p>
    <w:p>
      <w:pPr>
        <w:pStyle w:val="ListParagraph"/>
        <w:numPr>
          <w:ilvl w:val="1"/>
          <w:numId w:val="14"/>
        </w:numPr>
        <w:tabs>
          <w:tab w:pos="1409" w:val="left" w:leader="none"/>
          <w:tab w:pos="1410" w:val="left" w:leader="none"/>
        </w:tabs>
        <w:spacing w:line="276" w:lineRule="exact" w:before="17" w:after="0"/>
        <w:ind w:left="1422" w:right="864" w:hanging="360"/>
        <w:jc w:val="left"/>
        <w:rPr>
          <w:sz w:val="24"/>
        </w:rPr>
      </w:pPr>
      <w:r>
        <w:rPr>
          <w:sz w:val="24"/>
        </w:rPr>
        <w:t>Monitorizar y auscultar la frecuencia cardiaca fetal antes, durante y después de la contracción</w:t>
      </w:r>
      <w:r>
        <w:rPr>
          <w:spacing w:val="-11"/>
          <w:sz w:val="24"/>
        </w:rPr>
        <w:t> </w:t>
      </w:r>
      <w:r>
        <w:rPr>
          <w:sz w:val="24"/>
        </w:rPr>
        <w:t>uterina.</w:t>
      </w:r>
    </w:p>
    <w:p>
      <w:pPr>
        <w:pStyle w:val="ListParagraph"/>
        <w:numPr>
          <w:ilvl w:val="1"/>
          <w:numId w:val="14"/>
        </w:numPr>
        <w:tabs>
          <w:tab w:pos="1409" w:val="left" w:leader="none"/>
          <w:tab w:pos="1410" w:val="left" w:leader="none"/>
        </w:tabs>
        <w:spacing w:line="290" w:lineRule="exact" w:before="0" w:after="0"/>
        <w:ind w:left="1410" w:right="0" w:hanging="348"/>
        <w:jc w:val="left"/>
        <w:rPr>
          <w:sz w:val="24"/>
        </w:rPr>
      </w:pPr>
      <w:r>
        <w:rPr>
          <w:sz w:val="24"/>
        </w:rPr>
        <w:t>Realizar las maniobras de</w:t>
      </w:r>
      <w:r>
        <w:rPr>
          <w:spacing w:val="-12"/>
          <w:sz w:val="24"/>
        </w:rPr>
        <w:t> </w:t>
      </w:r>
      <w:r>
        <w:rPr>
          <w:sz w:val="24"/>
        </w:rPr>
        <w:t>Leopold.</w:t>
      </w:r>
    </w:p>
    <w:p>
      <w:pPr>
        <w:pStyle w:val="ListParagraph"/>
        <w:numPr>
          <w:ilvl w:val="1"/>
          <w:numId w:val="14"/>
        </w:numPr>
        <w:tabs>
          <w:tab w:pos="1409" w:val="left" w:leader="none"/>
          <w:tab w:pos="1410" w:val="left" w:leader="none"/>
        </w:tabs>
        <w:spacing w:line="292" w:lineRule="exact" w:before="0" w:after="0"/>
        <w:ind w:left="1410" w:right="0" w:hanging="348"/>
        <w:jc w:val="left"/>
        <w:rPr>
          <w:sz w:val="24"/>
        </w:rPr>
      </w:pPr>
      <w:r>
        <w:rPr>
          <w:sz w:val="24"/>
        </w:rPr>
        <w:t>Identificar la frecuencia, intensidad y duración de las contracciones</w:t>
      </w:r>
      <w:r>
        <w:rPr>
          <w:spacing w:val="-22"/>
          <w:sz w:val="24"/>
        </w:rPr>
        <w:t> </w:t>
      </w:r>
      <w:r>
        <w:rPr>
          <w:sz w:val="24"/>
        </w:rPr>
        <w:t>uterinas.</w:t>
      </w:r>
    </w:p>
    <w:p>
      <w:pPr>
        <w:pStyle w:val="ListParagraph"/>
        <w:numPr>
          <w:ilvl w:val="1"/>
          <w:numId w:val="14"/>
        </w:numPr>
        <w:tabs>
          <w:tab w:pos="1409" w:val="left" w:leader="none"/>
          <w:tab w:pos="1410" w:val="left" w:leader="none"/>
        </w:tabs>
        <w:spacing w:line="292" w:lineRule="exact" w:before="0" w:after="0"/>
        <w:ind w:left="1410" w:right="0" w:hanging="348"/>
        <w:jc w:val="left"/>
        <w:rPr>
          <w:sz w:val="24"/>
        </w:rPr>
      </w:pPr>
      <w:r>
        <w:rPr>
          <w:sz w:val="24"/>
        </w:rPr>
        <w:t>Valorar y registrar las modificaciones cervicales (dilatación y</w:t>
      </w:r>
      <w:r>
        <w:rPr>
          <w:spacing w:val="-19"/>
          <w:sz w:val="24"/>
        </w:rPr>
        <w:t> </w:t>
      </w:r>
      <w:r>
        <w:rPr>
          <w:sz w:val="24"/>
        </w:rPr>
        <w:t>borramiento).</w:t>
      </w:r>
    </w:p>
    <w:p>
      <w:pPr>
        <w:pStyle w:val="ListParagraph"/>
        <w:numPr>
          <w:ilvl w:val="1"/>
          <w:numId w:val="14"/>
        </w:numPr>
        <w:tabs>
          <w:tab w:pos="1409" w:val="left" w:leader="none"/>
          <w:tab w:pos="1410" w:val="left" w:leader="none"/>
        </w:tabs>
        <w:spacing w:line="293" w:lineRule="exact" w:before="0" w:after="0"/>
        <w:ind w:left="1410" w:right="0" w:hanging="348"/>
        <w:jc w:val="left"/>
        <w:rPr>
          <w:sz w:val="24"/>
        </w:rPr>
      </w:pPr>
      <w:r>
        <w:rPr>
          <w:sz w:val="24"/>
        </w:rPr>
        <w:t>Valorar el descenso de la presentación (planos de</w:t>
      </w:r>
      <w:r>
        <w:rPr>
          <w:spacing w:val="-21"/>
          <w:sz w:val="24"/>
        </w:rPr>
        <w:t> </w:t>
      </w:r>
      <w:r>
        <w:rPr>
          <w:sz w:val="24"/>
        </w:rPr>
        <w:t>Hodge).</w:t>
      </w:r>
    </w:p>
    <w:p>
      <w:pPr>
        <w:pStyle w:val="ListParagraph"/>
        <w:numPr>
          <w:ilvl w:val="1"/>
          <w:numId w:val="14"/>
        </w:numPr>
        <w:tabs>
          <w:tab w:pos="1409" w:val="left" w:leader="none"/>
          <w:tab w:pos="1410" w:val="left" w:leader="none"/>
        </w:tabs>
        <w:spacing w:line="293" w:lineRule="exact" w:before="0" w:after="0"/>
        <w:ind w:left="1410" w:right="0" w:hanging="348"/>
        <w:jc w:val="left"/>
        <w:rPr>
          <w:sz w:val="24"/>
        </w:rPr>
      </w:pPr>
      <w:r>
        <w:rPr>
          <w:sz w:val="24"/>
        </w:rPr>
        <w:t>Mantener a la embaraza en un buen estado de</w:t>
      </w:r>
      <w:r>
        <w:rPr>
          <w:spacing w:val="-18"/>
          <w:sz w:val="24"/>
        </w:rPr>
        <w:t> </w:t>
      </w:r>
      <w:r>
        <w:rPr>
          <w:sz w:val="24"/>
        </w:rPr>
        <w:t>hidratación.</w:t>
      </w:r>
    </w:p>
    <w:p>
      <w:pPr>
        <w:pStyle w:val="ListParagraph"/>
        <w:numPr>
          <w:ilvl w:val="1"/>
          <w:numId w:val="14"/>
        </w:numPr>
        <w:tabs>
          <w:tab w:pos="1409" w:val="left" w:leader="none"/>
          <w:tab w:pos="1410" w:val="left" w:leader="none"/>
        </w:tabs>
        <w:spacing w:line="292" w:lineRule="exact" w:before="0" w:after="0"/>
        <w:ind w:left="1410" w:right="0" w:hanging="348"/>
        <w:jc w:val="left"/>
        <w:rPr>
          <w:sz w:val="24"/>
        </w:rPr>
      </w:pPr>
      <w:r>
        <w:rPr>
          <w:sz w:val="24"/>
        </w:rPr>
        <w:t>Propiciar el reposo de la embarazada en decúbito lateral</w:t>
      </w:r>
      <w:r>
        <w:rPr>
          <w:spacing w:val="-28"/>
          <w:sz w:val="24"/>
        </w:rPr>
        <w:t> </w:t>
      </w:r>
      <w:r>
        <w:rPr>
          <w:sz w:val="24"/>
        </w:rPr>
        <w:t>izquierdo.</w:t>
      </w:r>
    </w:p>
    <w:p>
      <w:pPr>
        <w:pStyle w:val="ListParagraph"/>
        <w:numPr>
          <w:ilvl w:val="1"/>
          <w:numId w:val="14"/>
        </w:numPr>
        <w:tabs>
          <w:tab w:pos="1409" w:val="left" w:leader="none"/>
          <w:tab w:pos="1410" w:val="left" w:leader="none"/>
        </w:tabs>
        <w:spacing w:line="292" w:lineRule="exact" w:before="0" w:after="0"/>
        <w:ind w:left="1410" w:right="0" w:hanging="348"/>
        <w:jc w:val="left"/>
        <w:rPr>
          <w:sz w:val="24"/>
        </w:rPr>
      </w:pPr>
      <w:r>
        <w:rPr>
          <w:sz w:val="24"/>
        </w:rPr>
        <w:t>Identificar signos y síntomas que indiquen el inicio del periodo</w:t>
      </w:r>
      <w:r>
        <w:rPr>
          <w:spacing w:val="-33"/>
          <w:sz w:val="24"/>
        </w:rPr>
        <w:t> </w:t>
      </w:r>
      <w:r>
        <w:rPr>
          <w:sz w:val="24"/>
        </w:rPr>
        <w:t>expulsivo.</w:t>
      </w:r>
    </w:p>
    <w:p>
      <w:pPr>
        <w:pStyle w:val="BodyText"/>
        <w:spacing w:before="10"/>
        <w:rPr>
          <w:sz w:val="23"/>
        </w:rPr>
      </w:pPr>
    </w:p>
    <w:p>
      <w:pPr>
        <w:pStyle w:val="ListParagraph"/>
        <w:numPr>
          <w:ilvl w:val="0"/>
          <w:numId w:val="14"/>
        </w:numPr>
        <w:tabs>
          <w:tab w:pos="971" w:val="left" w:leader="none"/>
        </w:tabs>
        <w:spacing w:line="240" w:lineRule="auto" w:before="0" w:after="0"/>
        <w:ind w:left="970" w:right="0" w:hanging="268"/>
        <w:jc w:val="both"/>
        <w:rPr>
          <w:sz w:val="24"/>
        </w:rPr>
      </w:pPr>
      <w:r>
        <w:rPr>
          <w:sz w:val="24"/>
        </w:rPr>
        <w:t>Atender a la mujer en el periodo expulsivo llevando a cabo lo</w:t>
      </w:r>
      <w:r>
        <w:rPr>
          <w:spacing w:val="-33"/>
          <w:sz w:val="24"/>
        </w:rPr>
        <w:t> </w:t>
      </w:r>
      <w:r>
        <w:rPr>
          <w:sz w:val="24"/>
        </w:rPr>
        <w:t>siguiente:</w:t>
      </w:r>
    </w:p>
    <w:p>
      <w:pPr>
        <w:pStyle w:val="BodyText"/>
      </w:pPr>
    </w:p>
    <w:p>
      <w:pPr>
        <w:pStyle w:val="ListParagraph"/>
        <w:numPr>
          <w:ilvl w:val="1"/>
          <w:numId w:val="14"/>
        </w:numPr>
        <w:tabs>
          <w:tab w:pos="1409" w:val="left" w:leader="none"/>
          <w:tab w:pos="1410" w:val="left" w:leader="none"/>
        </w:tabs>
        <w:spacing w:line="293" w:lineRule="exact" w:before="0" w:after="0"/>
        <w:ind w:left="1422" w:right="0" w:hanging="360"/>
        <w:jc w:val="left"/>
        <w:rPr>
          <w:sz w:val="24"/>
        </w:rPr>
      </w:pPr>
      <w:r>
        <w:rPr>
          <w:sz w:val="24"/>
        </w:rPr>
        <w:t>Valorar las condiciones generales del binomio</w:t>
      </w:r>
      <w:r>
        <w:rPr>
          <w:spacing w:val="-13"/>
          <w:sz w:val="24"/>
        </w:rPr>
        <w:t> </w:t>
      </w:r>
      <w:r>
        <w:rPr>
          <w:sz w:val="24"/>
        </w:rPr>
        <w:t>madre-hijo.</w:t>
      </w:r>
    </w:p>
    <w:p>
      <w:pPr>
        <w:pStyle w:val="ListParagraph"/>
        <w:numPr>
          <w:ilvl w:val="1"/>
          <w:numId w:val="14"/>
        </w:numPr>
        <w:tabs>
          <w:tab w:pos="1409" w:val="left" w:leader="none"/>
          <w:tab w:pos="1410" w:val="left" w:leader="none"/>
        </w:tabs>
        <w:spacing w:line="293" w:lineRule="exact" w:before="0" w:after="0"/>
        <w:ind w:left="1410" w:right="0" w:hanging="348"/>
        <w:jc w:val="left"/>
        <w:rPr>
          <w:sz w:val="24"/>
        </w:rPr>
      </w:pPr>
      <w:r>
        <w:rPr>
          <w:sz w:val="24"/>
        </w:rPr>
        <w:t>Colocar a la embarazada en la posición más apropiada y</w:t>
      </w:r>
      <w:r>
        <w:rPr>
          <w:spacing w:val="-23"/>
          <w:sz w:val="24"/>
        </w:rPr>
        <w:t> </w:t>
      </w:r>
      <w:r>
        <w:rPr>
          <w:sz w:val="24"/>
        </w:rPr>
        <w:t>cómoda.</w:t>
      </w:r>
    </w:p>
    <w:p>
      <w:pPr>
        <w:pStyle w:val="ListParagraph"/>
        <w:numPr>
          <w:ilvl w:val="1"/>
          <w:numId w:val="14"/>
        </w:numPr>
        <w:tabs>
          <w:tab w:pos="1409" w:val="left" w:leader="none"/>
          <w:tab w:pos="1410" w:val="left" w:leader="none"/>
        </w:tabs>
        <w:spacing w:line="292" w:lineRule="exact" w:before="0" w:after="0"/>
        <w:ind w:left="1410" w:right="0" w:hanging="348"/>
        <w:jc w:val="left"/>
        <w:rPr>
          <w:sz w:val="24"/>
        </w:rPr>
      </w:pPr>
      <w:r>
        <w:rPr>
          <w:sz w:val="24"/>
        </w:rPr>
        <w:t>Efectuar el aseo de la</w:t>
      </w:r>
      <w:r>
        <w:rPr>
          <w:spacing w:val="-12"/>
          <w:sz w:val="24"/>
        </w:rPr>
        <w:t> </w:t>
      </w:r>
      <w:r>
        <w:rPr>
          <w:sz w:val="24"/>
        </w:rPr>
        <w:t>región.</w:t>
      </w:r>
    </w:p>
    <w:p>
      <w:pPr>
        <w:pStyle w:val="ListParagraph"/>
        <w:numPr>
          <w:ilvl w:val="1"/>
          <w:numId w:val="14"/>
        </w:numPr>
        <w:tabs>
          <w:tab w:pos="1409" w:val="left" w:leader="none"/>
          <w:tab w:pos="1410" w:val="left" w:leader="none"/>
        </w:tabs>
        <w:spacing w:line="292" w:lineRule="exact" w:before="0" w:after="0"/>
        <w:ind w:left="1410" w:right="0" w:hanging="348"/>
        <w:jc w:val="left"/>
        <w:rPr>
          <w:sz w:val="24"/>
        </w:rPr>
      </w:pPr>
      <w:r>
        <w:rPr>
          <w:sz w:val="24"/>
        </w:rPr>
        <w:t>Realizar amniorresis en caso</w:t>
      </w:r>
      <w:r>
        <w:rPr>
          <w:spacing w:val="-11"/>
          <w:sz w:val="24"/>
        </w:rPr>
        <w:t> </w:t>
      </w:r>
      <w:r>
        <w:rPr>
          <w:sz w:val="24"/>
        </w:rPr>
        <w:t>necesario.</w:t>
      </w:r>
    </w:p>
    <w:p>
      <w:pPr>
        <w:pStyle w:val="ListParagraph"/>
        <w:numPr>
          <w:ilvl w:val="1"/>
          <w:numId w:val="14"/>
        </w:numPr>
        <w:tabs>
          <w:tab w:pos="1409" w:val="left" w:leader="none"/>
          <w:tab w:pos="1410" w:val="left" w:leader="none"/>
          <w:tab w:pos="2438" w:val="left" w:leader="none"/>
          <w:tab w:pos="2961" w:val="left" w:leader="none"/>
          <w:tab w:pos="4447" w:val="left" w:leader="none"/>
          <w:tab w:pos="4984" w:val="left" w:leader="none"/>
          <w:tab w:pos="5869" w:val="left" w:leader="none"/>
          <w:tab w:pos="6202" w:val="left" w:leader="none"/>
          <w:tab w:pos="6686" w:val="left" w:leader="none"/>
          <w:tab w:pos="7410" w:val="left" w:leader="none"/>
          <w:tab w:pos="8664" w:val="left" w:leader="none"/>
        </w:tabs>
        <w:spacing w:line="240" w:lineRule="auto" w:before="0" w:after="0"/>
        <w:ind w:left="1422" w:right="864" w:hanging="360"/>
        <w:jc w:val="left"/>
        <w:rPr>
          <w:sz w:val="24"/>
        </w:rPr>
      </w:pPr>
      <w:r>
        <w:rPr>
          <w:sz w:val="24"/>
        </w:rPr>
        <w:t>Evaluar</w:t>
        <w:tab/>
        <w:t>las</w:t>
        <w:tab/>
        <w:t>condiciones</w:t>
        <w:tab/>
        <w:t>del</w:t>
        <w:tab/>
        <w:t>periné</w:t>
        <w:tab/>
        <w:t>y</w:t>
        <w:tab/>
        <w:t>en</w:t>
        <w:tab/>
        <w:t>caso</w:t>
        <w:tab/>
        <w:t>necesario</w:t>
        <w:tab/>
        <w:t>efectuar episiotomía.</w:t>
      </w:r>
    </w:p>
    <w:p>
      <w:pPr>
        <w:spacing w:after="0" w:line="240" w:lineRule="auto"/>
        <w:jc w:val="left"/>
        <w:rPr>
          <w:sz w:val="24"/>
        </w:rPr>
        <w:sectPr>
          <w:footerReference w:type="default" r:id="rId14"/>
          <w:pgSz w:w="12240" w:h="15840"/>
          <w:pgMar w:footer="1003" w:header="753" w:top="2540" w:bottom="1200" w:left="1000" w:right="840"/>
        </w:sectPr>
      </w:pPr>
    </w:p>
    <w:p>
      <w:pPr>
        <w:pStyle w:val="BodyText"/>
        <w:rPr>
          <w:sz w:val="20"/>
        </w:rPr>
      </w:pPr>
    </w:p>
    <w:p>
      <w:pPr>
        <w:pStyle w:val="BodyText"/>
        <w:spacing w:before="3"/>
        <w:rPr>
          <w:sz w:val="18"/>
        </w:rPr>
      </w:pPr>
    </w:p>
    <w:p>
      <w:pPr>
        <w:pStyle w:val="ListParagraph"/>
        <w:numPr>
          <w:ilvl w:val="1"/>
          <w:numId w:val="14"/>
        </w:numPr>
        <w:tabs>
          <w:tab w:pos="1409" w:val="left" w:leader="none"/>
          <w:tab w:pos="1410" w:val="left" w:leader="none"/>
        </w:tabs>
        <w:spacing w:line="292" w:lineRule="exact" w:before="56" w:after="0"/>
        <w:ind w:left="1410" w:right="0" w:hanging="348"/>
        <w:jc w:val="left"/>
        <w:rPr>
          <w:sz w:val="24"/>
        </w:rPr>
      </w:pPr>
      <w:r>
        <w:rPr>
          <w:sz w:val="24"/>
        </w:rPr>
        <w:t>Valorar los signos vitales de la</w:t>
      </w:r>
      <w:r>
        <w:rPr>
          <w:spacing w:val="-12"/>
          <w:sz w:val="24"/>
        </w:rPr>
        <w:t> </w:t>
      </w:r>
      <w:r>
        <w:rPr>
          <w:sz w:val="24"/>
        </w:rPr>
        <w:t>embarazada.</w:t>
      </w:r>
    </w:p>
    <w:p>
      <w:pPr>
        <w:pStyle w:val="ListParagraph"/>
        <w:numPr>
          <w:ilvl w:val="1"/>
          <w:numId w:val="14"/>
        </w:numPr>
        <w:tabs>
          <w:tab w:pos="1409" w:val="left" w:leader="none"/>
          <w:tab w:pos="1410" w:val="left" w:leader="none"/>
        </w:tabs>
        <w:spacing w:line="292" w:lineRule="exact" w:before="0" w:after="0"/>
        <w:ind w:left="1410" w:right="0" w:hanging="348"/>
        <w:jc w:val="left"/>
        <w:rPr>
          <w:sz w:val="24"/>
        </w:rPr>
      </w:pPr>
      <w:r>
        <w:rPr>
          <w:sz w:val="24"/>
        </w:rPr>
        <w:t>Valorar la frecuencia cardiaca</w:t>
      </w:r>
      <w:r>
        <w:rPr>
          <w:spacing w:val="-10"/>
          <w:sz w:val="24"/>
        </w:rPr>
        <w:t> </w:t>
      </w:r>
      <w:r>
        <w:rPr>
          <w:sz w:val="24"/>
        </w:rPr>
        <w:t>fetal.</w:t>
      </w:r>
    </w:p>
    <w:p>
      <w:pPr>
        <w:pStyle w:val="ListParagraph"/>
        <w:numPr>
          <w:ilvl w:val="1"/>
          <w:numId w:val="14"/>
        </w:numPr>
        <w:tabs>
          <w:tab w:pos="1409" w:val="left" w:leader="none"/>
          <w:tab w:pos="1410" w:val="left" w:leader="none"/>
        </w:tabs>
        <w:spacing w:line="293" w:lineRule="exact" w:before="0" w:after="0"/>
        <w:ind w:left="1410" w:right="0" w:hanging="348"/>
        <w:jc w:val="left"/>
        <w:rPr>
          <w:sz w:val="24"/>
        </w:rPr>
      </w:pPr>
      <w:r>
        <w:rPr>
          <w:sz w:val="24"/>
        </w:rPr>
        <w:t>Identificar factores de riesgo durante todo el</w:t>
      </w:r>
      <w:r>
        <w:rPr>
          <w:spacing w:val="-17"/>
          <w:sz w:val="24"/>
        </w:rPr>
        <w:t> </w:t>
      </w:r>
      <w:r>
        <w:rPr>
          <w:sz w:val="24"/>
        </w:rPr>
        <w:t>proceso.</w:t>
      </w:r>
    </w:p>
    <w:p>
      <w:pPr>
        <w:pStyle w:val="ListParagraph"/>
        <w:numPr>
          <w:ilvl w:val="1"/>
          <w:numId w:val="14"/>
        </w:numPr>
        <w:tabs>
          <w:tab w:pos="1409" w:val="left" w:leader="none"/>
          <w:tab w:pos="1410" w:val="left" w:leader="none"/>
        </w:tabs>
        <w:spacing w:line="240" w:lineRule="auto" w:before="0" w:after="0"/>
        <w:ind w:left="1422" w:right="867" w:hanging="360"/>
        <w:jc w:val="left"/>
        <w:rPr>
          <w:sz w:val="24"/>
        </w:rPr>
      </w:pPr>
      <w:r>
        <w:rPr>
          <w:sz w:val="24"/>
        </w:rPr>
        <w:t>Referir oportunamente al siguiente nivel de atención ante la presencia de alguna</w:t>
      </w:r>
      <w:r>
        <w:rPr>
          <w:spacing w:val="-6"/>
          <w:sz w:val="24"/>
        </w:rPr>
        <w:t> </w:t>
      </w:r>
      <w:r>
        <w:rPr>
          <w:sz w:val="24"/>
        </w:rPr>
        <w:t>complicación.</w:t>
      </w:r>
    </w:p>
    <w:p>
      <w:pPr>
        <w:pStyle w:val="ListParagraph"/>
        <w:numPr>
          <w:ilvl w:val="1"/>
          <w:numId w:val="14"/>
        </w:numPr>
        <w:tabs>
          <w:tab w:pos="1410" w:val="left" w:leader="none"/>
        </w:tabs>
        <w:spacing w:line="237" w:lineRule="auto" w:before="3" w:after="0"/>
        <w:ind w:left="1422" w:right="861" w:hanging="360"/>
        <w:jc w:val="both"/>
        <w:rPr>
          <w:sz w:val="24"/>
        </w:rPr>
      </w:pPr>
      <w:r>
        <w:rPr>
          <w:sz w:val="24"/>
        </w:rPr>
        <w:t>Proporcionar las intervenciones de enfermería necesarias para la estabilización de la paciente ante la presencia inminente de complicaciones y en caso necesario asistirla durante su</w:t>
      </w:r>
      <w:r>
        <w:rPr>
          <w:spacing w:val="-18"/>
          <w:sz w:val="24"/>
        </w:rPr>
        <w:t> </w:t>
      </w:r>
      <w:r>
        <w:rPr>
          <w:sz w:val="24"/>
        </w:rPr>
        <w:t>traslado.</w:t>
      </w:r>
    </w:p>
    <w:p>
      <w:pPr>
        <w:pStyle w:val="ListParagraph"/>
        <w:numPr>
          <w:ilvl w:val="1"/>
          <w:numId w:val="14"/>
        </w:numPr>
        <w:tabs>
          <w:tab w:pos="1409" w:val="left" w:leader="none"/>
          <w:tab w:pos="1410" w:val="left" w:leader="none"/>
        </w:tabs>
        <w:spacing w:line="240" w:lineRule="auto" w:before="1" w:after="0"/>
        <w:ind w:left="1410" w:right="0" w:hanging="348"/>
        <w:jc w:val="left"/>
        <w:rPr>
          <w:sz w:val="24"/>
        </w:rPr>
      </w:pPr>
      <w:r>
        <w:rPr>
          <w:sz w:val="24"/>
        </w:rPr>
        <w:t>Recibir al recién</w:t>
      </w:r>
      <w:r>
        <w:rPr>
          <w:spacing w:val="-6"/>
          <w:sz w:val="24"/>
        </w:rPr>
        <w:t> </w:t>
      </w:r>
      <w:r>
        <w:rPr>
          <w:sz w:val="24"/>
        </w:rPr>
        <w:t>nacido.</w:t>
      </w:r>
    </w:p>
    <w:p>
      <w:pPr>
        <w:pStyle w:val="BodyText"/>
        <w:spacing w:before="9"/>
        <w:rPr>
          <w:sz w:val="23"/>
        </w:rPr>
      </w:pPr>
    </w:p>
    <w:p>
      <w:pPr>
        <w:pStyle w:val="ListParagraph"/>
        <w:numPr>
          <w:ilvl w:val="0"/>
          <w:numId w:val="14"/>
        </w:numPr>
        <w:tabs>
          <w:tab w:pos="1026" w:val="left" w:leader="none"/>
        </w:tabs>
        <w:spacing w:line="240" w:lineRule="auto" w:before="0" w:after="0"/>
        <w:ind w:left="702" w:right="855" w:firstLine="0"/>
        <w:jc w:val="left"/>
        <w:rPr>
          <w:sz w:val="24"/>
        </w:rPr>
      </w:pPr>
      <w:r>
        <w:rPr>
          <w:sz w:val="24"/>
        </w:rPr>
        <w:t>Atender a la mujer en la etapa de alumbramiento y efectuar las siguientes acciones:</w:t>
      </w:r>
    </w:p>
    <w:p>
      <w:pPr>
        <w:pStyle w:val="BodyText"/>
      </w:pPr>
    </w:p>
    <w:p>
      <w:pPr>
        <w:pStyle w:val="ListParagraph"/>
        <w:numPr>
          <w:ilvl w:val="1"/>
          <w:numId w:val="14"/>
        </w:numPr>
        <w:tabs>
          <w:tab w:pos="1409" w:val="left" w:leader="none"/>
          <w:tab w:pos="1410" w:val="left" w:leader="none"/>
        </w:tabs>
        <w:spacing w:line="293" w:lineRule="exact" w:before="0" w:after="0"/>
        <w:ind w:left="1422" w:right="0" w:hanging="360"/>
        <w:jc w:val="left"/>
        <w:rPr>
          <w:sz w:val="24"/>
        </w:rPr>
      </w:pPr>
      <w:r>
        <w:rPr>
          <w:sz w:val="24"/>
        </w:rPr>
        <w:t>Verificar signos vitales durante todo el</w:t>
      </w:r>
      <w:r>
        <w:rPr>
          <w:spacing w:val="-20"/>
          <w:sz w:val="24"/>
        </w:rPr>
        <w:t> </w:t>
      </w:r>
      <w:r>
        <w:rPr>
          <w:sz w:val="24"/>
        </w:rPr>
        <w:t>proceso.</w:t>
      </w:r>
    </w:p>
    <w:p>
      <w:pPr>
        <w:pStyle w:val="ListParagraph"/>
        <w:numPr>
          <w:ilvl w:val="1"/>
          <w:numId w:val="14"/>
        </w:numPr>
        <w:tabs>
          <w:tab w:pos="1409" w:val="left" w:leader="none"/>
          <w:tab w:pos="1410" w:val="left" w:leader="none"/>
        </w:tabs>
        <w:spacing w:line="292" w:lineRule="exact" w:before="0" w:after="0"/>
        <w:ind w:left="1410" w:right="0" w:hanging="348"/>
        <w:jc w:val="left"/>
        <w:rPr>
          <w:sz w:val="24"/>
        </w:rPr>
      </w:pPr>
      <w:r>
        <w:rPr>
          <w:sz w:val="24"/>
        </w:rPr>
        <w:t>Propiciar el alumbramiento espontáneo de la</w:t>
      </w:r>
      <w:r>
        <w:rPr>
          <w:spacing w:val="-18"/>
          <w:sz w:val="24"/>
        </w:rPr>
        <w:t> </w:t>
      </w:r>
      <w:r>
        <w:rPr>
          <w:sz w:val="24"/>
        </w:rPr>
        <w:t>placenta.</w:t>
      </w:r>
    </w:p>
    <w:p>
      <w:pPr>
        <w:pStyle w:val="ListParagraph"/>
        <w:numPr>
          <w:ilvl w:val="1"/>
          <w:numId w:val="14"/>
        </w:numPr>
        <w:tabs>
          <w:tab w:pos="1409" w:val="left" w:leader="none"/>
          <w:tab w:pos="1410" w:val="left" w:leader="none"/>
        </w:tabs>
        <w:spacing w:line="292" w:lineRule="exact" w:before="0" w:after="0"/>
        <w:ind w:left="1410" w:right="0" w:hanging="348"/>
        <w:jc w:val="left"/>
        <w:rPr>
          <w:sz w:val="24"/>
        </w:rPr>
      </w:pPr>
      <w:r>
        <w:rPr>
          <w:sz w:val="24"/>
        </w:rPr>
        <w:t>Comprobar la integridad de la placenta y</w:t>
      </w:r>
      <w:r>
        <w:rPr>
          <w:spacing w:val="-21"/>
          <w:sz w:val="24"/>
        </w:rPr>
        <w:t> </w:t>
      </w:r>
      <w:r>
        <w:rPr>
          <w:sz w:val="24"/>
        </w:rPr>
        <w:t>membranas.</w:t>
      </w:r>
    </w:p>
    <w:p>
      <w:pPr>
        <w:pStyle w:val="ListParagraph"/>
        <w:numPr>
          <w:ilvl w:val="1"/>
          <w:numId w:val="14"/>
        </w:numPr>
        <w:tabs>
          <w:tab w:pos="1409" w:val="left" w:leader="none"/>
          <w:tab w:pos="1410" w:val="left" w:leader="none"/>
        </w:tabs>
        <w:spacing w:line="293" w:lineRule="exact" w:before="0" w:after="0"/>
        <w:ind w:left="1410" w:right="0" w:hanging="348"/>
        <w:jc w:val="left"/>
        <w:rPr>
          <w:sz w:val="24"/>
        </w:rPr>
      </w:pPr>
      <w:r>
        <w:rPr>
          <w:sz w:val="24"/>
        </w:rPr>
        <w:t>Verificar la involución uterina y aplicar los fármacos de acuerdo a</w:t>
      </w:r>
      <w:r>
        <w:rPr>
          <w:spacing w:val="-32"/>
          <w:sz w:val="24"/>
        </w:rPr>
        <w:t> </w:t>
      </w:r>
      <w:r>
        <w:rPr>
          <w:sz w:val="24"/>
        </w:rPr>
        <w:t>protocolo.</w:t>
      </w:r>
    </w:p>
    <w:p>
      <w:pPr>
        <w:pStyle w:val="ListParagraph"/>
        <w:numPr>
          <w:ilvl w:val="1"/>
          <w:numId w:val="14"/>
        </w:numPr>
        <w:tabs>
          <w:tab w:pos="1409" w:val="left" w:leader="none"/>
          <w:tab w:pos="1410" w:val="left" w:leader="none"/>
        </w:tabs>
        <w:spacing w:line="293" w:lineRule="exact" w:before="0" w:after="0"/>
        <w:ind w:left="1410" w:right="0" w:hanging="348"/>
        <w:jc w:val="left"/>
        <w:rPr>
          <w:sz w:val="24"/>
        </w:rPr>
      </w:pPr>
      <w:r>
        <w:rPr>
          <w:sz w:val="24"/>
        </w:rPr>
        <w:t>Revisar la integridad y condiciones del conducto</w:t>
      </w:r>
      <w:r>
        <w:rPr>
          <w:spacing w:val="-18"/>
          <w:sz w:val="24"/>
        </w:rPr>
        <w:t> </w:t>
      </w:r>
      <w:r>
        <w:rPr>
          <w:sz w:val="24"/>
        </w:rPr>
        <w:t>vaginal.</w:t>
      </w:r>
    </w:p>
    <w:p>
      <w:pPr>
        <w:pStyle w:val="ListParagraph"/>
        <w:numPr>
          <w:ilvl w:val="1"/>
          <w:numId w:val="14"/>
        </w:numPr>
        <w:tabs>
          <w:tab w:pos="1409" w:val="left" w:leader="none"/>
          <w:tab w:pos="1410" w:val="left" w:leader="none"/>
        </w:tabs>
        <w:spacing w:line="274" w:lineRule="exact" w:before="21" w:after="0"/>
        <w:ind w:left="1422" w:right="866" w:hanging="360"/>
        <w:jc w:val="left"/>
        <w:rPr>
          <w:sz w:val="24"/>
        </w:rPr>
      </w:pPr>
      <w:r>
        <w:rPr>
          <w:sz w:val="24"/>
        </w:rPr>
        <w:t>Valorar el estado general de la paciente a fin de identificar oportunamente signos que indiquen la presencia de</w:t>
      </w:r>
      <w:r>
        <w:rPr>
          <w:spacing w:val="-16"/>
          <w:sz w:val="24"/>
        </w:rPr>
        <w:t> </w:t>
      </w:r>
      <w:r>
        <w:rPr>
          <w:sz w:val="24"/>
        </w:rPr>
        <w:t>complicaciones.</w:t>
      </w:r>
    </w:p>
    <w:p>
      <w:pPr>
        <w:pStyle w:val="ListParagraph"/>
        <w:numPr>
          <w:ilvl w:val="1"/>
          <w:numId w:val="14"/>
        </w:numPr>
        <w:tabs>
          <w:tab w:pos="1409" w:val="left" w:leader="none"/>
          <w:tab w:pos="1410" w:val="left" w:leader="none"/>
        </w:tabs>
        <w:spacing w:line="276" w:lineRule="exact" w:before="17" w:after="0"/>
        <w:ind w:left="1422" w:right="864" w:hanging="360"/>
        <w:jc w:val="left"/>
        <w:rPr>
          <w:sz w:val="24"/>
        </w:rPr>
      </w:pPr>
      <w:r>
        <w:rPr>
          <w:sz w:val="24"/>
        </w:rPr>
        <w:t>Referir oportunamente al siguiente nivel de atención ante cualquier complicación.</w:t>
      </w:r>
    </w:p>
    <w:p>
      <w:pPr>
        <w:pStyle w:val="ListParagraph"/>
        <w:numPr>
          <w:ilvl w:val="1"/>
          <w:numId w:val="14"/>
        </w:numPr>
        <w:tabs>
          <w:tab w:pos="1410" w:val="left" w:leader="none"/>
        </w:tabs>
        <w:spacing w:line="276" w:lineRule="exact" w:before="17" w:after="0"/>
        <w:ind w:left="1422" w:right="866" w:hanging="360"/>
        <w:jc w:val="both"/>
        <w:rPr>
          <w:sz w:val="24"/>
        </w:rPr>
      </w:pPr>
      <w:r>
        <w:rPr>
          <w:sz w:val="24"/>
        </w:rPr>
        <w:t>Realizar las intervenciones de enfermería necesarias para la estabilización de la paciente ante situaciones que pongan en riesgo la vida y en caso necesario asistirla durante su</w:t>
      </w:r>
      <w:r>
        <w:rPr>
          <w:spacing w:val="-14"/>
          <w:sz w:val="24"/>
        </w:rPr>
        <w:t> </w:t>
      </w:r>
      <w:r>
        <w:rPr>
          <w:sz w:val="24"/>
        </w:rPr>
        <w:t>traslado.</w:t>
      </w:r>
    </w:p>
    <w:p>
      <w:pPr>
        <w:pStyle w:val="ListParagraph"/>
        <w:numPr>
          <w:ilvl w:val="1"/>
          <w:numId w:val="14"/>
        </w:numPr>
        <w:tabs>
          <w:tab w:pos="1409" w:val="left" w:leader="none"/>
          <w:tab w:pos="1410" w:val="left" w:leader="none"/>
        </w:tabs>
        <w:spacing w:line="290" w:lineRule="exact" w:before="0" w:after="0"/>
        <w:ind w:left="1410" w:right="0" w:hanging="348"/>
        <w:jc w:val="left"/>
        <w:rPr>
          <w:sz w:val="24"/>
        </w:rPr>
      </w:pPr>
      <w:r>
        <w:rPr>
          <w:sz w:val="24"/>
        </w:rPr>
        <w:t>Propiciar y proporcionar confort a la</w:t>
      </w:r>
      <w:r>
        <w:rPr>
          <w:spacing w:val="-16"/>
          <w:sz w:val="24"/>
        </w:rPr>
        <w:t> </w:t>
      </w:r>
      <w:r>
        <w:rPr>
          <w:sz w:val="24"/>
        </w:rPr>
        <w:t>puérpera.</w:t>
      </w:r>
    </w:p>
    <w:p>
      <w:pPr>
        <w:pStyle w:val="Heading2"/>
        <w:numPr>
          <w:ilvl w:val="1"/>
          <w:numId w:val="11"/>
        </w:numPr>
        <w:tabs>
          <w:tab w:pos="1249" w:val="left" w:leader="none"/>
        </w:tabs>
        <w:spacing w:line="240" w:lineRule="auto" w:before="196" w:after="0"/>
        <w:ind w:left="1248" w:right="0" w:hanging="546"/>
        <w:jc w:val="left"/>
      </w:pPr>
      <w:bookmarkStart w:name="_bookmark18" w:id="26"/>
      <w:bookmarkEnd w:id="26"/>
      <w:r>
        <w:rPr>
          <w:b w:val="0"/>
        </w:rPr>
      </w:r>
      <w:bookmarkStart w:name="_bookmark18" w:id="27"/>
      <w:bookmarkEnd w:id="27"/>
      <w:r>
        <w:rPr/>
        <w:t>C</w:t>
      </w:r>
      <w:r>
        <w:rPr/>
        <w:t>ompetencia de atención en el</w:t>
      </w:r>
      <w:r>
        <w:rPr>
          <w:spacing w:val="-15"/>
        </w:rPr>
        <w:t> </w:t>
      </w:r>
      <w:r>
        <w:rPr/>
        <w:t>puerperio</w:t>
      </w:r>
    </w:p>
    <w:p>
      <w:pPr>
        <w:pStyle w:val="BodyText"/>
        <w:spacing w:before="3"/>
        <w:rPr>
          <w:b/>
          <w:sz w:val="28"/>
        </w:rPr>
      </w:pPr>
    </w:p>
    <w:p>
      <w:pPr>
        <w:pStyle w:val="BodyText"/>
        <w:ind w:left="702" w:right="866" w:firstLine="566"/>
        <w:jc w:val="both"/>
      </w:pPr>
      <w:r>
        <w:rPr/>
        <w:t>Brinda atención integral en el puerperio inmediato, mediato y tardío con base en las condiciones físicas, psicológicas y sociales de la puérpera y su familia ya que cuenta con los conocimientos y aptitudes para:</w:t>
      </w:r>
    </w:p>
    <w:p>
      <w:pPr>
        <w:pStyle w:val="BodyText"/>
      </w:pPr>
    </w:p>
    <w:p>
      <w:pPr>
        <w:pStyle w:val="ListParagraph"/>
        <w:numPr>
          <w:ilvl w:val="2"/>
          <w:numId w:val="11"/>
        </w:numPr>
        <w:tabs>
          <w:tab w:pos="1409" w:val="left" w:leader="none"/>
          <w:tab w:pos="1410" w:val="left" w:leader="none"/>
        </w:tabs>
        <w:spacing w:line="240" w:lineRule="auto" w:before="0" w:after="0"/>
        <w:ind w:left="1422" w:right="864" w:hanging="360"/>
        <w:jc w:val="left"/>
        <w:rPr>
          <w:sz w:val="24"/>
        </w:rPr>
      </w:pPr>
      <w:r>
        <w:rPr>
          <w:sz w:val="24"/>
        </w:rPr>
        <w:t>Valorar la evolución del puerperio en sus tres etapas a partir de las siguientes</w:t>
      </w:r>
      <w:r>
        <w:rPr>
          <w:spacing w:val="-4"/>
          <w:sz w:val="24"/>
        </w:rPr>
        <w:t> </w:t>
      </w:r>
      <w:r>
        <w:rPr>
          <w:sz w:val="24"/>
        </w:rPr>
        <w:t>actividades:</w:t>
      </w:r>
    </w:p>
    <w:p>
      <w:pPr>
        <w:pStyle w:val="ListParagraph"/>
        <w:numPr>
          <w:ilvl w:val="2"/>
          <w:numId w:val="11"/>
        </w:numPr>
        <w:tabs>
          <w:tab w:pos="1409" w:val="left" w:leader="none"/>
          <w:tab w:pos="1410" w:val="left" w:leader="none"/>
        </w:tabs>
        <w:spacing w:line="292" w:lineRule="exact" w:before="0" w:after="0"/>
        <w:ind w:left="1410" w:right="0" w:hanging="348"/>
        <w:jc w:val="left"/>
        <w:rPr>
          <w:sz w:val="24"/>
        </w:rPr>
      </w:pPr>
      <w:r>
        <w:rPr>
          <w:sz w:val="24"/>
        </w:rPr>
        <w:t>Medir y verificar la estabilidad de las constantes</w:t>
      </w:r>
      <w:r>
        <w:rPr>
          <w:spacing w:val="-18"/>
          <w:sz w:val="24"/>
        </w:rPr>
        <w:t> </w:t>
      </w:r>
      <w:r>
        <w:rPr>
          <w:sz w:val="24"/>
        </w:rPr>
        <w:t>vitales.</w:t>
      </w:r>
    </w:p>
    <w:p>
      <w:pPr>
        <w:pStyle w:val="ListParagraph"/>
        <w:numPr>
          <w:ilvl w:val="2"/>
          <w:numId w:val="11"/>
        </w:numPr>
        <w:tabs>
          <w:tab w:pos="1409" w:val="left" w:leader="none"/>
          <w:tab w:pos="1410" w:val="left" w:leader="none"/>
        </w:tabs>
        <w:spacing w:line="240" w:lineRule="auto" w:before="0" w:after="0"/>
        <w:ind w:left="1422" w:right="865" w:hanging="360"/>
        <w:jc w:val="left"/>
        <w:rPr>
          <w:sz w:val="24"/>
        </w:rPr>
      </w:pPr>
      <w:r>
        <w:rPr>
          <w:sz w:val="24"/>
        </w:rPr>
        <w:t>Explorar físicamente a la puérpera para verificar el grado de involución uterina y para identificar oportunamente</w:t>
      </w:r>
      <w:r>
        <w:rPr>
          <w:spacing w:val="-18"/>
          <w:sz w:val="24"/>
        </w:rPr>
        <w:t> </w:t>
      </w:r>
      <w:r>
        <w:rPr>
          <w:sz w:val="24"/>
        </w:rPr>
        <w:t>complicaciones.</w:t>
      </w:r>
    </w:p>
    <w:p>
      <w:pPr>
        <w:spacing w:after="0" w:line="240" w:lineRule="auto"/>
        <w:jc w:val="left"/>
        <w:rPr>
          <w:sz w:val="24"/>
        </w:rPr>
        <w:sectPr>
          <w:footerReference w:type="default" r:id="rId15"/>
          <w:pgSz w:w="12240" w:h="15840"/>
          <w:pgMar w:footer="1003" w:header="753" w:top="2540" w:bottom="1200" w:left="1000" w:right="840"/>
          <w:pgNumType w:start="41"/>
        </w:sectPr>
      </w:pPr>
    </w:p>
    <w:p>
      <w:pPr>
        <w:pStyle w:val="BodyText"/>
        <w:rPr>
          <w:sz w:val="20"/>
        </w:rPr>
      </w:pPr>
    </w:p>
    <w:p>
      <w:pPr>
        <w:pStyle w:val="BodyText"/>
        <w:spacing w:before="3"/>
        <w:rPr>
          <w:sz w:val="18"/>
        </w:rPr>
      </w:pPr>
    </w:p>
    <w:p>
      <w:pPr>
        <w:pStyle w:val="ListParagraph"/>
        <w:numPr>
          <w:ilvl w:val="2"/>
          <w:numId w:val="11"/>
        </w:numPr>
        <w:tabs>
          <w:tab w:pos="1410" w:val="left" w:leader="none"/>
        </w:tabs>
        <w:spacing w:line="237" w:lineRule="auto" w:before="59" w:after="0"/>
        <w:ind w:left="1422" w:right="864" w:hanging="360"/>
        <w:jc w:val="both"/>
        <w:rPr>
          <w:sz w:val="24"/>
        </w:rPr>
      </w:pPr>
      <w:r>
        <w:rPr>
          <w:sz w:val="24"/>
        </w:rPr>
        <w:t>Proporcionar las intervenciones de enfermería necesarias para la estabilización de la puérpera ante la presencia inminente de complicaciones y en caso necesario asistirla durante su</w:t>
      </w:r>
      <w:r>
        <w:rPr>
          <w:spacing w:val="-18"/>
          <w:sz w:val="24"/>
        </w:rPr>
        <w:t> </w:t>
      </w:r>
      <w:r>
        <w:rPr>
          <w:sz w:val="24"/>
        </w:rPr>
        <w:t>traslado.</w:t>
      </w:r>
    </w:p>
    <w:p>
      <w:pPr>
        <w:pStyle w:val="ListParagraph"/>
        <w:numPr>
          <w:ilvl w:val="2"/>
          <w:numId w:val="11"/>
        </w:numPr>
        <w:tabs>
          <w:tab w:pos="1409" w:val="left" w:leader="none"/>
          <w:tab w:pos="1410" w:val="left" w:leader="none"/>
        </w:tabs>
        <w:spacing w:line="293" w:lineRule="exact" w:before="1" w:after="0"/>
        <w:ind w:left="1410" w:right="0" w:hanging="348"/>
        <w:jc w:val="left"/>
        <w:rPr>
          <w:sz w:val="24"/>
        </w:rPr>
      </w:pPr>
      <w:r>
        <w:rPr>
          <w:sz w:val="24"/>
        </w:rPr>
        <w:t>Evaluar las características del sangrado</w:t>
      </w:r>
      <w:r>
        <w:rPr>
          <w:spacing w:val="-14"/>
          <w:sz w:val="24"/>
        </w:rPr>
        <w:t> </w:t>
      </w:r>
      <w:r>
        <w:rPr>
          <w:sz w:val="24"/>
        </w:rPr>
        <w:t>transvaginal.</w:t>
      </w:r>
    </w:p>
    <w:p>
      <w:pPr>
        <w:pStyle w:val="ListParagraph"/>
        <w:numPr>
          <w:ilvl w:val="2"/>
          <w:numId w:val="11"/>
        </w:numPr>
        <w:tabs>
          <w:tab w:pos="1409" w:val="left" w:leader="none"/>
          <w:tab w:pos="1410" w:val="left" w:leader="none"/>
        </w:tabs>
        <w:spacing w:line="293" w:lineRule="exact" w:before="0" w:after="0"/>
        <w:ind w:left="1410" w:right="0" w:hanging="348"/>
        <w:jc w:val="left"/>
        <w:rPr>
          <w:sz w:val="24"/>
        </w:rPr>
      </w:pPr>
      <w:r>
        <w:rPr>
          <w:sz w:val="24"/>
        </w:rPr>
        <w:t>Aplicar fármacos de acuerdo a protocolos</w:t>
      </w:r>
      <w:r>
        <w:rPr>
          <w:spacing w:val="-22"/>
          <w:sz w:val="24"/>
        </w:rPr>
        <w:t> </w:t>
      </w:r>
      <w:r>
        <w:rPr>
          <w:sz w:val="24"/>
        </w:rPr>
        <w:t>establecidos.</w:t>
      </w:r>
    </w:p>
    <w:p>
      <w:pPr>
        <w:pStyle w:val="BodyText"/>
        <w:spacing w:before="9"/>
        <w:rPr>
          <w:sz w:val="23"/>
        </w:rPr>
      </w:pPr>
    </w:p>
    <w:p>
      <w:pPr>
        <w:pStyle w:val="ListParagraph"/>
        <w:numPr>
          <w:ilvl w:val="0"/>
          <w:numId w:val="15"/>
        </w:numPr>
        <w:tabs>
          <w:tab w:pos="981" w:val="left" w:leader="none"/>
        </w:tabs>
        <w:spacing w:line="240" w:lineRule="auto" w:before="0" w:after="0"/>
        <w:ind w:left="702" w:right="865" w:firstLine="0"/>
        <w:jc w:val="left"/>
        <w:rPr>
          <w:sz w:val="24"/>
        </w:rPr>
      </w:pPr>
      <w:r>
        <w:rPr>
          <w:sz w:val="24"/>
        </w:rPr>
        <w:t>Otorgar cuidados específicos en el puerperio inmediato mediante las siguientes acciones:</w:t>
      </w:r>
    </w:p>
    <w:p>
      <w:pPr>
        <w:pStyle w:val="BodyText"/>
      </w:pPr>
    </w:p>
    <w:p>
      <w:pPr>
        <w:pStyle w:val="ListParagraph"/>
        <w:numPr>
          <w:ilvl w:val="1"/>
          <w:numId w:val="15"/>
        </w:numPr>
        <w:tabs>
          <w:tab w:pos="1410" w:val="left" w:leader="none"/>
        </w:tabs>
        <w:spacing w:line="240" w:lineRule="auto" w:before="0" w:after="0"/>
        <w:ind w:left="1422" w:right="862" w:hanging="360"/>
        <w:jc w:val="both"/>
        <w:rPr>
          <w:sz w:val="24"/>
        </w:rPr>
      </w:pPr>
      <w:r>
        <w:rPr>
          <w:sz w:val="24"/>
        </w:rPr>
        <w:t>Proporcionar las intervenciones de enfermería necesarias para la estabilización de la puérpera ante la presencia inminente de complicaciones y en caso necesario asistirla durante su</w:t>
      </w:r>
      <w:r>
        <w:rPr>
          <w:spacing w:val="-18"/>
          <w:sz w:val="24"/>
        </w:rPr>
        <w:t> </w:t>
      </w:r>
      <w:r>
        <w:rPr>
          <w:sz w:val="24"/>
        </w:rPr>
        <w:t>traslado.</w:t>
      </w:r>
    </w:p>
    <w:p>
      <w:pPr>
        <w:pStyle w:val="ListParagraph"/>
        <w:numPr>
          <w:ilvl w:val="1"/>
          <w:numId w:val="15"/>
        </w:numPr>
        <w:tabs>
          <w:tab w:pos="1409" w:val="left" w:leader="none"/>
          <w:tab w:pos="1410" w:val="left" w:leader="none"/>
        </w:tabs>
        <w:spacing w:line="292" w:lineRule="exact" w:before="0" w:after="0"/>
        <w:ind w:left="1410" w:right="0" w:hanging="348"/>
        <w:jc w:val="left"/>
        <w:rPr>
          <w:sz w:val="24"/>
        </w:rPr>
      </w:pPr>
      <w:r>
        <w:rPr>
          <w:sz w:val="24"/>
        </w:rPr>
        <w:t>Propiciar el inicio temprano de la lactancia</w:t>
      </w:r>
      <w:r>
        <w:rPr>
          <w:spacing w:val="-16"/>
          <w:sz w:val="24"/>
        </w:rPr>
        <w:t> </w:t>
      </w:r>
      <w:r>
        <w:rPr>
          <w:sz w:val="24"/>
        </w:rPr>
        <w:t>materna.</w:t>
      </w:r>
    </w:p>
    <w:p>
      <w:pPr>
        <w:pStyle w:val="ListParagraph"/>
        <w:numPr>
          <w:ilvl w:val="1"/>
          <w:numId w:val="15"/>
        </w:numPr>
        <w:tabs>
          <w:tab w:pos="1409" w:val="left" w:leader="none"/>
          <w:tab w:pos="1410" w:val="left" w:leader="none"/>
        </w:tabs>
        <w:spacing w:line="293" w:lineRule="exact" w:before="0" w:after="0"/>
        <w:ind w:left="1410" w:right="0" w:hanging="348"/>
        <w:jc w:val="left"/>
        <w:rPr>
          <w:sz w:val="24"/>
        </w:rPr>
      </w:pPr>
      <w:r>
        <w:rPr>
          <w:sz w:val="24"/>
        </w:rPr>
        <w:t>Cerciorarse de la presencia de micción vesical</w:t>
      </w:r>
      <w:r>
        <w:rPr>
          <w:spacing w:val="-18"/>
          <w:sz w:val="24"/>
        </w:rPr>
        <w:t> </w:t>
      </w:r>
      <w:r>
        <w:rPr>
          <w:sz w:val="24"/>
        </w:rPr>
        <w:t>espontánea.</w:t>
      </w:r>
    </w:p>
    <w:p>
      <w:pPr>
        <w:pStyle w:val="ListParagraph"/>
        <w:numPr>
          <w:ilvl w:val="1"/>
          <w:numId w:val="15"/>
        </w:numPr>
        <w:tabs>
          <w:tab w:pos="1409" w:val="left" w:leader="none"/>
          <w:tab w:pos="1410" w:val="left" w:leader="none"/>
        </w:tabs>
        <w:spacing w:line="293" w:lineRule="exact" w:before="0" w:after="0"/>
        <w:ind w:left="1410" w:right="0" w:hanging="348"/>
        <w:jc w:val="left"/>
        <w:rPr>
          <w:sz w:val="24"/>
        </w:rPr>
      </w:pPr>
      <w:r>
        <w:rPr>
          <w:sz w:val="24"/>
        </w:rPr>
        <w:t>Verificar estado de alerta de la puérpera e iniciar tolerancia a la vía</w:t>
      </w:r>
      <w:r>
        <w:rPr>
          <w:spacing w:val="-20"/>
          <w:sz w:val="24"/>
        </w:rPr>
        <w:t> </w:t>
      </w:r>
      <w:r>
        <w:rPr>
          <w:sz w:val="24"/>
        </w:rPr>
        <w:t>oral.</w:t>
      </w:r>
    </w:p>
    <w:p>
      <w:pPr>
        <w:pStyle w:val="BodyText"/>
        <w:spacing w:before="9"/>
        <w:rPr>
          <w:sz w:val="23"/>
        </w:rPr>
      </w:pPr>
    </w:p>
    <w:p>
      <w:pPr>
        <w:pStyle w:val="ListParagraph"/>
        <w:numPr>
          <w:ilvl w:val="0"/>
          <w:numId w:val="15"/>
        </w:numPr>
        <w:tabs>
          <w:tab w:pos="979" w:val="left" w:leader="none"/>
        </w:tabs>
        <w:spacing w:line="240" w:lineRule="auto" w:before="0" w:after="0"/>
        <w:ind w:left="702" w:right="865" w:firstLine="0"/>
        <w:jc w:val="left"/>
        <w:rPr>
          <w:sz w:val="24"/>
        </w:rPr>
      </w:pPr>
      <w:r>
        <w:rPr>
          <w:sz w:val="24"/>
        </w:rPr>
        <w:t>Otorgar cuidados específicos en el puerperio mediato a través de las siguientes acciones:</w:t>
      </w:r>
    </w:p>
    <w:p>
      <w:pPr>
        <w:pStyle w:val="BodyText"/>
        <w:spacing w:before="3"/>
      </w:pPr>
    </w:p>
    <w:p>
      <w:pPr>
        <w:pStyle w:val="ListParagraph"/>
        <w:numPr>
          <w:ilvl w:val="1"/>
          <w:numId w:val="15"/>
        </w:numPr>
        <w:tabs>
          <w:tab w:pos="1410" w:val="left" w:leader="none"/>
        </w:tabs>
        <w:spacing w:line="237" w:lineRule="auto" w:before="0" w:after="0"/>
        <w:ind w:left="1422" w:right="856" w:hanging="360"/>
        <w:jc w:val="both"/>
        <w:rPr>
          <w:sz w:val="24"/>
        </w:rPr>
      </w:pPr>
      <w:r>
        <w:rPr>
          <w:sz w:val="24"/>
        </w:rPr>
        <w:t>Proporcionar las intervenciones de enfermería necesarias para la estabilización de la puérpera ante la presencia inminente de complicaciones y en caso necesario asistirla durante su</w:t>
      </w:r>
      <w:r>
        <w:rPr>
          <w:spacing w:val="-18"/>
          <w:sz w:val="24"/>
        </w:rPr>
        <w:t> </w:t>
      </w:r>
      <w:r>
        <w:rPr>
          <w:sz w:val="24"/>
        </w:rPr>
        <w:t>traslado.</w:t>
      </w:r>
    </w:p>
    <w:p>
      <w:pPr>
        <w:pStyle w:val="ListParagraph"/>
        <w:numPr>
          <w:ilvl w:val="1"/>
          <w:numId w:val="15"/>
        </w:numPr>
        <w:tabs>
          <w:tab w:pos="1409" w:val="left" w:leader="none"/>
          <w:tab w:pos="1410" w:val="left" w:leader="none"/>
        </w:tabs>
        <w:spacing w:line="293" w:lineRule="exact" w:before="1" w:after="0"/>
        <w:ind w:left="1410" w:right="0" w:hanging="348"/>
        <w:jc w:val="left"/>
        <w:rPr>
          <w:sz w:val="24"/>
        </w:rPr>
      </w:pPr>
      <w:r>
        <w:rPr>
          <w:sz w:val="24"/>
        </w:rPr>
        <w:t>Apoyar a la puérpera para el mantenimiento de la lactancia</w:t>
      </w:r>
      <w:r>
        <w:rPr>
          <w:spacing w:val="-30"/>
          <w:sz w:val="24"/>
        </w:rPr>
        <w:t> </w:t>
      </w:r>
      <w:r>
        <w:rPr>
          <w:sz w:val="24"/>
        </w:rPr>
        <w:t>materna.</w:t>
      </w:r>
    </w:p>
    <w:p>
      <w:pPr>
        <w:pStyle w:val="ListParagraph"/>
        <w:numPr>
          <w:ilvl w:val="1"/>
          <w:numId w:val="15"/>
        </w:numPr>
        <w:tabs>
          <w:tab w:pos="1410" w:val="left" w:leader="none"/>
        </w:tabs>
        <w:spacing w:line="240" w:lineRule="auto" w:before="0" w:after="0"/>
        <w:ind w:left="1422" w:right="863" w:hanging="360"/>
        <w:jc w:val="both"/>
        <w:rPr>
          <w:sz w:val="24"/>
        </w:rPr>
      </w:pPr>
      <w:r>
        <w:rPr>
          <w:sz w:val="24"/>
        </w:rPr>
        <w:t>Identificar oportunamente datos de complicaciones tales como: infecciones vaginales o grietas en los</w:t>
      </w:r>
      <w:r>
        <w:rPr>
          <w:spacing w:val="-14"/>
          <w:sz w:val="24"/>
        </w:rPr>
        <w:t> </w:t>
      </w:r>
      <w:r>
        <w:rPr>
          <w:sz w:val="24"/>
        </w:rPr>
        <w:t>pezones.</w:t>
      </w:r>
    </w:p>
    <w:p>
      <w:pPr>
        <w:pStyle w:val="ListParagraph"/>
        <w:numPr>
          <w:ilvl w:val="1"/>
          <w:numId w:val="15"/>
        </w:numPr>
        <w:tabs>
          <w:tab w:pos="1409" w:val="left" w:leader="none"/>
          <w:tab w:pos="1410" w:val="left" w:leader="none"/>
        </w:tabs>
        <w:spacing w:line="240" w:lineRule="auto" w:before="0" w:after="0"/>
        <w:ind w:left="1410" w:right="0" w:hanging="348"/>
        <w:jc w:val="left"/>
        <w:rPr>
          <w:sz w:val="24"/>
        </w:rPr>
      </w:pPr>
      <w:r>
        <w:rPr>
          <w:sz w:val="24"/>
        </w:rPr>
        <w:t>Verificar la adecuada eliminación</w:t>
      </w:r>
      <w:r>
        <w:rPr>
          <w:spacing w:val="-12"/>
          <w:sz w:val="24"/>
        </w:rPr>
        <w:t> </w:t>
      </w:r>
      <w:r>
        <w:rPr>
          <w:sz w:val="24"/>
        </w:rPr>
        <w:t>intestinal.</w:t>
      </w:r>
    </w:p>
    <w:p>
      <w:pPr>
        <w:pStyle w:val="BodyText"/>
        <w:spacing w:before="9"/>
        <w:rPr>
          <w:sz w:val="23"/>
        </w:rPr>
      </w:pPr>
    </w:p>
    <w:p>
      <w:pPr>
        <w:pStyle w:val="ListParagraph"/>
        <w:numPr>
          <w:ilvl w:val="0"/>
          <w:numId w:val="15"/>
        </w:numPr>
        <w:tabs>
          <w:tab w:pos="1024" w:val="left" w:leader="none"/>
        </w:tabs>
        <w:spacing w:line="240" w:lineRule="auto" w:before="0" w:after="0"/>
        <w:ind w:left="702" w:right="865" w:firstLine="0"/>
        <w:jc w:val="left"/>
        <w:rPr>
          <w:sz w:val="24"/>
        </w:rPr>
      </w:pPr>
      <w:r>
        <w:rPr>
          <w:sz w:val="24"/>
        </w:rPr>
        <w:t>Otorgar cuidados específicos en el puerperio tardío mediante las siguientes acciones:</w:t>
      </w:r>
    </w:p>
    <w:p>
      <w:pPr>
        <w:pStyle w:val="BodyText"/>
        <w:spacing w:before="9"/>
        <w:rPr>
          <w:sz w:val="23"/>
        </w:rPr>
      </w:pPr>
    </w:p>
    <w:p>
      <w:pPr>
        <w:pStyle w:val="ListParagraph"/>
        <w:numPr>
          <w:ilvl w:val="1"/>
          <w:numId w:val="15"/>
        </w:numPr>
        <w:tabs>
          <w:tab w:pos="1410" w:val="left" w:leader="none"/>
        </w:tabs>
        <w:spacing w:line="240" w:lineRule="auto" w:before="0" w:after="0"/>
        <w:ind w:left="1422" w:right="855" w:hanging="360"/>
        <w:jc w:val="both"/>
        <w:rPr>
          <w:sz w:val="24"/>
        </w:rPr>
      </w:pPr>
      <w:r>
        <w:rPr>
          <w:sz w:val="24"/>
        </w:rPr>
        <w:t>Proporcionar las intervenciones de enfermería necesarias para la estabilización de la puérpera ante la presencia inminente de complicaciones y en caso necesario asistirla durante su</w:t>
      </w:r>
      <w:r>
        <w:rPr>
          <w:spacing w:val="-18"/>
          <w:sz w:val="24"/>
        </w:rPr>
        <w:t> </w:t>
      </w:r>
      <w:r>
        <w:rPr>
          <w:sz w:val="24"/>
        </w:rPr>
        <w:t>traslado.</w:t>
      </w:r>
    </w:p>
    <w:p>
      <w:pPr>
        <w:pStyle w:val="ListParagraph"/>
        <w:numPr>
          <w:ilvl w:val="1"/>
          <w:numId w:val="15"/>
        </w:numPr>
        <w:tabs>
          <w:tab w:pos="1410" w:val="left" w:leader="none"/>
        </w:tabs>
        <w:spacing w:line="240" w:lineRule="auto" w:before="0" w:after="0"/>
        <w:ind w:left="1422" w:right="865" w:hanging="360"/>
        <w:jc w:val="both"/>
        <w:rPr>
          <w:sz w:val="24"/>
        </w:rPr>
      </w:pPr>
      <w:r>
        <w:rPr>
          <w:sz w:val="24"/>
        </w:rPr>
        <w:t>Orientar a la madre en aspectos sobre la detección oportuna de signos o síntomas de complicación tales como fiebre, sangrado anormal y</w:t>
      </w:r>
      <w:r>
        <w:rPr>
          <w:spacing w:val="-31"/>
          <w:sz w:val="24"/>
        </w:rPr>
        <w:t> </w:t>
      </w:r>
      <w:r>
        <w:rPr>
          <w:sz w:val="24"/>
        </w:rPr>
        <w:t>dolor.</w:t>
      </w:r>
    </w:p>
    <w:p>
      <w:pPr>
        <w:pStyle w:val="ListParagraph"/>
        <w:numPr>
          <w:ilvl w:val="1"/>
          <w:numId w:val="15"/>
        </w:numPr>
        <w:tabs>
          <w:tab w:pos="1409" w:val="left" w:leader="none"/>
          <w:tab w:pos="1410" w:val="left" w:leader="none"/>
        </w:tabs>
        <w:spacing w:line="293" w:lineRule="exact" w:before="0" w:after="0"/>
        <w:ind w:left="1410" w:right="0" w:hanging="348"/>
        <w:jc w:val="left"/>
        <w:rPr>
          <w:sz w:val="24"/>
        </w:rPr>
      </w:pPr>
      <w:r>
        <w:rPr>
          <w:sz w:val="24"/>
        </w:rPr>
        <w:t>Informar sobre los métodos de planificación</w:t>
      </w:r>
      <w:r>
        <w:rPr>
          <w:spacing w:val="-18"/>
          <w:sz w:val="24"/>
        </w:rPr>
        <w:t> </w:t>
      </w:r>
      <w:r>
        <w:rPr>
          <w:sz w:val="24"/>
        </w:rPr>
        <w:t>familiar.</w:t>
      </w:r>
    </w:p>
    <w:p>
      <w:pPr>
        <w:pStyle w:val="ListParagraph"/>
        <w:numPr>
          <w:ilvl w:val="1"/>
          <w:numId w:val="15"/>
        </w:numPr>
        <w:tabs>
          <w:tab w:pos="1409" w:val="left" w:leader="none"/>
          <w:tab w:pos="1410" w:val="left" w:leader="none"/>
        </w:tabs>
        <w:spacing w:line="292" w:lineRule="exact" w:before="0" w:after="0"/>
        <w:ind w:left="1410" w:right="0" w:hanging="348"/>
        <w:jc w:val="left"/>
        <w:rPr>
          <w:sz w:val="24"/>
        </w:rPr>
      </w:pPr>
      <w:r>
        <w:rPr>
          <w:sz w:val="24"/>
        </w:rPr>
        <w:t>Orientar sobre aspectos de estimulación temprana del recién</w:t>
      </w:r>
      <w:r>
        <w:rPr>
          <w:spacing w:val="-22"/>
          <w:sz w:val="24"/>
        </w:rPr>
        <w:t> </w:t>
      </w:r>
      <w:r>
        <w:rPr>
          <w:sz w:val="24"/>
        </w:rPr>
        <w:t>nacido.</w:t>
      </w:r>
    </w:p>
    <w:p>
      <w:pPr>
        <w:pStyle w:val="ListParagraph"/>
        <w:numPr>
          <w:ilvl w:val="1"/>
          <w:numId w:val="15"/>
        </w:numPr>
        <w:tabs>
          <w:tab w:pos="1409" w:val="left" w:leader="none"/>
          <w:tab w:pos="1410" w:val="left" w:leader="none"/>
        </w:tabs>
        <w:spacing w:line="292" w:lineRule="exact" w:before="0" w:after="0"/>
        <w:ind w:left="1410" w:right="0" w:hanging="348"/>
        <w:jc w:val="left"/>
        <w:rPr>
          <w:sz w:val="24"/>
        </w:rPr>
      </w:pPr>
      <w:r>
        <w:rPr>
          <w:sz w:val="24"/>
        </w:rPr>
        <w:t>Identificar causas de abandono del control del puerperio</w:t>
      </w:r>
      <w:r>
        <w:rPr>
          <w:spacing w:val="-25"/>
          <w:sz w:val="24"/>
        </w:rPr>
        <w:t> </w:t>
      </w:r>
      <w:r>
        <w:rPr>
          <w:sz w:val="24"/>
        </w:rPr>
        <w:t>tardío.</w:t>
      </w:r>
    </w:p>
    <w:p>
      <w:pPr>
        <w:spacing w:after="0" w:line="292" w:lineRule="exact"/>
        <w:jc w:val="left"/>
        <w:rPr>
          <w:sz w:val="24"/>
        </w:rPr>
        <w:sectPr>
          <w:pgSz w:w="12240" w:h="15840"/>
          <w:pgMar w:header="753" w:footer="1003" w:top="2540" w:bottom="1200" w:left="1000" w:right="840"/>
        </w:sectPr>
      </w:pPr>
    </w:p>
    <w:p>
      <w:pPr>
        <w:pStyle w:val="BodyText"/>
        <w:rPr>
          <w:sz w:val="20"/>
        </w:rPr>
      </w:pPr>
    </w:p>
    <w:p>
      <w:pPr>
        <w:pStyle w:val="BodyText"/>
        <w:spacing w:before="4"/>
        <w:rPr>
          <w:sz w:val="17"/>
        </w:rPr>
      </w:pPr>
    </w:p>
    <w:p>
      <w:pPr>
        <w:pStyle w:val="Heading2"/>
        <w:numPr>
          <w:ilvl w:val="1"/>
          <w:numId w:val="11"/>
        </w:numPr>
        <w:tabs>
          <w:tab w:pos="1249" w:val="left" w:leader="none"/>
        </w:tabs>
        <w:spacing w:line="240" w:lineRule="auto" w:before="65" w:after="0"/>
        <w:ind w:left="1248" w:right="0" w:hanging="546"/>
        <w:jc w:val="left"/>
      </w:pPr>
      <w:bookmarkStart w:name="_bookmark19" w:id="28"/>
      <w:bookmarkEnd w:id="28"/>
      <w:r>
        <w:rPr>
          <w:b w:val="0"/>
        </w:rPr>
      </w:r>
      <w:bookmarkStart w:name="_bookmark19" w:id="29"/>
      <w:bookmarkEnd w:id="29"/>
      <w:r>
        <w:rPr/>
        <w:t>C</w:t>
      </w:r>
      <w:r>
        <w:rPr/>
        <w:t>ompetencia de atención al recién</w:t>
      </w:r>
      <w:r>
        <w:rPr>
          <w:spacing w:val="-16"/>
        </w:rPr>
        <w:t> </w:t>
      </w:r>
      <w:r>
        <w:rPr/>
        <w:t>nacido</w:t>
      </w:r>
    </w:p>
    <w:p>
      <w:pPr>
        <w:pStyle w:val="BodyText"/>
        <w:spacing w:before="3"/>
        <w:rPr>
          <w:b/>
          <w:sz w:val="28"/>
        </w:rPr>
      </w:pPr>
    </w:p>
    <w:p>
      <w:pPr>
        <w:pStyle w:val="BodyText"/>
        <w:ind w:left="702" w:right="856" w:firstLine="427"/>
        <w:jc w:val="both"/>
      </w:pPr>
      <w:r>
        <w:rPr/>
        <w:t>Proporciona atención inmediata, mediata y tardía, al recién nacido con el fin de disminuir el riesgo de enfermedad o muerte. Para ello cuenta con los conocimientos y aptitudes necesarias para:</w:t>
      </w:r>
    </w:p>
    <w:p>
      <w:pPr>
        <w:pStyle w:val="BodyText"/>
      </w:pPr>
    </w:p>
    <w:p>
      <w:pPr>
        <w:pStyle w:val="ListParagraph"/>
        <w:numPr>
          <w:ilvl w:val="2"/>
          <w:numId w:val="11"/>
        </w:numPr>
        <w:tabs>
          <w:tab w:pos="1409" w:val="left" w:leader="none"/>
          <w:tab w:pos="1410" w:val="left" w:leader="none"/>
        </w:tabs>
        <w:spacing w:line="240" w:lineRule="auto" w:before="0" w:after="0"/>
        <w:ind w:left="1422" w:right="866" w:hanging="360"/>
        <w:jc w:val="left"/>
        <w:rPr>
          <w:sz w:val="24"/>
        </w:rPr>
      </w:pPr>
      <w:r>
        <w:rPr>
          <w:sz w:val="24"/>
        </w:rPr>
        <w:t>Evaluar sistemáticamente el estado general del neonato de acuerdo con esquemas establecidos, a través de las siguientes</w:t>
      </w:r>
      <w:r>
        <w:rPr>
          <w:spacing w:val="-20"/>
          <w:sz w:val="24"/>
        </w:rPr>
        <w:t> </w:t>
      </w:r>
      <w:r>
        <w:rPr>
          <w:sz w:val="24"/>
        </w:rPr>
        <w:t>acciones:</w:t>
      </w:r>
    </w:p>
    <w:p>
      <w:pPr>
        <w:pStyle w:val="ListParagraph"/>
        <w:numPr>
          <w:ilvl w:val="2"/>
          <w:numId w:val="11"/>
        </w:numPr>
        <w:tabs>
          <w:tab w:pos="1409" w:val="left" w:leader="none"/>
          <w:tab w:pos="1410" w:val="left" w:leader="none"/>
        </w:tabs>
        <w:spacing w:line="274" w:lineRule="exact" w:before="22" w:after="0"/>
        <w:ind w:left="1422" w:right="864" w:hanging="360"/>
        <w:jc w:val="left"/>
        <w:rPr>
          <w:sz w:val="24"/>
        </w:rPr>
      </w:pPr>
      <w:r>
        <w:rPr>
          <w:sz w:val="24"/>
        </w:rPr>
        <w:t>Realizar la valoración de Apgar, Silverman, Capurro y examen físico completo.</w:t>
      </w:r>
    </w:p>
    <w:p>
      <w:pPr>
        <w:pStyle w:val="ListParagraph"/>
        <w:numPr>
          <w:ilvl w:val="2"/>
          <w:numId w:val="11"/>
        </w:numPr>
        <w:tabs>
          <w:tab w:pos="1409" w:val="left" w:leader="none"/>
          <w:tab w:pos="1410" w:val="left" w:leader="none"/>
        </w:tabs>
        <w:spacing w:line="290" w:lineRule="exact" w:before="0" w:after="0"/>
        <w:ind w:left="1410" w:right="0" w:hanging="348"/>
        <w:jc w:val="left"/>
        <w:rPr>
          <w:sz w:val="24"/>
        </w:rPr>
      </w:pPr>
      <w:r>
        <w:rPr>
          <w:sz w:val="24"/>
        </w:rPr>
        <w:t>Efectuar intervenciones de acuerdo a la etapa y riesgo del recién</w:t>
      </w:r>
      <w:r>
        <w:rPr>
          <w:spacing w:val="-25"/>
          <w:sz w:val="24"/>
        </w:rPr>
        <w:t> </w:t>
      </w:r>
      <w:r>
        <w:rPr>
          <w:sz w:val="24"/>
        </w:rPr>
        <w:t>nacido.</w:t>
      </w:r>
    </w:p>
    <w:p>
      <w:pPr>
        <w:pStyle w:val="ListParagraph"/>
        <w:numPr>
          <w:ilvl w:val="2"/>
          <w:numId w:val="11"/>
        </w:numPr>
        <w:tabs>
          <w:tab w:pos="1409" w:val="left" w:leader="none"/>
          <w:tab w:pos="1410" w:val="left" w:leader="none"/>
        </w:tabs>
        <w:spacing w:line="240" w:lineRule="auto" w:before="0" w:after="0"/>
        <w:ind w:left="1422" w:right="864" w:hanging="360"/>
        <w:jc w:val="left"/>
        <w:rPr>
          <w:sz w:val="24"/>
        </w:rPr>
      </w:pPr>
      <w:r>
        <w:rPr>
          <w:sz w:val="24"/>
        </w:rPr>
        <w:t>Realizar las medidas necesarias para mantener la temperatura corporal del recién</w:t>
      </w:r>
      <w:r>
        <w:rPr>
          <w:spacing w:val="-1"/>
          <w:sz w:val="24"/>
        </w:rPr>
        <w:t> </w:t>
      </w:r>
      <w:r>
        <w:rPr>
          <w:sz w:val="24"/>
        </w:rPr>
        <w:t>nacido.</w:t>
      </w:r>
    </w:p>
    <w:p>
      <w:pPr>
        <w:pStyle w:val="ListParagraph"/>
        <w:numPr>
          <w:ilvl w:val="2"/>
          <w:numId w:val="11"/>
        </w:numPr>
        <w:tabs>
          <w:tab w:pos="1409" w:val="left" w:leader="none"/>
          <w:tab w:pos="1410" w:val="left" w:leader="none"/>
        </w:tabs>
        <w:spacing w:line="293" w:lineRule="exact" w:before="0" w:after="0"/>
        <w:ind w:left="1410" w:right="0" w:hanging="348"/>
        <w:jc w:val="left"/>
        <w:rPr>
          <w:sz w:val="24"/>
        </w:rPr>
      </w:pPr>
      <w:r>
        <w:rPr>
          <w:sz w:val="24"/>
        </w:rPr>
        <w:t>Hacer un manejo adecuado del cordón</w:t>
      </w:r>
      <w:r>
        <w:rPr>
          <w:spacing w:val="-17"/>
          <w:sz w:val="24"/>
        </w:rPr>
        <w:t> </w:t>
      </w:r>
      <w:r>
        <w:rPr>
          <w:sz w:val="24"/>
        </w:rPr>
        <w:t>umbilical.</w:t>
      </w:r>
    </w:p>
    <w:p>
      <w:pPr>
        <w:pStyle w:val="ListParagraph"/>
        <w:numPr>
          <w:ilvl w:val="2"/>
          <w:numId w:val="11"/>
        </w:numPr>
        <w:tabs>
          <w:tab w:pos="1409" w:val="left" w:leader="none"/>
          <w:tab w:pos="1410" w:val="left" w:leader="none"/>
        </w:tabs>
        <w:spacing w:line="292" w:lineRule="exact" w:before="0" w:after="0"/>
        <w:ind w:left="1410" w:right="0" w:hanging="348"/>
        <w:jc w:val="left"/>
        <w:rPr>
          <w:sz w:val="24"/>
        </w:rPr>
      </w:pPr>
      <w:r>
        <w:rPr>
          <w:sz w:val="24"/>
        </w:rPr>
        <w:t>Detectar signos de alarma en el recién</w:t>
      </w:r>
      <w:r>
        <w:rPr>
          <w:spacing w:val="-16"/>
          <w:sz w:val="24"/>
        </w:rPr>
        <w:t> </w:t>
      </w:r>
      <w:r>
        <w:rPr>
          <w:sz w:val="24"/>
        </w:rPr>
        <w:t>nacido.</w:t>
      </w:r>
    </w:p>
    <w:p>
      <w:pPr>
        <w:pStyle w:val="ListParagraph"/>
        <w:numPr>
          <w:ilvl w:val="2"/>
          <w:numId w:val="11"/>
        </w:numPr>
        <w:tabs>
          <w:tab w:pos="1410" w:val="left" w:leader="none"/>
        </w:tabs>
        <w:spacing w:line="240" w:lineRule="auto" w:before="0" w:after="0"/>
        <w:ind w:left="1422" w:right="865" w:hanging="360"/>
        <w:jc w:val="both"/>
        <w:rPr>
          <w:sz w:val="24"/>
        </w:rPr>
      </w:pPr>
      <w:r>
        <w:rPr>
          <w:sz w:val="24"/>
        </w:rPr>
        <w:t>Proporcionar las intervenciones de enfermería necesarias para la estabilización del recién nacido ante la presencia inminente de complicaciones y en caso necesario asistirlo durante su</w:t>
      </w:r>
      <w:r>
        <w:rPr>
          <w:spacing w:val="-17"/>
          <w:sz w:val="24"/>
        </w:rPr>
        <w:t> </w:t>
      </w:r>
      <w:r>
        <w:rPr>
          <w:sz w:val="24"/>
        </w:rPr>
        <w:t>traslado.</w:t>
      </w:r>
    </w:p>
    <w:p>
      <w:pPr>
        <w:pStyle w:val="ListParagraph"/>
        <w:numPr>
          <w:ilvl w:val="2"/>
          <w:numId w:val="11"/>
        </w:numPr>
        <w:tabs>
          <w:tab w:pos="1409" w:val="left" w:leader="none"/>
          <w:tab w:pos="1410" w:val="left" w:leader="none"/>
        </w:tabs>
        <w:spacing w:line="294" w:lineRule="exact" w:before="0" w:after="0"/>
        <w:ind w:left="1410" w:right="0" w:hanging="348"/>
        <w:jc w:val="left"/>
        <w:rPr>
          <w:sz w:val="24"/>
        </w:rPr>
      </w:pPr>
      <w:r>
        <w:rPr>
          <w:sz w:val="24"/>
        </w:rPr>
        <w:t>Aplicar las medidas preventivas tales</w:t>
      </w:r>
      <w:r>
        <w:rPr>
          <w:spacing w:val="-17"/>
          <w:sz w:val="24"/>
        </w:rPr>
        <w:t> </w:t>
      </w:r>
      <w:r>
        <w:rPr>
          <w:sz w:val="24"/>
        </w:rPr>
        <w:t>como:</w:t>
      </w:r>
    </w:p>
    <w:p>
      <w:pPr>
        <w:pStyle w:val="ListParagraph"/>
        <w:numPr>
          <w:ilvl w:val="2"/>
          <w:numId w:val="11"/>
        </w:numPr>
        <w:tabs>
          <w:tab w:pos="1409" w:val="left" w:leader="none"/>
          <w:tab w:pos="1410" w:val="left" w:leader="none"/>
        </w:tabs>
        <w:spacing w:line="292" w:lineRule="exact" w:before="0" w:after="0"/>
        <w:ind w:left="1410" w:right="0" w:hanging="348"/>
        <w:jc w:val="left"/>
        <w:rPr>
          <w:sz w:val="24"/>
        </w:rPr>
      </w:pPr>
      <w:r>
        <w:rPr>
          <w:sz w:val="24"/>
        </w:rPr>
        <w:t>Profilaxis</w:t>
      </w:r>
      <w:r>
        <w:rPr>
          <w:spacing w:val="-8"/>
          <w:sz w:val="24"/>
        </w:rPr>
        <w:t> </w:t>
      </w:r>
      <w:r>
        <w:rPr>
          <w:sz w:val="24"/>
        </w:rPr>
        <w:t>oftálmica.</w:t>
      </w:r>
    </w:p>
    <w:p>
      <w:pPr>
        <w:pStyle w:val="ListParagraph"/>
        <w:numPr>
          <w:ilvl w:val="2"/>
          <w:numId w:val="11"/>
        </w:numPr>
        <w:tabs>
          <w:tab w:pos="1409" w:val="left" w:leader="none"/>
          <w:tab w:pos="1410" w:val="left" w:leader="none"/>
        </w:tabs>
        <w:spacing w:line="292" w:lineRule="exact" w:before="0" w:after="0"/>
        <w:ind w:left="1410" w:right="0" w:hanging="348"/>
        <w:jc w:val="left"/>
        <w:rPr>
          <w:sz w:val="24"/>
        </w:rPr>
      </w:pPr>
      <w:r>
        <w:rPr>
          <w:sz w:val="24"/>
        </w:rPr>
        <w:t>Aplicación de vitamina</w:t>
      </w:r>
      <w:r>
        <w:rPr>
          <w:spacing w:val="-9"/>
          <w:sz w:val="24"/>
        </w:rPr>
        <w:t> </w:t>
      </w:r>
      <w:r>
        <w:rPr>
          <w:sz w:val="24"/>
        </w:rPr>
        <w:t>K.</w:t>
      </w:r>
    </w:p>
    <w:p>
      <w:pPr>
        <w:pStyle w:val="ListParagraph"/>
        <w:numPr>
          <w:ilvl w:val="2"/>
          <w:numId w:val="11"/>
        </w:numPr>
        <w:tabs>
          <w:tab w:pos="1409" w:val="left" w:leader="none"/>
          <w:tab w:pos="1410" w:val="left" w:leader="none"/>
        </w:tabs>
        <w:spacing w:line="240" w:lineRule="auto" w:before="0" w:after="0"/>
        <w:ind w:left="1422" w:right="865" w:hanging="360"/>
        <w:jc w:val="left"/>
        <w:rPr>
          <w:sz w:val="24"/>
        </w:rPr>
      </w:pPr>
      <w:r>
        <w:rPr>
          <w:sz w:val="24"/>
        </w:rPr>
        <w:t>Inmunización, mediante la aplicación de vacunas de acuerdo al Esquema Nacional de</w:t>
      </w:r>
      <w:r>
        <w:rPr>
          <w:spacing w:val="-9"/>
          <w:sz w:val="24"/>
        </w:rPr>
        <w:t> </w:t>
      </w:r>
      <w:r>
        <w:rPr>
          <w:sz w:val="24"/>
        </w:rPr>
        <w:t>Vacunación.</w:t>
      </w:r>
    </w:p>
    <w:p>
      <w:pPr>
        <w:pStyle w:val="ListParagraph"/>
        <w:numPr>
          <w:ilvl w:val="2"/>
          <w:numId w:val="11"/>
        </w:numPr>
        <w:tabs>
          <w:tab w:pos="1409" w:val="left" w:leader="none"/>
          <w:tab w:pos="1410" w:val="left" w:leader="none"/>
        </w:tabs>
        <w:spacing w:line="240" w:lineRule="auto" w:before="0" w:after="0"/>
        <w:ind w:left="1422" w:right="855" w:hanging="360"/>
        <w:jc w:val="left"/>
        <w:rPr>
          <w:sz w:val="24"/>
        </w:rPr>
      </w:pPr>
      <w:r>
        <w:rPr>
          <w:sz w:val="24"/>
        </w:rPr>
        <w:t>Toma de muestras para el tamiz neonatal de acuerdo a la Norma Oficial Mexicana.</w:t>
      </w:r>
    </w:p>
    <w:p>
      <w:pPr>
        <w:pStyle w:val="BodyText"/>
      </w:pPr>
    </w:p>
    <w:p>
      <w:pPr>
        <w:pStyle w:val="ListParagraph"/>
        <w:numPr>
          <w:ilvl w:val="0"/>
          <w:numId w:val="16"/>
        </w:numPr>
        <w:tabs>
          <w:tab w:pos="1029" w:val="left" w:leader="none"/>
        </w:tabs>
        <w:spacing w:line="240" w:lineRule="auto" w:before="0" w:after="0"/>
        <w:ind w:left="702" w:right="865" w:firstLine="0"/>
        <w:jc w:val="left"/>
        <w:rPr>
          <w:sz w:val="24"/>
        </w:rPr>
      </w:pPr>
      <w:r>
        <w:rPr>
          <w:sz w:val="24"/>
        </w:rPr>
        <w:t>Propiciar el bienestar, seguridad física, legal y emocional del recién nacido realizando medidas como las</w:t>
      </w:r>
      <w:r>
        <w:rPr>
          <w:spacing w:val="-13"/>
          <w:sz w:val="24"/>
        </w:rPr>
        <w:t> </w:t>
      </w:r>
      <w:r>
        <w:rPr>
          <w:sz w:val="24"/>
        </w:rPr>
        <w:t>siguientes:</w:t>
      </w:r>
    </w:p>
    <w:p>
      <w:pPr>
        <w:pStyle w:val="BodyText"/>
        <w:spacing w:before="11"/>
        <w:rPr>
          <w:sz w:val="25"/>
        </w:rPr>
      </w:pPr>
    </w:p>
    <w:p>
      <w:pPr>
        <w:pStyle w:val="ListParagraph"/>
        <w:numPr>
          <w:ilvl w:val="1"/>
          <w:numId w:val="16"/>
        </w:numPr>
        <w:tabs>
          <w:tab w:pos="1409" w:val="left" w:leader="none"/>
          <w:tab w:pos="1410" w:val="left" w:leader="none"/>
        </w:tabs>
        <w:spacing w:line="274" w:lineRule="exact" w:before="0" w:after="0"/>
        <w:ind w:left="1422" w:right="865" w:hanging="360"/>
        <w:jc w:val="left"/>
        <w:rPr>
          <w:sz w:val="24"/>
        </w:rPr>
      </w:pPr>
      <w:r>
        <w:rPr>
          <w:sz w:val="24"/>
        </w:rPr>
        <w:t>Identificar y registrar al recién nacido conforme a las disposiciones legales e institucionales que aseguren su personalidad jurídica del</w:t>
      </w:r>
      <w:r>
        <w:rPr>
          <w:spacing w:val="-20"/>
          <w:sz w:val="24"/>
        </w:rPr>
        <w:t> </w:t>
      </w:r>
      <w:r>
        <w:rPr>
          <w:sz w:val="24"/>
        </w:rPr>
        <w:t>neonato.</w:t>
      </w:r>
    </w:p>
    <w:p>
      <w:pPr>
        <w:pStyle w:val="ListParagraph"/>
        <w:numPr>
          <w:ilvl w:val="1"/>
          <w:numId w:val="16"/>
        </w:numPr>
        <w:tabs>
          <w:tab w:pos="1409" w:val="left" w:leader="none"/>
          <w:tab w:pos="1410" w:val="left" w:leader="none"/>
        </w:tabs>
        <w:spacing w:line="276" w:lineRule="exact" w:before="17" w:after="0"/>
        <w:ind w:left="1422" w:right="864" w:hanging="360"/>
        <w:jc w:val="left"/>
        <w:rPr>
          <w:sz w:val="24"/>
        </w:rPr>
      </w:pPr>
      <w:r>
        <w:rPr>
          <w:sz w:val="24"/>
        </w:rPr>
        <w:t>Promover el inicio inmediato de la lactancia materna en apego a las  políticas del programa de unidades amiga del</w:t>
      </w:r>
      <w:r>
        <w:rPr>
          <w:spacing w:val="-17"/>
          <w:sz w:val="24"/>
        </w:rPr>
        <w:t> </w:t>
      </w:r>
      <w:r>
        <w:rPr>
          <w:sz w:val="24"/>
        </w:rPr>
        <w:t>niño.</w:t>
      </w:r>
    </w:p>
    <w:p>
      <w:pPr>
        <w:pStyle w:val="ListParagraph"/>
        <w:numPr>
          <w:ilvl w:val="1"/>
          <w:numId w:val="16"/>
        </w:numPr>
        <w:tabs>
          <w:tab w:pos="1409" w:val="left" w:leader="none"/>
          <w:tab w:pos="1410" w:val="left" w:leader="none"/>
        </w:tabs>
        <w:spacing w:line="290" w:lineRule="exact" w:before="0" w:after="0"/>
        <w:ind w:left="1410" w:right="0" w:hanging="348"/>
        <w:jc w:val="left"/>
        <w:rPr>
          <w:sz w:val="24"/>
        </w:rPr>
      </w:pPr>
      <w:r>
        <w:rPr>
          <w:sz w:val="24"/>
        </w:rPr>
        <w:t>Fomentar la comunicación temprana del trinomio madre, padre e</w:t>
      </w:r>
      <w:r>
        <w:rPr>
          <w:spacing w:val="-28"/>
          <w:sz w:val="24"/>
        </w:rPr>
        <w:t> </w:t>
      </w:r>
      <w:r>
        <w:rPr>
          <w:sz w:val="24"/>
        </w:rPr>
        <w:t>hijo.</w:t>
      </w:r>
    </w:p>
    <w:p>
      <w:pPr>
        <w:pStyle w:val="ListParagraph"/>
        <w:numPr>
          <w:ilvl w:val="1"/>
          <w:numId w:val="16"/>
        </w:numPr>
        <w:tabs>
          <w:tab w:pos="1409" w:val="left" w:leader="none"/>
          <w:tab w:pos="1410" w:val="left" w:leader="none"/>
        </w:tabs>
        <w:spacing w:line="274" w:lineRule="exact" w:before="21" w:after="0"/>
        <w:ind w:left="1422" w:right="863" w:hanging="360"/>
        <w:jc w:val="left"/>
        <w:rPr>
          <w:sz w:val="24"/>
        </w:rPr>
      </w:pPr>
      <w:r>
        <w:rPr>
          <w:sz w:val="24"/>
        </w:rPr>
        <w:t>Orientar a la madre sobre los cuidados del neonato en el hogar y la detección oportuna de signos de</w:t>
      </w:r>
      <w:r>
        <w:rPr>
          <w:spacing w:val="-15"/>
          <w:sz w:val="24"/>
        </w:rPr>
        <w:t> </w:t>
      </w:r>
      <w:r>
        <w:rPr>
          <w:sz w:val="24"/>
        </w:rPr>
        <w:t>alarma.</w:t>
      </w:r>
    </w:p>
    <w:p>
      <w:pPr>
        <w:pStyle w:val="ListParagraph"/>
        <w:numPr>
          <w:ilvl w:val="1"/>
          <w:numId w:val="16"/>
        </w:numPr>
        <w:tabs>
          <w:tab w:pos="1409" w:val="left" w:leader="none"/>
          <w:tab w:pos="1410" w:val="left" w:leader="none"/>
        </w:tabs>
        <w:spacing w:line="291" w:lineRule="exact" w:before="0" w:after="0"/>
        <w:ind w:left="1410" w:right="0" w:hanging="348"/>
        <w:jc w:val="left"/>
        <w:rPr>
          <w:sz w:val="24"/>
        </w:rPr>
      </w:pPr>
      <w:r>
        <w:rPr>
          <w:sz w:val="24"/>
        </w:rPr>
        <w:t>Realizar acciones dirigidas a fomentar la paternidad</w:t>
      </w:r>
      <w:r>
        <w:rPr>
          <w:spacing w:val="-23"/>
          <w:sz w:val="24"/>
        </w:rPr>
        <w:t> </w:t>
      </w:r>
      <w:r>
        <w:rPr>
          <w:sz w:val="24"/>
        </w:rPr>
        <w:t>responsable.</w:t>
      </w:r>
    </w:p>
    <w:p>
      <w:pPr>
        <w:spacing w:after="0" w:line="291" w:lineRule="exact"/>
        <w:jc w:val="left"/>
        <w:rPr>
          <w:sz w:val="24"/>
        </w:rPr>
        <w:sectPr>
          <w:pgSz w:w="12240" w:h="15840"/>
          <w:pgMar w:header="753" w:footer="1003" w:top="2540" w:bottom="1200" w:left="1000" w:right="840"/>
        </w:sectPr>
      </w:pPr>
    </w:p>
    <w:p>
      <w:pPr>
        <w:pStyle w:val="BodyText"/>
        <w:rPr>
          <w:sz w:val="20"/>
        </w:rPr>
      </w:pPr>
    </w:p>
    <w:p>
      <w:pPr>
        <w:pStyle w:val="BodyText"/>
        <w:rPr>
          <w:sz w:val="20"/>
        </w:rPr>
      </w:pPr>
    </w:p>
    <w:p>
      <w:pPr>
        <w:pStyle w:val="BodyText"/>
        <w:rPr>
          <w:sz w:val="20"/>
        </w:rPr>
      </w:pPr>
    </w:p>
    <w:p>
      <w:pPr>
        <w:pStyle w:val="BodyText"/>
        <w:rPr>
          <w:sz w:val="27"/>
        </w:rPr>
      </w:pPr>
    </w:p>
    <w:p>
      <w:pPr>
        <w:pStyle w:val="Heading2"/>
        <w:numPr>
          <w:ilvl w:val="1"/>
          <w:numId w:val="11"/>
        </w:numPr>
        <w:tabs>
          <w:tab w:pos="1249" w:val="left" w:leader="none"/>
        </w:tabs>
        <w:spacing w:line="240" w:lineRule="auto" w:before="65" w:after="0"/>
        <w:ind w:left="1248" w:right="0" w:hanging="546"/>
        <w:jc w:val="left"/>
      </w:pPr>
      <w:bookmarkStart w:name="_bookmark20" w:id="30"/>
      <w:bookmarkEnd w:id="30"/>
      <w:r>
        <w:rPr>
          <w:b w:val="0"/>
        </w:rPr>
      </w:r>
      <w:bookmarkStart w:name="_bookmark20" w:id="31"/>
      <w:bookmarkEnd w:id="31"/>
      <w:r>
        <w:rPr/>
        <w:t>C</w:t>
      </w:r>
      <w:r>
        <w:rPr/>
        <w:t>ompetencia de urgencias</w:t>
      </w:r>
      <w:r>
        <w:rPr>
          <w:spacing w:val="-17"/>
        </w:rPr>
        <w:t> </w:t>
      </w:r>
      <w:r>
        <w:rPr/>
        <w:t>obstétricas</w:t>
      </w:r>
    </w:p>
    <w:p>
      <w:pPr>
        <w:pStyle w:val="BodyText"/>
        <w:spacing w:before="3"/>
        <w:rPr>
          <w:b/>
          <w:sz w:val="28"/>
        </w:rPr>
      </w:pPr>
    </w:p>
    <w:p>
      <w:pPr>
        <w:pStyle w:val="BodyText"/>
        <w:ind w:left="702" w:right="864" w:firstLine="566"/>
        <w:jc w:val="both"/>
      </w:pPr>
      <w:r>
        <w:rPr/>
        <w:t>Atiende situaciones críticas que representan amenazas para la vida de la mujer en cualquier etapa del embarazo, parto y puerperio, ya que cuenta con los conocimientos y aptitudes para:</w:t>
      </w:r>
    </w:p>
    <w:p>
      <w:pPr>
        <w:pStyle w:val="BodyText"/>
        <w:spacing w:before="6"/>
      </w:pPr>
    </w:p>
    <w:p>
      <w:pPr>
        <w:pStyle w:val="ListParagraph"/>
        <w:numPr>
          <w:ilvl w:val="0"/>
          <w:numId w:val="17"/>
        </w:numPr>
        <w:tabs>
          <w:tab w:pos="985" w:val="left" w:leader="none"/>
        </w:tabs>
        <w:spacing w:line="274" w:lineRule="exact" w:before="0" w:after="0"/>
        <w:ind w:left="702" w:right="858" w:firstLine="0"/>
        <w:jc w:val="left"/>
        <w:rPr>
          <w:sz w:val="24"/>
        </w:rPr>
      </w:pPr>
      <w:r>
        <w:rPr>
          <w:sz w:val="24"/>
        </w:rPr>
        <w:t>Brindar atención ante la presencia de preclampsia – eclampsia, a través de las siguientes</w:t>
      </w:r>
      <w:r>
        <w:rPr>
          <w:spacing w:val="-4"/>
          <w:sz w:val="24"/>
        </w:rPr>
        <w:t> </w:t>
      </w:r>
      <w:r>
        <w:rPr>
          <w:sz w:val="24"/>
        </w:rPr>
        <w:t>actividades:</w:t>
      </w:r>
    </w:p>
    <w:p>
      <w:pPr>
        <w:pStyle w:val="BodyText"/>
        <w:spacing w:before="8"/>
        <w:rPr>
          <w:sz w:val="23"/>
        </w:rPr>
      </w:pPr>
    </w:p>
    <w:p>
      <w:pPr>
        <w:pStyle w:val="ListParagraph"/>
        <w:numPr>
          <w:ilvl w:val="1"/>
          <w:numId w:val="17"/>
        </w:numPr>
        <w:tabs>
          <w:tab w:pos="1410" w:val="left" w:leader="none"/>
        </w:tabs>
        <w:spacing w:line="240" w:lineRule="auto" w:before="0" w:after="0"/>
        <w:ind w:left="1422" w:right="859" w:hanging="360"/>
        <w:jc w:val="both"/>
        <w:rPr>
          <w:sz w:val="24"/>
        </w:rPr>
      </w:pPr>
      <w:r>
        <w:rPr>
          <w:sz w:val="24"/>
        </w:rPr>
        <w:t>Evalúa el estado físico, mental y emocional de la paciente a través del interrogatorio y exploración física para confirmar el diagnóstico de Preeclampsia –</w:t>
      </w:r>
      <w:r>
        <w:rPr>
          <w:spacing w:val="-4"/>
          <w:sz w:val="24"/>
        </w:rPr>
        <w:t> </w:t>
      </w:r>
      <w:r>
        <w:rPr>
          <w:sz w:val="24"/>
        </w:rPr>
        <w:t>Eclampsia.</w:t>
      </w:r>
    </w:p>
    <w:p>
      <w:pPr>
        <w:pStyle w:val="ListParagraph"/>
        <w:numPr>
          <w:ilvl w:val="1"/>
          <w:numId w:val="17"/>
        </w:numPr>
        <w:tabs>
          <w:tab w:pos="1409" w:val="left" w:leader="none"/>
          <w:tab w:pos="1410" w:val="left" w:leader="none"/>
        </w:tabs>
        <w:spacing w:line="240" w:lineRule="auto" w:before="0" w:after="0"/>
        <w:ind w:left="1422" w:right="866" w:hanging="360"/>
        <w:jc w:val="left"/>
        <w:rPr>
          <w:sz w:val="24"/>
        </w:rPr>
      </w:pPr>
      <w:r>
        <w:rPr>
          <w:sz w:val="24"/>
        </w:rPr>
        <w:t>Valora la situación hemodinámica, mediante la medición de los signos vitales.</w:t>
      </w:r>
    </w:p>
    <w:p>
      <w:pPr>
        <w:pStyle w:val="ListParagraph"/>
        <w:numPr>
          <w:ilvl w:val="1"/>
          <w:numId w:val="17"/>
        </w:numPr>
        <w:tabs>
          <w:tab w:pos="1409" w:val="left" w:leader="none"/>
          <w:tab w:pos="1410" w:val="left" w:leader="none"/>
        </w:tabs>
        <w:spacing w:line="293" w:lineRule="exact" w:before="0" w:after="0"/>
        <w:ind w:left="1410" w:right="0" w:hanging="348"/>
        <w:jc w:val="left"/>
        <w:rPr>
          <w:sz w:val="24"/>
        </w:rPr>
      </w:pPr>
      <w:r>
        <w:rPr>
          <w:sz w:val="24"/>
        </w:rPr>
        <w:t>Valora la condición de los reflejos</w:t>
      </w:r>
      <w:r>
        <w:rPr>
          <w:spacing w:val="-12"/>
          <w:sz w:val="24"/>
        </w:rPr>
        <w:t> </w:t>
      </w:r>
      <w:r>
        <w:rPr>
          <w:sz w:val="24"/>
        </w:rPr>
        <w:t>osteotendinosos.</w:t>
      </w:r>
    </w:p>
    <w:p>
      <w:pPr>
        <w:pStyle w:val="ListParagraph"/>
        <w:numPr>
          <w:ilvl w:val="1"/>
          <w:numId w:val="17"/>
        </w:numPr>
        <w:tabs>
          <w:tab w:pos="1409" w:val="left" w:leader="none"/>
          <w:tab w:pos="1410" w:val="left" w:leader="none"/>
        </w:tabs>
        <w:spacing w:line="292" w:lineRule="exact" w:before="0" w:after="0"/>
        <w:ind w:left="1410" w:right="0" w:hanging="348"/>
        <w:jc w:val="left"/>
        <w:rPr>
          <w:sz w:val="24"/>
        </w:rPr>
      </w:pPr>
      <w:r>
        <w:rPr>
          <w:sz w:val="24"/>
        </w:rPr>
        <w:t>Detecta signos de preclampsia (proteinuria, edema e hipertensión</w:t>
      </w:r>
      <w:r>
        <w:rPr>
          <w:spacing w:val="-28"/>
          <w:sz w:val="24"/>
        </w:rPr>
        <w:t> </w:t>
      </w:r>
      <w:r>
        <w:rPr>
          <w:sz w:val="24"/>
        </w:rPr>
        <w:t>arterial).</w:t>
      </w:r>
    </w:p>
    <w:p>
      <w:pPr>
        <w:pStyle w:val="ListParagraph"/>
        <w:numPr>
          <w:ilvl w:val="1"/>
          <w:numId w:val="17"/>
        </w:numPr>
        <w:tabs>
          <w:tab w:pos="1409" w:val="left" w:leader="none"/>
          <w:tab w:pos="1410" w:val="left" w:leader="none"/>
        </w:tabs>
        <w:spacing w:line="240" w:lineRule="auto" w:before="0" w:after="0"/>
        <w:ind w:left="1422" w:right="864" w:hanging="360"/>
        <w:jc w:val="left"/>
        <w:rPr>
          <w:sz w:val="24"/>
        </w:rPr>
      </w:pPr>
      <w:r>
        <w:rPr>
          <w:sz w:val="24"/>
        </w:rPr>
        <w:t>Interroga sobre la aparición de síntomas como: cefaléa, acúfenos y fosfenos.</w:t>
      </w:r>
    </w:p>
    <w:p>
      <w:pPr>
        <w:pStyle w:val="ListParagraph"/>
        <w:numPr>
          <w:ilvl w:val="1"/>
          <w:numId w:val="17"/>
        </w:numPr>
        <w:tabs>
          <w:tab w:pos="1409" w:val="left" w:leader="none"/>
          <w:tab w:pos="1410" w:val="left" w:leader="none"/>
        </w:tabs>
        <w:spacing w:line="240" w:lineRule="auto" w:before="0" w:after="0"/>
        <w:ind w:left="1422" w:right="865" w:hanging="360"/>
        <w:jc w:val="left"/>
        <w:rPr>
          <w:sz w:val="24"/>
        </w:rPr>
      </w:pPr>
      <w:r>
        <w:rPr>
          <w:sz w:val="24"/>
        </w:rPr>
        <w:t>Identifica datos de sufrimiento fetal (taquicardia, bradicardia, salida de meconio, entre</w:t>
      </w:r>
      <w:r>
        <w:rPr>
          <w:spacing w:val="-5"/>
          <w:sz w:val="24"/>
        </w:rPr>
        <w:t> </w:t>
      </w:r>
      <w:r>
        <w:rPr>
          <w:sz w:val="24"/>
        </w:rPr>
        <w:t>otros).</w:t>
      </w:r>
    </w:p>
    <w:p>
      <w:pPr>
        <w:pStyle w:val="ListParagraph"/>
        <w:numPr>
          <w:ilvl w:val="1"/>
          <w:numId w:val="17"/>
        </w:numPr>
        <w:tabs>
          <w:tab w:pos="1409" w:val="left" w:leader="none"/>
          <w:tab w:pos="1410" w:val="left" w:leader="none"/>
        </w:tabs>
        <w:spacing w:line="293" w:lineRule="exact" w:before="0" w:after="0"/>
        <w:ind w:left="1410" w:right="0" w:hanging="348"/>
        <w:jc w:val="left"/>
        <w:rPr>
          <w:sz w:val="24"/>
        </w:rPr>
      </w:pPr>
      <w:r>
        <w:rPr>
          <w:sz w:val="24"/>
        </w:rPr>
        <w:t>Monitoriza la frecuencia cardiaca</w:t>
      </w:r>
      <w:r>
        <w:rPr>
          <w:spacing w:val="-14"/>
          <w:sz w:val="24"/>
        </w:rPr>
        <w:t> </w:t>
      </w:r>
      <w:r>
        <w:rPr>
          <w:sz w:val="24"/>
        </w:rPr>
        <w:t>fetal.</w:t>
      </w:r>
    </w:p>
    <w:p>
      <w:pPr>
        <w:pStyle w:val="ListParagraph"/>
        <w:numPr>
          <w:ilvl w:val="1"/>
          <w:numId w:val="17"/>
        </w:numPr>
        <w:tabs>
          <w:tab w:pos="1409" w:val="left" w:leader="none"/>
          <w:tab w:pos="1410" w:val="left" w:leader="none"/>
        </w:tabs>
        <w:spacing w:line="274" w:lineRule="exact" w:before="21" w:after="0"/>
        <w:ind w:left="1422" w:right="863" w:hanging="360"/>
        <w:jc w:val="left"/>
        <w:rPr>
          <w:sz w:val="24"/>
        </w:rPr>
      </w:pPr>
      <w:r>
        <w:rPr>
          <w:sz w:val="24"/>
        </w:rPr>
        <w:t>Determina el grado de evolución de la preclampsia (leve o severa) e inicia el tratamiento a fin de lograr la estabilización de la paciente a través</w:t>
      </w:r>
      <w:r>
        <w:rPr>
          <w:spacing w:val="-24"/>
          <w:sz w:val="24"/>
        </w:rPr>
        <w:t> </w:t>
      </w:r>
      <w:r>
        <w:rPr>
          <w:sz w:val="24"/>
        </w:rPr>
        <w:t>de:</w:t>
      </w:r>
    </w:p>
    <w:p>
      <w:pPr>
        <w:pStyle w:val="ListParagraph"/>
        <w:numPr>
          <w:ilvl w:val="1"/>
          <w:numId w:val="17"/>
        </w:numPr>
        <w:tabs>
          <w:tab w:pos="1409" w:val="left" w:leader="none"/>
          <w:tab w:pos="1410" w:val="left" w:leader="none"/>
        </w:tabs>
        <w:spacing w:line="290" w:lineRule="exact" w:before="0" w:after="0"/>
        <w:ind w:left="1410" w:right="0" w:hanging="348"/>
        <w:jc w:val="left"/>
        <w:rPr>
          <w:sz w:val="24"/>
        </w:rPr>
      </w:pPr>
      <w:r>
        <w:rPr>
          <w:sz w:val="24"/>
        </w:rPr>
        <w:t>La canalización de 2 venas</w:t>
      </w:r>
      <w:r>
        <w:rPr>
          <w:spacing w:val="-13"/>
          <w:sz w:val="24"/>
        </w:rPr>
        <w:t> </w:t>
      </w:r>
      <w:r>
        <w:rPr>
          <w:sz w:val="24"/>
        </w:rPr>
        <w:t>periféricas.</w:t>
      </w:r>
    </w:p>
    <w:p>
      <w:pPr>
        <w:pStyle w:val="ListParagraph"/>
        <w:numPr>
          <w:ilvl w:val="1"/>
          <w:numId w:val="17"/>
        </w:numPr>
        <w:tabs>
          <w:tab w:pos="1410" w:val="left" w:leader="none"/>
        </w:tabs>
        <w:spacing w:line="240" w:lineRule="auto" w:before="0" w:after="0"/>
        <w:ind w:left="1422" w:right="860" w:hanging="360"/>
        <w:jc w:val="both"/>
        <w:rPr>
          <w:sz w:val="24"/>
        </w:rPr>
      </w:pPr>
      <w:r>
        <w:rPr>
          <w:sz w:val="24"/>
        </w:rPr>
        <w:t>La ministración de soluciones parenterales y antihipertensivos según el manual de atención de urgencias obstétricas en unidades de primer nivel de atención.</w:t>
      </w:r>
    </w:p>
    <w:p>
      <w:pPr>
        <w:pStyle w:val="ListParagraph"/>
        <w:numPr>
          <w:ilvl w:val="1"/>
          <w:numId w:val="17"/>
        </w:numPr>
        <w:tabs>
          <w:tab w:pos="1409" w:val="left" w:leader="none"/>
          <w:tab w:pos="1410" w:val="left" w:leader="none"/>
        </w:tabs>
        <w:spacing w:line="292" w:lineRule="exact" w:before="0" w:after="0"/>
        <w:ind w:left="1410" w:right="0" w:hanging="348"/>
        <w:jc w:val="left"/>
        <w:rPr>
          <w:sz w:val="24"/>
        </w:rPr>
      </w:pPr>
      <w:r>
        <w:rPr>
          <w:sz w:val="24"/>
        </w:rPr>
        <w:t>La colocación de la paciente en posición de decúbito lateral</w:t>
      </w:r>
      <w:r>
        <w:rPr>
          <w:spacing w:val="-25"/>
          <w:sz w:val="24"/>
        </w:rPr>
        <w:t> </w:t>
      </w:r>
      <w:r>
        <w:rPr>
          <w:sz w:val="24"/>
        </w:rPr>
        <w:t>izquierdo.</w:t>
      </w:r>
    </w:p>
    <w:p>
      <w:pPr>
        <w:pStyle w:val="ListParagraph"/>
        <w:numPr>
          <w:ilvl w:val="1"/>
          <w:numId w:val="17"/>
        </w:numPr>
        <w:tabs>
          <w:tab w:pos="1409" w:val="left" w:leader="none"/>
          <w:tab w:pos="1410" w:val="left" w:leader="none"/>
        </w:tabs>
        <w:spacing w:line="292" w:lineRule="exact" w:before="0" w:after="0"/>
        <w:ind w:left="1410" w:right="0" w:hanging="348"/>
        <w:jc w:val="left"/>
        <w:rPr>
          <w:sz w:val="24"/>
        </w:rPr>
      </w:pPr>
      <w:r>
        <w:rPr>
          <w:sz w:val="24"/>
        </w:rPr>
        <w:t>La ministración oxígeno a 3 litros por</w:t>
      </w:r>
      <w:r>
        <w:rPr>
          <w:spacing w:val="-12"/>
          <w:sz w:val="24"/>
        </w:rPr>
        <w:t> </w:t>
      </w:r>
      <w:r>
        <w:rPr>
          <w:sz w:val="24"/>
        </w:rPr>
        <w:t>minuto.</w:t>
      </w:r>
    </w:p>
    <w:p>
      <w:pPr>
        <w:pStyle w:val="ListParagraph"/>
        <w:numPr>
          <w:ilvl w:val="1"/>
          <w:numId w:val="17"/>
        </w:numPr>
        <w:tabs>
          <w:tab w:pos="1410" w:val="left" w:leader="none"/>
        </w:tabs>
        <w:spacing w:line="240" w:lineRule="auto" w:before="0" w:after="0"/>
        <w:ind w:left="1422" w:right="864" w:hanging="360"/>
        <w:jc w:val="both"/>
        <w:rPr>
          <w:sz w:val="24"/>
        </w:rPr>
      </w:pPr>
      <w:r>
        <w:rPr>
          <w:sz w:val="24"/>
        </w:rPr>
        <w:t>La aplicación de anticonvulsivos ante la presencia de crisis convulsivas conforme a lo establecido en el “Manual de atención de urgencias obstétricas en unidades de primer nivel de</w:t>
      </w:r>
      <w:r>
        <w:rPr>
          <w:spacing w:val="-17"/>
          <w:sz w:val="24"/>
        </w:rPr>
        <w:t> </w:t>
      </w:r>
      <w:r>
        <w:rPr>
          <w:sz w:val="24"/>
        </w:rPr>
        <w:t>atención”.</w:t>
      </w:r>
    </w:p>
    <w:p>
      <w:pPr>
        <w:pStyle w:val="ListParagraph"/>
        <w:numPr>
          <w:ilvl w:val="1"/>
          <w:numId w:val="17"/>
        </w:numPr>
        <w:tabs>
          <w:tab w:pos="1409" w:val="left" w:leader="none"/>
          <w:tab w:pos="1410" w:val="left" w:leader="none"/>
        </w:tabs>
        <w:spacing w:line="293" w:lineRule="exact" w:before="0" w:after="0"/>
        <w:ind w:left="1410" w:right="0" w:hanging="348"/>
        <w:jc w:val="left"/>
        <w:rPr>
          <w:sz w:val="24"/>
        </w:rPr>
      </w:pPr>
      <w:r>
        <w:rPr>
          <w:sz w:val="24"/>
        </w:rPr>
        <w:t>Gestiona la referencia urgente al nivel de atención</w:t>
      </w:r>
      <w:r>
        <w:rPr>
          <w:spacing w:val="-22"/>
          <w:sz w:val="24"/>
        </w:rPr>
        <w:t> </w:t>
      </w:r>
      <w:r>
        <w:rPr>
          <w:sz w:val="24"/>
        </w:rPr>
        <w:t>especializada.</w:t>
      </w:r>
    </w:p>
    <w:p>
      <w:pPr>
        <w:pStyle w:val="ListParagraph"/>
        <w:numPr>
          <w:ilvl w:val="1"/>
          <w:numId w:val="17"/>
        </w:numPr>
        <w:tabs>
          <w:tab w:pos="1409" w:val="left" w:leader="none"/>
          <w:tab w:pos="1410" w:val="left" w:leader="none"/>
        </w:tabs>
        <w:spacing w:line="292" w:lineRule="exact" w:before="0" w:after="0"/>
        <w:ind w:left="1410" w:right="0" w:hanging="348"/>
        <w:jc w:val="left"/>
        <w:rPr>
          <w:sz w:val="24"/>
        </w:rPr>
      </w:pPr>
      <w:r>
        <w:rPr>
          <w:sz w:val="24"/>
        </w:rPr>
        <w:t>Identifica necesidades de tipo emocional o problemas de tipo</w:t>
      </w:r>
      <w:r>
        <w:rPr>
          <w:spacing w:val="-34"/>
          <w:sz w:val="24"/>
        </w:rPr>
        <w:t> </w:t>
      </w:r>
      <w:r>
        <w:rPr>
          <w:sz w:val="24"/>
        </w:rPr>
        <w:t>mental.</w:t>
      </w:r>
    </w:p>
    <w:p>
      <w:pPr>
        <w:pStyle w:val="ListParagraph"/>
        <w:numPr>
          <w:ilvl w:val="1"/>
          <w:numId w:val="17"/>
        </w:numPr>
        <w:tabs>
          <w:tab w:pos="1409" w:val="left" w:leader="none"/>
          <w:tab w:pos="1410" w:val="left" w:leader="none"/>
        </w:tabs>
        <w:spacing w:line="292" w:lineRule="exact" w:before="0" w:after="0"/>
        <w:ind w:left="1410" w:right="0" w:hanging="348"/>
        <w:jc w:val="left"/>
        <w:rPr>
          <w:sz w:val="24"/>
        </w:rPr>
      </w:pPr>
      <w:r>
        <w:rPr>
          <w:sz w:val="24"/>
        </w:rPr>
        <w:t>Inicia comunicación de carácter</w:t>
      </w:r>
      <w:r>
        <w:rPr>
          <w:spacing w:val="-13"/>
          <w:sz w:val="24"/>
        </w:rPr>
        <w:t> </w:t>
      </w:r>
      <w:r>
        <w:rPr>
          <w:sz w:val="24"/>
        </w:rPr>
        <w:t>terapéutico.</w:t>
      </w:r>
    </w:p>
    <w:p>
      <w:pPr>
        <w:pStyle w:val="ListParagraph"/>
        <w:numPr>
          <w:ilvl w:val="1"/>
          <w:numId w:val="17"/>
        </w:numPr>
        <w:tabs>
          <w:tab w:pos="1409" w:val="left" w:leader="none"/>
          <w:tab w:pos="1410" w:val="left" w:leader="none"/>
        </w:tabs>
        <w:spacing w:line="293" w:lineRule="exact" w:before="0" w:after="0"/>
        <w:ind w:left="1410" w:right="0" w:hanging="348"/>
        <w:jc w:val="left"/>
        <w:rPr>
          <w:sz w:val="24"/>
        </w:rPr>
      </w:pPr>
      <w:r>
        <w:rPr>
          <w:sz w:val="24"/>
        </w:rPr>
        <w:t>Deriva a la paciente en caso de requerir atención</w:t>
      </w:r>
      <w:r>
        <w:rPr>
          <w:spacing w:val="-22"/>
          <w:sz w:val="24"/>
        </w:rPr>
        <w:t> </w:t>
      </w:r>
      <w:r>
        <w:rPr>
          <w:sz w:val="24"/>
        </w:rPr>
        <w:t>especializada.</w:t>
      </w:r>
    </w:p>
    <w:p>
      <w:pPr>
        <w:spacing w:after="0" w:line="293" w:lineRule="exact"/>
        <w:jc w:val="left"/>
        <w:rPr>
          <w:sz w:val="24"/>
        </w:rPr>
        <w:sectPr>
          <w:pgSz w:w="12240" w:h="15840"/>
          <w:pgMar w:header="753" w:footer="1003" w:top="2540" w:bottom="1200" w:left="1000" w:right="840"/>
        </w:sectPr>
      </w:pPr>
    </w:p>
    <w:p>
      <w:pPr>
        <w:pStyle w:val="BodyText"/>
        <w:rPr>
          <w:sz w:val="20"/>
        </w:rPr>
      </w:pPr>
    </w:p>
    <w:p>
      <w:pPr>
        <w:pStyle w:val="BodyText"/>
        <w:spacing w:before="1"/>
        <w:rPr>
          <w:sz w:val="17"/>
        </w:rPr>
      </w:pPr>
    </w:p>
    <w:p>
      <w:pPr>
        <w:pStyle w:val="ListParagraph"/>
        <w:numPr>
          <w:ilvl w:val="0"/>
          <w:numId w:val="17"/>
        </w:numPr>
        <w:tabs>
          <w:tab w:pos="1070" w:val="left" w:leader="none"/>
        </w:tabs>
        <w:spacing w:line="240" w:lineRule="auto" w:before="69" w:after="0"/>
        <w:ind w:left="702" w:right="863" w:firstLine="0"/>
        <w:jc w:val="left"/>
        <w:rPr>
          <w:sz w:val="24"/>
        </w:rPr>
      </w:pPr>
      <w:r>
        <w:rPr>
          <w:sz w:val="24"/>
        </w:rPr>
        <w:t>Proporcionar atención ante la presencia de sangrado transvaginal en el embarazo, para ello realiza las siguientes</w:t>
      </w:r>
      <w:r>
        <w:rPr>
          <w:spacing w:val="-20"/>
          <w:sz w:val="24"/>
        </w:rPr>
        <w:t> </w:t>
      </w:r>
      <w:r>
        <w:rPr>
          <w:sz w:val="24"/>
        </w:rPr>
        <w:t>actividades:</w:t>
      </w:r>
    </w:p>
    <w:p>
      <w:pPr>
        <w:pStyle w:val="BodyText"/>
        <w:spacing w:before="11"/>
        <w:rPr>
          <w:sz w:val="25"/>
        </w:rPr>
      </w:pPr>
    </w:p>
    <w:p>
      <w:pPr>
        <w:pStyle w:val="ListParagraph"/>
        <w:numPr>
          <w:ilvl w:val="1"/>
          <w:numId w:val="17"/>
        </w:numPr>
        <w:tabs>
          <w:tab w:pos="1409" w:val="left" w:leader="none"/>
          <w:tab w:pos="1410" w:val="left" w:leader="none"/>
        </w:tabs>
        <w:spacing w:line="274" w:lineRule="exact" w:before="0" w:after="0"/>
        <w:ind w:left="1422" w:right="865" w:hanging="360"/>
        <w:jc w:val="left"/>
        <w:rPr>
          <w:sz w:val="24"/>
        </w:rPr>
      </w:pPr>
      <w:r>
        <w:rPr>
          <w:sz w:val="24"/>
        </w:rPr>
        <w:t>Evalúa el estado físico, mental y emocional de la embarazada a través del interrogatorio y exploración</w:t>
      </w:r>
      <w:r>
        <w:rPr>
          <w:spacing w:val="-11"/>
          <w:sz w:val="24"/>
        </w:rPr>
        <w:t> </w:t>
      </w:r>
      <w:r>
        <w:rPr>
          <w:sz w:val="24"/>
        </w:rPr>
        <w:t>física:</w:t>
      </w:r>
    </w:p>
    <w:p>
      <w:pPr>
        <w:pStyle w:val="ListParagraph"/>
        <w:numPr>
          <w:ilvl w:val="1"/>
          <w:numId w:val="17"/>
        </w:numPr>
        <w:tabs>
          <w:tab w:pos="1409" w:val="left" w:leader="none"/>
          <w:tab w:pos="1410" w:val="left" w:leader="none"/>
        </w:tabs>
        <w:spacing w:line="276" w:lineRule="exact" w:before="17" w:after="0"/>
        <w:ind w:left="1422" w:right="864" w:hanging="360"/>
        <w:jc w:val="left"/>
        <w:rPr>
          <w:sz w:val="24"/>
        </w:rPr>
      </w:pPr>
      <w:r>
        <w:rPr>
          <w:sz w:val="24"/>
        </w:rPr>
        <w:t>Valora los signos vitales en busca de detectar la presencia de signos y síntomas de choque</w:t>
      </w:r>
      <w:r>
        <w:rPr>
          <w:spacing w:val="-10"/>
          <w:sz w:val="24"/>
        </w:rPr>
        <w:t> </w:t>
      </w:r>
      <w:r>
        <w:rPr>
          <w:sz w:val="24"/>
        </w:rPr>
        <w:t>hipovolémico.</w:t>
      </w:r>
    </w:p>
    <w:p>
      <w:pPr>
        <w:pStyle w:val="ListParagraph"/>
        <w:numPr>
          <w:ilvl w:val="1"/>
          <w:numId w:val="17"/>
        </w:numPr>
        <w:tabs>
          <w:tab w:pos="1410" w:val="left" w:leader="none"/>
        </w:tabs>
        <w:spacing w:line="276" w:lineRule="exact" w:before="17" w:after="0"/>
        <w:ind w:left="1422" w:right="864" w:hanging="360"/>
        <w:jc w:val="both"/>
        <w:rPr>
          <w:sz w:val="24"/>
        </w:rPr>
      </w:pPr>
      <w:r>
        <w:rPr>
          <w:sz w:val="24"/>
        </w:rPr>
        <w:t>Identifica las posibles causas del sangrado transvaginal para normar la conducta a seguir en el caso de desprendimiento prematuro de placenta, placenta previa, amenaza de aborto o aborto, entre</w:t>
      </w:r>
      <w:r>
        <w:rPr>
          <w:spacing w:val="-24"/>
          <w:sz w:val="24"/>
        </w:rPr>
        <w:t> </w:t>
      </w:r>
      <w:r>
        <w:rPr>
          <w:sz w:val="24"/>
        </w:rPr>
        <w:t>otros.</w:t>
      </w:r>
    </w:p>
    <w:p>
      <w:pPr>
        <w:pStyle w:val="ListParagraph"/>
        <w:numPr>
          <w:ilvl w:val="1"/>
          <w:numId w:val="17"/>
        </w:numPr>
        <w:tabs>
          <w:tab w:pos="1409" w:val="left" w:leader="none"/>
          <w:tab w:pos="1410" w:val="left" w:leader="none"/>
        </w:tabs>
        <w:spacing w:line="289" w:lineRule="exact" w:before="0" w:after="0"/>
        <w:ind w:left="1410" w:right="0" w:hanging="348"/>
        <w:jc w:val="left"/>
        <w:rPr>
          <w:sz w:val="24"/>
        </w:rPr>
      </w:pPr>
      <w:r>
        <w:rPr>
          <w:sz w:val="24"/>
        </w:rPr>
        <w:t>Atiende a la paciente para lograr su estabilización a través</w:t>
      </w:r>
      <w:r>
        <w:rPr>
          <w:spacing w:val="-13"/>
          <w:sz w:val="24"/>
        </w:rPr>
        <w:t> </w:t>
      </w:r>
      <w:r>
        <w:rPr>
          <w:sz w:val="24"/>
        </w:rPr>
        <w:t>de:</w:t>
      </w:r>
    </w:p>
    <w:p>
      <w:pPr>
        <w:pStyle w:val="ListParagraph"/>
        <w:numPr>
          <w:ilvl w:val="0"/>
          <w:numId w:val="18"/>
        </w:numPr>
        <w:tabs>
          <w:tab w:pos="1410" w:val="left" w:leader="none"/>
        </w:tabs>
        <w:spacing w:line="284" w:lineRule="exact" w:before="0" w:after="0"/>
        <w:ind w:left="1422" w:right="0" w:hanging="360"/>
        <w:jc w:val="left"/>
        <w:rPr>
          <w:sz w:val="24"/>
        </w:rPr>
      </w:pPr>
      <w:r>
        <w:rPr>
          <w:sz w:val="24"/>
        </w:rPr>
        <w:t>La canalización de 2 venas</w:t>
      </w:r>
      <w:r>
        <w:rPr>
          <w:spacing w:val="-13"/>
          <w:sz w:val="24"/>
        </w:rPr>
        <w:t> </w:t>
      </w:r>
      <w:r>
        <w:rPr>
          <w:sz w:val="24"/>
        </w:rPr>
        <w:t>periféricas.</w:t>
      </w:r>
    </w:p>
    <w:p>
      <w:pPr>
        <w:pStyle w:val="ListParagraph"/>
        <w:numPr>
          <w:ilvl w:val="0"/>
          <w:numId w:val="18"/>
        </w:numPr>
        <w:tabs>
          <w:tab w:pos="1410" w:val="left" w:leader="none"/>
        </w:tabs>
        <w:spacing w:line="230" w:lineRule="auto" w:before="0" w:after="0"/>
        <w:ind w:left="1422" w:right="864" w:hanging="360"/>
        <w:jc w:val="both"/>
        <w:rPr>
          <w:sz w:val="24"/>
        </w:rPr>
      </w:pPr>
      <w:r>
        <w:rPr>
          <w:sz w:val="24"/>
        </w:rPr>
        <w:t>La reposición del volumen circulante con soluciones parenterales y/o expansores de volumen según el “Manual de Atención de urgencias obstétricas en unidades de primer nivel de</w:t>
      </w:r>
      <w:r>
        <w:rPr>
          <w:spacing w:val="-17"/>
          <w:sz w:val="24"/>
        </w:rPr>
        <w:t> </w:t>
      </w:r>
      <w:r>
        <w:rPr>
          <w:sz w:val="24"/>
        </w:rPr>
        <w:t>atención”.</w:t>
      </w:r>
    </w:p>
    <w:p>
      <w:pPr>
        <w:pStyle w:val="ListParagraph"/>
        <w:numPr>
          <w:ilvl w:val="0"/>
          <w:numId w:val="18"/>
        </w:numPr>
        <w:tabs>
          <w:tab w:pos="1410" w:val="left" w:leader="none"/>
        </w:tabs>
        <w:spacing w:line="287" w:lineRule="exact" w:before="2" w:after="0"/>
        <w:ind w:left="1410" w:right="0" w:hanging="348"/>
        <w:jc w:val="left"/>
        <w:rPr>
          <w:sz w:val="24"/>
        </w:rPr>
      </w:pPr>
      <w:r>
        <w:rPr>
          <w:sz w:val="24"/>
        </w:rPr>
        <w:t>La exploración vaginal manual o armada en caso</w:t>
      </w:r>
      <w:r>
        <w:rPr>
          <w:spacing w:val="-25"/>
          <w:sz w:val="24"/>
        </w:rPr>
        <w:t> </w:t>
      </w:r>
      <w:r>
        <w:rPr>
          <w:sz w:val="24"/>
        </w:rPr>
        <w:t>necesario.</w:t>
      </w:r>
    </w:p>
    <w:p>
      <w:pPr>
        <w:pStyle w:val="ListParagraph"/>
        <w:numPr>
          <w:ilvl w:val="0"/>
          <w:numId w:val="18"/>
        </w:numPr>
        <w:tabs>
          <w:tab w:pos="1410" w:val="left" w:leader="none"/>
        </w:tabs>
        <w:spacing w:line="276" w:lineRule="exact" w:before="0" w:after="0"/>
        <w:ind w:left="1410" w:right="0" w:hanging="348"/>
        <w:jc w:val="left"/>
        <w:rPr>
          <w:sz w:val="24"/>
        </w:rPr>
      </w:pPr>
      <w:r>
        <w:rPr>
          <w:sz w:val="24"/>
        </w:rPr>
        <w:t>La ministración de oxígeno a 3 litros por</w:t>
      </w:r>
      <w:r>
        <w:rPr>
          <w:spacing w:val="-14"/>
          <w:sz w:val="24"/>
        </w:rPr>
        <w:t> </w:t>
      </w:r>
      <w:r>
        <w:rPr>
          <w:sz w:val="24"/>
        </w:rPr>
        <w:t>minuto.</w:t>
      </w:r>
    </w:p>
    <w:p>
      <w:pPr>
        <w:pStyle w:val="ListParagraph"/>
        <w:numPr>
          <w:ilvl w:val="0"/>
          <w:numId w:val="18"/>
        </w:numPr>
        <w:tabs>
          <w:tab w:pos="1410" w:val="left" w:leader="none"/>
        </w:tabs>
        <w:spacing w:line="276" w:lineRule="exact" w:before="0" w:after="0"/>
        <w:ind w:left="1410" w:right="0" w:hanging="348"/>
        <w:jc w:val="left"/>
        <w:rPr>
          <w:sz w:val="24"/>
        </w:rPr>
      </w:pPr>
      <w:r>
        <w:rPr>
          <w:sz w:val="24"/>
        </w:rPr>
        <w:t>La ministración de antiespasmódicos en caso</w:t>
      </w:r>
      <w:r>
        <w:rPr>
          <w:spacing w:val="-20"/>
          <w:sz w:val="24"/>
        </w:rPr>
        <w:t> </w:t>
      </w:r>
      <w:r>
        <w:rPr>
          <w:sz w:val="24"/>
        </w:rPr>
        <w:t>necesario.</w:t>
      </w:r>
    </w:p>
    <w:p>
      <w:pPr>
        <w:pStyle w:val="ListParagraph"/>
        <w:numPr>
          <w:ilvl w:val="0"/>
          <w:numId w:val="18"/>
        </w:numPr>
        <w:tabs>
          <w:tab w:pos="1410" w:val="left" w:leader="none"/>
        </w:tabs>
        <w:spacing w:line="276" w:lineRule="exact" w:before="0" w:after="0"/>
        <w:ind w:left="1410" w:right="0" w:hanging="348"/>
        <w:jc w:val="left"/>
        <w:rPr>
          <w:sz w:val="24"/>
        </w:rPr>
      </w:pPr>
      <w:r>
        <w:rPr>
          <w:sz w:val="24"/>
        </w:rPr>
        <w:t>La aplicación de medidas de reposo y posición de la</w:t>
      </w:r>
      <w:r>
        <w:rPr>
          <w:spacing w:val="-24"/>
          <w:sz w:val="24"/>
        </w:rPr>
        <w:t> </w:t>
      </w:r>
      <w:r>
        <w:rPr>
          <w:sz w:val="24"/>
        </w:rPr>
        <w:t>embarazada.</w:t>
      </w:r>
    </w:p>
    <w:p>
      <w:pPr>
        <w:pStyle w:val="ListParagraph"/>
        <w:numPr>
          <w:ilvl w:val="0"/>
          <w:numId w:val="18"/>
        </w:numPr>
        <w:tabs>
          <w:tab w:pos="1410" w:val="left" w:leader="none"/>
        </w:tabs>
        <w:spacing w:line="223" w:lineRule="auto" w:before="5" w:after="0"/>
        <w:ind w:left="1422" w:right="861" w:hanging="360"/>
        <w:jc w:val="left"/>
        <w:rPr>
          <w:sz w:val="24"/>
        </w:rPr>
      </w:pPr>
      <w:r>
        <w:rPr>
          <w:sz w:val="24"/>
        </w:rPr>
        <w:t>Identifica datos de sufrimiento fetal (taquicardia, bradicardia, salida de líquido amniótico, entre</w:t>
      </w:r>
      <w:r>
        <w:rPr>
          <w:spacing w:val="-9"/>
          <w:sz w:val="24"/>
        </w:rPr>
        <w:t> </w:t>
      </w:r>
      <w:r>
        <w:rPr>
          <w:sz w:val="24"/>
        </w:rPr>
        <w:t>otros).</w:t>
      </w:r>
    </w:p>
    <w:p>
      <w:pPr>
        <w:pStyle w:val="ListParagraph"/>
        <w:numPr>
          <w:ilvl w:val="0"/>
          <w:numId w:val="18"/>
        </w:numPr>
        <w:tabs>
          <w:tab w:pos="1410" w:val="left" w:leader="none"/>
        </w:tabs>
        <w:spacing w:line="287" w:lineRule="exact" w:before="3" w:after="0"/>
        <w:ind w:left="1410" w:right="0" w:hanging="348"/>
        <w:jc w:val="left"/>
        <w:rPr>
          <w:sz w:val="24"/>
        </w:rPr>
      </w:pPr>
      <w:r>
        <w:rPr>
          <w:sz w:val="24"/>
        </w:rPr>
        <w:t>Monitoriza la frecuencia cardiaca</w:t>
      </w:r>
      <w:r>
        <w:rPr>
          <w:spacing w:val="-14"/>
          <w:sz w:val="24"/>
        </w:rPr>
        <w:t> </w:t>
      </w:r>
      <w:r>
        <w:rPr>
          <w:sz w:val="24"/>
        </w:rPr>
        <w:t>fetal.</w:t>
      </w:r>
    </w:p>
    <w:p>
      <w:pPr>
        <w:pStyle w:val="ListParagraph"/>
        <w:numPr>
          <w:ilvl w:val="0"/>
          <w:numId w:val="18"/>
        </w:numPr>
        <w:tabs>
          <w:tab w:pos="1410" w:val="left" w:leader="none"/>
        </w:tabs>
        <w:spacing w:line="276" w:lineRule="exact" w:before="0" w:after="0"/>
        <w:ind w:left="1410" w:right="0" w:hanging="348"/>
        <w:jc w:val="left"/>
        <w:rPr>
          <w:sz w:val="24"/>
        </w:rPr>
      </w:pPr>
      <w:r>
        <w:rPr>
          <w:sz w:val="24"/>
        </w:rPr>
        <w:t>Valora la necesidad de referir a la paciente para su atención</w:t>
      </w:r>
      <w:r>
        <w:rPr>
          <w:spacing w:val="-29"/>
          <w:sz w:val="24"/>
        </w:rPr>
        <w:t> </w:t>
      </w:r>
      <w:r>
        <w:rPr>
          <w:sz w:val="24"/>
        </w:rPr>
        <w:t>especializada.</w:t>
      </w:r>
    </w:p>
    <w:p>
      <w:pPr>
        <w:pStyle w:val="ListParagraph"/>
        <w:numPr>
          <w:ilvl w:val="0"/>
          <w:numId w:val="18"/>
        </w:numPr>
        <w:tabs>
          <w:tab w:pos="1410" w:val="left" w:leader="none"/>
        </w:tabs>
        <w:spacing w:line="276" w:lineRule="exact" w:before="0" w:after="0"/>
        <w:ind w:left="1410" w:right="0" w:hanging="348"/>
        <w:jc w:val="left"/>
        <w:rPr>
          <w:sz w:val="24"/>
        </w:rPr>
      </w:pPr>
      <w:r>
        <w:rPr>
          <w:sz w:val="24"/>
        </w:rPr>
        <w:t>Gestiona el traslado al nivel de atención</w:t>
      </w:r>
      <w:r>
        <w:rPr>
          <w:spacing w:val="-18"/>
          <w:sz w:val="24"/>
        </w:rPr>
        <w:t> </w:t>
      </w:r>
      <w:r>
        <w:rPr>
          <w:sz w:val="24"/>
        </w:rPr>
        <w:t>especializada.</w:t>
      </w:r>
    </w:p>
    <w:p>
      <w:pPr>
        <w:pStyle w:val="ListParagraph"/>
        <w:numPr>
          <w:ilvl w:val="0"/>
          <w:numId w:val="18"/>
        </w:numPr>
        <w:tabs>
          <w:tab w:pos="1410" w:val="left" w:leader="none"/>
        </w:tabs>
        <w:spacing w:line="276" w:lineRule="exact" w:before="0" w:after="0"/>
        <w:ind w:left="1410" w:right="0" w:hanging="348"/>
        <w:jc w:val="left"/>
        <w:rPr>
          <w:sz w:val="24"/>
        </w:rPr>
      </w:pPr>
      <w:r>
        <w:rPr>
          <w:sz w:val="24"/>
        </w:rPr>
        <w:t>Identifica presencia de problemas de tipo emocional o</w:t>
      </w:r>
      <w:r>
        <w:rPr>
          <w:spacing w:val="-23"/>
          <w:sz w:val="24"/>
        </w:rPr>
        <w:t> </w:t>
      </w:r>
      <w:r>
        <w:rPr>
          <w:sz w:val="24"/>
        </w:rPr>
        <w:t>mental.</w:t>
      </w:r>
    </w:p>
    <w:p>
      <w:pPr>
        <w:pStyle w:val="ListParagraph"/>
        <w:numPr>
          <w:ilvl w:val="0"/>
          <w:numId w:val="18"/>
        </w:numPr>
        <w:tabs>
          <w:tab w:pos="1410" w:val="left" w:leader="none"/>
        </w:tabs>
        <w:spacing w:line="287" w:lineRule="exact" w:before="0" w:after="0"/>
        <w:ind w:left="1410" w:right="0" w:hanging="348"/>
        <w:jc w:val="left"/>
        <w:rPr>
          <w:sz w:val="24"/>
        </w:rPr>
      </w:pPr>
      <w:r>
        <w:rPr>
          <w:sz w:val="24"/>
        </w:rPr>
        <w:t>Inicia comunicación de carácter</w:t>
      </w:r>
      <w:r>
        <w:rPr>
          <w:spacing w:val="-13"/>
          <w:sz w:val="24"/>
        </w:rPr>
        <w:t> </w:t>
      </w:r>
      <w:r>
        <w:rPr>
          <w:sz w:val="24"/>
        </w:rPr>
        <w:t>terapéutico.</w:t>
      </w:r>
    </w:p>
    <w:p>
      <w:pPr>
        <w:pStyle w:val="BodyText"/>
        <w:spacing w:before="1"/>
        <w:rPr>
          <w:sz w:val="22"/>
        </w:rPr>
      </w:pPr>
    </w:p>
    <w:p>
      <w:pPr>
        <w:pStyle w:val="ListParagraph"/>
        <w:numPr>
          <w:ilvl w:val="0"/>
          <w:numId w:val="17"/>
        </w:numPr>
        <w:tabs>
          <w:tab w:pos="991" w:val="left" w:leader="none"/>
        </w:tabs>
        <w:spacing w:line="240" w:lineRule="auto" w:before="1" w:after="0"/>
        <w:ind w:left="702" w:right="865" w:firstLine="0"/>
        <w:jc w:val="left"/>
        <w:rPr>
          <w:sz w:val="24"/>
        </w:rPr>
      </w:pPr>
      <w:r>
        <w:rPr>
          <w:sz w:val="24"/>
        </w:rPr>
        <w:t>Otorgar atención inmediata ante la presencia de hemorragia durante el parto y el puerperio inmediato, para ello realiza las siguientes</w:t>
      </w:r>
      <w:r>
        <w:rPr>
          <w:spacing w:val="-26"/>
          <w:sz w:val="24"/>
        </w:rPr>
        <w:t> </w:t>
      </w:r>
      <w:r>
        <w:rPr>
          <w:sz w:val="24"/>
        </w:rPr>
        <w:t>actividades:</w:t>
      </w:r>
    </w:p>
    <w:p>
      <w:pPr>
        <w:pStyle w:val="BodyText"/>
      </w:pPr>
    </w:p>
    <w:p>
      <w:pPr>
        <w:pStyle w:val="ListParagraph"/>
        <w:numPr>
          <w:ilvl w:val="1"/>
          <w:numId w:val="17"/>
        </w:numPr>
        <w:tabs>
          <w:tab w:pos="1409" w:val="left" w:leader="none"/>
          <w:tab w:pos="1410" w:val="left" w:leader="none"/>
        </w:tabs>
        <w:spacing w:line="240" w:lineRule="auto" w:before="0" w:after="0"/>
        <w:ind w:left="1422" w:right="865" w:hanging="360"/>
        <w:jc w:val="left"/>
        <w:rPr>
          <w:sz w:val="24"/>
        </w:rPr>
      </w:pPr>
      <w:r>
        <w:rPr>
          <w:sz w:val="24"/>
        </w:rPr>
        <w:t>Evalúa el estado físico, mental y emocional de la embarazada a través del interrogatorio y exploración</w:t>
      </w:r>
      <w:r>
        <w:rPr>
          <w:spacing w:val="-11"/>
          <w:sz w:val="24"/>
        </w:rPr>
        <w:t> </w:t>
      </w:r>
      <w:r>
        <w:rPr>
          <w:sz w:val="24"/>
        </w:rPr>
        <w:t>física.</w:t>
      </w:r>
    </w:p>
    <w:p>
      <w:pPr>
        <w:pStyle w:val="ListParagraph"/>
        <w:numPr>
          <w:ilvl w:val="1"/>
          <w:numId w:val="17"/>
        </w:numPr>
        <w:tabs>
          <w:tab w:pos="1409" w:val="left" w:leader="none"/>
          <w:tab w:pos="1410" w:val="left" w:leader="none"/>
        </w:tabs>
        <w:spacing w:line="293" w:lineRule="exact" w:before="1" w:after="0"/>
        <w:ind w:left="1410" w:right="0" w:hanging="348"/>
        <w:jc w:val="left"/>
        <w:rPr>
          <w:sz w:val="24"/>
        </w:rPr>
      </w:pPr>
      <w:r>
        <w:rPr>
          <w:sz w:val="24"/>
        </w:rPr>
        <w:t>Valora los signos</w:t>
      </w:r>
      <w:r>
        <w:rPr>
          <w:spacing w:val="-8"/>
          <w:sz w:val="24"/>
        </w:rPr>
        <w:t> </w:t>
      </w:r>
      <w:r>
        <w:rPr>
          <w:sz w:val="24"/>
        </w:rPr>
        <w:t>vitales.</w:t>
      </w:r>
    </w:p>
    <w:p>
      <w:pPr>
        <w:pStyle w:val="ListParagraph"/>
        <w:numPr>
          <w:ilvl w:val="1"/>
          <w:numId w:val="17"/>
        </w:numPr>
        <w:tabs>
          <w:tab w:pos="1409" w:val="left" w:leader="none"/>
          <w:tab w:pos="1410" w:val="left" w:leader="none"/>
        </w:tabs>
        <w:spacing w:line="292" w:lineRule="exact" w:before="0" w:after="0"/>
        <w:ind w:left="1410" w:right="0" w:hanging="348"/>
        <w:jc w:val="left"/>
        <w:rPr>
          <w:sz w:val="24"/>
        </w:rPr>
      </w:pPr>
      <w:r>
        <w:rPr>
          <w:sz w:val="24"/>
        </w:rPr>
        <w:t>Valora la presencia de signos y síntomas de choque</w:t>
      </w:r>
      <w:r>
        <w:rPr>
          <w:spacing w:val="-22"/>
          <w:sz w:val="24"/>
        </w:rPr>
        <w:t> </w:t>
      </w:r>
      <w:r>
        <w:rPr>
          <w:sz w:val="24"/>
        </w:rPr>
        <w:t>hipovolémico</w:t>
      </w:r>
    </w:p>
    <w:p>
      <w:pPr>
        <w:pStyle w:val="ListParagraph"/>
        <w:numPr>
          <w:ilvl w:val="1"/>
          <w:numId w:val="17"/>
        </w:numPr>
        <w:tabs>
          <w:tab w:pos="1410" w:val="left" w:leader="none"/>
        </w:tabs>
        <w:spacing w:line="240" w:lineRule="auto" w:before="0" w:after="0"/>
        <w:ind w:left="1422" w:right="858" w:hanging="360"/>
        <w:jc w:val="both"/>
        <w:rPr>
          <w:sz w:val="24"/>
        </w:rPr>
      </w:pPr>
      <w:r>
        <w:rPr>
          <w:sz w:val="24"/>
        </w:rPr>
        <w:t>Identifica las posibles causas del sangrado transvaginal para normar la conducta a seguir en el caso de inversión uterina, desgarros perineales, retención de placenta, retención de restos óvuloplacentarios, presencia de hematomas y/ o atonía</w:t>
      </w:r>
      <w:r>
        <w:rPr>
          <w:spacing w:val="-13"/>
          <w:sz w:val="24"/>
        </w:rPr>
        <w:t> </w:t>
      </w:r>
      <w:r>
        <w:rPr>
          <w:sz w:val="24"/>
        </w:rPr>
        <w:t>uterina.</w:t>
      </w:r>
    </w:p>
    <w:p>
      <w:pPr>
        <w:pStyle w:val="ListParagraph"/>
        <w:numPr>
          <w:ilvl w:val="1"/>
          <w:numId w:val="17"/>
        </w:numPr>
        <w:tabs>
          <w:tab w:pos="1409" w:val="left" w:leader="none"/>
          <w:tab w:pos="1410" w:val="left" w:leader="none"/>
        </w:tabs>
        <w:spacing w:line="240" w:lineRule="auto" w:before="0" w:after="0"/>
        <w:ind w:left="1422" w:right="857" w:hanging="360"/>
        <w:jc w:val="left"/>
        <w:rPr>
          <w:sz w:val="24"/>
        </w:rPr>
      </w:pPr>
      <w:r>
        <w:rPr>
          <w:sz w:val="24"/>
        </w:rPr>
        <w:t>Determina el tratamiento general y específico de la paciente para lograr su estabilización a través</w:t>
      </w:r>
      <w:r>
        <w:rPr>
          <w:spacing w:val="-6"/>
          <w:sz w:val="24"/>
        </w:rPr>
        <w:t> </w:t>
      </w:r>
      <w:r>
        <w:rPr>
          <w:sz w:val="24"/>
        </w:rPr>
        <w:t>de:</w:t>
      </w:r>
    </w:p>
    <w:p>
      <w:pPr>
        <w:pStyle w:val="ListParagraph"/>
        <w:numPr>
          <w:ilvl w:val="0"/>
          <w:numId w:val="19"/>
        </w:numPr>
        <w:tabs>
          <w:tab w:pos="1410" w:val="left" w:leader="none"/>
        </w:tabs>
        <w:spacing w:line="240" w:lineRule="auto" w:before="0" w:after="0"/>
        <w:ind w:left="1422" w:right="0" w:hanging="360"/>
        <w:jc w:val="left"/>
        <w:rPr>
          <w:sz w:val="24"/>
        </w:rPr>
      </w:pPr>
      <w:r>
        <w:rPr>
          <w:sz w:val="24"/>
        </w:rPr>
        <w:t>La canalización de 2 venas</w:t>
      </w:r>
      <w:r>
        <w:rPr>
          <w:spacing w:val="-13"/>
          <w:sz w:val="24"/>
        </w:rPr>
        <w:t> </w:t>
      </w:r>
      <w:r>
        <w:rPr>
          <w:sz w:val="24"/>
        </w:rPr>
        <w:t>periféricas.</w:t>
      </w:r>
    </w:p>
    <w:p>
      <w:pPr>
        <w:spacing w:after="0" w:line="240" w:lineRule="auto"/>
        <w:jc w:val="left"/>
        <w:rPr>
          <w:sz w:val="24"/>
        </w:rPr>
        <w:sectPr>
          <w:pgSz w:w="12240" w:h="15840"/>
          <w:pgMar w:header="753" w:footer="1003" w:top="2540" w:bottom="1200" w:left="1000" w:right="840"/>
        </w:sectPr>
      </w:pPr>
    </w:p>
    <w:p>
      <w:pPr>
        <w:pStyle w:val="BodyText"/>
        <w:rPr>
          <w:sz w:val="20"/>
        </w:rPr>
      </w:pPr>
    </w:p>
    <w:p>
      <w:pPr>
        <w:pStyle w:val="BodyText"/>
        <w:spacing w:before="1"/>
        <w:rPr>
          <w:sz w:val="17"/>
        </w:rPr>
      </w:pPr>
    </w:p>
    <w:p>
      <w:pPr>
        <w:pStyle w:val="ListParagraph"/>
        <w:numPr>
          <w:ilvl w:val="0"/>
          <w:numId w:val="19"/>
        </w:numPr>
        <w:tabs>
          <w:tab w:pos="1410" w:val="left" w:leader="none"/>
        </w:tabs>
        <w:spacing w:line="276" w:lineRule="exact" w:before="73" w:after="0"/>
        <w:ind w:left="1422" w:right="864" w:hanging="360"/>
        <w:jc w:val="both"/>
        <w:rPr>
          <w:sz w:val="24"/>
        </w:rPr>
      </w:pPr>
      <w:r>
        <w:rPr>
          <w:sz w:val="24"/>
        </w:rPr>
        <w:t>La reposición de volumen circulante con soluciones parenterales y/o expansores de volumen según el “Manual de Atención de urgencias obstétricas en unidades de primer nivel de</w:t>
      </w:r>
      <w:r>
        <w:rPr>
          <w:spacing w:val="-13"/>
          <w:sz w:val="24"/>
        </w:rPr>
        <w:t> </w:t>
      </w:r>
      <w:r>
        <w:rPr>
          <w:sz w:val="24"/>
        </w:rPr>
        <w:t>atención”.</w:t>
      </w:r>
    </w:p>
    <w:p>
      <w:pPr>
        <w:pStyle w:val="ListParagraph"/>
        <w:numPr>
          <w:ilvl w:val="0"/>
          <w:numId w:val="19"/>
        </w:numPr>
        <w:tabs>
          <w:tab w:pos="1410" w:val="left" w:leader="none"/>
        </w:tabs>
        <w:spacing w:line="282" w:lineRule="exact" w:before="0" w:after="0"/>
        <w:ind w:left="1410" w:right="0" w:hanging="348"/>
        <w:jc w:val="left"/>
        <w:rPr>
          <w:sz w:val="24"/>
        </w:rPr>
      </w:pPr>
      <w:r>
        <w:rPr>
          <w:sz w:val="24"/>
        </w:rPr>
        <w:t>La ministración oxígeno a 3 litros por</w:t>
      </w:r>
      <w:r>
        <w:rPr>
          <w:spacing w:val="-12"/>
          <w:sz w:val="24"/>
        </w:rPr>
        <w:t> </w:t>
      </w:r>
      <w:r>
        <w:rPr>
          <w:sz w:val="24"/>
        </w:rPr>
        <w:t>minuto.</w:t>
      </w:r>
    </w:p>
    <w:p>
      <w:pPr>
        <w:pStyle w:val="ListParagraph"/>
        <w:numPr>
          <w:ilvl w:val="0"/>
          <w:numId w:val="19"/>
        </w:numPr>
        <w:tabs>
          <w:tab w:pos="1410" w:val="left" w:leader="none"/>
        </w:tabs>
        <w:spacing w:line="276" w:lineRule="exact" w:before="0" w:after="0"/>
        <w:ind w:left="1410" w:right="0" w:hanging="348"/>
        <w:jc w:val="left"/>
        <w:rPr>
          <w:sz w:val="24"/>
        </w:rPr>
      </w:pPr>
      <w:r>
        <w:rPr>
          <w:sz w:val="24"/>
        </w:rPr>
        <w:t>El mantenimiento de medidas de reposo e higiene en la</w:t>
      </w:r>
      <w:r>
        <w:rPr>
          <w:spacing w:val="-23"/>
          <w:sz w:val="24"/>
        </w:rPr>
        <w:t> </w:t>
      </w:r>
      <w:r>
        <w:rPr>
          <w:sz w:val="24"/>
        </w:rPr>
        <w:t>paciente.</w:t>
      </w:r>
    </w:p>
    <w:p>
      <w:pPr>
        <w:pStyle w:val="ListParagraph"/>
        <w:numPr>
          <w:ilvl w:val="0"/>
          <w:numId w:val="19"/>
        </w:numPr>
        <w:tabs>
          <w:tab w:pos="1410" w:val="left" w:leader="none"/>
        </w:tabs>
        <w:spacing w:line="276" w:lineRule="exact" w:before="0" w:after="0"/>
        <w:ind w:left="1410" w:right="0" w:hanging="348"/>
        <w:jc w:val="left"/>
        <w:rPr>
          <w:sz w:val="24"/>
        </w:rPr>
      </w:pPr>
      <w:r>
        <w:rPr>
          <w:sz w:val="24"/>
        </w:rPr>
        <w:t>Realiza la exploración vaginal manual o armada en caso</w:t>
      </w:r>
      <w:r>
        <w:rPr>
          <w:spacing w:val="-25"/>
          <w:sz w:val="24"/>
        </w:rPr>
        <w:t> </w:t>
      </w:r>
      <w:r>
        <w:rPr>
          <w:sz w:val="24"/>
        </w:rPr>
        <w:t>necesario.</w:t>
      </w:r>
    </w:p>
    <w:p>
      <w:pPr>
        <w:pStyle w:val="ListParagraph"/>
        <w:numPr>
          <w:ilvl w:val="0"/>
          <w:numId w:val="19"/>
        </w:numPr>
        <w:tabs>
          <w:tab w:pos="1410" w:val="left" w:leader="none"/>
        </w:tabs>
        <w:spacing w:line="276" w:lineRule="exact" w:before="0" w:after="0"/>
        <w:ind w:left="1410" w:right="0" w:hanging="348"/>
        <w:jc w:val="left"/>
        <w:rPr>
          <w:sz w:val="24"/>
        </w:rPr>
      </w:pPr>
      <w:r>
        <w:rPr>
          <w:sz w:val="24"/>
        </w:rPr>
        <w:t>La ministración de relajantes</w:t>
      </w:r>
      <w:r>
        <w:rPr>
          <w:spacing w:val="-9"/>
          <w:sz w:val="24"/>
        </w:rPr>
        <w:t> </w:t>
      </w:r>
      <w:r>
        <w:rPr>
          <w:sz w:val="24"/>
        </w:rPr>
        <w:t>musculares.</w:t>
      </w:r>
    </w:p>
    <w:p>
      <w:pPr>
        <w:pStyle w:val="ListParagraph"/>
        <w:numPr>
          <w:ilvl w:val="0"/>
          <w:numId w:val="19"/>
        </w:numPr>
        <w:tabs>
          <w:tab w:pos="1410" w:val="left" w:leader="none"/>
        </w:tabs>
        <w:spacing w:line="276" w:lineRule="exact" w:before="0" w:after="0"/>
        <w:ind w:left="1410" w:right="0" w:hanging="348"/>
        <w:jc w:val="left"/>
        <w:rPr>
          <w:sz w:val="24"/>
        </w:rPr>
      </w:pPr>
      <w:r>
        <w:rPr>
          <w:sz w:val="24"/>
        </w:rPr>
        <w:t>La reparación de desgarros</w:t>
      </w:r>
      <w:r>
        <w:rPr>
          <w:spacing w:val="-11"/>
          <w:sz w:val="24"/>
        </w:rPr>
        <w:t> </w:t>
      </w:r>
      <w:r>
        <w:rPr>
          <w:sz w:val="24"/>
        </w:rPr>
        <w:t>perineales.</w:t>
      </w:r>
    </w:p>
    <w:p>
      <w:pPr>
        <w:pStyle w:val="ListParagraph"/>
        <w:numPr>
          <w:ilvl w:val="0"/>
          <w:numId w:val="19"/>
        </w:numPr>
        <w:tabs>
          <w:tab w:pos="1410" w:val="left" w:leader="none"/>
        </w:tabs>
        <w:spacing w:line="230" w:lineRule="auto" w:before="0" w:after="0"/>
        <w:ind w:left="1422" w:right="863" w:hanging="360"/>
        <w:jc w:val="both"/>
        <w:rPr>
          <w:sz w:val="24"/>
        </w:rPr>
      </w:pPr>
      <w:r>
        <w:rPr>
          <w:sz w:val="24"/>
        </w:rPr>
        <w:t>La extracción manual de la placenta; en caso de no lograr el desprendimiento, ligar el cordón umbilical y proceder a efectuar el taponamiento</w:t>
      </w:r>
      <w:r>
        <w:rPr>
          <w:spacing w:val="-6"/>
          <w:sz w:val="24"/>
        </w:rPr>
        <w:t> </w:t>
      </w:r>
      <w:r>
        <w:rPr>
          <w:sz w:val="24"/>
        </w:rPr>
        <w:t>vaginal.</w:t>
      </w:r>
    </w:p>
    <w:p>
      <w:pPr>
        <w:pStyle w:val="ListParagraph"/>
        <w:numPr>
          <w:ilvl w:val="0"/>
          <w:numId w:val="19"/>
        </w:numPr>
        <w:tabs>
          <w:tab w:pos="1410" w:val="left" w:leader="none"/>
        </w:tabs>
        <w:spacing w:line="276" w:lineRule="exact" w:before="6" w:after="0"/>
        <w:ind w:left="1422" w:right="860" w:hanging="360"/>
        <w:jc w:val="both"/>
        <w:rPr>
          <w:sz w:val="24"/>
        </w:rPr>
      </w:pPr>
      <w:r>
        <w:rPr>
          <w:sz w:val="24"/>
        </w:rPr>
        <w:t>La estimulación de la contracción uterina mediante el apego del recién nacido al seno materno y efectuando masaje y vendaje abdominal, así como la colocación de una bolsa de</w:t>
      </w:r>
      <w:r>
        <w:rPr>
          <w:spacing w:val="-14"/>
          <w:sz w:val="24"/>
        </w:rPr>
        <w:t> </w:t>
      </w:r>
      <w:r>
        <w:rPr>
          <w:sz w:val="24"/>
        </w:rPr>
        <w:t>hielo.</w:t>
      </w:r>
    </w:p>
    <w:p>
      <w:pPr>
        <w:pStyle w:val="ListParagraph"/>
        <w:numPr>
          <w:ilvl w:val="0"/>
          <w:numId w:val="19"/>
        </w:numPr>
        <w:tabs>
          <w:tab w:pos="1410" w:val="left" w:leader="none"/>
        </w:tabs>
        <w:spacing w:line="282" w:lineRule="exact" w:before="0" w:after="0"/>
        <w:ind w:left="1410" w:right="0" w:hanging="348"/>
        <w:jc w:val="left"/>
        <w:rPr>
          <w:sz w:val="24"/>
        </w:rPr>
      </w:pPr>
      <w:r>
        <w:rPr>
          <w:sz w:val="24"/>
        </w:rPr>
        <w:t>La ministración de oxitócicos según</w:t>
      </w:r>
      <w:r>
        <w:rPr>
          <w:spacing w:val="-15"/>
          <w:sz w:val="24"/>
        </w:rPr>
        <w:t> </w:t>
      </w:r>
      <w:r>
        <w:rPr>
          <w:sz w:val="24"/>
        </w:rPr>
        <w:t>protocolo.</w:t>
      </w:r>
    </w:p>
    <w:p>
      <w:pPr>
        <w:pStyle w:val="ListParagraph"/>
        <w:numPr>
          <w:ilvl w:val="0"/>
          <w:numId w:val="19"/>
        </w:numPr>
        <w:tabs>
          <w:tab w:pos="1410" w:val="left" w:leader="none"/>
        </w:tabs>
        <w:spacing w:line="276" w:lineRule="exact" w:before="0" w:after="0"/>
        <w:ind w:left="1410" w:right="0" w:hanging="348"/>
        <w:jc w:val="left"/>
        <w:rPr>
          <w:sz w:val="24"/>
        </w:rPr>
      </w:pPr>
      <w:r>
        <w:rPr>
          <w:sz w:val="24"/>
        </w:rPr>
        <w:t>La monitorización de la involución</w:t>
      </w:r>
      <w:r>
        <w:rPr>
          <w:spacing w:val="-16"/>
          <w:sz w:val="24"/>
        </w:rPr>
        <w:t> </w:t>
      </w:r>
      <w:r>
        <w:rPr>
          <w:sz w:val="24"/>
        </w:rPr>
        <w:t>uterina.</w:t>
      </w:r>
    </w:p>
    <w:p>
      <w:pPr>
        <w:pStyle w:val="ListParagraph"/>
        <w:numPr>
          <w:ilvl w:val="0"/>
          <w:numId w:val="19"/>
        </w:numPr>
        <w:tabs>
          <w:tab w:pos="1410" w:val="left" w:leader="none"/>
        </w:tabs>
        <w:spacing w:line="275" w:lineRule="exact" w:before="0" w:after="0"/>
        <w:ind w:left="1410" w:right="0" w:hanging="348"/>
        <w:jc w:val="left"/>
        <w:rPr>
          <w:sz w:val="24"/>
        </w:rPr>
      </w:pPr>
      <w:r>
        <w:rPr>
          <w:sz w:val="24"/>
        </w:rPr>
        <w:t>La ministración de antiespasmódicos en caso</w:t>
      </w:r>
      <w:r>
        <w:rPr>
          <w:spacing w:val="-20"/>
          <w:sz w:val="24"/>
        </w:rPr>
        <w:t> </w:t>
      </w:r>
      <w:r>
        <w:rPr>
          <w:sz w:val="24"/>
        </w:rPr>
        <w:t>necesario.</w:t>
      </w:r>
    </w:p>
    <w:p>
      <w:pPr>
        <w:pStyle w:val="ListParagraph"/>
        <w:numPr>
          <w:ilvl w:val="0"/>
          <w:numId w:val="19"/>
        </w:numPr>
        <w:tabs>
          <w:tab w:pos="1410" w:val="left" w:leader="none"/>
        </w:tabs>
        <w:spacing w:line="275" w:lineRule="exact" w:before="0" w:after="0"/>
        <w:ind w:left="1410" w:right="0" w:hanging="348"/>
        <w:jc w:val="left"/>
        <w:rPr>
          <w:sz w:val="24"/>
        </w:rPr>
      </w:pPr>
      <w:r>
        <w:rPr>
          <w:sz w:val="24"/>
        </w:rPr>
        <w:t>Valora la necesidad de referir a la paciente para su atención</w:t>
      </w:r>
      <w:r>
        <w:rPr>
          <w:spacing w:val="-27"/>
          <w:sz w:val="24"/>
        </w:rPr>
        <w:t> </w:t>
      </w:r>
      <w:r>
        <w:rPr>
          <w:sz w:val="24"/>
        </w:rPr>
        <w:t>especializada.</w:t>
      </w:r>
    </w:p>
    <w:p>
      <w:pPr>
        <w:pStyle w:val="ListParagraph"/>
        <w:numPr>
          <w:ilvl w:val="0"/>
          <w:numId w:val="19"/>
        </w:numPr>
        <w:tabs>
          <w:tab w:pos="1410" w:val="left" w:leader="none"/>
        </w:tabs>
        <w:spacing w:line="276" w:lineRule="exact" w:before="0" w:after="0"/>
        <w:ind w:left="1410" w:right="0" w:hanging="348"/>
        <w:jc w:val="left"/>
        <w:rPr>
          <w:sz w:val="24"/>
        </w:rPr>
      </w:pPr>
      <w:r>
        <w:rPr>
          <w:sz w:val="24"/>
        </w:rPr>
        <w:t>Gestiona el traslado al nivel de atención</w:t>
      </w:r>
      <w:r>
        <w:rPr>
          <w:spacing w:val="-18"/>
          <w:sz w:val="24"/>
        </w:rPr>
        <w:t> </w:t>
      </w:r>
      <w:r>
        <w:rPr>
          <w:sz w:val="24"/>
        </w:rPr>
        <w:t>especializada.</w:t>
      </w:r>
    </w:p>
    <w:p>
      <w:pPr>
        <w:pStyle w:val="ListParagraph"/>
        <w:numPr>
          <w:ilvl w:val="0"/>
          <w:numId w:val="19"/>
        </w:numPr>
        <w:tabs>
          <w:tab w:pos="1410" w:val="left" w:leader="none"/>
        </w:tabs>
        <w:spacing w:line="276" w:lineRule="exact" w:before="0" w:after="0"/>
        <w:ind w:left="1410" w:right="0" w:hanging="348"/>
        <w:jc w:val="left"/>
        <w:rPr>
          <w:sz w:val="24"/>
        </w:rPr>
      </w:pPr>
      <w:r>
        <w:rPr>
          <w:sz w:val="24"/>
        </w:rPr>
        <w:t>Identifica presencia de problemas de tipo emocional o</w:t>
      </w:r>
      <w:r>
        <w:rPr>
          <w:spacing w:val="-23"/>
          <w:sz w:val="24"/>
        </w:rPr>
        <w:t> </w:t>
      </w:r>
      <w:r>
        <w:rPr>
          <w:sz w:val="24"/>
        </w:rPr>
        <w:t>mental.</w:t>
      </w:r>
    </w:p>
    <w:p>
      <w:pPr>
        <w:pStyle w:val="ListParagraph"/>
        <w:numPr>
          <w:ilvl w:val="0"/>
          <w:numId w:val="19"/>
        </w:numPr>
        <w:tabs>
          <w:tab w:pos="1410" w:val="left" w:leader="none"/>
        </w:tabs>
        <w:spacing w:line="287" w:lineRule="exact" w:before="0" w:after="0"/>
        <w:ind w:left="1410" w:right="0" w:hanging="348"/>
        <w:jc w:val="left"/>
        <w:rPr>
          <w:sz w:val="24"/>
        </w:rPr>
      </w:pPr>
      <w:r>
        <w:rPr>
          <w:sz w:val="24"/>
        </w:rPr>
        <w:t>Inicia comunicación de carácter</w:t>
      </w:r>
      <w:r>
        <w:rPr>
          <w:spacing w:val="-13"/>
          <w:sz w:val="24"/>
        </w:rPr>
        <w:t> </w:t>
      </w:r>
      <w:r>
        <w:rPr>
          <w:sz w:val="24"/>
        </w:rPr>
        <w:t>terapéutico.</w:t>
      </w:r>
    </w:p>
    <w:p>
      <w:pPr>
        <w:pStyle w:val="BodyText"/>
        <w:spacing w:before="1"/>
        <w:rPr>
          <w:sz w:val="22"/>
        </w:rPr>
      </w:pPr>
    </w:p>
    <w:p>
      <w:pPr>
        <w:pStyle w:val="ListParagraph"/>
        <w:numPr>
          <w:ilvl w:val="0"/>
          <w:numId w:val="17"/>
        </w:numPr>
        <w:tabs>
          <w:tab w:pos="1029" w:val="left" w:leader="none"/>
        </w:tabs>
        <w:spacing w:line="240" w:lineRule="auto" w:before="1" w:after="0"/>
        <w:ind w:left="702" w:right="862" w:firstLine="0"/>
        <w:jc w:val="left"/>
        <w:rPr>
          <w:sz w:val="24"/>
        </w:rPr>
      </w:pPr>
      <w:r>
        <w:rPr>
          <w:sz w:val="24"/>
        </w:rPr>
        <w:t>Proporcionar atención inmediata ante la presencia de infección temprana o tardía posparto, para ello realiza las siguientes</w:t>
      </w:r>
      <w:r>
        <w:rPr>
          <w:spacing w:val="-20"/>
          <w:sz w:val="24"/>
        </w:rPr>
        <w:t> </w:t>
      </w:r>
      <w:r>
        <w:rPr>
          <w:sz w:val="24"/>
        </w:rPr>
        <w:t>actividades:</w:t>
      </w:r>
    </w:p>
    <w:p>
      <w:pPr>
        <w:pStyle w:val="BodyText"/>
      </w:pPr>
    </w:p>
    <w:p>
      <w:pPr>
        <w:pStyle w:val="ListParagraph"/>
        <w:numPr>
          <w:ilvl w:val="1"/>
          <w:numId w:val="17"/>
        </w:numPr>
        <w:tabs>
          <w:tab w:pos="1409" w:val="left" w:leader="none"/>
          <w:tab w:pos="1410" w:val="left" w:leader="none"/>
        </w:tabs>
        <w:spacing w:line="240" w:lineRule="auto" w:before="0" w:after="0"/>
        <w:ind w:left="1422" w:right="864" w:hanging="360"/>
        <w:jc w:val="left"/>
        <w:rPr>
          <w:sz w:val="24"/>
        </w:rPr>
      </w:pPr>
      <w:r>
        <w:rPr>
          <w:sz w:val="24"/>
        </w:rPr>
        <w:t>Evalúa el estado físico, mental y emocional de la paciente a través del interrogatorio y exploración</w:t>
      </w:r>
      <w:r>
        <w:rPr>
          <w:spacing w:val="-11"/>
          <w:sz w:val="24"/>
        </w:rPr>
        <w:t> </w:t>
      </w:r>
      <w:r>
        <w:rPr>
          <w:sz w:val="24"/>
        </w:rPr>
        <w:t>física.</w:t>
      </w:r>
    </w:p>
    <w:p>
      <w:pPr>
        <w:pStyle w:val="ListParagraph"/>
        <w:numPr>
          <w:ilvl w:val="1"/>
          <w:numId w:val="17"/>
        </w:numPr>
        <w:tabs>
          <w:tab w:pos="1409" w:val="left" w:leader="none"/>
          <w:tab w:pos="1410" w:val="left" w:leader="none"/>
        </w:tabs>
        <w:spacing w:line="293" w:lineRule="exact" w:before="0" w:after="0"/>
        <w:ind w:left="1410" w:right="0" w:hanging="348"/>
        <w:jc w:val="left"/>
        <w:rPr>
          <w:sz w:val="24"/>
        </w:rPr>
      </w:pPr>
      <w:r>
        <w:rPr>
          <w:sz w:val="24"/>
        </w:rPr>
        <w:t>Valora los signos</w:t>
      </w:r>
      <w:r>
        <w:rPr>
          <w:spacing w:val="-8"/>
          <w:sz w:val="24"/>
        </w:rPr>
        <w:t> </w:t>
      </w:r>
      <w:r>
        <w:rPr>
          <w:sz w:val="24"/>
        </w:rPr>
        <w:t>vitales.</w:t>
      </w:r>
    </w:p>
    <w:p>
      <w:pPr>
        <w:pStyle w:val="ListParagraph"/>
        <w:numPr>
          <w:ilvl w:val="1"/>
          <w:numId w:val="17"/>
        </w:numPr>
        <w:tabs>
          <w:tab w:pos="1409" w:val="left" w:leader="none"/>
          <w:tab w:pos="1410" w:val="left" w:leader="none"/>
        </w:tabs>
        <w:spacing w:line="293" w:lineRule="exact" w:before="0" w:after="0"/>
        <w:ind w:left="1410" w:right="0" w:hanging="348"/>
        <w:jc w:val="left"/>
        <w:rPr>
          <w:sz w:val="24"/>
        </w:rPr>
      </w:pPr>
      <w:r>
        <w:rPr>
          <w:sz w:val="24"/>
        </w:rPr>
        <w:t>Valora el estado de conciencia e hidratación de la</w:t>
      </w:r>
      <w:r>
        <w:rPr>
          <w:spacing w:val="-20"/>
          <w:sz w:val="24"/>
        </w:rPr>
        <w:t> </w:t>
      </w:r>
      <w:r>
        <w:rPr>
          <w:sz w:val="24"/>
        </w:rPr>
        <w:t>mujer.</w:t>
      </w:r>
    </w:p>
    <w:p>
      <w:pPr>
        <w:pStyle w:val="ListParagraph"/>
        <w:numPr>
          <w:ilvl w:val="1"/>
          <w:numId w:val="17"/>
        </w:numPr>
        <w:tabs>
          <w:tab w:pos="1409" w:val="left" w:leader="none"/>
          <w:tab w:pos="1410" w:val="left" w:leader="none"/>
        </w:tabs>
        <w:spacing w:line="292" w:lineRule="exact" w:before="0" w:after="0"/>
        <w:ind w:left="1410" w:right="0" w:hanging="348"/>
        <w:jc w:val="left"/>
        <w:rPr>
          <w:sz w:val="24"/>
        </w:rPr>
      </w:pPr>
      <w:r>
        <w:rPr>
          <w:sz w:val="24"/>
        </w:rPr>
        <w:t>Identifica la posible causa de la</w:t>
      </w:r>
      <w:r>
        <w:rPr>
          <w:spacing w:val="-12"/>
          <w:sz w:val="24"/>
        </w:rPr>
        <w:t> </w:t>
      </w:r>
      <w:r>
        <w:rPr>
          <w:sz w:val="24"/>
        </w:rPr>
        <w:t>infección.</w:t>
      </w:r>
    </w:p>
    <w:p>
      <w:pPr>
        <w:pStyle w:val="ListParagraph"/>
        <w:numPr>
          <w:ilvl w:val="1"/>
          <w:numId w:val="17"/>
        </w:numPr>
        <w:tabs>
          <w:tab w:pos="1409" w:val="left" w:leader="none"/>
          <w:tab w:pos="1410" w:val="left" w:leader="none"/>
        </w:tabs>
        <w:spacing w:line="292" w:lineRule="exact" w:before="0" w:after="0"/>
        <w:ind w:left="1410" w:right="0" w:hanging="348"/>
        <w:jc w:val="left"/>
        <w:rPr>
          <w:sz w:val="24"/>
        </w:rPr>
      </w:pPr>
      <w:r>
        <w:rPr>
          <w:sz w:val="24"/>
        </w:rPr>
        <w:t>Revisa la cavidad uterina y conducto</w:t>
      </w:r>
      <w:r>
        <w:rPr>
          <w:spacing w:val="-14"/>
          <w:sz w:val="24"/>
        </w:rPr>
        <w:t> </w:t>
      </w:r>
      <w:r>
        <w:rPr>
          <w:sz w:val="24"/>
        </w:rPr>
        <w:t>vaginal.</w:t>
      </w:r>
    </w:p>
    <w:p>
      <w:pPr>
        <w:pStyle w:val="ListParagraph"/>
        <w:numPr>
          <w:ilvl w:val="1"/>
          <w:numId w:val="17"/>
        </w:numPr>
        <w:tabs>
          <w:tab w:pos="1409" w:val="left" w:leader="none"/>
          <w:tab w:pos="1410" w:val="left" w:leader="none"/>
        </w:tabs>
        <w:spacing w:line="293" w:lineRule="exact" w:before="0" w:after="0"/>
        <w:ind w:left="1410" w:right="0" w:hanging="348"/>
        <w:jc w:val="left"/>
        <w:rPr>
          <w:sz w:val="24"/>
        </w:rPr>
      </w:pPr>
      <w:r>
        <w:rPr>
          <w:sz w:val="24"/>
        </w:rPr>
        <w:t>Valora el estado de las</w:t>
      </w:r>
      <w:r>
        <w:rPr>
          <w:spacing w:val="-15"/>
          <w:sz w:val="24"/>
        </w:rPr>
        <w:t> </w:t>
      </w:r>
      <w:r>
        <w:rPr>
          <w:sz w:val="24"/>
        </w:rPr>
        <w:t>mamas.</w:t>
      </w:r>
    </w:p>
    <w:p>
      <w:pPr>
        <w:pStyle w:val="ListParagraph"/>
        <w:numPr>
          <w:ilvl w:val="1"/>
          <w:numId w:val="17"/>
        </w:numPr>
        <w:tabs>
          <w:tab w:pos="1409" w:val="left" w:leader="none"/>
          <w:tab w:pos="1410" w:val="left" w:leader="none"/>
        </w:tabs>
        <w:spacing w:line="293" w:lineRule="exact" w:before="0" w:after="0"/>
        <w:ind w:left="1410" w:right="0" w:hanging="348"/>
        <w:jc w:val="left"/>
        <w:rPr>
          <w:sz w:val="24"/>
        </w:rPr>
      </w:pPr>
      <w:r>
        <w:rPr>
          <w:sz w:val="24"/>
        </w:rPr>
        <w:t>Valora el estado de la</w:t>
      </w:r>
      <w:r>
        <w:rPr>
          <w:spacing w:val="-16"/>
          <w:sz w:val="24"/>
        </w:rPr>
        <w:t> </w:t>
      </w:r>
      <w:r>
        <w:rPr>
          <w:sz w:val="24"/>
        </w:rPr>
        <w:t>episiorrafía.</w:t>
      </w:r>
    </w:p>
    <w:p>
      <w:pPr>
        <w:pStyle w:val="ListParagraph"/>
        <w:numPr>
          <w:ilvl w:val="1"/>
          <w:numId w:val="17"/>
        </w:numPr>
        <w:tabs>
          <w:tab w:pos="1409" w:val="left" w:leader="none"/>
          <w:tab w:pos="1410" w:val="left" w:leader="none"/>
        </w:tabs>
        <w:spacing w:line="274" w:lineRule="exact" w:before="21" w:after="0"/>
        <w:ind w:left="1422" w:right="858" w:hanging="360"/>
        <w:jc w:val="left"/>
        <w:rPr>
          <w:sz w:val="24"/>
        </w:rPr>
      </w:pPr>
      <w:r>
        <w:rPr>
          <w:sz w:val="24"/>
        </w:rPr>
        <w:t>Determina el tratamiento para la estabilización de la mujer a través de las siguientes</w:t>
      </w:r>
      <w:r>
        <w:rPr>
          <w:spacing w:val="-2"/>
          <w:sz w:val="24"/>
        </w:rPr>
        <w:t> </w:t>
      </w:r>
      <w:r>
        <w:rPr>
          <w:sz w:val="24"/>
        </w:rPr>
        <w:t>acciones:</w:t>
      </w:r>
    </w:p>
    <w:p>
      <w:pPr>
        <w:pStyle w:val="ListParagraph"/>
        <w:numPr>
          <w:ilvl w:val="0"/>
          <w:numId w:val="20"/>
        </w:numPr>
        <w:tabs>
          <w:tab w:pos="1410" w:val="left" w:leader="none"/>
        </w:tabs>
        <w:spacing w:line="283" w:lineRule="exact" w:before="0" w:after="0"/>
        <w:ind w:left="1422" w:right="0" w:hanging="360"/>
        <w:jc w:val="left"/>
        <w:rPr>
          <w:sz w:val="24"/>
        </w:rPr>
      </w:pPr>
      <w:r>
        <w:rPr>
          <w:sz w:val="24"/>
        </w:rPr>
        <w:t>La canalización de 2 venas</w:t>
      </w:r>
      <w:r>
        <w:rPr>
          <w:spacing w:val="-13"/>
          <w:sz w:val="24"/>
        </w:rPr>
        <w:t> </w:t>
      </w:r>
      <w:r>
        <w:rPr>
          <w:sz w:val="24"/>
        </w:rPr>
        <w:t>periféricas.</w:t>
      </w:r>
    </w:p>
    <w:p>
      <w:pPr>
        <w:pStyle w:val="ListParagraph"/>
        <w:numPr>
          <w:ilvl w:val="0"/>
          <w:numId w:val="20"/>
        </w:numPr>
        <w:tabs>
          <w:tab w:pos="1410" w:val="left" w:leader="none"/>
        </w:tabs>
        <w:spacing w:line="223" w:lineRule="auto" w:before="5" w:after="0"/>
        <w:ind w:left="1422" w:right="865" w:hanging="360"/>
        <w:jc w:val="left"/>
        <w:rPr>
          <w:sz w:val="24"/>
        </w:rPr>
      </w:pPr>
      <w:r>
        <w:rPr>
          <w:sz w:val="24"/>
        </w:rPr>
        <w:t>La ministración de soluciones parenterales según el “Manual de Atención</w:t>
      </w:r>
      <w:r>
        <w:rPr>
          <w:spacing w:val="-21"/>
          <w:sz w:val="24"/>
        </w:rPr>
        <w:t> </w:t>
      </w:r>
      <w:r>
        <w:rPr>
          <w:sz w:val="24"/>
        </w:rPr>
        <w:t>de urgencias obstétricas en unidades de primer nivel de</w:t>
      </w:r>
      <w:r>
        <w:rPr>
          <w:spacing w:val="-22"/>
          <w:sz w:val="24"/>
        </w:rPr>
        <w:t> </w:t>
      </w:r>
      <w:r>
        <w:rPr>
          <w:sz w:val="24"/>
        </w:rPr>
        <w:t>atención”.</w:t>
      </w:r>
    </w:p>
    <w:p>
      <w:pPr>
        <w:pStyle w:val="ListParagraph"/>
        <w:numPr>
          <w:ilvl w:val="0"/>
          <w:numId w:val="20"/>
        </w:numPr>
        <w:tabs>
          <w:tab w:pos="1410" w:val="left" w:leader="none"/>
        </w:tabs>
        <w:spacing w:line="276" w:lineRule="exact" w:before="8" w:after="0"/>
        <w:ind w:left="1422" w:right="860" w:hanging="360"/>
        <w:jc w:val="left"/>
        <w:rPr>
          <w:sz w:val="24"/>
        </w:rPr>
      </w:pPr>
      <w:r>
        <w:rPr>
          <w:sz w:val="24"/>
        </w:rPr>
        <w:t>La ministración de antibióticos, analgésicos y antipiréticos específicos  según</w:t>
      </w:r>
      <w:r>
        <w:rPr>
          <w:spacing w:val="-6"/>
          <w:sz w:val="24"/>
        </w:rPr>
        <w:t> </w:t>
      </w:r>
      <w:r>
        <w:rPr>
          <w:sz w:val="24"/>
        </w:rPr>
        <w:t>protocolo.</w:t>
      </w:r>
    </w:p>
    <w:p>
      <w:pPr>
        <w:pStyle w:val="ListParagraph"/>
        <w:numPr>
          <w:ilvl w:val="0"/>
          <w:numId w:val="20"/>
        </w:numPr>
        <w:tabs>
          <w:tab w:pos="1410" w:val="left" w:leader="none"/>
        </w:tabs>
        <w:spacing w:line="293" w:lineRule="exact" w:before="0" w:after="0"/>
        <w:ind w:left="1410" w:right="0" w:hanging="348"/>
        <w:jc w:val="left"/>
        <w:rPr>
          <w:sz w:val="24"/>
        </w:rPr>
      </w:pPr>
      <w:r>
        <w:rPr>
          <w:sz w:val="24"/>
        </w:rPr>
        <w:t>La curación de la episiorrafía y herida</w:t>
      </w:r>
      <w:r>
        <w:rPr>
          <w:spacing w:val="-20"/>
          <w:sz w:val="24"/>
        </w:rPr>
        <w:t> </w:t>
      </w:r>
      <w:r>
        <w:rPr>
          <w:sz w:val="24"/>
        </w:rPr>
        <w:t>quirúrgica</w:t>
      </w:r>
    </w:p>
    <w:p>
      <w:pPr>
        <w:spacing w:after="0" w:line="293" w:lineRule="exact"/>
        <w:jc w:val="left"/>
        <w:rPr>
          <w:sz w:val="24"/>
        </w:rPr>
        <w:sectPr>
          <w:pgSz w:w="12240" w:h="15840"/>
          <w:pgMar w:header="753" w:footer="1003" w:top="2540" w:bottom="1200" w:left="1000" w:right="840"/>
        </w:sectPr>
      </w:pPr>
    </w:p>
    <w:p>
      <w:pPr>
        <w:pStyle w:val="BodyText"/>
        <w:rPr>
          <w:sz w:val="20"/>
        </w:rPr>
      </w:pPr>
    </w:p>
    <w:p>
      <w:pPr>
        <w:pStyle w:val="BodyText"/>
        <w:spacing w:before="1"/>
        <w:rPr>
          <w:sz w:val="17"/>
        </w:rPr>
      </w:pPr>
    </w:p>
    <w:p>
      <w:pPr>
        <w:pStyle w:val="ListParagraph"/>
        <w:numPr>
          <w:ilvl w:val="0"/>
          <w:numId w:val="20"/>
        </w:numPr>
        <w:tabs>
          <w:tab w:pos="1410" w:val="left" w:leader="none"/>
        </w:tabs>
        <w:spacing w:line="287" w:lineRule="exact" w:before="69" w:after="0"/>
        <w:ind w:left="1410" w:right="0" w:hanging="348"/>
        <w:jc w:val="left"/>
        <w:rPr>
          <w:sz w:val="24"/>
        </w:rPr>
      </w:pPr>
      <w:r>
        <w:rPr>
          <w:sz w:val="24"/>
        </w:rPr>
        <w:t>El mantenimiento de medidas de reposo e higiene de la</w:t>
      </w:r>
      <w:r>
        <w:rPr>
          <w:spacing w:val="-22"/>
          <w:sz w:val="24"/>
        </w:rPr>
        <w:t> </w:t>
      </w:r>
      <w:r>
        <w:rPr>
          <w:sz w:val="24"/>
        </w:rPr>
        <w:t>puérpera.</w:t>
      </w:r>
    </w:p>
    <w:p>
      <w:pPr>
        <w:pStyle w:val="ListParagraph"/>
        <w:numPr>
          <w:ilvl w:val="0"/>
          <w:numId w:val="20"/>
        </w:numPr>
        <w:tabs>
          <w:tab w:pos="1410" w:val="left" w:leader="none"/>
        </w:tabs>
        <w:spacing w:line="276" w:lineRule="exact" w:before="0" w:after="0"/>
        <w:ind w:left="1410" w:right="0" w:hanging="348"/>
        <w:jc w:val="left"/>
        <w:rPr>
          <w:sz w:val="24"/>
        </w:rPr>
      </w:pPr>
      <w:r>
        <w:rPr>
          <w:sz w:val="24"/>
        </w:rPr>
        <w:t>Valora la necesidad de referir a la paciente para su atención</w:t>
      </w:r>
      <w:r>
        <w:rPr>
          <w:spacing w:val="-29"/>
          <w:sz w:val="24"/>
        </w:rPr>
        <w:t> </w:t>
      </w:r>
      <w:r>
        <w:rPr>
          <w:sz w:val="24"/>
        </w:rPr>
        <w:t>especializada.</w:t>
      </w:r>
    </w:p>
    <w:p>
      <w:pPr>
        <w:pStyle w:val="ListParagraph"/>
        <w:numPr>
          <w:ilvl w:val="0"/>
          <w:numId w:val="20"/>
        </w:numPr>
        <w:tabs>
          <w:tab w:pos="1410" w:val="left" w:leader="none"/>
        </w:tabs>
        <w:spacing w:line="276" w:lineRule="exact" w:before="0" w:after="0"/>
        <w:ind w:left="1410" w:right="0" w:hanging="348"/>
        <w:jc w:val="left"/>
        <w:rPr>
          <w:sz w:val="24"/>
        </w:rPr>
      </w:pPr>
      <w:r>
        <w:rPr>
          <w:sz w:val="24"/>
        </w:rPr>
        <w:t>Gestiona el traslado al nivel de atención</w:t>
      </w:r>
      <w:r>
        <w:rPr>
          <w:spacing w:val="-17"/>
          <w:sz w:val="24"/>
        </w:rPr>
        <w:t> </w:t>
      </w:r>
      <w:r>
        <w:rPr>
          <w:sz w:val="24"/>
        </w:rPr>
        <w:t>especializada.</w:t>
      </w:r>
    </w:p>
    <w:p>
      <w:pPr>
        <w:pStyle w:val="ListParagraph"/>
        <w:numPr>
          <w:ilvl w:val="0"/>
          <w:numId w:val="20"/>
        </w:numPr>
        <w:tabs>
          <w:tab w:pos="1410" w:val="left" w:leader="none"/>
        </w:tabs>
        <w:spacing w:line="276" w:lineRule="exact" w:before="0" w:after="0"/>
        <w:ind w:left="1410" w:right="0" w:hanging="348"/>
        <w:jc w:val="left"/>
        <w:rPr>
          <w:sz w:val="24"/>
        </w:rPr>
      </w:pPr>
      <w:r>
        <w:rPr>
          <w:sz w:val="24"/>
        </w:rPr>
        <w:t>Identifica presencia de problemas de tipo emocional o</w:t>
      </w:r>
      <w:r>
        <w:rPr>
          <w:spacing w:val="-23"/>
          <w:sz w:val="24"/>
        </w:rPr>
        <w:t> </w:t>
      </w:r>
      <w:r>
        <w:rPr>
          <w:sz w:val="24"/>
        </w:rPr>
        <w:t>mental.</w:t>
      </w:r>
    </w:p>
    <w:p>
      <w:pPr>
        <w:pStyle w:val="ListParagraph"/>
        <w:numPr>
          <w:ilvl w:val="0"/>
          <w:numId w:val="20"/>
        </w:numPr>
        <w:tabs>
          <w:tab w:pos="1410" w:val="left" w:leader="none"/>
        </w:tabs>
        <w:spacing w:line="287" w:lineRule="exact" w:before="0" w:after="0"/>
        <w:ind w:left="1410" w:right="0" w:hanging="348"/>
        <w:jc w:val="left"/>
        <w:rPr>
          <w:sz w:val="24"/>
        </w:rPr>
      </w:pPr>
      <w:bookmarkStart w:name="_bookmark21" w:id="32"/>
      <w:bookmarkEnd w:id="32"/>
      <w:r>
        <w:rPr/>
      </w:r>
      <w:bookmarkStart w:name="_bookmark21" w:id="33"/>
      <w:bookmarkEnd w:id="33"/>
      <w:r>
        <w:rPr>
          <w:sz w:val="24"/>
        </w:rPr>
        <w:t>I</w:t>
      </w:r>
      <w:r>
        <w:rPr>
          <w:sz w:val="24"/>
        </w:rPr>
        <w:t>nicia comunicación de carácter</w:t>
      </w:r>
      <w:r>
        <w:rPr>
          <w:spacing w:val="-13"/>
          <w:sz w:val="24"/>
        </w:rPr>
        <w:t> </w:t>
      </w:r>
      <w:r>
        <w:rPr>
          <w:sz w:val="24"/>
        </w:rPr>
        <w:t>terapéutico.</w:t>
      </w:r>
    </w:p>
    <w:p>
      <w:pPr>
        <w:pStyle w:val="Heading2"/>
        <w:numPr>
          <w:ilvl w:val="1"/>
          <w:numId w:val="11"/>
        </w:numPr>
        <w:tabs>
          <w:tab w:pos="1249" w:val="left" w:leader="none"/>
        </w:tabs>
        <w:spacing w:line="240" w:lineRule="auto" w:before="179" w:after="0"/>
        <w:ind w:left="1248" w:right="0" w:hanging="546"/>
        <w:jc w:val="left"/>
      </w:pPr>
      <w:r>
        <w:rPr/>
        <w:t>Competencia de atención de urgencias del recién</w:t>
      </w:r>
      <w:r>
        <w:rPr>
          <w:spacing w:val="-21"/>
        </w:rPr>
        <w:t> </w:t>
      </w:r>
      <w:r>
        <w:rPr/>
        <w:t>nacido</w:t>
      </w:r>
    </w:p>
    <w:p>
      <w:pPr>
        <w:pStyle w:val="BodyText"/>
        <w:spacing w:before="1"/>
        <w:rPr>
          <w:b/>
          <w:sz w:val="28"/>
        </w:rPr>
      </w:pPr>
    </w:p>
    <w:p>
      <w:pPr>
        <w:pStyle w:val="BodyText"/>
        <w:ind w:left="702" w:right="861" w:firstLine="566"/>
        <w:jc w:val="both"/>
      </w:pPr>
      <w:r>
        <w:rPr/>
        <w:t>Atiende situaciones críticas que representan amenazas serias para la vida  del recién nacido, ya que cuenta con los conocimientos y aptitudes</w:t>
      </w:r>
      <w:r>
        <w:rPr>
          <w:spacing w:val="-25"/>
        </w:rPr>
        <w:t> </w:t>
      </w:r>
      <w:r>
        <w:rPr/>
        <w:t>para:</w:t>
      </w:r>
    </w:p>
    <w:p>
      <w:pPr>
        <w:pStyle w:val="BodyText"/>
      </w:pPr>
    </w:p>
    <w:p>
      <w:pPr>
        <w:pStyle w:val="ListParagraph"/>
        <w:numPr>
          <w:ilvl w:val="0"/>
          <w:numId w:val="21"/>
        </w:numPr>
        <w:tabs>
          <w:tab w:pos="1026" w:val="left" w:leader="none"/>
        </w:tabs>
        <w:spacing w:line="240" w:lineRule="auto" w:before="0" w:after="0"/>
        <w:ind w:left="702" w:right="868" w:firstLine="0"/>
        <w:jc w:val="left"/>
        <w:rPr>
          <w:sz w:val="24"/>
        </w:rPr>
      </w:pPr>
      <w:r>
        <w:rPr>
          <w:sz w:val="24"/>
        </w:rPr>
        <w:t>Identificar la presencia de hipoxia en el recién nacido, para ello realiza las siguientes</w:t>
      </w:r>
      <w:r>
        <w:rPr>
          <w:spacing w:val="-4"/>
          <w:sz w:val="24"/>
        </w:rPr>
        <w:t> </w:t>
      </w:r>
      <w:r>
        <w:rPr>
          <w:sz w:val="24"/>
        </w:rPr>
        <w:t>actividades:</w:t>
      </w:r>
    </w:p>
    <w:p>
      <w:pPr>
        <w:pStyle w:val="ListParagraph"/>
        <w:numPr>
          <w:ilvl w:val="1"/>
          <w:numId w:val="21"/>
        </w:numPr>
        <w:tabs>
          <w:tab w:pos="1409" w:val="left" w:leader="none"/>
          <w:tab w:pos="1410" w:val="left" w:leader="none"/>
        </w:tabs>
        <w:spacing w:line="293" w:lineRule="exact" w:before="0" w:after="0"/>
        <w:ind w:left="1422" w:right="0" w:hanging="360"/>
        <w:jc w:val="left"/>
        <w:rPr>
          <w:sz w:val="24"/>
        </w:rPr>
      </w:pPr>
      <w:r>
        <w:rPr>
          <w:sz w:val="24"/>
        </w:rPr>
        <w:t>Evalúa el estado general, respiratorio y neurológico del</w:t>
      </w:r>
      <w:r>
        <w:rPr>
          <w:spacing w:val="-22"/>
          <w:sz w:val="24"/>
        </w:rPr>
        <w:t> </w:t>
      </w:r>
      <w:r>
        <w:rPr>
          <w:sz w:val="24"/>
        </w:rPr>
        <w:t>neonato</w:t>
      </w:r>
    </w:p>
    <w:p>
      <w:pPr>
        <w:pStyle w:val="ListParagraph"/>
        <w:numPr>
          <w:ilvl w:val="1"/>
          <w:numId w:val="21"/>
        </w:numPr>
        <w:tabs>
          <w:tab w:pos="1409" w:val="left" w:leader="none"/>
          <w:tab w:pos="1410" w:val="left" w:leader="none"/>
        </w:tabs>
        <w:spacing w:line="293" w:lineRule="exact" w:before="0" w:after="0"/>
        <w:ind w:left="1410" w:right="0" w:hanging="348"/>
        <w:jc w:val="left"/>
        <w:rPr>
          <w:sz w:val="24"/>
        </w:rPr>
      </w:pPr>
      <w:r>
        <w:rPr>
          <w:sz w:val="24"/>
        </w:rPr>
        <w:t>Realiza la valoración de</w:t>
      </w:r>
      <w:r>
        <w:rPr>
          <w:spacing w:val="-8"/>
          <w:sz w:val="24"/>
        </w:rPr>
        <w:t> </w:t>
      </w:r>
      <w:r>
        <w:rPr>
          <w:sz w:val="24"/>
        </w:rPr>
        <w:t>Apgar.</w:t>
      </w:r>
    </w:p>
    <w:p>
      <w:pPr>
        <w:pStyle w:val="ListParagraph"/>
        <w:numPr>
          <w:ilvl w:val="1"/>
          <w:numId w:val="21"/>
        </w:numPr>
        <w:tabs>
          <w:tab w:pos="1409" w:val="left" w:leader="none"/>
          <w:tab w:pos="1410" w:val="left" w:leader="none"/>
        </w:tabs>
        <w:spacing w:line="292" w:lineRule="exact" w:before="0" w:after="0"/>
        <w:ind w:left="1410" w:right="0" w:hanging="348"/>
        <w:jc w:val="left"/>
        <w:rPr>
          <w:sz w:val="24"/>
        </w:rPr>
      </w:pPr>
      <w:r>
        <w:rPr>
          <w:sz w:val="24"/>
        </w:rPr>
        <w:t>Realiza la valoración</w:t>
      </w:r>
      <w:r>
        <w:rPr>
          <w:spacing w:val="-11"/>
          <w:sz w:val="24"/>
        </w:rPr>
        <w:t> </w:t>
      </w:r>
      <w:r>
        <w:rPr>
          <w:sz w:val="24"/>
        </w:rPr>
        <w:t>Silverman.</w:t>
      </w:r>
    </w:p>
    <w:p>
      <w:pPr>
        <w:pStyle w:val="ListParagraph"/>
        <w:numPr>
          <w:ilvl w:val="1"/>
          <w:numId w:val="21"/>
        </w:numPr>
        <w:tabs>
          <w:tab w:pos="1409" w:val="left" w:leader="none"/>
          <w:tab w:pos="1410" w:val="left" w:leader="none"/>
        </w:tabs>
        <w:spacing w:line="240" w:lineRule="auto" w:before="0" w:after="0"/>
        <w:ind w:left="1422" w:right="865" w:hanging="360"/>
        <w:jc w:val="left"/>
        <w:rPr>
          <w:sz w:val="24"/>
        </w:rPr>
      </w:pPr>
      <w:r>
        <w:rPr>
          <w:sz w:val="24"/>
        </w:rPr>
        <w:t>Inicia maniobras de resucitación cardiopulmonar según protocolo en caso  de asfixia o</w:t>
      </w:r>
      <w:r>
        <w:rPr>
          <w:spacing w:val="-8"/>
          <w:sz w:val="24"/>
        </w:rPr>
        <w:t> </w:t>
      </w:r>
      <w:r>
        <w:rPr>
          <w:sz w:val="24"/>
        </w:rPr>
        <w:t>hipoxia.</w:t>
      </w:r>
    </w:p>
    <w:p>
      <w:pPr>
        <w:pStyle w:val="ListParagraph"/>
        <w:numPr>
          <w:ilvl w:val="1"/>
          <w:numId w:val="21"/>
        </w:numPr>
        <w:tabs>
          <w:tab w:pos="1409" w:val="left" w:leader="none"/>
          <w:tab w:pos="1410" w:val="left" w:leader="none"/>
        </w:tabs>
        <w:spacing w:line="240" w:lineRule="auto" w:before="0" w:after="0"/>
        <w:ind w:left="1422" w:right="856" w:hanging="360"/>
        <w:jc w:val="left"/>
        <w:rPr>
          <w:sz w:val="24"/>
        </w:rPr>
      </w:pPr>
      <w:r>
        <w:rPr>
          <w:sz w:val="24"/>
        </w:rPr>
        <w:t>Identifica las posibles causas de asfixia o hipoxia (hipotermia, hipoglucemia, deshidratación, entre</w:t>
      </w:r>
      <w:r>
        <w:rPr>
          <w:spacing w:val="-10"/>
          <w:sz w:val="24"/>
        </w:rPr>
        <w:t> </w:t>
      </w:r>
      <w:r>
        <w:rPr>
          <w:sz w:val="24"/>
        </w:rPr>
        <w:t>otros).</w:t>
      </w:r>
    </w:p>
    <w:p>
      <w:pPr>
        <w:pStyle w:val="ListParagraph"/>
        <w:numPr>
          <w:ilvl w:val="1"/>
          <w:numId w:val="21"/>
        </w:numPr>
        <w:tabs>
          <w:tab w:pos="1409" w:val="left" w:leader="none"/>
          <w:tab w:pos="1410" w:val="left" w:leader="none"/>
        </w:tabs>
        <w:spacing w:line="293" w:lineRule="exact" w:before="0" w:after="0"/>
        <w:ind w:left="1410" w:right="0" w:hanging="348"/>
        <w:jc w:val="left"/>
        <w:rPr>
          <w:sz w:val="24"/>
        </w:rPr>
      </w:pPr>
      <w:r>
        <w:rPr>
          <w:sz w:val="24"/>
        </w:rPr>
        <w:t>Determina los niveles de glucosa en</w:t>
      </w:r>
      <w:r>
        <w:rPr>
          <w:spacing w:val="-14"/>
          <w:sz w:val="24"/>
        </w:rPr>
        <w:t> </w:t>
      </w:r>
      <w:r>
        <w:rPr>
          <w:sz w:val="24"/>
        </w:rPr>
        <w:t>sangre.</w:t>
      </w:r>
    </w:p>
    <w:p>
      <w:pPr>
        <w:pStyle w:val="ListParagraph"/>
        <w:numPr>
          <w:ilvl w:val="1"/>
          <w:numId w:val="21"/>
        </w:numPr>
        <w:tabs>
          <w:tab w:pos="1409" w:val="left" w:leader="none"/>
          <w:tab w:pos="1410" w:val="left" w:leader="none"/>
        </w:tabs>
        <w:spacing w:line="292" w:lineRule="exact" w:before="0" w:after="0"/>
        <w:ind w:left="1410" w:right="0" w:hanging="348"/>
        <w:jc w:val="left"/>
        <w:rPr>
          <w:sz w:val="24"/>
        </w:rPr>
      </w:pPr>
      <w:r>
        <w:rPr>
          <w:sz w:val="24"/>
        </w:rPr>
        <w:t>Mide la temperatura corporal del</w:t>
      </w:r>
      <w:r>
        <w:rPr>
          <w:spacing w:val="-14"/>
          <w:sz w:val="24"/>
        </w:rPr>
        <w:t> </w:t>
      </w:r>
      <w:r>
        <w:rPr>
          <w:sz w:val="24"/>
        </w:rPr>
        <w:t>neonato.</w:t>
      </w:r>
    </w:p>
    <w:p>
      <w:pPr>
        <w:pStyle w:val="ListParagraph"/>
        <w:numPr>
          <w:ilvl w:val="1"/>
          <w:numId w:val="21"/>
        </w:numPr>
        <w:tabs>
          <w:tab w:pos="1409" w:val="left" w:leader="none"/>
          <w:tab w:pos="1410" w:val="left" w:leader="none"/>
        </w:tabs>
        <w:spacing w:line="292" w:lineRule="exact" w:before="0" w:after="0"/>
        <w:ind w:left="1410" w:right="0" w:hanging="348"/>
        <w:jc w:val="left"/>
        <w:rPr>
          <w:sz w:val="24"/>
        </w:rPr>
      </w:pPr>
      <w:r>
        <w:rPr>
          <w:sz w:val="24"/>
        </w:rPr>
        <w:t>Busca signos de</w:t>
      </w:r>
      <w:r>
        <w:rPr>
          <w:spacing w:val="-11"/>
          <w:sz w:val="24"/>
        </w:rPr>
        <w:t> </w:t>
      </w:r>
      <w:r>
        <w:rPr>
          <w:sz w:val="24"/>
        </w:rPr>
        <w:t>deshidratación.</w:t>
      </w:r>
    </w:p>
    <w:p>
      <w:pPr>
        <w:pStyle w:val="ListParagraph"/>
        <w:numPr>
          <w:ilvl w:val="1"/>
          <w:numId w:val="21"/>
        </w:numPr>
        <w:tabs>
          <w:tab w:pos="1409" w:val="left" w:leader="none"/>
          <w:tab w:pos="1410" w:val="left" w:leader="none"/>
        </w:tabs>
        <w:spacing w:line="293" w:lineRule="exact" w:before="0" w:after="0"/>
        <w:ind w:left="1410" w:right="0" w:hanging="348"/>
        <w:jc w:val="left"/>
        <w:rPr>
          <w:sz w:val="24"/>
        </w:rPr>
      </w:pPr>
      <w:r>
        <w:rPr>
          <w:sz w:val="24"/>
        </w:rPr>
        <w:t>Refiere al neonato, una vez estabilizado para la atención</w:t>
      </w:r>
      <w:r>
        <w:rPr>
          <w:spacing w:val="-27"/>
          <w:sz w:val="24"/>
        </w:rPr>
        <w:t> </w:t>
      </w:r>
      <w:r>
        <w:rPr>
          <w:sz w:val="24"/>
        </w:rPr>
        <w:t>especializada.</w:t>
      </w:r>
    </w:p>
    <w:p>
      <w:pPr>
        <w:pStyle w:val="BodyText"/>
      </w:pPr>
    </w:p>
    <w:p>
      <w:pPr>
        <w:pStyle w:val="Heading2"/>
        <w:numPr>
          <w:ilvl w:val="1"/>
          <w:numId w:val="11"/>
        </w:numPr>
        <w:tabs>
          <w:tab w:pos="1338" w:val="left" w:leader="none"/>
        </w:tabs>
        <w:spacing w:line="276" w:lineRule="auto" w:before="198" w:after="0"/>
        <w:ind w:left="702" w:right="851" w:firstLine="0"/>
        <w:jc w:val="left"/>
      </w:pPr>
      <w:bookmarkStart w:name="_bookmark22" w:id="34"/>
      <w:bookmarkEnd w:id="34"/>
      <w:r>
        <w:rPr>
          <w:b w:val="0"/>
        </w:rPr>
      </w:r>
      <w:bookmarkStart w:name="_bookmark22" w:id="35"/>
      <w:bookmarkEnd w:id="35"/>
      <w:r>
        <w:rPr/>
        <w:t>C</w:t>
      </w:r>
      <w:r>
        <w:rPr/>
        <w:t>ompetencia del modelo de información, comunicación y educación</w:t>
      </w:r>
    </w:p>
    <w:p>
      <w:pPr>
        <w:pStyle w:val="BodyText"/>
        <w:spacing w:before="2"/>
        <w:rPr>
          <w:b/>
        </w:rPr>
      </w:pPr>
    </w:p>
    <w:p>
      <w:pPr>
        <w:pStyle w:val="BodyText"/>
        <w:ind w:left="702" w:right="855" w:firstLine="566"/>
        <w:jc w:val="both"/>
      </w:pPr>
      <w:r>
        <w:rPr/>
        <w:t>Aplica el modelo de información, comunicación y educación, para que las personas logren una vida familiar saludable, embarazos planeados, una  paternidad responsable y el autocuidado de la salud, que cuenta con los conocimientos y aptitudes</w:t>
      </w:r>
      <w:r>
        <w:rPr>
          <w:spacing w:val="-10"/>
        </w:rPr>
        <w:t> </w:t>
      </w:r>
      <w:r>
        <w:rPr/>
        <w:t>para:</w:t>
      </w:r>
    </w:p>
    <w:p>
      <w:pPr>
        <w:pStyle w:val="BodyText"/>
      </w:pPr>
    </w:p>
    <w:p>
      <w:pPr>
        <w:pStyle w:val="ListParagraph"/>
        <w:numPr>
          <w:ilvl w:val="0"/>
          <w:numId w:val="22"/>
        </w:numPr>
        <w:tabs>
          <w:tab w:pos="971" w:val="left" w:leader="none"/>
        </w:tabs>
        <w:spacing w:line="240" w:lineRule="auto" w:before="0" w:after="0"/>
        <w:ind w:left="702" w:right="1109" w:firstLine="0"/>
        <w:jc w:val="left"/>
        <w:rPr>
          <w:sz w:val="24"/>
        </w:rPr>
      </w:pPr>
      <w:r>
        <w:rPr>
          <w:sz w:val="24"/>
        </w:rPr>
        <w:t>Informar a la población sobre la disponibilidad de los servicios de salud y la importancia de su utilización durante las etapas del embarazo, parto, puerperio</w:t>
      </w:r>
      <w:r>
        <w:rPr>
          <w:spacing w:val="-33"/>
          <w:sz w:val="24"/>
        </w:rPr>
        <w:t> </w:t>
      </w:r>
      <w:r>
        <w:rPr>
          <w:sz w:val="24"/>
        </w:rPr>
        <w:t>y para la atención del niño, a través</w:t>
      </w:r>
      <w:r>
        <w:rPr>
          <w:spacing w:val="-11"/>
          <w:sz w:val="24"/>
        </w:rPr>
        <w:t> </w:t>
      </w:r>
      <w:r>
        <w:rPr>
          <w:sz w:val="24"/>
        </w:rPr>
        <w:t>de:</w:t>
      </w:r>
    </w:p>
    <w:p>
      <w:pPr>
        <w:pStyle w:val="BodyText"/>
        <w:spacing w:before="9"/>
        <w:rPr>
          <w:sz w:val="23"/>
        </w:rPr>
      </w:pPr>
    </w:p>
    <w:p>
      <w:pPr>
        <w:pStyle w:val="ListParagraph"/>
        <w:numPr>
          <w:ilvl w:val="1"/>
          <w:numId w:val="22"/>
        </w:numPr>
        <w:tabs>
          <w:tab w:pos="1409" w:val="left" w:leader="none"/>
          <w:tab w:pos="1410" w:val="left" w:leader="none"/>
        </w:tabs>
        <w:spacing w:line="240" w:lineRule="auto" w:before="0" w:after="0"/>
        <w:ind w:left="1422" w:right="863" w:hanging="360"/>
        <w:jc w:val="left"/>
        <w:rPr>
          <w:sz w:val="24"/>
        </w:rPr>
      </w:pPr>
      <w:r>
        <w:rPr>
          <w:sz w:val="24"/>
        </w:rPr>
        <w:t>Proporcionar información amplia veraz y oportuna sobre la prevención de embarazos no planeados y enfermedades de transmisión</w:t>
      </w:r>
      <w:r>
        <w:rPr>
          <w:spacing w:val="-28"/>
          <w:sz w:val="24"/>
        </w:rPr>
        <w:t> </w:t>
      </w:r>
      <w:r>
        <w:rPr>
          <w:sz w:val="24"/>
        </w:rPr>
        <w:t>sexual.</w:t>
      </w:r>
    </w:p>
    <w:p>
      <w:pPr>
        <w:spacing w:after="0" w:line="240" w:lineRule="auto"/>
        <w:jc w:val="left"/>
        <w:rPr>
          <w:sz w:val="24"/>
        </w:rPr>
        <w:sectPr>
          <w:pgSz w:w="12240" w:h="15840"/>
          <w:pgMar w:header="753" w:footer="1003" w:top="2540" w:bottom="1200" w:left="1000" w:right="840"/>
        </w:sectPr>
      </w:pPr>
    </w:p>
    <w:p>
      <w:pPr>
        <w:pStyle w:val="BodyText"/>
        <w:rPr>
          <w:sz w:val="20"/>
        </w:rPr>
      </w:pPr>
    </w:p>
    <w:p>
      <w:pPr>
        <w:pStyle w:val="BodyText"/>
        <w:spacing w:before="3"/>
        <w:rPr>
          <w:sz w:val="18"/>
        </w:rPr>
      </w:pPr>
    </w:p>
    <w:p>
      <w:pPr>
        <w:pStyle w:val="ListParagraph"/>
        <w:numPr>
          <w:ilvl w:val="1"/>
          <w:numId w:val="22"/>
        </w:numPr>
        <w:tabs>
          <w:tab w:pos="1409" w:val="left" w:leader="none"/>
          <w:tab w:pos="1410" w:val="left" w:leader="none"/>
        </w:tabs>
        <w:spacing w:line="292" w:lineRule="exact" w:before="56" w:after="0"/>
        <w:ind w:left="1410" w:right="0" w:hanging="348"/>
        <w:jc w:val="left"/>
        <w:rPr>
          <w:sz w:val="24"/>
        </w:rPr>
      </w:pPr>
      <w:r>
        <w:rPr>
          <w:sz w:val="24"/>
        </w:rPr>
        <w:t>Informar sobre los derechos de la</w:t>
      </w:r>
      <w:r>
        <w:rPr>
          <w:spacing w:val="-20"/>
          <w:sz w:val="24"/>
        </w:rPr>
        <w:t> </w:t>
      </w:r>
      <w:r>
        <w:rPr>
          <w:sz w:val="24"/>
        </w:rPr>
        <w:t>embarazada.</w:t>
      </w:r>
    </w:p>
    <w:p>
      <w:pPr>
        <w:pStyle w:val="ListParagraph"/>
        <w:numPr>
          <w:ilvl w:val="1"/>
          <w:numId w:val="22"/>
        </w:numPr>
        <w:tabs>
          <w:tab w:pos="1410" w:val="left" w:leader="none"/>
        </w:tabs>
        <w:spacing w:line="240" w:lineRule="auto" w:before="0" w:after="0"/>
        <w:ind w:left="1422" w:right="863" w:hanging="360"/>
        <w:jc w:val="both"/>
        <w:rPr>
          <w:sz w:val="24"/>
        </w:rPr>
      </w:pPr>
      <w:r>
        <w:rPr>
          <w:sz w:val="24"/>
        </w:rPr>
        <w:t>Dar a conocer a la pareja las opciones anticonceptivas que pueden utilizar en el posparto, a través del conocimiento informado y respetando su libre decisión.</w:t>
      </w:r>
    </w:p>
    <w:p>
      <w:pPr>
        <w:pStyle w:val="ListParagraph"/>
        <w:numPr>
          <w:ilvl w:val="1"/>
          <w:numId w:val="22"/>
        </w:numPr>
        <w:tabs>
          <w:tab w:pos="1410" w:val="left" w:leader="none"/>
        </w:tabs>
        <w:spacing w:line="240" w:lineRule="auto" w:before="0" w:after="0"/>
        <w:ind w:left="1422" w:right="866" w:hanging="360"/>
        <w:jc w:val="both"/>
        <w:rPr>
          <w:sz w:val="24"/>
        </w:rPr>
      </w:pPr>
      <w:r>
        <w:rPr>
          <w:sz w:val="24"/>
        </w:rPr>
        <w:t>Sensibilizar a la mujer y a su pareja sobre las ventajas de la lactancia materna.</w:t>
      </w:r>
    </w:p>
    <w:p>
      <w:pPr>
        <w:pStyle w:val="BodyText"/>
      </w:pPr>
    </w:p>
    <w:p>
      <w:pPr>
        <w:pStyle w:val="ListParagraph"/>
        <w:numPr>
          <w:ilvl w:val="0"/>
          <w:numId w:val="22"/>
        </w:numPr>
        <w:tabs>
          <w:tab w:pos="1026" w:val="left" w:leader="none"/>
        </w:tabs>
        <w:spacing w:line="240" w:lineRule="auto" w:before="0" w:after="0"/>
        <w:ind w:left="702" w:right="864" w:firstLine="0"/>
        <w:jc w:val="both"/>
        <w:rPr>
          <w:sz w:val="24"/>
        </w:rPr>
      </w:pPr>
      <w:r>
        <w:rPr>
          <w:sz w:val="24"/>
        </w:rPr>
        <w:t>Propiciar cambios en actitudes y prácticas en la mujer y su pareja para el fomento del autocuidado mediante acciones</w:t>
      </w:r>
      <w:r>
        <w:rPr>
          <w:spacing w:val="-16"/>
          <w:sz w:val="24"/>
        </w:rPr>
        <w:t> </w:t>
      </w:r>
      <w:r>
        <w:rPr>
          <w:sz w:val="24"/>
        </w:rPr>
        <w:t>como:</w:t>
      </w:r>
    </w:p>
    <w:p>
      <w:pPr>
        <w:pStyle w:val="BodyText"/>
      </w:pPr>
    </w:p>
    <w:p>
      <w:pPr>
        <w:pStyle w:val="ListParagraph"/>
        <w:numPr>
          <w:ilvl w:val="1"/>
          <w:numId w:val="22"/>
        </w:numPr>
        <w:tabs>
          <w:tab w:pos="1410" w:val="left" w:leader="none"/>
        </w:tabs>
        <w:spacing w:line="240" w:lineRule="auto" w:before="0" w:after="0"/>
        <w:ind w:left="1422" w:right="856" w:hanging="360"/>
        <w:jc w:val="both"/>
        <w:rPr>
          <w:sz w:val="24"/>
        </w:rPr>
      </w:pPr>
      <w:r>
        <w:rPr>
          <w:sz w:val="24"/>
        </w:rPr>
        <w:t>Orientar sobre las mejores prácticas para desarrollar hábitos higiénico – dietéticos</w:t>
      </w:r>
      <w:r>
        <w:rPr>
          <w:spacing w:val="-8"/>
          <w:sz w:val="24"/>
        </w:rPr>
        <w:t> </w:t>
      </w:r>
      <w:r>
        <w:rPr>
          <w:sz w:val="24"/>
        </w:rPr>
        <w:t>saludables.</w:t>
      </w:r>
    </w:p>
    <w:p>
      <w:pPr>
        <w:pStyle w:val="ListParagraph"/>
        <w:numPr>
          <w:ilvl w:val="1"/>
          <w:numId w:val="22"/>
        </w:numPr>
        <w:tabs>
          <w:tab w:pos="1410" w:val="left" w:leader="none"/>
        </w:tabs>
        <w:spacing w:line="240" w:lineRule="auto" w:before="0" w:after="0"/>
        <w:ind w:left="1422" w:right="864" w:hanging="360"/>
        <w:jc w:val="both"/>
        <w:rPr>
          <w:sz w:val="24"/>
        </w:rPr>
      </w:pPr>
      <w:r>
        <w:rPr>
          <w:sz w:val="24"/>
        </w:rPr>
        <w:t>Informar sobre los efectos nocivos del uso del alcohol, drogas y medicamentos durante el embarazo y la</w:t>
      </w:r>
      <w:r>
        <w:rPr>
          <w:spacing w:val="-19"/>
          <w:sz w:val="24"/>
        </w:rPr>
        <w:t> </w:t>
      </w:r>
      <w:r>
        <w:rPr>
          <w:sz w:val="24"/>
        </w:rPr>
        <w:t>lactancia.</w:t>
      </w:r>
    </w:p>
    <w:p>
      <w:pPr>
        <w:pStyle w:val="ListParagraph"/>
        <w:numPr>
          <w:ilvl w:val="1"/>
          <w:numId w:val="22"/>
        </w:numPr>
        <w:tabs>
          <w:tab w:pos="1410" w:val="left" w:leader="none"/>
        </w:tabs>
        <w:spacing w:line="240" w:lineRule="auto" w:before="0" w:after="0"/>
        <w:ind w:left="1422" w:right="861" w:hanging="360"/>
        <w:jc w:val="both"/>
        <w:rPr>
          <w:sz w:val="24"/>
        </w:rPr>
      </w:pPr>
      <w:r>
        <w:rPr>
          <w:sz w:val="24"/>
        </w:rPr>
        <w:t>Enseñar técnicas y procedimientos para el manejo del recién nacido, estimulación temprana, vigilancia del crecimiento y desarrollo del</w:t>
      </w:r>
      <w:r>
        <w:rPr>
          <w:spacing w:val="-19"/>
          <w:sz w:val="24"/>
        </w:rPr>
        <w:t> </w:t>
      </w:r>
      <w:r>
        <w:rPr>
          <w:sz w:val="24"/>
        </w:rPr>
        <w:t>menor.</w:t>
      </w:r>
    </w:p>
    <w:p>
      <w:pPr>
        <w:pStyle w:val="ListParagraph"/>
        <w:numPr>
          <w:ilvl w:val="1"/>
          <w:numId w:val="22"/>
        </w:numPr>
        <w:tabs>
          <w:tab w:pos="1410" w:val="left" w:leader="none"/>
        </w:tabs>
        <w:spacing w:line="240" w:lineRule="auto" w:before="0" w:after="0"/>
        <w:ind w:left="1422" w:right="865" w:hanging="360"/>
        <w:jc w:val="both"/>
        <w:rPr>
          <w:sz w:val="24"/>
        </w:rPr>
      </w:pPr>
      <w:r>
        <w:rPr>
          <w:sz w:val="24"/>
        </w:rPr>
        <w:t>Enseñar formas para identificar signos o señales de alarma de complicaciones maternas o</w:t>
      </w:r>
      <w:r>
        <w:rPr>
          <w:spacing w:val="-14"/>
          <w:sz w:val="24"/>
        </w:rPr>
        <w:t> </w:t>
      </w:r>
      <w:r>
        <w:rPr>
          <w:sz w:val="24"/>
        </w:rPr>
        <w:t>neonatales.</w:t>
      </w:r>
    </w:p>
    <w:p>
      <w:pPr>
        <w:pStyle w:val="ListParagraph"/>
        <w:numPr>
          <w:ilvl w:val="1"/>
          <w:numId w:val="22"/>
        </w:numPr>
        <w:tabs>
          <w:tab w:pos="1410" w:val="left" w:leader="none"/>
        </w:tabs>
        <w:spacing w:line="274" w:lineRule="exact" w:before="22" w:after="0"/>
        <w:ind w:left="1422" w:right="859" w:hanging="360"/>
        <w:jc w:val="both"/>
        <w:rPr>
          <w:sz w:val="24"/>
        </w:rPr>
      </w:pPr>
      <w:r>
        <w:rPr>
          <w:sz w:val="24"/>
        </w:rPr>
        <w:t>Informar sobre la importancia de la comunicación efectiva entre parejas, sexo protegido, proyecto de vida y el espaciamiento de los</w:t>
      </w:r>
      <w:r>
        <w:rPr>
          <w:spacing w:val="-20"/>
          <w:sz w:val="24"/>
        </w:rPr>
        <w:t> </w:t>
      </w:r>
      <w:r>
        <w:rPr>
          <w:sz w:val="24"/>
        </w:rPr>
        <w:t>embarazos.</w:t>
      </w:r>
    </w:p>
    <w:p>
      <w:pPr>
        <w:pStyle w:val="BodyText"/>
        <w:spacing w:before="7"/>
        <w:rPr>
          <w:sz w:val="23"/>
        </w:rPr>
      </w:pPr>
    </w:p>
    <w:p>
      <w:pPr>
        <w:pStyle w:val="ListParagraph"/>
        <w:numPr>
          <w:ilvl w:val="0"/>
          <w:numId w:val="22"/>
        </w:numPr>
        <w:tabs>
          <w:tab w:pos="1070" w:val="left" w:leader="none"/>
        </w:tabs>
        <w:spacing w:line="240" w:lineRule="auto" w:before="0" w:after="0"/>
        <w:ind w:left="702" w:right="854" w:firstLine="0"/>
        <w:jc w:val="both"/>
        <w:rPr>
          <w:sz w:val="24"/>
        </w:rPr>
      </w:pPr>
      <w:r>
        <w:rPr>
          <w:sz w:val="24"/>
        </w:rPr>
        <w:t>Establecer canales de comunicación con la población para promover la búsqueda de la atención profesional durante el embarazo, parto, puerperio y </w:t>
      </w:r>
      <w:r>
        <w:rPr>
          <w:spacing w:val="3"/>
          <w:sz w:val="24"/>
        </w:rPr>
        <w:t>del </w:t>
      </w:r>
      <w:r>
        <w:rPr>
          <w:sz w:val="24"/>
        </w:rPr>
        <w:t>recién nacido, mediante acciones</w:t>
      </w:r>
      <w:r>
        <w:rPr>
          <w:spacing w:val="-10"/>
          <w:sz w:val="24"/>
        </w:rPr>
        <w:t> </w:t>
      </w:r>
      <w:r>
        <w:rPr>
          <w:sz w:val="24"/>
        </w:rPr>
        <w:t>como:</w:t>
      </w:r>
    </w:p>
    <w:p>
      <w:pPr>
        <w:pStyle w:val="BodyText"/>
      </w:pPr>
    </w:p>
    <w:p>
      <w:pPr>
        <w:pStyle w:val="ListParagraph"/>
        <w:numPr>
          <w:ilvl w:val="1"/>
          <w:numId w:val="22"/>
        </w:numPr>
        <w:tabs>
          <w:tab w:pos="1410" w:val="left" w:leader="none"/>
        </w:tabs>
        <w:spacing w:line="240" w:lineRule="auto" w:before="0" w:after="0"/>
        <w:ind w:left="1422" w:right="867" w:hanging="360"/>
        <w:jc w:val="both"/>
        <w:rPr>
          <w:sz w:val="24"/>
        </w:rPr>
      </w:pPr>
      <w:r>
        <w:rPr>
          <w:sz w:val="24"/>
        </w:rPr>
        <w:t>Formar redes sociales de apoyo para la mujer gestante y para la atención del</w:t>
      </w:r>
      <w:r>
        <w:rPr>
          <w:spacing w:val="-3"/>
          <w:sz w:val="24"/>
        </w:rPr>
        <w:t> </w:t>
      </w:r>
      <w:r>
        <w:rPr>
          <w:sz w:val="24"/>
        </w:rPr>
        <w:t>parto.</w:t>
      </w:r>
    </w:p>
    <w:p>
      <w:pPr>
        <w:pStyle w:val="ListParagraph"/>
        <w:numPr>
          <w:ilvl w:val="1"/>
          <w:numId w:val="22"/>
        </w:numPr>
        <w:tabs>
          <w:tab w:pos="1410" w:val="left" w:leader="none"/>
        </w:tabs>
        <w:spacing w:line="240" w:lineRule="auto" w:before="0" w:after="0"/>
        <w:ind w:left="1422" w:right="857" w:hanging="360"/>
        <w:jc w:val="both"/>
        <w:rPr>
          <w:sz w:val="24"/>
        </w:rPr>
      </w:pPr>
      <w:r>
        <w:rPr>
          <w:sz w:val="24"/>
        </w:rPr>
        <w:t>Estrechar vínculos y mantener una comunicación efectiva con el equipo de salud, la comunidad, los líderes, promotores de salud, parteras y médicos tradicionales, y otros representantes de los sectores relacionados con la salud.</w:t>
      </w:r>
    </w:p>
    <w:p>
      <w:pPr>
        <w:pStyle w:val="ListParagraph"/>
        <w:numPr>
          <w:ilvl w:val="1"/>
          <w:numId w:val="22"/>
        </w:numPr>
        <w:tabs>
          <w:tab w:pos="1410" w:val="left" w:leader="none"/>
        </w:tabs>
        <w:spacing w:line="274" w:lineRule="exact" w:before="23" w:after="0"/>
        <w:ind w:left="1422" w:right="865" w:hanging="360"/>
        <w:jc w:val="both"/>
        <w:rPr>
          <w:sz w:val="24"/>
        </w:rPr>
      </w:pPr>
      <w:r>
        <w:rPr>
          <w:sz w:val="24"/>
        </w:rPr>
        <w:t>Participar en los programas de capacitación y coordinación del ejercicio de las parteras</w:t>
      </w:r>
      <w:r>
        <w:rPr>
          <w:spacing w:val="-11"/>
          <w:sz w:val="24"/>
        </w:rPr>
        <w:t> </w:t>
      </w:r>
      <w:r>
        <w:rPr>
          <w:sz w:val="24"/>
        </w:rPr>
        <w:t>tradicionales.</w:t>
      </w:r>
    </w:p>
    <w:p>
      <w:pPr>
        <w:pStyle w:val="ListParagraph"/>
        <w:numPr>
          <w:ilvl w:val="1"/>
          <w:numId w:val="22"/>
        </w:numPr>
        <w:tabs>
          <w:tab w:pos="1410" w:val="left" w:leader="none"/>
        </w:tabs>
        <w:spacing w:line="276" w:lineRule="exact" w:before="17" w:after="0"/>
        <w:ind w:left="1422" w:right="858" w:hanging="360"/>
        <w:jc w:val="both"/>
        <w:rPr>
          <w:sz w:val="24"/>
        </w:rPr>
      </w:pPr>
      <w:r>
        <w:rPr>
          <w:sz w:val="24"/>
        </w:rPr>
        <w:t>Concertar y coordinar acciones con otras instituciones sociales y educativas presentes en la comunidad, a fin de diseñar programas de educación para la salud de la</w:t>
      </w:r>
      <w:r>
        <w:rPr>
          <w:spacing w:val="-7"/>
          <w:sz w:val="24"/>
        </w:rPr>
        <w:t> </w:t>
      </w:r>
      <w:r>
        <w:rPr>
          <w:sz w:val="24"/>
        </w:rPr>
        <w:t>población.</w:t>
      </w:r>
    </w:p>
    <w:p>
      <w:pPr>
        <w:spacing w:after="0" w:line="276" w:lineRule="exact"/>
        <w:jc w:val="both"/>
        <w:rPr>
          <w:sz w:val="24"/>
        </w:rPr>
        <w:sectPr>
          <w:pgSz w:w="12240" w:h="15840"/>
          <w:pgMar w:header="753" w:footer="1003" w:top="2540" w:bottom="1200" w:left="1000" w:right="840"/>
        </w:sectPr>
      </w:pPr>
    </w:p>
    <w:p>
      <w:pPr>
        <w:pStyle w:val="BodyText"/>
        <w:rPr>
          <w:sz w:val="20"/>
        </w:rPr>
      </w:pPr>
    </w:p>
    <w:p>
      <w:pPr>
        <w:pStyle w:val="BodyText"/>
        <w:rPr>
          <w:sz w:val="20"/>
        </w:rPr>
      </w:pPr>
    </w:p>
    <w:p>
      <w:pPr>
        <w:pStyle w:val="BodyText"/>
        <w:rPr>
          <w:sz w:val="20"/>
        </w:rPr>
      </w:pPr>
    </w:p>
    <w:p>
      <w:pPr>
        <w:pStyle w:val="BodyText"/>
        <w:rPr>
          <w:sz w:val="27"/>
        </w:rPr>
      </w:pPr>
    </w:p>
    <w:p>
      <w:pPr>
        <w:pStyle w:val="Heading2"/>
        <w:numPr>
          <w:ilvl w:val="1"/>
          <w:numId w:val="11"/>
        </w:numPr>
        <w:tabs>
          <w:tab w:pos="1249" w:val="left" w:leader="none"/>
        </w:tabs>
        <w:spacing w:line="240" w:lineRule="auto" w:before="65" w:after="0"/>
        <w:ind w:left="1248" w:right="0" w:hanging="546"/>
        <w:jc w:val="left"/>
      </w:pPr>
      <w:bookmarkStart w:name="_bookmark23" w:id="36"/>
      <w:bookmarkEnd w:id="36"/>
      <w:r>
        <w:rPr>
          <w:b w:val="0"/>
        </w:rPr>
      </w:r>
      <w:bookmarkStart w:name="_bookmark23" w:id="37"/>
      <w:bookmarkEnd w:id="37"/>
      <w:r>
        <w:rPr/>
        <w:t>C</w:t>
      </w:r>
      <w:r>
        <w:rPr/>
        <w:t>ompetencia de</w:t>
      </w:r>
      <w:r>
        <w:rPr>
          <w:spacing w:val="-19"/>
        </w:rPr>
        <w:t> </w:t>
      </w:r>
      <w:r>
        <w:rPr/>
        <w:t>Interculturalidad</w:t>
      </w:r>
    </w:p>
    <w:p>
      <w:pPr>
        <w:pStyle w:val="BodyText"/>
        <w:spacing w:before="3"/>
        <w:rPr>
          <w:b/>
          <w:sz w:val="28"/>
        </w:rPr>
      </w:pPr>
    </w:p>
    <w:p>
      <w:pPr>
        <w:pStyle w:val="BodyText"/>
        <w:ind w:left="702" w:right="864" w:firstLine="566"/>
        <w:jc w:val="both"/>
      </w:pPr>
      <w:r>
        <w:rPr/>
        <w:t>Brinda atención obstétrica con una visión intercultural y ética ya que cuenta con los conocimientos y aptitudes como bases de la asistencia de calidad a través de:</w:t>
      </w:r>
    </w:p>
    <w:p>
      <w:pPr>
        <w:pStyle w:val="BodyText"/>
        <w:rPr>
          <w:sz w:val="26"/>
        </w:rPr>
      </w:pPr>
    </w:p>
    <w:p>
      <w:pPr>
        <w:pStyle w:val="ListParagraph"/>
        <w:numPr>
          <w:ilvl w:val="2"/>
          <w:numId w:val="11"/>
        </w:numPr>
        <w:tabs>
          <w:tab w:pos="1410" w:val="left" w:leader="none"/>
        </w:tabs>
        <w:spacing w:line="274" w:lineRule="exact" w:before="0" w:after="0"/>
        <w:ind w:left="1422" w:right="863" w:hanging="360"/>
        <w:jc w:val="both"/>
        <w:rPr>
          <w:sz w:val="24"/>
        </w:rPr>
      </w:pPr>
      <w:r>
        <w:rPr>
          <w:sz w:val="24"/>
        </w:rPr>
        <w:t>Diseñar procedimientos que faciliten el trabajo con las comunidades atendiendo el principio de autonomía de las personas y la</w:t>
      </w:r>
      <w:r>
        <w:rPr>
          <w:spacing w:val="-30"/>
          <w:sz w:val="24"/>
        </w:rPr>
        <w:t> </w:t>
      </w:r>
      <w:r>
        <w:rPr>
          <w:sz w:val="24"/>
        </w:rPr>
        <w:t>interculturalidad</w:t>
      </w:r>
    </w:p>
    <w:p>
      <w:pPr>
        <w:pStyle w:val="ListParagraph"/>
        <w:numPr>
          <w:ilvl w:val="2"/>
          <w:numId w:val="11"/>
        </w:numPr>
        <w:tabs>
          <w:tab w:pos="1409" w:val="left" w:leader="none"/>
          <w:tab w:pos="1410" w:val="left" w:leader="none"/>
        </w:tabs>
        <w:spacing w:line="290" w:lineRule="exact" w:before="0" w:after="0"/>
        <w:ind w:left="1410" w:right="0" w:hanging="348"/>
        <w:jc w:val="left"/>
        <w:rPr>
          <w:sz w:val="24"/>
        </w:rPr>
      </w:pPr>
      <w:r>
        <w:rPr>
          <w:sz w:val="24"/>
        </w:rPr>
        <w:t>Desarrollar alianzas estratégicas con los líderes de la</w:t>
      </w:r>
      <w:r>
        <w:rPr>
          <w:spacing w:val="-17"/>
          <w:sz w:val="24"/>
        </w:rPr>
        <w:t> </w:t>
      </w:r>
      <w:r>
        <w:rPr>
          <w:sz w:val="24"/>
        </w:rPr>
        <w:t>comunidad.</w:t>
      </w:r>
    </w:p>
    <w:p>
      <w:pPr>
        <w:pStyle w:val="ListParagraph"/>
        <w:numPr>
          <w:ilvl w:val="2"/>
          <w:numId w:val="11"/>
        </w:numPr>
        <w:tabs>
          <w:tab w:pos="1410" w:val="left" w:leader="none"/>
        </w:tabs>
        <w:spacing w:line="240" w:lineRule="auto" w:before="0" w:after="0"/>
        <w:ind w:left="1422" w:right="859" w:hanging="360"/>
        <w:jc w:val="both"/>
        <w:rPr>
          <w:sz w:val="24"/>
        </w:rPr>
      </w:pPr>
      <w:r>
        <w:rPr>
          <w:sz w:val="24"/>
        </w:rPr>
        <w:t>Favorecer la relación enfermera (o) – usuaria, aplicando para ello las técnicas que propicien el acercamiento y una relación</w:t>
      </w:r>
      <w:r>
        <w:rPr>
          <w:spacing w:val="-18"/>
          <w:sz w:val="24"/>
        </w:rPr>
        <w:t> </w:t>
      </w:r>
      <w:r>
        <w:rPr>
          <w:sz w:val="24"/>
        </w:rPr>
        <w:t>cálida.</w:t>
      </w:r>
    </w:p>
    <w:p>
      <w:pPr>
        <w:pStyle w:val="ListParagraph"/>
        <w:numPr>
          <w:ilvl w:val="2"/>
          <w:numId w:val="11"/>
        </w:numPr>
        <w:tabs>
          <w:tab w:pos="1410" w:val="left" w:leader="none"/>
        </w:tabs>
        <w:spacing w:line="237" w:lineRule="auto" w:before="3" w:after="0"/>
        <w:ind w:left="1422" w:right="861" w:hanging="360"/>
        <w:jc w:val="both"/>
        <w:rPr>
          <w:sz w:val="24"/>
        </w:rPr>
      </w:pPr>
      <w:r>
        <w:rPr>
          <w:sz w:val="24"/>
        </w:rPr>
        <w:t>Proporcionar atención respetando las creencias y costumbres y ante posibles complicaciones informar suficientemente para la toma de decisiones</w:t>
      </w:r>
      <w:r>
        <w:rPr>
          <w:spacing w:val="-10"/>
          <w:sz w:val="24"/>
        </w:rPr>
        <w:t> </w:t>
      </w:r>
      <w:r>
        <w:rPr>
          <w:sz w:val="24"/>
        </w:rPr>
        <w:t>informadas.</w:t>
      </w:r>
    </w:p>
    <w:p>
      <w:pPr>
        <w:pStyle w:val="ListParagraph"/>
        <w:numPr>
          <w:ilvl w:val="2"/>
          <w:numId w:val="11"/>
        </w:numPr>
        <w:tabs>
          <w:tab w:pos="1410" w:val="left" w:leader="none"/>
        </w:tabs>
        <w:spacing w:line="240" w:lineRule="auto" w:before="1" w:after="0"/>
        <w:ind w:left="1422" w:right="865" w:hanging="360"/>
        <w:jc w:val="both"/>
        <w:rPr>
          <w:sz w:val="24"/>
        </w:rPr>
      </w:pPr>
      <w:r>
        <w:rPr>
          <w:sz w:val="24"/>
        </w:rPr>
        <w:t>Identificar hábitos y costumbres de la localidad en específico sobre la salud reproductiva.</w:t>
      </w:r>
    </w:p>
    <w:p>
      <w:pPr>
        <w:pStyle w:val="BodyText"/>
      </w:pPr>
    </w:p>
    <w:p>
      <w:pPr>
        <w:pStyle w:val="ListParagraph"/>
        <w:numPr>
          <w:ilvl w:val="0"/>
          <w:numId w:val="23"/>
        </w:numPr>
        <w:tabs>
          <w:tab w:pos="1012" w:val="left" w:leader="none"/>
        </w:tabs>
        <w:spacing w:line="240" w:lineRule="auto" w:before="0" w:after="0"/>
        <w:ind w:left="702" w:right="866" w:firstLine="0"/>
        <w:jc w:val="left"/>
        <w:rPr>
          <w:sz w:val="24"/>
        </w:rPr>
      </w:pPr>
      <w:r>
        <w:rPr>
          <w:sz w:val="24"/>
        </w:rPr>
        <w:t>Ejercer el liderazgo en el grupo interprofesional y con los trabajadores de la salud no</w:t>
      </w:r>
      <w:r>
        <w:rPr>
          <w:spacing w:val="-9"/>
          <w:sz w:val="24"/>
        </w:rPr>
        <w:t> </w:t>
      </w:r>
      <w:r>
        <w:rPr>
          <w:sz w:val="24"/>
        </w:rPr>
        <w:t>profesionales.</w:t>
      </w:r>
    </w:p>
    <w:p>
      <w:pPr>
        <w:pStyle w:val="BodyText"/>
      </w:pPr>
    </w:p>
    <w:p>
      <w:pPr>
        <w:pStyle w:val="ListParagraph"/>
        <w:numPr>
          <w:ilvl w:val="1"/>
          <w:numId w:val="23"/>
        </w:numPr>
        <w:tabs>
          <w:tab w:pos="1410" w:val="left" w:leader="none"/>
        </w:tabs>
        <w:spacing w:line="240" w:lineRule="auto" w:before="0" w:after="0"/>
        <w:ind w:left="1422" w:right="865" w:hanging="360"/>
        <w:jc w:val="both"/>
        <w:rPr>
          <w:sz w:val="24"/>
        </w:rPr>
      </w:pPr>
      <w:r>
        <w:rPr>
          <w:sz w:val="24"/>
        </w:rPr>
        <w:t>Integrar equipos de trabajo interprofesional y con otros actores comunitarios: parteras, promotoras de la salud y médicos  tradicionales, entre</w:t>
      </w:r>
      <w:r>
        <w:rPr>
          <w:spacing w:val="-3"/>
          <w:sz w:val="24"/>
        </w:rPr>
        <w:t> </w:t>
      </w:r>
      <w:r>
        <w:rPr>
          <w:sz w:val="24"/>
        </w:rPr>
        <w:t>otros.</w:t>
      </w:r>
    </w:p>
    <w:p>
      <w:pPr>
        <w:pStyle w:val="ListParagraph"/>
        <w:numPr>
          <w:ilvl w:val="1"/>
          <w:numId w:val="23"/>
        </w:numPr>
        <w:tabs>
          <w:tab w:pos="1410" w:val="left" w:leader="none"/>
        </w:tabs>
        <w:spacing w:line="274" w:lineRule="exact" w:before="22" w:after="0"/>
        <w:ind w:left="1422" w:right="863" w:hanging="360"/>
        <w:jc w:val="both"/>
        <w:rPr>
          <w:sz w:val="24"/>
        </w:rPr>
      </w:pPr>
      <w:r>
        <w:rPr>
          <w:sz w:val="24"/>
        </w:rPr>
        <w:t>Implementar esquemas de atención a la salud respetando las  características culturales y sociales de la</w:t>
      </w:r>
      <w:r>
        <w:rPr>
          <w:spacing w:val="-8"/>
          <w:sz w:val="24"/>
        </w:rPr>
        <w:t> </w:t>
      </w:r>
      <w:r>
        <w:rPr>
          <w:sz w:val="24"/>
        </w:rPr>
        <w:t>población.</w:t>
      </w:r>
    </w:p>
    <w:p>
      <w:pPr>
        <w:pStyle w:val="BodyText"/>
        <w:spacing w:before="7"/>
        <w:rPr>
          <w:sz w:val="23"/>
        </w:rPr>
      </w:pPr>
    </w:p>
    <w:p>
      <w:pPr>
        <w:pStyle w:val="ListParagraph"/>
        <w:numPr>
          <w:ilvl w:val="0"/>
          <w:numId w:val="23"/>
        </w:numPr>
        <w:tabs>
          <w:tab w:pos="986" w:val="left" w:leader="none"/>
        </w:tabs>
        <w:spacing w:line="240" w:lineRule="auto" w:before="0" w:after="0"/>
        <w:ind w:left="702" w:right="866" w:firstLine="0"/>
        <w:jc w:val="left"/>
        <w:rPr>
          <w:sz w:val="24"/>
        </w:rPr>
      </w:pPr>
      <w:r>
        <w:rPr>
          <w:sz w:val="24"/>
        </w:rPr>
        <w:t>Desarrollar su trabajo dentro de las normas éticas de la enfermería, con apego al Código de ética para las enfermeras y enfermeros en México lo que</w:t>
      </w:r>
      <w:r>
        <w:rPr>
          <w:spacing w:val="-27"/>
          <w:sz w:val="24"/>
        </w:rPr>
        <w:t> </w:t>
      </w:r>
      <w:r>
        <w:rPr>
          <w:sz w:val="24"/>
        </w:rPr>
        <w:t>implica:</w:t>
      </w:r>
    </w:p>
    <w:p>
      <w:pPr>
        <w:pStyle w:val="BodyText"/>
        <w:spacing w:before="1"/>
      </w:pPr>
    </w:p>
    <w:p>
      <w:pPr>
        <w:pStyle w:val="ListParagraph"/>
        <w:numPr>
          <w:ilvl w:val="1"/>
          <w:numId w:val="23"/>
        </w:numPr>
        <w:tabs>
          <w:tab w:pos="1410" w:val="left" w:leader="none"/>
        </w:tabs>
        <w:spacing w:line="240" w:lineRule="auto" w:before="0" w:after="0"/>
        <w:ind w:left="1422" w:right="864" w:hanging="360"/>
        <w:jc w:val="both"/>
        <w:rPr>
          <w:sz w:val="24"/>
        </w:rPr>
      </w:pPr>
      <w:r>
        <w:rPr>
          <w:sz w:val="24"/>
        </w:rPr>
        <w:t>Guardar el secreto profesional observando los límites del mismo, ante riesgo o daño a la propia persona o a</w:t>
      </w:r>
      <w:r>
        <w:rPr>
          <w:spacing w:val="-16"/>
          <w:sz w:val="24"/>
        </w:rPr>
        <w:t> </w:t>
      </w:r>
      <w:r>
        <w:rPr>
          <w:sz w:val="24"/>
        </w:rPr>
        <w:t>terceros.</w:t>
      </w:r>
    </w:p>
    <w:p>
      <w:pPr>
        <w:pStyle w:val="ListParagraph"/>
        <w:numPr>
          <w:ilvl w:val="1"/>
          <w:numId w:val="23"/>
        </w:numPr>
        <w:tabs>
          <w:tab w:pos="1410" w:val="left" w:leader="none"/>
        </w:tabs>
        <w:spacing w:line="240" w:lineRule="auto" w:before="0" w:after="0"/>
        <w:ind w:left="1422" w:right="865" w:hanging="360"/>
        <w:jc w:val="both"/>
        <w:rPr>
          <w:sz w:val="24"/>
        </w:rPr>
      </w:pPr>
      <w:r>
        <w:rPr>
          <w:sz w:val="24"/>
        </w:rPr>
        <w:t>Procurar que el entorno laboral sea seguro tanto para las personas, sujeto de la atención de enfermería, como para quienes conforman el equipo de salud.</w:t>
      </w:r>
    </w:p>
    <w:p>
      <w:pPr>
        <w:pStyle w:val="ListParagraph"/>
        <w:numPr>
          <w:ilvl w:val="1"/>
          <w:numId w:val="23"/>
        </w:numPr>
        <w:tabs>
          <w:tab w:pos="1409" w:val="left" w:leader="none"/>
          <w:tab w:pos="1410" w:val="left" w:leader="none"/>
        </w:tabs>
        <w:spacing w:line="293" w:lineRule="exact" w:before="0" w:after="0"/>
        <w:ind w:left="1410" w:right="0" w:hanging="348"/>
        <w:jc w:val="left"/>
        <w:rPr>
          <w:sz w:val="24"/>
        </w:rPr>
      </w:pPr>
      <w:r>
        <w:rPr>
          <w:sz w:val="24"/>
        </w:rPr>
        <w:t>Pugnar por el desarrollo de la profesión y dignificar su</w:t>
      </w:r>
      <w:r>
        <w:rPr>
          <w:spacing w:val="-24"/>
          <w:sz w:val="24"/>
        </w:rPr>
        <w:t> </w:t>
      </w:r>
      <w:r>
        <w:rPr>
          <w:sz w:val="24"/>
        </w:rPr>
        <w:t>ejercicio.</w:t>
      </w:r>
    </w:p>
    <w:p>
      <w:pPr>
        <w:pStyle w:val="ListParagraph"/>
        <w:numPr>
          <w:ilvl w:val="1"/>
          <w:numId w:val="23"/>
        </w:numPr>
        <w:tabs>
          <w:tab w:pos="1410" w:val="left" w:leader="none"/>
        </w:tabs>
        <w:spacing w:line="274" w:lineRule="exact" w:before="21" w:after="0"/>
        <w:ind w:left="1422" w:right="860" w:hanging="360"/>
        <w:jc w:val="both"/>
        <w:rPr>
          <w:sz w:val="24"/>
        </w:rPr>
      </w:pPr>
      <w:r>
        <w:rPr>
          <w:sz w:val="24"/>
        </w:rPr>
        <w:t>Salvaguardar las condiciones de intimidad, confidencialidad y consentimiento informado basado en una información</w:t>
      </w:r>
      <w:r>
        <w:rPr>
          <w:spacing w:val="-26"/>
          <w:sz w:val="24"/>
        </w:rPr>
        <w:t> </w:t>
      </w:r>
      <w:r>
        <w:rPr>
          <w:sz w:val="24"/>
        </w:rPr>
        <w:t>correcta.</w:t>
      </w:r>
    </w:p>
    <w:p>
      <w:pPr>
        <w:spacing w:after="0" w:line="274" w:lineRule="exact"/>
        <w:jc w:val="both"/>
        <w:rPr>
          <w:sz w:val="24"/>
        </w:rPr>
        <w:sectPr>
          <w:pgSz w:w="12240" w:h="15840"/>
          <w:pgMar w:header="753" w:footer="1003" w:top="2540" w:bottom="1200" w:left="1000" w:right="840"/>
        </w:sectPr>
      </w:pPr>
    </w:p>
    <w:p>
      <w:pPr>
        <w:pStyle w:val="BodyText"/>
        <w:rPr>
          <w:sz w:val="20"/>
        </w:rPr>
      </w:pPr>
    </w:p>
    <w:p>
      <w:pPr>
        <w:pStyle w:val="BodyText"/>
        <w:spacing w:before="4"/>
        <w:rPr>
          <w:sz w:val="17"/>
        </w:rPr>
      </w:pPr>
    </w:p>
    <w:p>
      <w:pPr>
        <w:pStyle w:val="Heading2"/>
        <w:numPr>
          <w:ilvl w:val="1"/>
          <w:numId w:val="11"/>
        </w:numPr>
        <w:tabs>
          <w:tab w:pos="1405" w:val="left" w:leader="none"/>
        </w:tabs>
        <w:spacing w:line="240" w:lineRule="auto" w:before="65" w:after="0"/>
        <w:ind w:left="1404" w:right="0" w:hanging="702"/>
        <w:jc w:val="left"/>
      </w:pPr>
      <w:bookmarkStart w:name="_bookmark24" w:id="38"/>
      <w:bookmarkEnd w:id="38"/>
      <w:r>
        <w:rPr>
          <w:b w:val="0"/>
        </w:rPr>
      </w:r>
      <w:bookmarkStart w:name="_bookmark24" w:id="39"/>
      <w:bookmarkEnd w:id="39"/>
      <w:r>
        <w:rPr/>
        <w:t>C</w:t>
      </w:r>
      <w:r>
        <w:rPr/>
        <w:t>ompetencia</w:t>
      </w:r>
      <w:r>
        <w:rPr>
          <w:spacing w:val="-11"/>
        </w:rPr>
        <w:t> </w:t>
      </w:r>
      <w:r>
        <w:rPr/>
        <w:t>administrativa</w:t>
      </w:r>
    </w:p>
    <w:p>
      <w:pPr>
        <w:pStyle w:val="BodyText"/>
        <w:spacing w:before="3"/>
        <w:rPr>
          <w:b/>
          <w:sz w:val="28"/>
        </w:rPr>
      </w:pPr>
    </w:p>
    <w:p>
      <w:pPr>
        <w:pStyle w:val="BodyText"/>
        <w:ind w:left="702" w:right="862" w:firstLine="566"/>
        <w:jc w:val="both"/>
      </w:pPr>
      <w:r>
        <w:rPr/>
        <w:t>Define su plan de acción y la forma de organizar los recursos humanos, materiales y financieros que estén a su disposición y del ámbito, de su competencia ya que cuenta con los conocimientos y aptitudes para:</w:t>
      </w:r>
    </w:p>
    <w:p>
      <w:pPr>
        <w:pStyle w:val="BodyText"/>
      </w:pPr>
    </w:p>
    <w:p>
      <w:pPr>
        <w:pStyle w:val="ListParagraph"/>
        <w:numPr>
          <w:ilvl w:val="0"/>
          <w:numId w:val="24"/>
        </w:numPr>
        <w:tabs>
          <w:tab w:pos="980" w:val="left" w:leader="none"/>
        </w:tabs>
        <w:spacing w:line="240" w:lineRule="auto" w:before="0" w:after="0"/>
        <w:ind w:left="702" w:right="867" w:firstLine="0"/>
        <w:jc w:val="left"/>
        <w:rPr>
          <w:sz w:val="24"/>
        </w:rPr>
      </w:pPr>
      <w:r>
        <w:rPr>
          <w:sz w:val="24"/>
        </w:rPr>
        <w:t>Identificar la situación actual de salud de la población y las necesidades que de ella se derivan. Para ello realiza las siguientes</w:t>
      </w:r>
      <w:r>
        <w:rPr>
          <w:spacing w:val="-15"/>
          <w:sz w:val="24"/>
        </w:rPr>
        <w:t> </w:t>
      </w:r>
      <w:r>
        <w:rPr>
          <w:sz w:val="24"/>
        </w:rPr>
        <w:t>actividades:</w:t>
      </w:r>
    </w:p>
    <w:p>
      <w:pPr>
        <w:pStyle w:val="ListParagraph"/>
        <w:numPr>
          <w:ilvl w:val="1"/>
          <w:numId w:val="24"/>
        </w:numPr>
        <w:tabs>
          <w:tab w:pos="1409" w:val="left" w:leader="none"/>
          <w:tab w:pos="1410" w:val="left" w:leader="none"/>
        </w:tabs>
        <w:spacing w:line="293" w:lineRule="exact" w:before="0" w:after="0"/>
        <w:ind w:left="1410" w:right="0" w:hanging="348"/>
        <w:jc w:val="left"/>
        <w:rPr>
          <w:sz w:val="24"/>
        </w:rPr>
      </w:pPr>
      <w:r>
        <w:rPr>
          <w:sz w:val="24"/>
        </w:rPr>
        <w:t>Conocer y analizar el diagnóstico situacional de la</w:t>
      </w:r>
      <w:r>
        <w:rPr>
          <w:spacing w:val="-20"/>
          <w:sz w:val="24"/>
        </w:rPr>
        <w:t> </w:t>
      </w:r>
      <w:r>
        <w:rPr>
          <w:sz w:val="24"/>
        </w:rPr>
        <w:t>comunidad.</w:t>
      </w:r>
    </w:p>
    <w:p>
      <w:pPr>
        <w:pStyle w:val="ListParagraph"/>
        <w:numPr>
          <w:ilvl w:val="1"/>
          <w:numId w:val="24"/>
        </w:numPr>
        <w:tabs>
          <w:tab w:pos="1409" w:val="left" w:leader="none"/>
          <w:tab w:pos="1410" w:val="left" w:leader="none"/>
        </w:tabs>
        <w:spacing w:line="292" w:lineRule="exact" w:before="0" w:after="0"/>
        <w:ind w:left="1410" w:right="0" w:hanging="348"/>
        <w:jc w:val="left"/>
        <w:rPr>
          <w:sz w:val="24"/>
        </w:rPr>
      </w:pPr>
      <w:r>
        <w:rPr>
          <w:sz w:val="24"/>
        </w:rPr>
        <w:t>Elaborar un censo de mujeres embarazadas de la</w:t>
      </w:r>
      <w:r>
        <w:rPr>
          <w:spacing w:val="-25"/>
          <w:sz w:val="24"/>
        </w:rPr>
        <w:t> </w:t>
      </w:r>
      <w:r>
        <w:rPr>
          <w:sz w:val="24"/>
        </w:rPr>
        <w:t>comunidad.</w:t>
      </w:r>
    </w:p>
    <w:p>
      <w:pPr>
        <w:pStyle w:val="ListParagraph"/>
        <w:numPr>
          <w:ilvl w:val="1"/>
          <w:numId w:val="24"/>
        </w:numPr>
        <w:tabs>
          <w:tab w:pos="1409" w:val="left" w:leader="none"/>
          <w:tab w:pos="1410" w:val="left" w:leader="none"/>
        </w:tabs>
        <w:spacing w:line="292" w:lineRule="exact" w:before="0" w:after="0"/>
        <w:ind w:left="1410" w:right="0" w:hanging="348"/>
        <w:jc w:val="left"/>
        <w:rPr>
          <w:sz w:val="24"/>
        </w:rPr>
      </w:pPr>
      <w:r>
        <w:rPr>
          <w:sz w:val="24"/>
        </w:rPr>
        <w:t>Elaborar, implementar y evaluar el plan de</w:t>
      </w:r>
      <w:r>
        <w:rPr>
          <w:spacing w:val="-14"/>
          <w:sz w:val="24"/>
        </w:rPr>
        <w:t> </w:t>
      </w:r>
      <w:r>
        <w:rPr>
          <w:sz w:val="24"/>
        </w:rPr>
        <w:t>trabajo.</w:t>
      </w:r>
    </w:p>
    <w:p>
      <w:pPr>
        <w:pStyle w:val="BodyText"/>
        <w:spacing w:before="9"/>
        <w:rPr>
          <w:sz w:val="23"/>
        </w:rPr>
      </w:pPr>
    </w:p>
    <w:p>
      <w:pPr>
        <w:pStyle w:val="ListParagraph"/>
        <w:numPr>
          <w:ilvl w:val="0"/>
          <w:numId w:val="24"/>
        </w:numPr>
        <w:tabs>
          <w:tab w:pos="1124" w:val="left" w:leader="none"/>
          <w:tab w:pos="1125" w:val="left" w:leader="none"/>
          <w:tab w:pos="2479" w:val="left" w:leader="none"/>
          <w:tab w:pos="4062" w:val="left" w:leader="none"/>
          <w:tab w:pos="5921" w:val="left" w:leader="none"/>
          <w:tab w:pos="7463" w:val="left" w:leader="none"/>
          <w:tab w:pos="9401" w:val="left" w:leader="none"/>
        </w:tabs>
        <w:spacing w:line="240" w:lineRule="auto" w:before="0" w:after="0"/>
        <w:ind w:left="702" w:right="863" w:firstLine="0"/>
        <w:jc w:val="left"/>
        <w:rPr>
          <w:sz w:val="24"/>
        </w:rPr>
      </w:pPr>
      <w:r>
        <w:rPr>
          <w:sz w:val="24"/>
        </w:rPr>
        <w:t>Establecer</w:t>
        <w:tab/>
        <w:t>coordinación</w:t>
        <w:tab/>
        <w:t>interprofesional</w:t>
        <w:tab/>
        <w:t>institucional,</w:t>
        <w:tab/>
        <w:t>interinstitucional</w:t>
        <w:tab/>
        <w:t>e intersectorial</w:t>
      </w:r>
      <w:r>
        <w:rPr>
          <w:spacing w:val="-6"/>
          <w:sz w:val="24"/>
        </w:rPr>
        <w:t> </w:t>
      </w:r>
      <w:r>
        <w:rPr>
          <w:sz w:val="24"/>
        </w:rPr>
        <w:t>para:</w:t>
      </w:r>
    </w:p>
    <w:p>
      <w:pPr>
        <w:pStyle w:val="BodyText"/>
      </w:pPr>
    </w:p>
    <w:p>
      <w:pPr>
        <w:pStyle w:val="ListParagraph"/>
        <w:numPr>
          <w:ilvl w:val="1"/>
          <w:numId w:val="24"/>
        </w:numPr>
        <w:tabs>
          <w:tab w:pos="1409" w:val="left" w:leader="none"/>
          <w:tab w:pos="1410" w:val="left" w:leader="none"/>
        </w:tabs>
        <w:spacing w:line="240" w:lineRule="auto" w:before="0" w:after="0"/>
        <w:ind w:left="1422" w:right="865" w:hanging="360"/>
        <w:jc w:val="left"/>
        <w:rPr>
          <w:sz w:val="24"/>
        </w:rPr>
      </w:pPr>
      <w:r>
        <w:rPr>
          <w:sz w:val="24"/>
        </w:rPr>
        <w:t>Participar en los programas nacionales e institucionales dirigidos al área perinatal de bajo</w:t>
      </w:r>
      <w:r>
        <w:rPr>
          <w:spacing w:val="-11"/>
          <w:sz w:val="24"/>
        </w:rPr>
        <w:t> </w:t>
      </w:r>
      <w:r>
        <w:rPr>
          <w:sz w:val="24"/>
        </w:rPr>
        <w:t>riesgo.</w:t>
      </w:r>
    </w:p>
    <w:p>
      <w:pPr>
        <w:pStyle w:val="ListParagraph"/>
        <w:numPr>
          <w:ilvl w:val="1"/>
          <w:numId w:val="24"/>
        </w:numPr>
        <w:tabs>
          <w:tab w:pos="1409" w:val="left" w:leader="none"/>
          <w:tab w:pos="1410" w:val="left" w:leader="none"/>
        </w:tabs>
        <w:spacing w:line="292" w:lineRule="exact" w:before="0" w:after="0"/>
        <w:ind w:left="1410" w:right="0" w:hanging="348"/>
        <w:jc w:val="left"/>
        <w:rPr>
          <w:sz w:val="24"/>
        </w:rPr>
      </w:pPr>
      <w:r>
        <w:rPr>
          <w:sz w:val="24"/>
        </w:rPr>
        <w:t>Asistir a reuniones de trabajo a las que se</w:t>
      </w:r>
      <w:r>
        <w:rPr>
          <w:spacing w:val="-24"/>
          <w:sz w:val="24"/>
        </w:rPr>
        <w:t> </w:t>
      </w:r>
      <w:r>
        <w:rPr>
          <w:sz w:val="24"/>
        </w:rPr>
        <w:t>convoque.</w:t>
      </w:r>
    </w:p>
    <w:p>
      <w:pPr>
        <w:pStyle w:val="ListParagraph"/>
        <w:numPr>
          <w:ilvl w:val="1"/>
          <w:numId w:val="24"/>
        </w:numPr>
        <w:tabs>
          <w:tab w:pos="1409" w:val="left" w:leader="none"/>
          <w:tab w:pos="1410" w:val="left" w:leader="none"/>
        </w:tabs>
        <w:spacing w:line="292" w:lineRule="exact" w:before="0" w:after="0"/>
        <w:ind w:left="1410" w:right="0" w:hanging="348"/>
        <w:jc w:val="left"/>
        <w:rPr>
          <w:sz w:val="24"/>
        </w:rPr>
      </w:pPr>
      <w:r>
        <w:rPr>
          <w:sz w:val="24"/>
        </w:rPr>
        <w:t>Realizar sesiones</w:t>
      </w:r>
      <w:r>
        <w:rPr>
          <w:spacing w:val="-5"/>
          <w:sz w:val="24"/>
        </w:rPr>
        <w:t> </w:t>
      </w:r>
      <w:r>
        <w:rPr>
          <w:sz w:val="24"/>
        </w:rPr>
        <w:t>clínicas.</w:t>
      </w:r>
    </w:p>
    <w:p>
      <w:pPr>
        <w:pStyle w:val="ListParagraph"/>
        <w:numPr>
          <w:ilvl w:val="1"/>
          <w:numId w:val="24"/>
        </w:numPr>
        <w:tabs>
          <w:tab w:pos="1409" w:val="left" w:leader="none"/>
          <w:tab w:pos="1410" w:val="left" w:leader="none"/>
        </w:tabs>
        <w:spacing w:line="293" w:lineRule="exact" w:before="0" w:after="0"/>
        <w:ind w:left="1410" w:right="0" w:hanging="348"/>
        <w:jc w:val="left"/>
        <w:rPr>
          <w:sz w:val="24"/>
        </w:rPr>
      </w:pPr>
      <w:r>
        <w:rPr>
          <w:sz w:val="24"/>
        </w:rPr>
        <w:t>Asistir a cursos de capacitación y</w:t>
      </w:r>
      <w:r>
        <w:rPr>
          <w:spacing w:val="-11"/>
          <w:sz w:val="24"/>
        </w:rPr>
        <w:t> </w:t>
      </w:r>
      <w:r>
        <w:rPr>
          <w:sz w:val="24"/>
        </w:rPr>
        <w:t>actualización.</w:t>
      </w:r>
    </w:p>
    <w:p>
      <w:pPr>
        <w:pStyle w:val="ListParagraph"/>
        <w:numPr>
          <w:ilvl w:val="1"/>
          <w:numId w:val="24"/>
        </w:numPr>
        <w:tabs>
          <w:tab w:pos="1410" w:val="left" w:leader="none"/>
        </w:tabs>
        <w:spacing w:line="240" w:lineRule="auto" w:before="0" w:after="0"/>
        <w:ind w:left="1422" w:right="865" w:hanging="360"/>
        <w:jc w:val="both"/>
        <w:rPr>
          <w:sz w:val="24"/>
        </w:rPr>
      </w:pPr>
      <w:r>
        <w:rPr>
          <w:sz w:val="24"/>
        </w:rPr>
        <w:t>Participar en la determinación de los estándares de calidad y de procedimientos para evaluar el desempeño de la atención obstétrica de enfermería.</w:t>
      </w:r>
    </w:p>
    <w:p>
      <w:pPr>
        <w:pStyle w:val="ListParagraph"/>
        <w:numPr>
          <w:ilvl w:val="0"/>
          <w:numId w:val="24"/>
        </w:numPr>
        <w:tabs>
          <w:tab w:pos="1065" w:val="left" w:leader="none"/>
        </w:tabs>
        <w:spacing w:line="240" w:lineRule="auto" w:before="0" w:after="0"/>
        <w:ind w:left="702" w:right="865" w:firstLine="0"/>
        <w:jc w:val="left"/>
        <w:rPr>
          <w:sz w:val="24"/>
        </w:rPr>
      </w:pPr>
      <w:r>
        <w:rPr>
          <w:sz w:val="24"/>
        </w:rPr>
        <w:t>Contribuir a la generación de proyectos de investigación en el área de enfermería.</w:t>
      </w:r>
    </w:p>
    <w:p>
      <w:pPr>
        <w:pStyle w:val="BodyText"/>
      </w:pPr>
    </w:p>
    <w:p>
      <w:pPr>
        <w:pStyle w:val="ListParagraph"/>
        <w:numPr>
          <w:ilvl w:val="0"/>
          <w:numId w:val="24"/>
        </w:numPr>
        <w:tabs>
          <w:tab w:pos="1129" w:val="left" w:leader="none"/>
          <w:tab w:pos="1130" w:val="left" w:leader="none"/>
          <w:tab w:pos="2326" w:val="left" w:leader="none"/>
          <w:tab w:pos="2669" w:val="left" w:leader="none"/>
          <w:tab w:pos="3733" w:val="left" w:leader="none"/>
          <w:tab w:pos="4146" w:val="left" w:leader="none"/>
          <w:tab w:pos="5611" w:val="left" w:leader="none"/>
          <w:tab w:pos="6105" w:val="left" w:leader="none"/>
          <w:tab w:pos="6515" w:val="left" w:leader="none"/>
          <w:tab w:pos="7644" w:val="left" w:leader="none"/>
          <w:tab w:pos="9402" w:val="left" w:leader="none"/>
        </w:tabs>
        <w:spacing w:line="240" w:lineRule="auto" w:before="0" w:after="0"/>
        <w:ind w:left="702" w:right="862" w:firstLine="0"/>
        <w:jc w:val="left"/>
        <w:rPr>
          <w:sz w:val="24"/>
        </w:rPr>
      </w:pPr>
      <w:r>
        <w:rPr>
          <w:sz w:val="24"/>
        </w:rPr>
        <w:t>Registrar</w:t>
        <w:tab/>
        <w:t>y</w:t>
        <w:tab/>
        <w:t>analizar</w:t>
        <w:tab/>
        <w:t>la</w:t>
        <w:tab/>
        <w:t>información</w:t>
        <w:tab/>
        <w:t>de</w:t>
        <w:tab/>
        <w:t>la</w:t>
        <w:tab/>
        <w:t>atención</w:t>
        <w:tab/>
        <w:t>proporcionada</w:t>
        <w:tab/>
        <w:t>a embarazadas, parturientas, puérperas y recién nacidos mediante formatos</w:t>
      </w:r>
      <w:r>
        <w:rPr>
          <w:spacing w:val="-31"/>
          <w:sz w:val="24"/>
        </w:rPr>
        <w:t> </w:t>
      </w:r>
      <w:r>
        <w:rPr>
          <w:sz w:val="24"/>
        </w:rPr>
        <w:t>únicos.</w:t>
      </w:r>
    </w:p>
    <w:p>
      <w:pPr>
        <w:pStyle w:val="BodyText"/>
      </w:pPr>
    </w:p>
    <w:p>
      <w:pPr>
        <w:pStyle w:val="ListParagraph"/>
        <w:numPr>
          <w:ilvl w:val="0"/>
          <w:numId w:val="24"/>
        </w:numPr>
        <w:tabs>
          <w:tab w:pos="981" w:val="left" w:leader="none"/>
        </w:tabs>
        <w:spacing w:line="240" w:lineRule="auto" w:before="0" w:after="0"/>
        <w:ind w:left="702" w:right="865" w:firstLine="0"/>
        <w:jc w:val="left"/>
        <w:rPr>
          <w:sz w:val="24"/>
        </w:rPr>
      </w:pPr>
      <w:r>
        <w:rPr>
          <w:sz w:val="24"/>
        </w:rPr>
        <w:t>Proponer mejoras para la organización y funcionamiento de los servicios y para la satisfacción de los</w:t>
      </w:r>
      <w:r>
        <w:rPr>
          <w:spacing w:val="-11"/>
          <w:sz w:val="24"/>
        </w:rPr>
        <w:t> </w:t>
      </w:r>
      <w:r>
        <w:rPr>
          <w:sz w:val="24"/>
        </w:rPr>
        <w:t>usuarios.</w:t>
      </w:r>
    </w:p>
    <w:p>
      <w:pPr>
        <w:spacing w:after="0" w:line="240" w:lineRule="auto"/>
        <w:jc w:val="left"/>
        <w:rPr>
          <w:sz w:val="24"/>
        </w:rPr>
        <w:sectPr>
          <w:footerReference w:type="default" r:id="rId16"/>
          <w:pgSz w:w="12240" w:h="15840"/>
          <w:pgMar w:footer="1003" w:header="753" w:top="2540" w:bottom="1200" w:left="1000" w:right="840"/>
        </w:sectPr>
      </w:pPr>
    </w:p>
    <w:p>
      <w:pPr>
        <w:pStyle w:val="BodyText"/>
        <w:rPr>
          <w:sz w:val="20"/>
        </w:rPr>
      </w:pPr>
    </w:p>
    <w:p>
      <w:pPr>
        <w:pStyle w:val="BodyText"/>
        <w:spacing w:before="4"/>
        <w:rPr>
          <w:sz w:val="17"/>
        </w:rPr>
      </w:pPr>
    </w:p>
    <w:p>
      <w:pPr>
        <w:pStyle w:val="Heading2"/>
        <w:ind w:left="752"/>
        <w:jc w:val="center"/>
      </w:pPr>
      <w:bookmarkStart w:name="_bookmark25" w:id="40"/>
      <w:bookmarkEnd w:id="40"/>
      <w:r>
        <w:rPr>
          <w:b w:val="0"/>
        </w:rPr>
      </w:r>
      <w:r>
        <w:rPr/>
        <w:t>CAPITULO IV</w:t>
      </w:r>
    </w:p>
    <w:p>
      <w:pPr>
        <w:spacing w:before="249"/>
        <w:ind w:left="3729" w:right="861" w:firstLine="0"/>
        <w:jc w:val="left"/>
        <w:rPr>
          <w:b/>
          <w:sz w:val="28"/>
        </w:rPr>
      </w:pPr>
      <w:bookmarkStart w:name="_bookmark26" w:id="41"/>
      <w:bookmarkEnd w:id="41"/>
      <w:r>
        <w:rPr/>
      </w:r>
      <w:r>
        <w:rPr>
          <w:b/>
          <w:sz w:val="28"/>
        </w:rPr>
        <w:t>4. MARCO JURIDICO</w:t>
      </w:r>
    </w:p>
    <w:p>
      <w:pPr>
        <w:pStyle w:val="BodyText"/>
        <w:spacing w:before="3"/>
        <w:rPr>
          <w:b/>
          <w:sz w:val="28"/>
        </w:rPr>
      </w:pPr>
    </w:p>
    <w:p>
      <w:pPr>
        <w:pStyle w:val="BodyText"/>
        <w:ind w:left="702" w:right="866" w:firstLine="566"/>
        <w:jc w:val="both"/>
        <w:rPr>
          <w:sz w:val="16"/>
        </w:rPr>
      </w:pPr>
      <w:r>
        <w:rPr/>
        <w:t>Diversos estudios realizados en distintos países han demostrado el impacto que tiene el personal cualificado de enfermería en la evolución de los pacientes, por lo que en los últimos años se han realizado esfuerzos a fin de normar, desarrollar y definir acciones que contribuyan a mejorar las condiciones de salud de la población así como a la formación de profesionales y a la organización del sistema de enfermería. (Recursos Humanos para la Salud, 2011)</w:t>
      </w:r>
      <w:r>
        <w:rPr>
          <w:position w:val="8"/>
          <w:sz w:val="16"/>
        </w:rPr>
        <w:t>30</w:t>
      </w:r>
    </w:p>
    <w:p>
      <w:pPr>
        <w:pStyle w:val="BodyText"/>
      </w:pPr>
    </w:p>
    <w:p>
      <w:pPr>
        <w:pStyle w:val="BodyText"/>
        <w:ind w:left="702" w:right="858" w:firstLine="566"/>
        <w:jc w:val="both"/>
      </w:pPr>
      <w:r>
        <w:rPr/>
        <w:t>En México, el personal de enfermería representa más del 50% del total de personal de salud. Hasta abril del año 2010 se tenían registradas en el Sistema de Información Administrativa de Recursos Humanos en Enfermería (SIARHE) un total de 201,801 enfermeras para brindar atención a más de 100 millones de mexicanos.</w:t>
      </w:r>
    </w:p>
    <w:p>
      <w:pPr>
        <w:pStyle w:val="BodyText"/>
      </w:pPr>
    </w:p>
    <w:p>
      <w:pPr>
        <w:pStyle w:val="BodyText"/>
        <w:ind w:left="702" w:right="856" w:firstLine="566"/>
        <w:jc w:val="both"/>
      </w:pPr>
      <w:r>
        <w:rPr/>
        <w:t>Los cambios en la legislación y la reglamentación en las instituciones  públicas y Privadas en materia educativa y asistencial contribuyeron también a la modificación de planes y programas, a identificar y proponer el nuevo </w:t>
      </w:r>
      <w:r>
        <w:rPr>
          <w:spacing w:val="3"/>
        </w:rPr>
        <w:t>rol </w:t>
      </w:r>
      <w:r>
        <w:rPr/>
        <w:t>de la enfermera profesional y especializada así como a los avances en la investigación, gestión y administración del</w:t>
      </w:r>
      <w:r>
        <w:rPr>
          <w:spacing w:val="-11"/>
        </w:rPr>
        <w:t> </w:t>
      </w:r>
      <w:r>
        <w:rPr/>
        <w:t>cuidado.</w:t>
      </w:r>
    </w:p>
    <w:p>
      <w:pPr>
        <w:pStyle w:val="BodyText"/>
      </w:pPr>
    </w:p>
    <w:p>
      <w:pPr>
        <w:pStyle w:val="BodyText"/>
        <w:ind w:left="702" w:right="859" w:firstLine="566"/>
        <w:jc w:val="both"/>
      </w:pPr>
      <w:r>
        <w:rPr/>
        <w:t>La Dirección General de Enfermería de la Secretaría de Salud y la Comisión Permanente de Enfermería (CPE) son, el órgano rector en enfermería,  quien desde su posición formal en la Secretaría de Salud define los lineamientos que regulan a la profesión</w:t>
      </w:r>
      <w:bookmarkStart w:name="_bookmark27" w:id="42"/>
      <w:bookmarkEnd w:id="42"/>
      <w:r>
        <w:rPr/>
        <w:t>.</w:t>
      </w:r>
    </w:p>
    <w:p>
      <w:pPr>
        <w:pStyle w:val="Heading2"/>
        <w:numPr>
          <w:ilvl w:val="1"/>
          <w:numId w:val="25"/>
        </w:numPr>
        <w:tabs>
          <w:tab w:pos="1252" w:val="left" w:leader="none"/>
        </w:tabs>
        <w:spacing w:line="240" w:lineRule="auto" w:before="200" w:after="0"/>
        <w:ind w:left="1251" w:right="0" w:hanging="549"/>
        <w:jc w:val="left"/>
      </w:pPr>
      <w:r>
        <w:rPr/>
        <w:t>Análisis de la legislación</w:t>
      </w:r>
      <w:r>
        <w:rPr>
          <w:spacing w:val="-24"/>
        </w:rPr>
        <w:t> </w:t>
      </w:r>
      <w:r>
        <w:rPr/>
        <w:t>aplicable</w:t>
      </w:r>
    </w:p>
    <w:p>
      <w:pPr>
        <w:pStyle w:val="BodyText"/>
        <w:spacing w:before="3"/>
        <w:rPr>
          <w:b/>
          <w:sz w:val="28"/>
        </w:rPr>
      </w:pPr>
    </w:p>
    <w:p>
      <w:pPr>
        <w:pStyle w:val="BodyText"/>
        <w:ind w:left="702" w:right="864" w:firstLine="566"/>
        <w:jc w:val="both"/>
      </w:pPr>
      <w:r>
        <w:rPr/>
        <w:t>Las disposiciones legales mexicanas respecto al ejercicio de la enfermería se encuentran en gran medida en las normas generales que regulan el ejercicio de todas las profesiones reguladas.</w:t>
      </w:r>
    </w:p>
    <w:p>
      <w:pPr>
        <w:pStyle w:val="BodyText"/>
      </w:pPr>
    </w:p>
    <w:p>
      <w:pPr>
        <w:pStyle w:val="BodyText"/>
        <w:ind w:left="702" w:right="865" w:firstLine="566"/>
        <w:jc w:val="both"/>
      </w:pPr>
      <w:r>
        <w:rPr/>
        <w:t>El artículo 5 de la Constitución Política de los Estados Unidos Mexicanos dispone que la ley determinara en cada estado cuáles son las profesiones que necesitan título para su ejercicio, las condiciones que deben cumplirse para obtenerlo y las autoridades que han de expedirlo.</w:t>
      </w:r>
    </w:p>
    <w:p>
      <w:pPr>
        <w:pStyle w:val="BodyText"/>
        <w:spacing w:before="11"/>
        <w:rPr>
          <w:sz w:val="23"/>
        </w:rPr>
      </w:pPr>
    </w:p>
    <w:p>
      <w:pPr>
        <w:pStyle w:val="BodyText"/>
        <w:ind w:left="702" w:right="857" w:firstLine="566"/>
        <w:jc w:val="both"/>
      </w:pPr>
      <w:r>
        <w:rPr/>
        <w:t>La enfermería es considerada una de las profesiones reguladas conforme a la Ley General de Salud. Asimismo, el artículo 79, señala un listado de</w:t>
      </w:r>
      <w:r>
        <w:rPr>
          <w:spacing w:val="-25"/>
        </w:rPr>
        <w:t> </w:t>
      </w:r>
      <w:r>
        <w:rPr/>
        <w:t>profesiones</w:t>
      </w:r>
    </w:p>
    <w:p>
      <w:pPr>
        <w:spacing w:after="0"/>
        <w:jc w:val="both"/>
        <w:sectPr>
          <w:footerReference w:type="default" r:id="rId17"/>
          <w:pgSz w:w="12240" w:h="15840"/>
          <w:pgMar w:footer="1003" w:header="753" w:top="2540" w:bottom="1200" w:left="1000" w:right="840"/>
          <w:pgNumType w:start="51"/>
        </w:sectPr>
      </w:pPr>
    </w:p>
    <w:p>
      <w:pPr>
        <w:pStyle w:val="BodyText"/>
        <w:rPr>
          <w:sz w:val="20"/>
        </w:rPr>
      </w:pPr>
    </w:p>
    <w:p>
      <w:pPr>
        <w:pStyle w:val="BodyText"/>
        <w:spacing w:before="1"/>
        <w:rPr>
          <w:sz w:val="17"/>
        </w:rPr>
      </w:pPr>
    </w:p>
    <w:p>
      <w:pPr>
        <w:pStyle w:val="BodyText"/>
        <w:spacing w:before="69"/>
        <w:ind w:left="702" w:right="864"/>
        <w:jc w:val="both"/>
      </w:pPr>
      <w:r>
        <w:rPr/>
        <w:t>de la salud que están sujetas a contar con título profesional o certificado de especialización legalmente expedido y registrado por las autoridades educativas competentes incluyendo entre ellas a la profesión de enfermería.</w:t>
      </w:r>
    </w:p>
    <w:p>
      <w:pPr>
        <w:pStyle w:val="BodyText"/>
      </w:pPr>
    </w:p>
    <w:p>
      <w:pPr>
        <w:pStyle w:val="BodyText"/>
        <w:ind w:left="702" w:right="862" w:firstLine="566"/>
        <w:jc w:val="both"/>
        <w:rPr>
          <w:sz w:val="16"/>
        </w:rPr>
      </w:pPr>
      <w:r>
        <w:rPr/>
        <w:t>La Comisión Permanente de Enfermería (CPE) dependiente de la Secretaría de Salud es el organismo coordinador de las acciones del campo profesional de la enfermería en México. Creada por Acuerdo del 25 de enero de 2007 se considera como un órgano rector asesor del gobierno federal en materia de enfermería, teniendo como principal atribución establecer las políticas para la práctica y formación del personal de enfermería.</w:t>
      </w:r>
      <w:r>
        <w:rPr>
          <w:position w:val="8"/>
          <w:sz w:val="16"/>
        </w:rPr>
        <w:t>31</w:t>
      </w:r>
    </w:p>
    <w:p>
      <w:pPr>
        <w:pStyle w:val="Heading2"/>
        <w:numPr>
          <w:ilvl w:val="1"/>
          <w:numId w:val="25"/>
        </w:numPr>
        <w:tabs>
          <w:tab w:pos="1249" w:val="left" w:leader="none"/>
        </w:tabs>
        <w:spacing w:line="240" w:lineRule="auto" w:before="200" w:after="0"/>
        <w:ind w:left="1248" w:right="0" w:hanging="546"/>
        <w:jc w:val="both"/>
      </w:pPr>
      <w:bookmarkStart w:name="_bookmark28" w:id="43"/>
      <w:bookmarkEnd w:id="43"/>
      <w:r>
        <w:rPr>
          <w:b w:val="0"/>
        </w:rPr>
      </w:r>
      <w:bookmarkStart w:name="_bookmark28" w:id="44"/>
      <w:bookmarkEnd w:id="44"/>
      <w:r>
        <w:rPr/>
        <w:t>N</w:t>
      </w:r>
      <w:r>
        <w:rPr/>
        <w:t>ormas Oficiales Mexicanas (NOM) de</w:t>
      </w:r>
      <w:r>
        <w:rPr>
          <w:spacing w:val="-23"/>
        </w:rPr>
        <w:t> </w:t>
      </w:r>
      <w:r>
        <w:rPr/>
        <w:t>enfermería</w:t>
      </w:r>
    </w:p>
    <w:p>
      <w:pPr>
        <w:pStyle w:val="BodyText"/>
        <w:spacing w:before="5"/>
        <w:rPr>
          <w:b/>
          <w:sz w:val="27"/>
        </w:rPr>
      </w:pPr>
    </w:p>
    <w:p>
      <w:pPr>
        <w:pStyle w:val="BodyText"/>
        <w:ind w:left="702" w:right="859" w:firstLine="566"/>
        <w:jc w:val="both"/>
      </w:pPr>
      <w:r>
        <w:rPr/>
        <w:t>Actualmente la Comisión Permanente de Enfermería (CPE) se encuentra elaborando siete Normas Oficiales Mexicanas tendientes a regularizar el ejercicio profesional de enfermería en las instituciones de salud a nivel nacional, contribuyendo al fortalecimiento de la enfermería mexicana.</w:t>
      </w:r>
    </w:p>
    <w:p>
      <w:pPr>
        <w:pStyle w:val="BodyText"/>
      </w:pPr>
    </w:p>
    <w:p>
      <w:pPr>
        <w:pStyle w:val="ListParagraph"/>
        <w:numPr>
          <w:ilvl w:val="2"/>
          <w:numId w:val="25"/>
        </w:numPr>
        <w:tabs>
          <w:tab w:pos="1410" w:val="left" w:leader="none"/>
        </w:tabs>
        <w:spacing w:line="240" w:lineRule="auto" w:before="0" w:after="0"/>
        <w:ind w:left="1422" w:right="864" w:hanging="360"/>
        <w:jc w:val="both"/>
        <w:rPr>
          <w:sz w:val="24"/>
        </w:rPr>
      </w:pPr>
      <w:r>
        <w:rPr>
          <w:sz w:val="24"/>
        </w:rPr>
        <w:t>NOM-019-SSA3-2007. La práctica de enfermería en el sistema nacional de salud.</w:t>
      </w:r>
    </w:p>
    <w:p>
      <w:pPr>
        <w:pStyle w:val="ListParagraph"/>
        <w:numPr>
          <w:ilvl w:val="2"/>
          <w:numId w:val="25"/>
        </w:numPr>
        <w:tabs>
          <w:tab w:pos="1410" w:val="left" w:leader="none"/>
        </w:tabs>
        <w:spacing w:line="240" w:lineRule="auto" w:before="0" w:after="0"/>
        <w:ind w:left="1422" w:right="863" w:hanging="360"/>
        <w:jc w:val="both"/>
        <w:rPr>
          <w:sz w:val="24"/>
        </w:rPr>
      </w:pPr>
      <w:r>
        <w:rPr>
          <w:sz w:val="24"/>
        </w:rPr>
        <w:t>NOM-022-SSA3-2007. Condiciones para la administración de la terapia de infusión en los Estados Unidos</w:t>
      </w:r>
      <w:r>
        <w:rPr>
          <w:spacing w:val="-10"/>
          <w:sz w:val="24"/>
        </w:rPr>
        <w:t> </w:t>
      </w:r>
      <w:r>
        <w:rPr>
          <w:sz w:val="24"/>
        </w:rPr>
        <w:t>Mexicanos.</w:t>
      </w:r>
    </w:p>
    <w:p>
      <w:pPr>
        <w:pStyle w:val="ListParagraph"/>
        <w:numPr>
          <w:ilvl w:val="2"/>
          <w:numId w:val="25"/>
        </w:numPr>
        <w:tabs>
          <w:tab w:pos="1410" w:val="left" w:leader="none"/>
        </w:tabs>
        <w:spacing w:line="240" w:lineRule="auto" w:before="0" w:after="0"/>
        <w:ind w:left="1422" w:right="863" w:hanging="360"/>
        <w:jc w:val="both"/>
        <w:rPr>
          <w:sz w:val="24"/>
        </w:rPr>
      </w:pPr>
      <w:r>
        <w:rPr>
          <w:sz w:val="24"/>
        </w:rPr>
        <w:t>NOM-023-SSA3-2007. Prescripción de medicamentos por el personal de enfermería en la atención primaria a la</w:t>
      </w:r>
      <w:r>
        <w:rPr>
          <w:spacing w:val="-16"/>
          <w:sz w:val="24"/>
        </w:rPr>
        <w:t> </w:t>
      </w:r>
      <w:r>
        <w:rPr>
          <w:sz w:val="24"/>
        </w:rPr>
        <w:t>salud.</w:t>
      </w:r>
    </w:p>
    <w:p>
      <w:pPr>
        <w:pStyle w:val="ListParagraph"/>
        <w:numPr>
          <w:ilvl w:val="2"/>
          <w:numId w:val="25"/>
        </w:numPr>
        <w:tabs>
          <w:tab w:pos="1410" w:val="left" w:leader="none"/>
        </w:tabs>
        <w:spacing w:line="240" w:lineRule="auto" w:before="0" w:after="0"/>
        <w:ind w:left="1422" w:right="864" w:hanging="360"/>
        <w:jc w:val="both"/>
        <w:rPr>
          <w:sz w:val="24"/>
        </w:rPr>
      </w:pPr>
      <w:r>
        <w:rPr>
          <w:sz w:val="24"/>
        </w:rPr>
        <w:t>NOM-021-SSA3-2007. Atención ambulatoria de enfermería a pacientes con padecimientos crónico-degenerativos y de tratamiento</w:t>
      </w:r>
      <w:r>
        <w:rPr>
          <w:spacing w:val="-21"/>
          <w:sz w:val="24"/>
        </w:rPr>
        <w:t> </w:t>
      </w:r>
      <w:r>
        <w:rPr>
          <w:sz w:val="24"/>
        </w:rPr>
        <w:t>prolongado.</w:t>
      </w:r>
    </w:p>
    <w:p>
      <w:pPr>
        <w:pStyle w:val="ListParagraph"/>
        <w:numPr>
          <w:ilvl w:val="2"/>
          <w:numId w:val="25"/>
        </w:numPr>
        <w:tabs>
          <w:tab w:pos="1410" w:val="left" w:leader="none"/>
        </w:tabs>
        <w:spacing w:line="240" w:lineRule="auto" w:before="0" w:after="0"/>
        <w:ind w:left="1422" w:right="862" w:hanging="360"/>
        <w:jc w:val="both"/>
        <w:rPr>
          <w:sz w:val="24"/>
        </w:rPr>
      </w:pPr>
      <w:r>
        <w:rPr>
          <w:sz w:val="24"/>
        </w:rPr>
        <w:t>NOM-018-SSA3-2007. Organización y funcionamiento de agencias que contratan y ofrecen servicios profesionales de enfermería a la población en las diferentes etapas de la</w:t>
      </w:r>
      <w:r>
        <w:rPr>
          <w:spacing w:val="-12"/>
          <w:sz w:val="24"/>
        </w:rPr>
        <w:t> </w:t>
      </w:r>
      <w:r>
        <w:rPr>
          <w:sz w:val="24"/>
        </w:rPr>
        <w:t>vida.</w:t>
      </w:r>
    </w:p>
    <w:p>
      <w:pPr>
        <w:pStyle w:val="ListParagraph"/>
        <w:numPr>
          <w:ilvl w:val="2"/>
          <w:numId w:val="25"/>
        </w:numPr>
        <w:tabs>
          <w:tab w:pos="1410" w:val="left" w:leader="none"/>
        </w:tabs>
        <w:spacing w:line="240" w:lineRule="auto" w:before="0" w:after="0"/>
        <w:ind w:left="1422" w:right="861" w:hanging="360"/>
        <w:jc w:val="both"/>
        <w:rPr>
          <w:sz w:val="24"/>
        </w:rPr>
      </w:pPr>
      <w:r>
        <w:rPr>
          <w:sz w:val="24"/>
        </w:rPr>
        <w:t>NOM-010-SSA3-2006. Utilización de campos clínicos para las prácticas clínicas y el servicio social de</w:t>
      </w:r>
      <w:r>
        <w:rPr>
          <w:spacing w:val="-15"/>
          <w:sz w:val="24"/>
        </w:rPr>
        <w:t> </w:t>
      </w:r>
      <w:r>
        <w:rPr>
          <w:sz w:val="24"/>
        </w:rPr>
        <w:t>enfermería.</w:t>
      </w:r>
    </w:p>
    <w:p>
      <w:pPr>
        <w:pStyle w:val="ListParagraph"/>
        <w:numPr>
          <w:ilvl w:val="2"/>
          <w:numId w:val="25"/>
        </w:numPr>
        <w:tabs>
          <w:tab w:pos="1410" w:val="left" w:leader="none"/>
        </w:tabs>
        <w:spacing w:line="240" w:lineRule="auto" w:before="0" w:after="0"/>
        <w:ind w:left="1422" w:right="858" w:hanging="360"/>
        <w:jc w:val="both"/>
        <w:rPr>
          <w:sz w:val="24"/>
        </w:rPr>
      </w:pPr>
      <w:r>
        <w:rPr>
          <w:sz w:val="24"/>
          <w:u w:val="single"/>
        </w:rPr>
        <w:t>NOM-020-SSA3-2007. Práctica de la enfermera obstetra en el Sistema </w:t>
      </w:r>
      <w:r>
        <w:rPr>
          <w:sz w:val="24"/>
          <w:u w:val="single"/>
        </w:rPr>
        <w:t>Nacional de</w:t>
      </w:r>
      <w:r>
        <w:rPr>
          <w:spacing w:val="-4"/>
          <w:sz w:val="24"/>
          <w:u w:val="single"/>
        </w:rPr>
        <w:t> </w:t>
      </w:r>
      <w:r>
        <w:rPr>
          <w:sz w:val="24"/>
          <w:u w:val="single"/>
        </w:rPr>
        <w:t>Salud.</w:t>
      </w:r>
    </w:p>
    <w:p>
      <w:pPr>
        <w:pStyle w:val="BodyText"/>
        <w:ind w:left="702" w:right="858" w:firstLine="566"/>
        <w:jc w:val="both"/>
      </w:pPr>
      <w:r>
        <w:rPr>
          <w:u w:val="single"/>
        </w:rPr>
        <w:t>Objetivo: </w:t>
      </w:r>
      <w:r>
        <w:rPr/>
        <w:t>Regular la práctica de la enfermera obstetra a fin de asegurar que ésta responda a las necesidades y demanda de atención de las embarazadas en la atención del parto y del recién nacido. Proteger a la población de prácticas riesgosas al poner su salud en manos de personas que no están calificadas ni académica ni</w:t>
      </w:r>
      <w:r>
        <w:rPr>
          <w:spacing w:val="-11"/>
        </w:rPr>
        <w:t> </w:t>
      </w:r>
      <w:r>
        <w:rPr/>
        <w:t>profesionalmente.</w:t>
      </w:r>
    </w:p>
    <w:p>
      <w:pPr>
        <w:pStyle w:val="BodyText"/>
        <w:spacing w:before="11"/>
        <w:rPr>
          <w:sz w:val="23"/>
        </w:rPr>
      </w:pPr>
    </w:p>
    <w:p>
      <w:pPr>
        <w:pStyle w:val="BodyText"/>
        <w:ind w:left="702" w:right="858" w:firstLine="566"/>
        <w:jc w:val="both"/>
      </w:pPr>
      <w:r>
        <w:rPr>
          <w:u w:val="single"/>
        </w:rPr>
        <w:t>Justificación: </w:t>
      </w:r>
      <w:r>
        <w:rPr/>
        <w:t>La atención obstétrica por enfermería es una práctica que recientemente ha  sido autorizada  para el  personal de  enfermería,  asumiendo  a</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65"/>
        <w:jc w:val="both"/>
      </w:pPr>
      <w:r>
        <w:rPr/>
        <w:t>partir de ese momento responsabilidades y funciones que deben ser reguladas porque implican en algún momento la utilización de medicamentos que deben estar claramente definidos para delimitar su uso y asegurar prácticas que eviten poner en riesgo la seguridad de las personas que atienden estas enfermeras, pero también para apoyar bajo un marco legal esta responsabilidad que están asumiendo por la naturaleza de su</w:t>
      </w:r>
      <w:r>
        <w:rPr>
          <w:spacing w:val="-15"/>
        </w:rPr>
        <w:t> </w:t>
      </w:r>
      <w:r>
        <w:rPr/>
        <w:t>trabajo.</w:t>
      </w:r>
    </w:p>
    <w:p>
      <w:pPr>
        <w:pStyle w:val="BodyText"/>
      </w:pPr>
    </w:p>
    <w:p>
      <w:pPr>
        <w:pStyle w:val="BodyText"/>
        <w:ind w:left="702" w:right="861" w:firstLine="566"/>
        <w:jc w:val="both"/>
      </w:pPr>
      <w:r>
        <w:rPr>
          <w:u w:val="single"/>
        </w:rPr>
        <w:t>Razones Artículo 3: </w:t>
      </w:r>
      <w:r>
        <w:rPr/>
        <w:t>Las Normas Oficiales Mexicanas en materia de prestación de servicios de atención médica, son regulaciones que permiten a la autoridad sanitaria vigilar el cumplimiento de las obligaciones que establece la Ley General de Salud en sus artículos 3o. fracción I, 13 apartado A fracciones I y II, 34 fracciones I y III, 45, 48, 78,79, 80, 81, 82 y 83.</w:t>
      </w:r>
    </w:p>
    <w:p>
      <w:pPr>
        <w:pStyle w:val="BodyText"/>
        <w:spacing w:line="276" w:lineRule="exact"/>
        <w:ind w:left="702"/>
        <w:jc w:val="both"/>
        <w:rPr>
          <w:sz w:val="16"/>
        </w:rPr>
      </w:pPr>
      <w:r>
        <w:rPr>
          <w:u w:val="single"/>
        </w:rPr>
        <w:t>Fecha propuesta: </w:t>
      </w:r>
      <w:r>
        <w:rPr/>
        <w:t>30/10/2009. (Andrade, Jiménez, 2013)</w:t>
      </w:r>
      <w:r>
        <w:rPr>
          <w:position w:val="8"/>
          <w:sz w:val="16"/>
        </w:rPr>
        <w:t>32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pStyle w:val="BodyText"/>
        <w:spacing w:before="70"/>
        <w:ind w:left="702"/>
      </w:pPr>
      <w:r>
        <w:rPr>
          <w:w w:val="100"/>
        </w:rPr>
        <w:t>.</w:t>
      </w:r>
    </w:p>
    <w:p>
      <w:pPr>
        <w:spacing w:after="0"/>
        <w:sectPr>
          <w:pgSz w:w="12240" w:h="15840"/>
          <w:pgMar w:header="753" w:footer="1003" w:top="2540" w:bottom="1200" w:left="100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ind w:left="2086"/>
      </w:pPr>
      <w:bookmarkStart w:name="_bookmark29" w:id="45"/>
      <w:bookmarkEnd w:id="45"/>
      <w:r>
        <w:rPr>
          <w:b w:val="0"/>
        </w:rPr>
      </w:r>
      <w:r>
        <w:rPr/>
        <w:t>RESULTADOS</w:t>
      </w:r>
    </w:p>
    <w:p>
      <w:pPr>
        <w:spacing w:after="0"/>
        <w:sectPr>
          <w:pgSz w:w="12240" w:h="15840"/>
          <w:pgMar w:header="753" w:footer="1003" w:top="2540" w:bottom="1200" w:left="1000" w:right="840"/>
        </w:sectPr>
      </w:pPr>
    </w:p>
    <w:p>
      <w:pPr>
        <w:pStyle w:val="BodyText"/>
        <w:rPr>
          <w:b/>
          <w:sz w:val="20"/>
        </w:rPr>
      </w:pPr>
    </w:p>
    <w:p>
      <w:pPr>
        <w:pStyle w:val="BodyText"/>
        <w:rPr>
          <w:b/>
          <w:sz w:val="20"/>
        </w:rPr>
      </w:pPr>
    </w:p>
    <w:p>
      <w:pPr>
        <w:pStyle w:val="BodyText"/>
        <w:spacing w:before="11"/>
        <w:rPr>
          <w:b/>
          <w:sz w:val="18"/>
        </w:rPr>
      </w:pPr>
    </w:p>
    <w:p>
      <w:pPr>
        <w:pStyle w:val="BodyText"/>
        <w:ind w:left="702" w:right="856" w:firstLine="566"/>
        <w:jc w:val="both"/>
      </w:pPr>
      <w:r>
        <w:rPr/>
        <w:t>En la tabla y gráfico No. 1 se observa que de 46 enfermeros obstetras y perinatales del Hospital General de Ecatepec las Américas, el 35% tiene de 26 a 30 años de edad, el 30% tiene de 36 a 40 años, el 11% tiene de 31a 35 años y de 46 a 50 años, el 9% de 20 a 25 años y el 4% de 41 a 45 años.</w:t>
      </w:r>
    </w:p>
    <w:p>
      <w:pPr>
        <w:pStyle w:val="BodyText"/>
        <w:spacing w:before="2"/>
      </w:pPr>
    </w:p>
    <w:p>
      <w:pPr>
        <w:pStyle w:val="BodyText"/>
        <w:spacing w:line="276" w:lineRule="auto"/>
        <w:ind w:left="702" w:right="856" w:firstLine="566"/>
        <w:jc w:val="both"/>
      </w:pPr>
      <w:r>
        <w:rPr/>
        <w:t>En el Hospital Municipal de Otumba, de los 40 enfermeros del estudio el 40% tiene de 26 a 30 años, el 28% tiene de 36 a 40, el 15% de 41 a 45, el 10% tiene de 20 a 25 y el 7% tiene de 31 a 35 años de edad. Lo anterior demuestra que en ambos hospitales este personal, es relativamente joven, ya que la mayoría tiene entre 26 a 30 años de edad.</w:t>
      </w:r>
    </w:p>
    <w:p>
      <w:pPr>
        <w:pStyle w:val="BodyText"/>
        <w:spacing w:before="200"/>
        <w:ind w:left="702" w:right="855" w:firstLine="566"/>
        <w:jc w:val="both"/>
      </w:pPr>
      <w:r>
        <w:rPr/>
        <w:t>En la tabla y gráfico No. 2 el 68% del personal de enfermería obstetra y perinatal del Hospital General de Ecatepec las Américas es de género femenino, mientras que el 32% es masculino.</w:t>
      </w:r>
    </w:p>
    <w:p>
      <w:pPr>
        <w:pStyle w:val="BodyText"/>
      </w:pPr>
    </w:p>
    <w:p>
      <w:pPr>
        <w:pStyle w:val="BodyText"/>
        <w:ind w:left="702" w:right="856" w:firstLine="566"/>
        <w:jc w:val="both"/>
      </w:pPr>
      <w:r>
        <w:rPr/>
        <w:t>En el Hospital Municipal de Otumba el 88% es femenino y el 12% es de género masculino.</w:t>
      </w:r>
    </w:p>
    <w:p>
      <w:pPr>
        <w:pStyle w:val="BodyText"/>
      </w:pPr>
    </w:p>
    <w:p>
      <w:pPr>
        <w:pStyle w:val="BodyText"/>
        <w:ind w:left="702" w:right="857" w:firstLine="566"/>
        <w:jc w:val="both"/>
      </w:pPr>
      <w:r>
        <w:rPr/>
        <w:t>En ambos Hospitales el género que predomina entre el personal de enfermería obstetra y perinatal es el femenino.</w:t>
      </w:r>
    </w:p>
    <w:p>
      <w:pPr>
        <w:pStyle w:val="BodyText"/>
      </w:pPr>
    </w:p>
    <w:p>
      <w:pPr>
        <w:pStyle w:val="BodyText"/>
        <w:ind w:left="702" w:right="855" w:firstLine="566"/>
        <w:jc w:val="both"/>
      </w:pPr>
      <w:r>
        <w:rPr/>
        <w:t>En la tabla y gráfico No. 3 el 24% del personal de enfermería obstetra y perinatal, tiene 5 años de antigüedad laboral en el Hospital General </w:t>
      </w:r>
      <w:r>
        <w:rPr>
          <w:spacing w:val="3"/>
        </w:rPr>
        <w:t>de </w:t>
      </w:r>
      <w:r>
        <w:rPr/>
        <w:t>Ecatepec las Américas, el 22% tiene 6 años, el 15% 7 años, el 13% 8 y 2 años respectivamente, el 11% tiene 1 año y el </w:t>
      </w:r>
      <w:r>
        <w:rPr>
          <w:spacing w:val="3"/>
        </w:rPr>
        <w:t>2% </w:t>
      </w:r>
      <w:r>
        <w:rPr/>
        <w:t>3 años. El personal de esta  institución no tiene más de 8 años de antigüedad laboral, debido a que, dicho hospital tiene 8 años de haberse</w:t>
      </w:r>
      <w:r>
        <w:rPr>
          <w:spacing w:val="-19"/>
        </w:rPr>
        <w:t> </w:t>
      </w:r>
      <w:r>
        <w:rPr/>
        <w:t>inaugurado.</w:t>
      </w:r>
    </w:p>
    <w:p>
      <w:pPr>
        <w:pStyle w:val="BodyText"/>
      </w:pPr>
    </w:p>
    <w:p>
      <w:pPr>
        <w:pStyle w:val="BodyText"/>
        <w:ind w:left="702" w:right="855" w:firstLine="566"/>
        <w:jc w:val="both"/>
      </w:pPr>
      <w:r>
        <w:rPr/>
        <w:t>En el Hospital Municipal de Otumba, el 21% tiene 4 años laborando, el 18%  3 y 7 años de antigüedad respectivamente, el </w:t>
      </w:r>
      <w:r>
        <w:rPr>
          <w:spacing w:val="2"/>
        </w:rPr>
        <w:t>8% </w:t>
      </w:r>
      <w:r>
        <w:rPr/>
        <w:t>14 y 17 años, el 5%     </w:t>
      </w:r>
      <w:r>
        <w:rPr>
          <w:spacing w:val="55"/>
        </w:rPr>
        <w:t> </w:t>
      </w:r>
      <w:r>
        <w:rPr/>
        <w:t>2, 5 y 20</w:t>
      </w:r>
    </w:p>
    <w:p>
      <w:pPr>
        <w:pStyle w:val="BodyText"/>
        <w:ind w:left="702" w:right="858"/>
        <w:jc w:val="both"/>
      </w:pPr>
      <w:r>
        <w:rPr/>
        <w:t>años y el 2% tiene 6, 8, 12, 15, 17 y 22 años como trabajador en dicha institución, lo que muestra que la mayoría tiene pocos años de antigüedad laboral, además de que existe personal de enfermería con más de 20 años trabajando en tal hospital.</w:t>
      </w:r>
    </w:p>
    <w:p>
      <w:pPr>
        <w:pStyle w:val="BodyText"/>
      </w:pPr>
    </w:p>
    <w:p>
      <w:pPr>
        <w:pStyle w:val="BodyText"/>
        <w:ind w:left="702" w:right="856" w:firstLine="566"/>
        <w:jc w:val="right"/>
      </w:pPr>
      <w:r>
        <w:rPr/>
        <w:t>La antigüedad laboral del Hospital General de las Américas oscila de 1 a 8</w:t>
      </w:r>
      <w:r>
        <w:rPr>
          <w:w w:val="99"/>
        </w:rPr>
        <w:t> </w:t>
      </w:r>
      <w:r>
        <w:rPr/>
        <w:t>años, mientras que el hospital de Otumba la antigüedad laboral es de 1 a 22 años.</w:t>
      </w:r>
    </w:p>
    <w:p>
      <w:pPr>
        <w:pStyle w:val="BodyText"/>
      </w:pPr>
    </w:p>
    <w:p>
      <w:pPr>
        <w:pStyle w:val="BodyText"/>
        <w:spacing w:before="11"/>
        <w:rPr>
          <w:sz w:val="23"/>
        </w:rPr>
      </w:pPr>
    </w:p>
    <w:p>
      <w:pPr>
        <w:pStyle w:val="BodyText"/>
        <w:ind w:left="702" w:right="856" w:firstLine="566"/>
        <w:jc w:val="both"/>
      </w:pPr>
      <w:r>
        <w:rPr/>
        <w:t>En la tabla y gráfico No. 4 muestra que, en el Hospital General de Ecatepec las   Américas,   el  67%   de   los   46   enfermeros   obstetras   y  perinatales son;</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56"/>
        <w:jc w:val="both"/>
      </w:pPr>
      <w:r>
        <w:rPr/>
        <w:t>Licenciados en Enfermería y Obstetricia, el 22 % son Licenciados en Enfermería y Obstetricia con curso pos-técnico o posgrado no perinatal, por lo que desempeñan sus actividades en áreas no afines a gineco-obstetricia, mientras que el 11% son Enfermeros con Especialidad Perinatal.</w:t>
      </w:r>
    </w:p>
    <w:p>
      <w:pPr>
        <w:pStyle w:val="BodyText"/>
      </w:pPr>
    </w:p>
    <w:p>
      <w:pPr>
        <w:pStyle w:val="BodyText"/>
        <w:ind w:left="702" w:right="855" w:firstLine="566"/>
        <w:jc w:val="both"/>
      </w:pPr>
      <w:r>
        <w:rPr/>
        <w:t>En el Hospital Municipal de Otumba el 83% de las 40 enfermeras obstetras y perinatales son Licenciados en Enfermería y Obstetricia, el 10% son Licenciados en Enfermería y Obstetricia con curso pos-técnico o posgrado no perinatal, el 5% son estudiantes de Maestría en Enfermería Perinatal y el 2% son Enfermeros Especialistas Perinatales.</w:t>
      </w:r>
    </w:p>
    <w:p>
      <w:pPr>
        <w:pStyle w:val="BodyText"/>
      </w:pPr>
    </w:p>
    <w:p>
      <w:pPr>
        <w:pStyle w:val="BodyText"/>
        <w:ind w:left="702" w:right="856" w:firstLine="566"/>
        <w:jc w:val="both"/>
      </w:pPr>
      <w:r>
        <w:rPr/>
        <w:t>En ambos hospitales la mayoría del personal en estudio, son Licenciados en Enfermería y Obstetricia. Es importante comentar que la participación de la enfermería perinatal a pesar que es menor su frecuencia se prevé que su presencia vaya en ascenso de acuerdo a las necesidades de Salud Perinatal en México.</w:t>
      </w:r>
    </w:p>
    <w:p>
      <w:pPr>
        <w:pStyle w:val="BodyText"/>
        <w:spacing w:before="9"/>
        <w:rPr>
          <w:sz w:val="23"/>
        </w:rPr>
      </w:pPr>
    </w:p>
    <w:p>
      <w:pPr>
        <w:pStyle w:val="BodyText"/>
        <w:ind w:left="702" w:right="855" w:firstLine="566"/>
        <w:jc w:val="both"/>
      </w:pPr>
      <w:r>
        <w:rPr/>
        <w:t>La tabla y gráfico No. 5 representan el código de función con el que está contratado el personal de enfermería obstetra y perinatal. En el Hospital General de Ecatepec las Américas, el 90% está contratado como enfermería general, el  4% como auxiliar de enfermería y jefe de piso respectivamente y el 2% es supervisor de</w:t>
      </w:r>
      <w:r>
        <w:rPr>
          <w:spacing w:val="-14"/>
        </w:rPr>
        <w:t> </w:t>
      </w:r>
      <w:r>
        <w:rPr/>
        <w:t>enfermería.</w:t>
      </w:r>
    </w:p>
    <w:p>
      <w:pPr>
        <w:pStyle w:val="BodyText"/>
      </w:pPr>
    </w:p>
    <w:p>
      <w:pPr>
        <w:pStyle w:val="BodyText"/>
        <w:ind w:left="702" w:right="856" w:firstLine="566"/>
        <w:jc w:val="both"/>
      </w:pPr>
      <w:r>
        <w:rPr/>
        <w:t>En el Hospital Municipal de Otumba el 85% está contratado como enfermería general, el 8% como jefe de piso, el 5% como auxiliar de enfermería y el 2% como supervisor de enfermería.</w:t>
      </w:r>
    </w:p>
    <w:p>
      <w:pPr>
        <w:pStyle w:val="BodyText"/>
      </w:pPr>
    </w:p>
    <w:p>
      <w:pPr>
        <w:pStyle w:val="BodyText"/>
        <w:ind w:left="702" w:right="856" w:firstLine="566"/>
        <w:jc w:val="both"/>
      </w:pPr>
      <w:r>
        <w:rPr/>
        <w:t>Los resultados muestran que el código de función en su contratación no corresponde en su mayoría al nivel académico en ambos hospitales. La profesionalización debe ofrecer la coherencia entre la preparación académica y los códigos de contratación.</w:t>
      </w:r>
    </w:p>
    <w:p>
      <w:pPr>
        <w:pStyle w:val="BodyText"/>
      </w:pPr>
    </w:p>
    <w:p>
      <w:pPr>
        <w:pStyle w:val="BodyText"/>
        <w:ind w:left="702" w:right="855" w:firstLine="566"/>
        <w:jc w:val="both"/>
      </w:pPr>
      <w:r>
        <w:rPr/>
        <w:t>La tabla y gráfico No. 6 representa el tipo de contratación del personal de enfermería obstetra y perinatal del Hospital General de Ecatepec las Américas, de los 46 enfermeros, el 59 % es personal regularizado, significa que ya no firma contratos cada 5 meses y medio y que tiene cierto número de prestaciones, incluyendo seguridad social, exceptuando derecho a escalafón. El 41% es personal contratado por el seguro popular, los cuales firman contrato cada cinco meses y medio, tienen derecho a pocas prestaciones y sin seguridad social. No existe</w:t>
      </w:r>
      <w:r>
        <w:rPr>
          <w:spacing w:val="53"/>
        </w:rPr>
        <w:t> </w:t>
      </w:r>
      <w:r>
        <w:rPr/>
        <w:t>la</w:t>
      </w:r>
      <w:r>
        <w:rPr>
          <w:spacing w:val="53"/>
        </w:rPr>
        <w:t> </w:t>
      </w:r>
      <w:r>
        <w:rPr/>
        <w:t>basificación</w:t>
      </w:r>
      <w:r>
        <w:rPr>
          <w:spacing w:val="51"/>
        </w:rPr>
        <w:t> </w:t>
      </w:r>
      <w:r>
        <w:rPr/>
        <w:t>en</w:t>
      </w:r>
      <w:r>
        <w:rPr>
          <w:spacing w:val="53"/>
        </w:rPr>
        <w:t> </w:t>
      </w:r>
      <w:r>
        <w:rPr/>
        <w:t>el</w:t>
      </w:r>
      <w:r>
        <w:rPr>
          <w:spacing w:val="49"/>
        </w:rPr>
        <w:t> </w:t>
      </w:r>
      <w:r>
        <w:rPr/>
        <w:t>personal,</w:t>
      </w:r>
      <w:r>
        <w:rPr>
          <w:spacing w:val="50"/>
        </w:rPr>
        <w:t> </w:t>
      </w:r>
      <w:r>
        <w:rPr/>
        <w:t>posiblemente</w:t>
      </w:r>
      <w:r>
        <w:rPr>
          <w:spacing w:val="51"/>
        </w:rPr>
        <w:t> </w:t>
      </w:r>
      <w:r>
        <w:rPr/>
        <w:t>se</w:t>
      </w:r>
      <w:r>
        <w:rPr>
          <w:spacing w:val="51"/>
        </w:rPr>
        <w:t> </w:t>
      </w:r>
      <w:r>
        <w:rPr/>
        <w:t>deba</w:t>
      </w:r>
      <w:r>
        <w:rPr>
          <w:spacing w:val="51"/>
        </w:rPr>
        <w:t> </w:t>
      </w:r>
      <w:r>
        <w:rPr/>
        <w:t>a</w:t>
      </w:r>
      <w:r>
        <w:rPr>
          <w:spacing w:val="60"/>
        </w:rPr>
        <w:t> </w:t>
      </w:r>
      <w:r>
        <w:rPr/>
        <w:t>la</w:t>
      </w:r>
      <w:r>
        <w:rPr>
          <w:spacing w:val="50"/>
        </w:rPr>
        <w:t> </w:t>
      </w:r>
      <w:r>
        <w:rPr/>
        <w:t>propuesta</w:t>
      </w:r>
      <w:r>
        <w:rPr>
          <w:spacing w:val="51"/>
        </w:rPr>
        <w:t> </w:t>
      </w:r>
      <w:r>
        <w:rPr/>
        <w:t>de</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61"/>
      </w:pPr>
      <w:r>
        <w:rPr/>
        <w:t>origen como hospital del seguro popular, establecida de formalmente en México a partir del año 2004, donde se establece la contratación por honorarios.</w:t>
      </w:r>
    </w:p>
    <w:p>
      <w:pPr>
        <w:pStyle w:val="BodyText"/>
      </w:pPr>
    </w:p>
    <w:p>
      <w:pPr>
        <w:pStyle w:val="BodyText"/>
        <w:ind w:left="702" w:right="856" w:firstLine="566"/>
        <w:jc w:val="both"/>
      </w:pPr>
      <w:r>
        <w:rPr/>
        <w:t>En el Hospital Municipal de Otumba el 50% de los 40 enfermeros obstetras y perinatales, son personal contratado por seguro popular, el 32% es personal de base o con plaza federal, el cual, cuenta con todas las prestaciones brindadas por el Instituto de Salud del Estado de México (ISEM) y el 18% es personal regularizado.</w:t>
      </w:r>
    </w:p>
    <w:p>
      <w:pPr>
        <w:pStyle w:val="BodyText"/>
      </w:pPr>
    </w:p>
    <w:p>
      <w:pPr>
        <w:pStyle w:val="BodyText"/>
        <w:ind w:left="702" w:right="857" w:firstLine="566"/>
        <w:jc w:val="both"/>
      </w:pPr>
      <w:r>
        <w:rPr/>
        <w:t>En comparación con el Hospital General de Ecatepec las Américas, la situación del Hospital Municipal de Otumba difiere, dado que existe personal basificado antes de iniciar formalmente el Programa de seguro Popular y por ende se encuentran protegidos sus derechos laborales.</w:t>
      </w:r>
    </w:p>
    <w:p>
      <w:pPr>
        <w:pStyle w:val="BodyText"/>
      </w:pPr>
    </w:p>
    <w:p>
      <w:pPr>
        <w:pStyle w:val="BodyText"/>
        <w:ind w:left="702" w:right="855" w:firstLine="566"/>
        <w:jc w:val="both"/>
      </w:pPr>
      <w:r>
        <w:rPr/>
        <w:t>Tabla y gráfico No. 7 en el Hospital General de Ecatepec las Américas, el 50% de la población en estudio desempeña sus actividades en la Unidad Tocoquirúrgica, el 18% en el servicio de hospitalización ginecología, el 9% en la Unidad de Cuidados Intensivos Adultos y realizando funciones administrativas como supervisoras de enfermería respectivamente, el 4% en medicina interna y pediatría, mientras que el 2% lleva a cabo sus actividades en Triage Obstétrico, puerperio de bajo riesgo y la Unidad de Cuidados Intensivos Neonatales. Cabe mencionar que existen Licenciados en Enfermería y Obstetricia que se encuentra laborando en áreas no afines a gineco-obstetricia, debido a su especialidad como; pos-técnicos o posgrado en Terapia Intensiva y Pediatría, de ahí la explicación  que se encuentren ubicados en áreas no afines a la</w:t>
      </w:r>
      <w:r>
        <w:rPr>
          <w:spacing w:val="-23"/>
        </w:rPr>
        <w:t> </w:t>
      </w:r>
      <w:r>
        <w:rPr/>
        <w:t>perinatal.</w:t>
      </w:r>
    </w:p>
    <w:p>
      <w:pPr>
        <w:pStyle w:val="BodyText"/>
      </w:pPr>
    </w:p>
    <w:p>
      <w:pPr>
        <w:pStyle w:val="BodyText"/>
        <w:ind w:left="702" w:right="806" w:firstLine="566"/>
      </w:pPr>
      <w:r>
        <w:rPr/>
        <w:t>En el Hospital Municipal de Otumba el 35% labora en los servicios de hospitalización general, el 25% en quirófano general, el 20% en urgencias general, el 8% en la Unidad de Tocoquirúrgica y Triage obstétrico, mientras que el 2% se encuentra en las áreas de consulta externa general y  supervisión de enfermería. En este caso los resultados son catastróficos dado que solo dos servicios; la Unidad Tococquirúrgica y Triage Obstétrico corresponden a su nivel académico, comparado con el Hospital la Américas, esté último tiene mejor administración basada en puestos.</w:t>
      </w:r>
    </w:p>
    <w:p>
      <w:pPr>
        <w:pStyle w:val="BodyText"/>
      </w:pPr>
    </w:p>
    <w:p>
      <w:pPr>
        <w:pStyle w:val="BodyText"/>
        <w:ind w:left="702" w:right="856" w:firstLine="566"/>
        <w:jc w:val="both"/>
      </w:pPr>
      <w:r>
        <w:rPr/>
        <w:t>En la tabla y gráfico No. 8 el 74% del personal de enfermería obstetra y perinatal del Hospital General de Ecatepec las Américas, otorga atención frecuentemente a la mujer embarazada durante el periodo gestacional con base  en la identificación oportuna de los factores de riesgo, el 15% ocasionalmente, mientras que el 11% nunca lo</w:t>
      </w:r>
      <w:r>
        <w:rPr>
          <w:spacing w:val="-12"/>
        </w:rPr>
        <w:t> </w:t>
      </w:r>
      <w:r>
        <w:rPr/>
        <w:t>hace.</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61" w:firstLine="566"/>
        <w:jc w:val="both"/>
      </w:pPr>
      <w:r>
        <w:rPr/>
        <w:t>En el Hospital Municipal de Otumba el 93% brinda la atención prenatal a la mujer embarazada frecuentemente, el 5% ocasionalmente y el 2% siempre.</w:t>
      </w:r>
    </w:p>
    <w:p>
      <w:pPr>
        <w:pStyle w:val="BodyText"/>
      </w:pPr>
    </w:p>
    <w:p>
      <w:pPr>
        <w:pStyle w:val="BodyText"/>
        <w:ind w:left="702" w:right="855" w:firstLine="566"/>
        <w:jc w:val="both"/>
      </w:pPr>
      <w:r>
        <w:rPr/>
        <w:t>Lo anterior señala, que la mayoría del personal de enfermería obstetra y perinatal de ambos hospitales proporciona atención prenatal frecuentemente. Es de llamar la atención que debemos ubicarnos en que la competencia debe proporcionarse siempre y trabajar en el hospital las Américas con la organización institucional para propiciar que la intervención del personal forme parte de la atención a la paciente como lo establece el Modelo Obstétrico en Enfermería en México.</w:t>
      </w:r>
    </w:p>
    <w:p>
      <w:pPr>
        <w:pStyle w:val="BodyText"/>
      </w:pPr>
    </w:p>
    <w:p>
      <w:pPr>
        <w:pStyle w:val="BodyText"/>
        <w:ind w:left="702" w:right="858" w:firstLine="566"/>
        <w:jc w:val="both"/>
      </w:pPr>
      <w:r>
        <w:rPr/>
        <w:t>En la tabla y gráfico No. 9 el 52% del personal de enfermería obstetra y perinatal del Hospital General de Ecatepec las Américas, proporciona ocasionalmente atención continua a la mujer embarazada durante el trabajo de parto y parto, atendiendo las condiciones generales y obstétricas y previniendo la aparición de complicaciones que pueden afectar la seguridad de la madre y el feto, el 35% frecuentemente y el 13% nunca ha proporcionado dicha atención.</w:t>
      </w:r>
    </w:p>
    <w:p>
      <w:pPr>
        <w:pStyle w:val="BodyText"/>
        <w:spacing w:before="9"/>
        <w:rPr>
          <w:sz w:val="23"/>
        </w:rPr>
      </w:pPr>
    </w:p>
    <w:p>
      <w:pPr>
        <w:pStyle w:val="BodyText"/>
        <w:ind w:left="702" w:right="862" w:firstLine="566"/>
        <w:jc w:val="both"/>
      </w:pPr>
      <w:r>
        <w:rPr/>
        <w:t>Mientras que en el Hospital Municipal de Otumba el 73% ocasionalmente y el 27% frecuentemente ha brindado atención en base a las competencias de atención durante el trabajo de parto y</w:t>
      </w:r>
      <w:r>
        <w:rPr>
          <w:spacing w:val="-16"/>
        </w:rPr>
        <w:t> </w:t>
      </w:r>
      <w:r>
        <w:rPr/>
        <w:t>parto.</w:t>
      </w:r>
    </w:p>
    <w:p>
      <w:pPr>
        <w:pStyle w:val="BodyText"/>
      </w:pPr>
    </w:p>
    <w:p>
      <w:pPr>
        <w:pStyle w:val="BodyText"/>
        <w:ind w:left="702" w:right="858" w:firstLine="566"/>
        <w:jc w:val="both"/>
      </w:pPr>
      <w:r>
        <w:rPr/>
        <w:t>Lo antes mencionado, muestra que el personal de enfermería obstetra y perinatal de ambos hospitales no lleva a cabo siempre las funciones que debería realizar de acuerdo a su nivel académico.</w:t>
      </w:r>
    </w:p>
    <w:p>
      <w:pPr>
        <w:pStyle w:val="BodyText"/>
      </w:pPr>
    </w:p>
    <w:p>
      <w:pPr>
        <w:pStyle w:val="BodyText"/>
        <w:ind w:left="702" w:right="858" w:firstLine="566"/>
        <w:jc w:val="both"/>
      </w:pPr>
      <w:r>
        <w:rPr/>
        <w:t>Es de llamar la atención que en el Hospital las Américas existe personal que refiere que nunca proporciona la atención durante el trabajo de parto y parto.</w:t>
      </w:r>
    </w:p>
    <w:p>
      <w:pPr>
        <w:pStyle w:val="BodyText"/>
      </w:pPr>
    </w:p>
    <w:p>
      <w:pPr>
        <w:pStyle w:val="BodyText"/>
        <w:ind w:left="702" w:right="855" w:firstLine="566"/>
        <w:jc w:val="both"/>
      </w:pPr>
      <w:r>
        <w:rPr/>
        <w:t>De acuerdo a la tabla y gráfico No. 7, reporta ubicarse en servicios no afines a la salud perinatal y en la tabla No. 5 muestra, que el 22% y  10% respectivamente son Licenciados en Enfermería y Obstetricia con postécnico o posgrado no perinatal, por lo que se encuentran ubicados en otras</w:t>
      </w:r>
      <w:r>
        <w:rPr>
          <w:spacing w:val="-30"/>
        </w:rPr>
        <w:t> </w:t>
      </w:r>
      <w:r>
        <w:rPr/>
        <w:t>áreas.</w:t>
      </w:r>
    </w:p>
    <w:p>
      <w:pPr>
        <w:pStyle w:val="BodyText"/>
      </w:pPr>
    </w:p>
    <w:p>
      <w:pPr>
        <w:pStyle w:val="BodyText"/>
        <w:ind w:left="702" w:right="856" w:firstLine="566"/>
        <w:jc w:val="both"/>
      </w:pPr>
      <w:r>
        <w:rPr/>
        <w:t>Se observa en la tabla y gráfico No. 10 que el 72% del personal de  enfermería obstetra y perinatal del Hospital General de Ecatepec las Américas brinda siempre atención integral en el puerperio inmediato, mediato y tardío con base a las condiciones físicas, psicológicas y sociales de </w:t>
      </w:r>
      <w:r>
        <w:rPr>
          <w:spacing w:val="3"/>
        </w:rPr>
        <w:t>la </w:t>
      </w:r>
      <w:r>
        <w:rPr/>
        <w:t>puérpera y su familia, el 11% lo realiza frecuentemente, otro 11% nunca proporciona dichos cuidados y el 6%</w:t>
      </w:r>
      <w:r>
        <w:rPr>
          <w:spacing w:val="-7"/>
        </w:rPr>
        <w:t> </w:t>
      </w:r>
      <w:r>
        <w:rPr/>
        <w:t>ocasionalmente.</w:t>
      </w:r>
    </w:p>
    <w:p>
      <w:pPr>
        <w:spacing w:after="0"/>
        <w:jc w:val="both"/>
        <w:sectPr>
          <w:pgSz w:w="12240" w:h="15840"/>
          <w:pgMar w:header="753" w:footer="1003" w:top="2540" w:bottom="1200" w:left="1000" w:right="840"/>
        </w:sectPr>
      </w:pPr>
    </w:p>
    <w:p>
      <w:pPr>
        <w:pStyle w:val="BodyText"/>
        <w:rPr>
          <w:sz w:val="20"/>
        </w:rPr>
      </w:pPr>
    </w:p>
    <w:p>
      <w:pPr>
        <w:pStyle w:val="BodyText"/>
        <w:spacing w:before="1"/>
        <w:rPr>
          <w:sz w:val="17"/>
        </w:rPr>
      </w:pPr>
    </w:p>
    <w:p>
      <w:pPr>
        <w:pStyle w:val="BodyText"/>
        <w:spacing w:before="69"/>
        <w:ind w:left="702" w:right="866" w:firstLine="566"/>
        <w:jc w:val="both"/>
      </w:pPr>
      <w:r>
        <w:rPr/>
        <w:t>El 60% del personal de enfermería obstetra y perinatal del Hospital Municipal de Otumba proporciona siempre dicha atención, el 35% frecuentemente y el 5% ocasionalmente.</w:t>
      </w:r>
    </w:p>
    <w:p>
      <w:pPr>
        <w:pStyle w:val="BodyText"/>
      </w:pPr>
    </w:p>
    <w:p>
      <w:pPr>
        <w:pStyle w:val="BodyText"/>
        <w:ind w:left="702" w:right="859" w:firstLine="566"/>
        <w:jc w:val="both"/>
      </w:pPr>
      <w:r>
        <w:rPr/>
        <w:t>Esto refleja, que la mayoría de las veces el personal de enfermería obstetra y perinatal brinda siempre atención en base a la competencia de atención durante el puerperio. Principalmente en el Hospital General de Ecatepec, comparado con Otumba.</w:t>
      </w:r>
    </w:p>
    <w:p>
      <w:pPr>
        <w:pStyle w:val="BodyText"/>
      </w:pPr>
    </w:p>
    <w:p>
      <w:pPr>
        <w:pStyle w:val="BodyText"/>
        <w:ind w:left="702" w:right="860" w:firstLine="566"/>
        <w:jc w:val="both"/>
      </w:pPr>
      <w:r>
        <w:rPr/>
        <w:t>En la tabla y el gráfico No.11 el 74% del personal de enfermería obstetra y perinatal del Hospital General de Ecatepec las Américas proporciona frecuentemente atención inmediata, mediata y tardía al recién nacido con el fin de disminuir el riesgo de enfermedad o muerte, el 17% lo proporciona ocasionalmente y el 9% nunca proporciona tales cuidados.</w:t>
      </w:r>
    </w:p>
    <w:p>
      <w:pPr>
        <w:pStyle w:val="BodyText"/>
      </w:pPr>
    </w:p>
    <w:p>
      <w:pPr>
        <w:pStyle w:val="BodyText"/>
        <w:ind w:left="702" w:right="856" w:firstLine="566"/>
        <w:jc w:val="both"/>
      </w:pPr>
      <w:r>
        <w:rPr/>
        <w:t>En el Hospital Municipal de Otumba el 50% proporciona dicha atención frecuentemente, el 43% ocasionalmente y el 7% siempre.</w:t>
      </w:r>
    </w:p>
    <w:p>
      <w:pPr>
        <w:pStyle w:val="BodyText"/>
        <w:spacing w:before="9"/>
        <w:rPr>
          <w:sz w:val="23"/>
        </w:rPr>
      </w:pPr>
    </w:p>
    <w:p>
      <w:pPr>
        <w:pStyle w:val="BodyText"/>
        <w:ind w:left="702" w:right="856" w:firstLine="566"/>
        <w:jc w:val="both"/>
      </w:pPr>
      <w:r>
        <w:rPr/>
        <w:t>La tabla y gráfico No. 12 representan el orden de los factores que limita a la enfermera obstetra y perinatal del Hospital General de Ecatepec las Américas y Municipal de Otumba. En el primero el 98% de las 46 enfermeras en estudio eligieron como el de mayor importancia, la sobrecarga laboral, el 98% el código de función, el 96% el personal de enfermería insuficiente, el 67% las compañeras enfermeras, el 63% los médicos, el 60% los jefes inmediatos, </w:t>
      </w:r>
      <w:r>
        <w:rPr>
          <w:spacing w:val="2"/>
        </w:rPr>
        <w:t>54% </w:t>
      </w:r>
      <w:r>
        <w:rPr/>
        <w:t>sólo proporcionaron atención perinatal durante su formación profesional, el 37% falta  de conocimientos, 28% el estar contratado como personal regularizado y el 19%  el ser contratado como personal de seguro</w:t>
      </w:r>
      <w:r>
        <w:rPr>
          <w:spacing w:val="-14"/>
        </w:rPr>
        <w:t> </w:t>
      </w:r>
      <w:r>
        <w:rPr/>
        <w:t>popular.</w:t>
      </w:r>
    </w:p>
    <w:p>
      <w:pPr>
        <w:pStyle w:val="BodyText"/>
      </w:pPr>
    </w:p>
    <w:p>
      <w:pPr>
        <w:pStyle w:val="BodyText"/>
        <w:ind w:left="702" w:right="855" w:firstLine="566"/>
        <w:jc w:val="both"/>
      </w:pPr>
      <w:r>
        <w:rPr/>
        <w:t>En el segundo hospital, el 100% de las 40 enfermeras escogió,  la  sobrecarga laboral, 95% el código de función y el personal de enfermería insuficiente, el 85% los médicos, el 65% el ser contratado como personal de seguro popular, el 50% el estar contratado como personal regularizado, el 15% sólo proporcionaron atención perinatal durante su formación profesional, falta de conocimientos, y los jefes inmediatos, el 10% las compañeras</w:t>
      </w:r>
      <w:r>
        <w:rPr>
          <w:spacing w:val="-21"/>
        </w:rPr>
        <w:t> </w:t>
      </w:r>
      <w:r>
        <w:rPr/>
        <w:t>enfermeras.</w:t>
      </w:r>
    </w:p>
    <w:p>
      <w:pPr>
        <w:spacing w:after="0"/>
        <w:jc w:val="both"/>
        <w:sectPr>
          <w:pgSz w:w="12240" w:h="15840"/>
          <w:pgMar w:header="753" w:footer="1003" w:top="2540" w:bottom="1200" w:left="100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p>
    <w:p>
      <w:pPr>
        <w:pStyle w:val="Heading1"/>
        <w:ind w:left="2958"/>
      </w:pPr>
      <w:r>
        <w:rPr/>
        <w:t>DISCUSIÓN</w:t>
      </w:r>
    </w:p>
    <w:p>
      <w:pPr>
        <w:spacing w:after="0"/>
        <w:sectPr>
          <w:footerReference w:type="default" r:id="rId18"/>
          <w:pgSz w:w="12240" w:h="15840"/>
          <w:pgMar w:footer="1003" w:header="753" w:top="2540" w:bottom="1200" w:left="1000" w:right="840"/>
        </w:sectPr>
      </w:pPr>
    </w:p>
    <w:p>
      <w:pPr>
        <w:pStyle w:val="BodyText"/>
        <w:rPr>
          <w:b/>
          <w:sz w:val="20"/>
        </w:rPr>
      </w:pPr>
    </w:p>
    <w:p>
      <w:pPr>
        <w:pStyle w:val="BodyText"/>
        <w:spacing w:before="1"/>
        <w:rPr>
          <w:b/>
          <w:sz w:val="17"/>
        </w:rPr>
      </w:pPr>
    </w:p>
    <w:p>
      <w:pPr>
        <w:pStyle w:val="BodyText"/>
        <w:spacing w:before="69"/>
        <w:ind w:left="702" w:right="855" w:firstLine="566"/>
        <w:jc w:val="both"/>
      </w:pPr>
      <w:r>
        <w:rPr/>
        <w:t>Se estudió a 46 enfermeras obstetras y perinatales del Hospital General de Ecatepec las Américas y a 40 del Hospital Municipal de Otumba, las cuales pertenecían en su mayoría al género femenino, con nivel académico de Licenciatura en Enfermería y Obstetricia, con código de función de Enfermeras Generales, de entre cuatro y cinco años de antigüedad laboral en dichas instituciones, sus edades variaban de entre 20 y 50 años de edad, predominando el grupo de 26 a 30 años, con un tipo de contratación laboral de seguro popular (con muy pocas prestaciones sin incluir la seguridad social) y regularizados (con ciertas prestaciones, no incluyendo el derecho a escalafón), por tal motivo, pese a su nivel académico de Licenciados en Enfermería y especialistas, el personal contratado bajo esta modalidad seguirá laborando con el código de función de Enfermero General o Auxiliar de Enfermería, ya que no tienen derecho tampoco  en participar en el Programa de Profesionalización por no contar con una base o plaza</w:t>
      </w:r>
      <w:r>
        <w:rPr>
          <w:spacing w:val="-7"/>
        </w:rPr>
        <w:t> </w:t>
      </w:r>
      <w:r>
        <w:rPr/>
        <w:t>federal.</w:t>
      </w:r>
    </w:p>
    <w:p>
      <w:pPr>
        <w:pStyle w:val="BodyText"/>
        <w:spacing w:before="2"/>
      </w:pPr>
    </w:p>
    <w:p>
      <w:pPr>
        <w:pStyle w:val="BodyText"/>
        <w:spacing w:line="276" w:lineRule="auto"/>
        <w:ind w:left="702" w:right="862" w:firstLine="566"/>
        <w:jc w:val="both"/>
      </w:pPr>
      <w:r>
        <w:rPr/>
        <w:t>Frente a la situación particular del Estado de México derivada de la  existencia de casi 8 millones de mujeres y 350,000 nacimientos anuales, se inició por primera ocasión en el sistema público de atención a la salud como parte de la Red Materna en el Instituto de Salud del Estado de México (ISEM) y con el liderazgo de la Maestra Beatriz García López, jefe estatal de enfermería, la gestión e innovación del cuidado integral de las mujeres embarazadas a través de la implementación y consolidación del Modelo</w:t>
      </w:r>
      <w:r>
        <w:rPr>
          <w:spacing w:val="-14"/>
        </w:rPr>
        <w:t> </w:t>
      </w:r>
      <w:r>
        <w:rPr/>
        <w:t>Obstétrico.</w:t>
      </w:r>
    </w:p>
    <w:p>
      <w:pPr>
        <w:pStyle w:val="BodyText"/>
        <w:spacing w:line="276" w:lineRule="auto" w:before="202"/>
        <w:ind w:left="702" w:right="856" w:firstLine="566"/>
        <w:jc w:val="both"/>
      </w:pPr>
      <w:r>
        <w:rPr/>
        <w:t>En hospitales del ISEM, como el Hospital General de Ecatepec las Américas entre otros, se trató de implementar el Modelo Obstétrico, en donde las Enfermeras Especialistas Perinatales realizaran intervenciones de enfermería como la atención del parto, valoraciones obstétricas, vigilancia del puerperio inmediato y mediato y cuidados inmediatos del recién nacido. Dichas enfermeras refieren, que iniciaron a realizar tales funciones, principalmente en la Unidad de Toco-cirugía, en donde empezaron con la atención del parto, registrando todas  sus actividades en el expediente clínico, función que viene desempeñando el médico. Pero al término de la atención del parto la enfermera perinatal debía seguir con sus funciones de enfermera general o auxiliar de enfermería por la que está contratada, ya que no había ninguna otra enfermera que se hiciera cargo de sus pacientes mientras proporcionaba atención durante el parto. Causando conflictos laborales, con sus jefes inmediatos (supervisores de enfermería) por </w:t>
      </w:r>
      <w:r>
        <w:rPr>
          <w:spacing w:val="4"/>
        </w:rPr>
        <w:t>la </w:t>
      </w:r>
      <w:r>
        <w:rPr/>
        <w:t>falta de recursos humanos que proporcionara cuidados generales de enfermería, por  tal  razón  estos  últimos  empezaron  a  limitar  la  actuación  de  la enfermera</w:t>
      </w:r>
    </w:p>
    <w:p>
      <w:pPr>
        <w:spacing w:after="0" w:line="276" w:lineRule="auto"/>
        <w:jc w:val="both"/>
        <w:sectPr>
          <w:footerReference w:type="default" r:id="rId19"/>
          <w:pgSz w:w="12240" w:h="15840"/>
          <w:pgMar w:footer="1003" w:header="753" w:top="2540" w:bottom="1200" w:left="1000" w:right="840"/>
          <w:pgNumType w:start="61"/>
        </w:sectPr>
      </w:pPr>
    </w:p>
    <w:p>
      <w:pPr>
        <w:pStyle w:val="BodyText"/>
        <w:rPr>
          <w:sz w:val="20"/>
        </w:rPr>
      </w:pPr>
    </w:p>
    <w:p>
      <w:pPr>
        <w:pStyle w:val="BodyText"/>
        <w:spacing w:before="3"/>
        <w:rPr>
          <w:sz w:val="17"/>
        </w:rPr>
      </w:pPr>
    </w:p>
    <w:p>
      <w:pPr>
        <w:pStyle w:val="BodyText"/>
        <w:spacing w:line="276" w:lineRule="auto" w:before="70"/>
        <w:ind w:left="702" w:right="857"/>
        <w:jc w:val="both"/>
      </w:pPr>
      <w:r>
        <w:rPr/>
        <w:t>perinatal. Durante el estudio la población refiere que las propias compañeras enfermeras se resistían a proporcionarles asistencia en la atención del parto, ya que muchas de ellas piensan que esta es una función única y exclusiva del personal médico. Por otro lado también existe resistencia de algunos médicos especialistas en gineco-obstetricia, a que el profesional de enfermería realice funciones que ellos con el paso de los años se han adjudicado.</w:t>
      </w:r>
    </w:p>
    <w:p>
      <w:pPr>
        <w:pStyle w:val="BodyText"/>
        <w:spacing w:line="276" w:lineRule="auto" w:before="200"/>
        <w:ind w:left="702" w:right="855" w:firstLine="566"/>
        <w:jc w:val="both"/>
      </w:pPr>
      <w:r>
        <w:rPr/>
        <w:t>Por otro lado, la sobrecarga laboral existente también las limita, debido al número de pacientes que tienen que atender como enfermeras generales. Este aumento es resultado de la difusión masiva que se ha dado al Seguro Popular  para alcanzar la cobertura “universal”, existiendo fuertes limitaciones en los servicios de salud, ya que para el programa la “universalidad” se limita al número de afiliados, y deja fuera elementos como la calidad. Además, el personal de enfermería es insuficiente para atender a toda la población afiliada al seguro popular, debido a que la meta anual para tal Programa, en el 2011 fue de 5,186,227 familias afiliadas y el número de afiliados llegó a 48.5 millones. Aunado a lo anterior, no existe personal de enfermería suplente, que cubra vacaciones, incapacidades, etc, dejando lugares de atención descubiertos, los cuales, deben ser cubiertos por el mismo número de recursos humanos de enfermería. Por tal motivo los Licenciados en Enfermería y Obstetricia y Especialistas en Enfermería Perinatal no pueden desarrollar actividades de acuerdo a su nivel académico, ya que deben ejecutar funciones de uno o más compañeros que se encuentran ausentes por determinadas circunstancias, en base al código de función por el que están</w:t>
      </w:r>
      <w:r>
        <w:rPr>
          <w:spacing w:val="-4"/>
        </w:rPr>
        <w:t> </w:t>
      </w:r>
      <w:r>
        <w:rPr/>
        <w:t>contratados.</w:t>
      </w:r>
    </w:p>
    <w:p>
      <w:pPr>
        <w:pStyle w:val="BodyText"/>
        <w:spacing w:line="276" w:lineRule="auto" w:before="202"/>
        <w:ind w:left="702" w:right="854" w:firstLine="566"/>
        <w:jc w:val="both"/>
      </w:pPr>
      <w:r>
        <w:rPr/>
        <w:t>En cuanto a la falta de conocimientos en la atención perinatal, factor limitante elegido en su mayoría por Licenciados en Enfermería y Obstetricia con curso </w:t>
      </w:r>
      <w:r>
        <w:rPr>
          <w:spacing w:val="2"/>
        </w:rPr>
        <w:t>pos- </w:t>
      </w:r>
      <w:r>
        <w:rPr/>
        <w:t>técnico o posgrado no perinatal por ejemplo; pediatría, cuidados intensivos a paciente en estado crítico, entre otros, han dedicado sus actividades en la atención del paciente de acuerdo al enfoque de su preparación académica, dejando atrás conocimientos obstétricos o bien únicamente proporcionaron atención perinatal durante su formación profesional, porque era requisito como estudiante.</w:t>
      </w:r>
    </w:p>
    <w:p>
      <w:pPr>
        <w:pStyle w:val="BodyText"/>
        <w:spacing w:line="276" w:lineRule="auto" w:before="202"/>
        <w:ind w:left="702" w:right="860" w:firstLine="566"/>
        <w:jc w:val="both"/>
      </w:pPr>
      <w:r>
        <w:rPr/>
        <w:t>Debido a todos los factores que limitan o impiden el actuar de la enfermería obstetra y perinatal antes mencionados y en base a los resultados obtenidos de la atención  brindada  por  competencias,  de  acuerdo  al  Modelo  de  Atención    de</w:t>
      </w:r>
    </w:p>
    <w:p>
      <w:pPr>
        <w:spacing w:after="0" w:line="276" w:lineRule="auto"/>
        <w:jc w:val="both"/>
        <w:sectPr>
          <w:pgSz w:w="12240" w:h="15840"/>
          <w:pgMar w:header="753" w:footer="1003" w:top="2540" w:bottom="1200" w:left="1000" w:right="840"/>
        </w:sectPr>
      </w:pPr>
    </w:p>
    <w:p>
      <w:pPr>
        <w:pStyle w:val="BodyText"/>
        <w:rPr>
          <w:sz w:val="20"/>
        </w:rPr>
      </w:pPr>
    </w:p>
    <w:p>
      <w:pPr>
        <w:pStyle w:val="BodyText"/>
        <w:spacing w:before="3"/>
        <w:rPr>
          <w:sz w:val="17"/>
        </w:rPr>
      </w:pPr>
    </w:p>
    <w:p>
      <w:pPr>
        <w:pStyle w:val="BodyText"/>
        <w:spacing w:line="276" w:lineRule="auto" w:before="70"/>
        <w:ind w:left="702" w:right="861"/>
      </w:pPr>
      <w:r>
        <w:rPr/>
        <w:t>Enfermería Obstétrica, la enfermera obstetra y perinatal no puede otorgar siempre…</w:t>
      </w:r>
    </w:p>
    <w:p>
      <w:pPr>
        <w:pStyle w:val="ListParagraph"/>
        <w:numPr>
          <w:ilvl w:val="0"/>
          <w:numId w:val="26"/>
        </w:numPr>
        <w:tabs>
          <w:tab w:pos="1410" w:val="left" w:leader="none"/>
        </w:tabs>
        <w:spacing w:line="273" w:lineRule="auto" w:before="198" w:after="0"/>
        <w:ind w:left="1422" w:right="856" w:hanging="360"/>
        <w:jc w:val="both"/>
        <w:rPr>
          <w:sz w:val="24"/>
        </w:rPr>
      </w:pPr>
      <w:r>
        <w:rPr>
          <w:sz w:val="24"/>
        </w:rPr>
        <w:t>Una atención a la mujer embarazada durante el periodo gestacional con base en la identificación oportuna de los factores de</w:t>
      </w:r>
      <w:r>
        <w:rPr>
          <w:spacing w:val="-23"/>
          <w:sz w:val="24"/>
        </w:rPr>
        <w:t> </w:t>
      </w:r>
      <w:r>
        <w:rPr>
          <w:sz w:val="24"/>
        </w:rPr>
        <w:t>riesgo.</w:t>
      </w:r>
    </w:p>
    <w:p>
      <w:pPr>
        <w:pStyle w:val="ListParagraph"/>
        <w:numPr>
          <w:ilvl w:val="0"/>
          <w:numId w:val="26"/>
        </w:numPr>
        <w:tabs>
          <w:tab w:pos="1410" w:val="left" w:leader="none"/>
        </w:tabs>
        <w:spacing w:line="276" w:lineRule="auto" w:before="203" w:after="0"/>
        <w:ind w:left="1422" w:right="857" w:hanging="360"/>
        <w:jc w:val="both"/>
        <w:rPr>
          <w:sz w:val="24"/>
        </w:rPr>
      </w:pPr>
      <w:r>
        <w:rPr>
          <w:sz w:val="24"/>
        </w:rPr>
        <w:t>Una atención continua a la embarazada durante el trabajo de parto y parto, atendiendo las condiciones generales y obstétricas y previniendo la aparición de complicaciones que pueden afectar la seguridad de la madre y el</w:t>
      </w:r>
      <w:r>
        <w:rPr>
          <w:spacing w:val="-4"/>
          <w:sz w:val="24"/>
        </w:rPr>
        <w:t> </w:t>
      </w:r>
      <w:r>
        <w:rPr>
          <w:sz w:val="24"/>
        </w:rPr>
        <w:t>feto.</w:t>
      </w:r>
    </w:p>
    <w:p>
      <w:pPr>
        <w:pStyle w:val="ListParagraph"/>
        <w:numPr>
          <w:ilvl w:val="0"/>
          <w:numId w:val="26"/>
        </w:numPr>
        <w:tabs>
          <w:tab w:pos="1410" w:val="left" w:leader="none"/>
        </w:tabs>
        <w:spacing w:line="273" w:lineRule="auto" w:before="200" w:after="0"/>
        <w:ind w:left="1422" w:right="864" w:hanging="360"/>
        <w:jc w:val="both"/>
        <w:rPr>
          <w:sz w:val="24"/>
        </w:rPr>
      </w:pPr>
      <w:r>
        <w:rPr>
          <w:sz w:val="24"/>
        </w:rPr>
        <w:t>Una atención integral en el puerperio inmediato, mediato y tardío con base en las condiciones físicas, psicológicas y sociales de la puérpera y su familia.</w:t>
      </w:r>
    </w:p>
    <w:p>
      <w:pPr>
        <w:pStyle w:val="ListParagraph"/>
        <w:numPr>
          <w:ilvl w:val="0"/>
          <w:numId w:val="26"/>
        </w:numPr>
        <w:tabs>
          <w:tab w:pos="1410" w:val="left" w:leader="none"/>
        </w:tabs>
        <w:spacing w:line="273" w:lineRule="auto" w:before="203" w:after="0"/>
        <w:ind w:left="1422" w:right="858" w:hanging="360"/>
        <w:jc w:val="both"/>
        <w:rPr>
          <w:sz w:val="24"/>
        </w:rPr>
      </w:pPr>
      <w:r>
        <w:rPr>
          <w:sz w:val="24"/>
        </w:rPr>
        <w:t>Una atención inmediata, mediata y tardía, al recién nacido con el fin de disminuir el riesgo de enfermedad o</w:t>
      </w:r>
      <w:r>
        <w:rPr>
          <w:spacing w:val="-19"/>
          <w:sz w:val="24"/>
        </w:rPr>
        <w:t> </w:t>
      </w:r>
      <w:r>
        <w:rPr>
          <w:sz w:val="24"/>
        </w:rPr>
        <w:t>muerte.</w:t>
      </w:r>
    </w:p>
    <w:p>
      <w:pPr>
        <w:pStyle w:val="BodyText"/>
        <w:spacing w:line="276" w:lineRule="auto" w:before="202"/>
        <w:ind w:left="702" w:right="856" w:firstLine="566"/>
        <w:jc w:val="both"/>
      </w:pPr>
      <w:r>
        <w:rPr/>
        <w:t>Por el contrario, en el artículo “Modelo de Atención Obstétrica por  Enfermeras Obstetras y Perinatales en el Hospital General de Cuautitlán: Una experiencia exitosa” y el expuesto en el Foro Partería el 18 de junio del 2010 con el tema “experiencias exitosas – Maternidad Atlacomulco”, describen el desempeño exitoso del Modelo Obstétrico por profesionales de enfermería en esas dos instituciones. El primer artículo hace referencia que del año 2008 al  2011, del total de partos, 25.82% fue atendido por profesionales de enfermería, sin complicaciones en un 97%, valoraciones obstétricas 5,112; 1,826 mujeres obtuvieron un método anticonceptivo, se realizaron 11,727 pláticas de educación para la salud durante el periodo inmediato. Para la correcta implementación de esta estrategia, se obtuvo el apoyo de la Jefatura Estatal de Enfermería, de tal suerte que en la planeación del recurso humano se buscó intencionalmente que el personal que cubriera las áreas de toco – cirugía, hospitalización y urgencias de ginecología fueran enfermeras con formación obstétrica. En el 2010 hicieron acuerdos con la escuela de enfermería del IPN (Instituto Politécnico Nacional) y la ENEO (Escuela Nacional de Enfermería y Obstetricia) para realizar el Servicio Social de sus egresados en el Hospital General de Cuautitlán, rotaban por los diferentes turnos cubriendo las áreas correspondientes para ejecutar la meta programada: 100 partos al culminar su estancia del Servicio Social. En cuanto a la Maternidad</w:t>
      </w:r>
      <w:r>
        <w:rPr>
          <w:spacing w:val="26"/>
        </w:rPr>
        <w:t> </w:t>
      </w:r>
      <w:r>
        <w:rPr/>
        <w:t>Atlacomulco,</w:t>
      </w:r>
      <w:r>
        <w:rPr>
          <w:spacing w:val="26"/>
        </w:rPr>
        <w:t> </w:t>
      </w:r>
      <w:r>
        <w:rPr/>
        <w:t>en</w:t>
      </w:r>
      <w:r>
        <w:rPr>
          <w:spacing w:val="26"/>
        </w:rPr>
        <w:t> </w:t>
      </w:r>
      <w:r>
        <w:rPr/>
        <w:t>agosto</w:t>
      </w:r>
      <w:r>
        <w:rPr>
          <w:spacing w:val="26"/>
        </w:rPr>
        <w:t> </w:t>
      </w:r>
      <w:r>
        <w:rPr/>
        <w:t>de</w:t>
      </w:r>
      <w:r>
        <w:rPr>
          <w:spacing w:val="24"/>
        </w:rPr>
        <w:t> </w:t>
      </w:r>
      <w:r>
        <w:rPr/>
        <w:t>2009</w:t>
      </w:r>
      <w:r>
        <w:rPr>
          <w:spacing w:val="26"/>
        </w:rPr>
        <w:t> </w:t>
      </w:r>
      <w:r>
        <w:rPr/>
        <w:t>la</w:t>
      </w:r>
      <w:r>
        <w:rPr>
          <w:spacing w:val="26"/>
        </w:rPr>
        <w:t> </w:t>
      </w:r>
      <w:r>
        <w:rPr/>
        <w:t>Secretaria</w:t>
      </w:r>
      <w:r>
        <w:rPr>
          <w:spacing w:val="26"/>
        </w:rPr>
        <w:t> </w:t>
      </w:r>
      <w:r>
        <w:rPr/>
        <w:t>de</w:t>
      </w:r>
      <w:r>
        <w:rPr>
          <w:spacing w:val="26"/>
        </w:rPr>
        <w:t> </w:t>
      </w:r>
      <w:r>
        <w:rPr/>
        <w:t>Salud</w:t>
      </w:r>
      <w:r>
        <w:rPr>
          <w:spacing w:val="27"/>
        </w:rPr>
        <w:t> </w:t>
      </w:r>
      <w:r>
        <w:rPr/>
        <w:t>autorizó</w:t>
      </w:r>
      <w:r>
        <w:rPr>
          <w:spacing w:val="26"/>
        </w:rPr>
        <w:t> </w:t>
      </w:r>
      <w:r>
        <w:rPr/>
        <w:t>una</w:t>
      </w:r>
    </w:p>
    <w:p>
      <w:pPr>
        <w:spacing w:after="0" w:line="276" w:lineRule="auto"/>
        <w:jc w:val="both"/>
        <w:sectPr>
          <w:pgSz w:w="12240" w:h="15840"/>
          <w:pgMar w:header="753" w:footer="1003" w:top="2540" w:bottom="1200" w:left="1000" w:right="840"/>
        </w:sectPr>
      </w:pPr>
    </w:p>
    <w:p>
      <w:pPr>
        <w:pStyle w:val="BodyText"/>
        <w:rPr>
          <w:sz w:val="20"/>
        </w:rPr>
      </w:pPr>
    </w:p>
    <w:p>
      <w:pPr>
        <w:pStyle w:val="BodyText"/>
        <w:spacing w:before="3"/>
        <w:rPr>
          <w:sz w:val="17"/>
        </w:rPr>
      </w:pPr>
    </w:p>
    <w:p>
      <w:pPr>
        <w:pStyle w:val="BodyText"/>
        <w:spacing w:line="276" w:lineRule="auto" w:before="70"/>
        <w:ind w:left="702" w:right="855"/>
        <w:jc w:val="both"/>
      </w:pPr>
      <w:r>
        <w:rPr/>
        <w:t>Unidad Médica ubicada en la zona noroeste del Estado de México, en Atlacomulco de Fabela, con el objetivo de implementar un Modelo de Enfermería Perinatal profesional, especializado y de alta calidad que proporcione atención perinatal de bajo riesgo, de vanguardia en salud reproductiva, embarazo, parto, puerperio y recién nacido que contribuya a la reducción de muertes maternas y neonatales. Dicha atención es otorgada por Licenciadas en Enfermería y Obstetricia y Enfermeras Especialistas Perinatales, con los siguientes requisitos académicos; Título de Licenciado en Enfermería y Obstetricia, Especialidad en Enfermería Perinatal, Diplomado en Psicoprofilaxis Perinatal, Certificación actualizada en Rcp Neonatal y en Adulto y Certificación en el Modelo de Enfermería Obstétrico, por lo que, se les considera a las enfermeras obstetras y perinatales en esa unidad como, personal capacitado que cuentan con las competencias profesionales para la atención del embarazo, parto, puerperio y recién nacido normales, participa en la detección temprana de riesgos perinatales, la atención de urgencias, estabilización y referencia oportuna de casos con complicaciones. Son  reconocidas como un profesional de salud, que cuenta con elementos teórico metodológico y humanístico necesarios para satisfacer necesidades de la salud perinatal en el país y su reflejo en la disminución de la morbilidad materna y perinatal.</w:t>
      </w:r>
    </w:p>
    <w:p>
      <w:pPr>
        <w:spacing w:after="0" w:line="276" w:lineRule="auto"/>
        <w:jc w:val="both"/>
        <w:sectPr>
          <w:pgSz w:w="12240" w:h="15840"/>
          <w:pgMar w:header="753" w:footer="1003" w:top="2540" w:bottom="1200" w:left="100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spacing w:line="1001" w:lineRule="exact" w:before="0"/>
        <w:ind w:left="1916" w:right="861" w:firstLine="0"/>
        <w:jc w:val="left"/>
        <w:rPr>
          <w:sz w:val="88"/>
        </w:rPr>
      </w:pPr>
      <w:r>
        <w:rPr>
          <w:sz w:val="88"/>
        </w:rPr>
        <w:t>SUGERENCIAS</w:t>
      </w:r>
    </w:p>
    <w:p>
      <w:pPr>
        <w:spacing w:after="0" w:line="1001" w:lineRule="exact"/>
        <w:jc w:val="left"/>
        <w:rPr>
          <w:sz w:val="88"/>
        </w:rPr>
        <w:sectPr>
          <w:pgSz w:w="12240" w:h="15840"/>
          <w:pgMar w:header="753" w:footer="1003" w:top="2540" w:bottom="1200" w:left="1000" w:right="840"/>
        </w:sectPr>
      </w:pPr>
    </w:p>
    <w:p>
      <w:pPr>
        <w:pStyle w:val="BodyText"/>
        <w:rPr>
          <w:sz w:val="20"/>
        </w:rPr>
      </w:pPr>
    </w:p>
    <w:p>
      <w:pPr>
        <w:pStyle w:val="BodyText"/>
        <w:spacing w:before="3"/>
        <w:rPr>
          <w:sz w:val="17"/>
        </w:rPr>
      </w:pPr>
    </w:p>
    <w:p>
      <w:pPr>
        <w:pStyle w:val="BodyText"/>
        <w:spacing w:before="70"/>
        <w:ind w:left="702" w:right="861"/>
      </w:pPr>
      <w:r>
        <w:rPr/>
        <w:t>Por todo lo descrito anteriormente es necesario:</w:t>
      </w:r>
    </w:p>
    <w:p>
      <w:pPr>
        <w:pStyle w:val="BodyText"/>
        <w:spacing w:before="8"/>
        <w:rPr>
          <w:sz w:val="20"/>
        </w:rPr>
      </w:pPr>
    </w:p>
    <w:p>
      <w:pPr>
        <w:pStyle w:val="ListParagraph"/>
        <w:numPr>
          <w:ilvl w:val="0"/>
          <w:numId w:val="26"/>
        </w:numPr>
        <w:tabs>
          <w:tab w:pos="1410" w:val="left" w:leader="none"/>
        </w:tabs>
        <w:spacing w:line="276" w:lineRule="auto" w:before="0" w:after="0"/>
        <w:ind w:left="1422" w:right="857" w:hanging="360"/>
        <w:jc w:val="both"/>
        <w:rPr>
          <w:sz w:val="24"/>
        </w:rPr>
      </w:pPr>
      <w:r>
        <w:rPr>
          <w:sz w:val="24"/>
        </w:rPr>
        <w:t>Que se replantee la organización y administración de los recursos del Seguro Popular, para brindar un servicio de calidad a las personas que más lo necesitan, y no se trata únicamente de demostrar que realmente se afiliaron millones de personas, sino que el servicio que reciben es oportuno y satisface las necesidades de salud del</w:t>
      </w:r>
      <w:r>
        <w:rPr>
          <w:spacing w:val="-16"/>
          <w:sz w:val="24"/>
        </w:rPr>
        <w:t> </w:t>
      </w:r>
      <w:r>
        <w:rPr>
          <w:sz w:val="24"/>
        </w:rPr>
        <w:t>binomio.</w:t>
      </w:r>
    </w:p>
    <w:p>
      <w:pPr>
        <w:pStyle w:val="ListParagraph"/>
        <w:numPr>
          <w:ilvl w:val="0"/>
          <w:numId w:val="26"/>
        </w:numPr>
        <w:tabs>
          <w:tab w:pos="1410" w:val="left" w:leader="none"/>
        </w:tabs>
        <w:spacing w:line="276" w:lineRule="auto" w:before="201" w:after="0"/>
        <w:ind w:left="1422" w:right="858" w:hanging="360"/>
        <w:jc w:val="both"/>
        <w:rPr>
          <w:sz w:val="24"/>
        </w:rPr>
      </w:pPr>
      <w:r>
        <w:rPr>
          <w:sz w:val="24"/>
        </w:rPr>
        <w:t>La contratación de más personal de enfermería, que cubra vacaciones, días otorgados, incapacidades, etc., para que el personal atienda con calidad y calidez a los y las pacientes que ingresan a dichos hospitales, esto ayudará a evitar conflictos laborales entre compañeros, debido a que tendrán que realizar únicamente las actividades que les corresponden y </w:t>
      </w:r>
      <w:r>
        <w:rPr>
          <w:spacing w:val="2"/>
          <w:sz w:val="24"/>
        </w:rPr>
        <w:t>no, </w:t>
      </w:r>
      <w:r>
        <w:rPr>
          <w:sz w:val="24"/>
        </w:rPr>
        <w:t>la de uno o dos compañeros más que se encuentran ausentes por determinadas circunstancias.</w:t>
      </w:r>
    </w:p>
    <w:p>
      <w:pPr>
        <w:pStyle w:val="ListParagraph"/>
        <w:numPr>
          <w:ilvl w:val="0"/>
          <w:numId w:val="26"/>
        </w:numPr>
        <w:tabs>
          <w:tab w:pos="1410" w:val="left" w:leader="none"/>
        </w:tabs>
        <w:spacing w:line="276" w:lineRule="auto" w:before="198" w:after="0"/>
        <w:ind w:left="1422" w:right="858" w:hanging="360"/>
        <w:jc w:val="both"/>
        <w:rPr>
          <w:sz w:val="24"/>
        </w:rPr>
      </w:pPr>
      <w:r>
        <w:rPr>
          <w:sz w:val="24"/>
        </w:rPr>
        <w:t>Que dentro de los beneficios que obtengan las enfermeras (os) al ser regularizados incluyan, el de escalafón, para que puedan obtener el grado de Enfermeras Especialistas, en este caso, Perinatales Y Enfermeras Generales “C” en el caso de los Licenciados en Enfermería y Obstetricia ya que no existe un código como tal. O bien el derecho a participar en el Programa de Profesionalización, así las enfermeras podrán realizar las actividades de acuerdo a su nivel académico, de esta forma, existirá mayor satisfacción laboral, disminuirá el ausentismo y habrá motivación debido a  la mejor remuneración económica. Las instituciones empleadoras demandan personal profesional y cada vez menos personal de enfermería técnico, aunque para fines prácticos ambas categorías terminan realizando las mismas actividades y recibiendo los mismos ingresos</w:t>
      </w:r>
      <w:r>
        <w:rPr>
          <w:spacing w:val="-22"/>
          <w:sz w:val="24"/>
        </w:rPr>
        <w:t> </w:t>
      </w:r>
      <w:r>
        <w:rPr>
          <w:sz w:val="24"/>
        </w:rPr>
        <w:t>económicos.</w:t>
      </w:r>
    </w:p>
    <w:p>
      <w:pPr>
        <w:pStyle w:val="ListParagraph"/>
        <w:numPr>
          <w:ilvl w:val="0"/>
          <w:numId w:val="26"/>
        </w:numPr>
        <w:tabs>
          <w:tab w:pos="1410" w:val="left" w:leader="none"/>
        </w:tabs>
        <w:spacing w:line="276" w:lineRule="auto" w:before="198" w:after="0"/>
        <w:ind w:left="1422" w:right="856" w:hanging="360"/>
        <w:jc w:val="both"/>
        <w:rPr>
          <w:sz w:val="24"/>
        </w:rPr>
      </w:pPr>
      <w:r>
        <w:rPr>
          <w:sz w:val="24"/>
        </w:rPr>
        <w:t>Diseñar un área dentro de los hospitales del Instituto de Salud del Estado  de México, en donde las mujeres gestantes, sean atendidas por los Licenciados en Enfermería y Obstetricia y Enfermeros Especialistas Perinatales, desde su control prenatal, atención del parto de bajo riesgo, valoraciones obstétricas, vigilancia del puerperio inmediato y cuidados inmediatos del recién nacido sin</w:t>
      </w:r>
      <w:r>
        <w:rPr>
          <w:spacing w:val="-13"/>
          <w:sz w:val="24"/>
        </w:rPr>
        <w:t> </w:t>
      </w:r>
      <w:r>
        <w:rPr>
          <w:sz w:val="24"/>
        </w:rPr>
        <w:t>complicaciones.</w:t>
      </w:r>
    </w:p>
    <w:p>
      <w:pPr>
        <w:spacing w:after="0" w:line="276" w:lineRule="auto"/>
        <w:jc w:val="both"/>
        <w:rPr>
          <w:sz w:val="24"/>
        </w:rPr>
        <w:sectPr>
          <w:pgSz w:w="12240" w:h="15840"/>
          <w:pgMar w:header="753" w:footer="1003" w:top="2540" w:bottom="1200" w:left="1000" w:right="840"/>
        </w:sectPr>
      </w:pPr>
    </w:p>
    <w:p>
      <w:pPr>
        <w:pStyle w:val="BodyText"/>
        <w:rPr>
          <w:sz w:val="20"/>
        </w:rPr>
      </w:pPr>
    </w:p>
    <w:p>
      <w:pPr>
        <w:pStyle w:val="BodyText"/>
        <w:spacing w:before="3"/>
        <w:rPr>
          <w:sz w:val="18"/>
        </w:rPr>
      </w:pPr>
    </w:p>
    <w:p>
      <w:pPr>
        <w:pStyle w:val="ListParagraph"/>
        <w:numPr>
          <w:ilvl w:val="0"/>
          <w:numId w:val="26"/>
        </w:numPr>
        <w:tabs>
          <w:tab w:pos="1410" w:val="left" w:leader="none"/>
        </w:tabs>
        <w:spacing w:line="273" w:lineRule="auto" w:before="56" w:after="0"/>
        <w:ind w:left="1422" w:right="858" w:hanging="360"/>
        <w:jc w:val="both"/>
        <w:rPr>
          <w:sz w:val="24"/>
        </w:rPr>
      </w:pPr>
      <w:r>
        <w:rPr>
          <w:sz w:val="24"/>
        </w:rPr>
        <w:t>Que los médicos especialistas en gineco-obstetricia, atiendan los embarazos de alto riesgo, para evitar la resistencia de estos últimos, a que las enfermeras hagan funciones que ellos </w:t>
      </w:r>
      <w:r>
        <w:rPr>
          <w:spacing w:val="2"/>
          <w:sz w:val="24"/>
        </w:rPr>
        <w:t>se </w:t>
      </w:r>
      <w:r>
        <w:rPr>
          <w:sz w:val="24"/>
        </w:rPr>
        <w:t>han</w:t>
      </w:r>
      <w:r>
        <w:rPr>
          <w:spacing w:val="-24"/>
          <w:sz w:val="24"/>
        </w:rPr>
        <w:t> </w:t>
      </w:r>
      <w:r>
        <w:rPr>
          <w:sz w:val="24"/>
        </w:rPr>
        <w:t>adjudicado.</w:t>
      </w:r>
    </w:p>
    <w:p>
      <w:pPr>
        <w:pStyle w:val="ListParagraph"/>
        <w:numPr>
          <w:ilvl w:val="0"/>
          <w:numId w:val="26"/>
        </w:numPr>
        <w:tabs>
          <w:tab w:pos="1410" w:val="left" w:leader="none"/>
        </w:tabs>
        <w:spacing w:line="276" w:lineRule="auto" w:before="200" w:after="0"/>
        <w:ind w:left="1422" w:right="861" w:hanging="360"/>
        <w:jc w:val="both"/>
        <w:rPr>
          <w:sz w:val="24"/>
        </w:rPr>
      </w:pPr>
      <w:r>
        <w:rPr>
          <w:sz w:val="24"/>
        </w:rPr>
        <w:t>Apoyo por parte de la Jefatura Estatal para que los Licenciados en Enfermería y Obstetricia y los Enfermeros Perinatales actúen de acuerdo al nivel</w:t>
      </w:r>
      <w:r>
        <w:rPr>
          <w:spacing w:val="-5"/>
          <w:sz w:val="24"/>
        </w:rPr>
        <w:t> </w:t>
      </w:r>
      <w:r>
        <w:rPr>
          <w:sz w:val="24"/>
        </w:rPr>
        <w:t>académico.</w:t>
      </w:r>
    </w:p>
    <w:p>
      <w:pPr>
        <w:pStyle w:val="BodyText"/>
        <w:spacing w:line="276" w:lineRule="auto" w:before="200"/>
        <w:ind w:left="702" w:right="865" w:firstLine="566"/>
        <w:jc w:val="both"/>
      </w:pPr>
      <w:r>
        <w:rPr/>
        <w:t>Lo anterior ayudara a crear un ambiente de cordialidad y respeto dentro del área laboral, ya que cada trabajador de enfermería, tendrá la libertad para actuar de acuerdo a sus conocimientos y nivel académico, existirá independencia e iniciativa necesaria en las actividades diarias, control de su trabajo, habilidad para desempeñar funciones en forma independiente, sin tener supervisión cercana y construir su autonomía en su área de trabajo.</w:t>
      </w:r>
    </w:p>
    <w:p>
      <w:pPr>
        <w:spacing w:after="0" w:line="276" w:lineRule="auto"/>
        <w:jc w:val="both"/>
        <w:sectPr>
          <w:pgSz w:w="12240" w:h="15840"/>
          <w:pgMar w:header="753" w:footer="1003" w:top="2540" w:bottom="1200" w:left="100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pStyle w:val="Heading1"/>
        <w:spacing w:line="1000" w:lineRule="exact"/>
        <w:ind w:left="2161"/>
      </w:pPr>
      <w:bookmarkStart w:name="_bookmark30" w:id="46"/>
      <w:bookmarkEnd w:id="46"/>
      <w:r>
        <w:rPr>
          <w:b w:val="0"/>
        </w:rPr>
      </w:r>
      <w:r>
        <w:rPr/>
        <w:t>CONCLUSIÓN</w:t>
      </w:r>
    </w:p>
    <w:p>
      <w:pPr>
        <w:spacing w:after="0" w:line="1000" w:lineRule="exact"/>
        <w:sectPr>
          <w:pgSz w:w="12240" w:h="15840"/>
          <w:pgMar w:header="753" w:footer="1003" w:top="2540" w:bottom="1200" w:left="1000" w:right="840"/>
        </w:sectPr>
      </w:pPr>
    </w:p>
    <w:p>
      <w:pPr>
        <w:pStyle w:val="BodyText"/>
        <w:rPr>
          <w:b/>
          <w:sz w:val="20"/>
        </w:rPr>
      </w:pPr>
    </w:p>
    <w:p>
      <w:pPr>
        <w:pStyle w:val="BodyText"/>
        <w:rPr>
          <w:b/>
          <w:sz w:val="20"/>
        </w:rPr>
      </w:pPr>
    </w:p>
    <w:p>
      <w:pPr>
        <w:pStyle w:val="BodyText"/>
        <w:rPr>
          <w:b/>
          <w:sz w:val="20"/>
        </w:rPr>
      </w:pPr>
    </w:p>
    <w:p>
      <w:pPr>
        <w:pStyle w:val="BodyText"/>
        <w:spacing w:before="2"/>
        <w:rPr>
          <w:b/>
          <w:sz w:val="22"/>
        </w:rPr>
      </w:pPr>
    </w:p>
    <w:p>
      <w:pPr>
        <w:pStyle w:val="BodyText"/>
        <w:spacing w:line="276" w:lineRule="auto" w:before="69"/>
        <w:ind w:left="702" w:right="855" w:firstLine="566"/>
        <w:jc w:val="both"/>
      </w:pPr>
      <w:r>
        <w:rPr/>
        <w:t>Los resultados obtenidos en dicha investigación indican que la hipótesis planteada es probada, “los factores que impiden o limitan el actuar del profesional de enfermería Perinatal y el Licenciado en Enfermería y Obstetricia, están relacionados con el tipo de contratación laboral, la categoría de función por la que están contratados, la sobrecarga laboral” y otros factores más que el personal de enfermería encuestado hizo referencia como; personal de enfermería insuficiente para la atención de pacientes afiliados al Seguro Popular, los médicos, los jefes inmediatos y las mismas compañeras enfermeras, entre otros.</w:t>
      </w:r>
    </w:p>
    <w:p>
      <w:pPr>
        <w:pStyle w:val="BodyText"/>
        <w:spacing w:line="276" w:lineRule="auto" w:before="200"/>
        <w:ind w:left="702" w:right="857" w:firstLine="566"/>
        <w:jc w:val="both"/>
      </w:pPr>
      <w:r>
        <w:rPr/>
        <w:t>Se constata la baja actuación del personal de Enfermería Obstetra y  Perinatal en la atención prenatal, durante el trabajo de parto y parto, el puerperio y la atención del recién nacido debido, a dichos factores que impiden desempeñar tales competencias específicas, para las que fueron capacitadas durante su formación</w:t>
      </w:r>
      <w:r>
        <w:rPr>
          <w:spacing w:val="-8"/>
        </w:rPr>
        <w:t> </w:t>
      </w:r>
      <w:r>
        <w:rPr/>
        <w:t>profesional.</w:t>
      </w:r>
    </w:p>
    <w:p>
      <w:pPr>
        <w:pStyle w:val="BodyText"/>
        <w:spacing w:line="276" w:lineRule="auto" w:before="202"/>
        <w:ind w:left="702" w:right="862" w:firstLine="566"/>
        <w:jc w:val="both"/>
      </w:pPr>
      <w:r>
        <w:rPr/>
        <w:t>El estudio demuestra la necesidad que existe entre las enfermeras de movilizarse y unir fuerzas para recobrar áreas de actuación perdidas, como la atención del parto, que había estado en manos de mujeres y que al paso de los años y por muchas circunstancias históricas, el área obstétrica paso a manos de los médicos.</w:t>
      </w:r>
    </w:p>
    <w:p>
      <w:pPr>
        <w:pStyle w:val="BodyText"/>
        <w:spacing w:line="276" w:lineRule="auto" w:before="202"/>
        <w:ind w:left="702" w:right="857" w:firstLine="566"/>
        <w:jc w:val="both"/>
      </w:pPr>
      <w:r>
        <w:rPr/>
        <w:t>Sería interesante realizar un estudio en todos los hospitales del Instituto de Salud del Estado de México y del país, para verificar la existencia de algunos otros factores limitantes, o comprobar si las enfermeras obstetras y perinatales realizan sus actividades de acuerdo a su nivel académico.</w:t>
      </w:r>
    </w:p>
    <w:p>
      <w:pPr>
        <w:pStyle w:val="BodyText"/>
        <w:spacing w:line="276" w:lineRule="auto" w:before="202"/>
        <w:ind w:left="702" w:right="856" w:firstLine="566"/>
        <w:jc w:val="both"/>
      </w:pPr>
      <w:r>
        <w:rPr/>
        <w:t>El presente estudio se orienta hacia una investigación más amplia sobre esta temática y hacia la reflexión acerca de las competencias laborales de las enfermeras obstetras y perinatales, pudiendo aportar elementos que permitan afianzar la actuación del profesional de enfermería en el cuidado de la mujer embarazada.</w:t>
      </w:r>
    </w:p>
    <w:p>
      <w:pPr>
        <w:spacing w:after="0" w:line="276" w:lineRule="auto"/>
        <w:jc w:val="both"/>
        <w:sectPr>
          <w:pgSz w:w="12240" w:h="15840"/>
          <w:pgMar w:header="753" w:footer="1003" w:top="2540" w:bottom="1200" w:left="1000" w:right="840"/>
        </w:sectPr>
      </w:pPr>
    </w:p>
    <w:p>
      <w:pPr>
        <w:pStyle w:val="BodyText"/>
        <w:rPr>
          <w:sz w:val="20"/>
        </w:rPr>
      </w:pPr>
    </w:p>
    <w:p>
      <w:pPr>
        <w:pStyle w:val="BodyText"/>
        <w:spacing w:before="6"/>
        <w:rPr>
          <w:sz w:val="17"/>
        </w:rPr>
      </w:pPr>
    </w:p>
    <w:p>
      <w:pPr>
        <w:pStyle w:val="Heading2"/>
        <w:ind w:left="748"/>
        <w:jc w:val="center"/>
      </w:pPr>
      <w:r>
        <w:rPr/>
        <w:t>REFERENCIAS</w:t>
      </w:r>
    </w:p>
    <w:p>
      <w:pPr>
        <w:pStyle w:val="BodyText"/>
        <w:rPr>
          <w:b/>
          <w:sz w:val="28"/>
        </w:rPr>
      </w:pPr>
    </w:p>
    <w:p>
      <w:pPr>
        <w:pStyle w:val="ListParagraph"/>
        <w:numPr>
          <w:ilvl w:val="0"/>
          <w:numId w:val="27"/>
        </w:numPr>
        <w:tabs>
          <w:tab w:pos="1410" w:val="left" w:leader="none"/>
          <w:tab w:pos="3239" w:val="left" w:leader="none"/>
          <w:tab w:pos="4014" w:val="left" w:leader="none"/>
          <w:tab w:pos="5132" w:val="left" w:leader="none"/>
          <w:tab w:pos="5460" w:val="left" w:leader="none"/>
          <w:tab w:pos="6038" w:val="left" w:leader="none"/>
          <w:tab w:pos="6578" w:val="left" w:leader="none"/>
          <w:tab w:pos="7623" w:val="left" w:leader="none"/>
          <w:tab w:pos="9041" w:val="left" w:leader="none"/>
          <w:tab w:pos="9207" w:val="left" w:leader="none"/>
        </w:tabs>
        <w:spacing w:line="276" w:lineRule="auto" w:before="248" w:after="0"/>
        <w:ind w:left="1422" w:right="857" w:hanging="360"/>
        <w:jc w:val="left"/>
        <w:rPr>
          <w:sz w:val="24"/>
        </w:rPr>
      </w:pPr>
      <w:r>
        <w:rPr>
          <w:sz w:val="24"/>
        </w:rPr>
        <w:t>Mtra. Beatriz García López, Jefa Estatal de Enfermería, Maternidad Atlacomulco,</w:t>
        <w:tab/>
        <w:t>“Experiencias</w:t>
        <w:tab/>
        <w:t>exitosas”,</w:t>
        <w:tab/>
        <w:t>2011.</w:t>
        <w:tab/>
        <w:t>Disponible</w:t>
        <w:tab/>
        <w:tab/>
        <w:t>en: </w:t>
      </w:r>
      <w:hyperlink r:id="rId21">
        <w:r>
          <w:rPr>
            <w:sz w:val="24"/>
          </w:rPr>
          <w:t>http://www.maternidadsinriesgo.org.mx/documento/parteria/1erforo/18</w:t>
        </w:r>
      </w:hyperlink>
      <w:r>
        <w:rPr>
          <w:sz w:val="24"/>
        </w:rPr>
        <w:t> junio/EXPERIENCIAS</w:t>
        <w:tab/>
        <w:t>EXITOSAS</w:t>
        <w:tab/>
        <w:t>EN</w:t>
        <w:tab/>
        <w:t>LA</w:t>
        <w:tab/>
        <w:t>SALUD</w:t>
        <w:tab/>
        <w:t>MATERNA</w:t>
        <w:tab/>
        <w:t>Foro</w:t>
      </w:r>
    </w:p>
    <w:p>
      <w:pPr>
        <w:pStyle w:val="BodyText"/>
        <w:ind w:left="1422" w:right="861"/>
      </w:pPr>
      <w:r>
        <w:rPr/>
        <w:t>Parteria.ppt</w:t>
      </w:r>
    </w:p>
    <w:p>
      <w:pPr>
        <w:pStyle w:val="ListParagraph"/>
        <w:numPr>
          <w:ilvl w:val="0"/>
          <w:numId w:val="27"/>
        </w:numPr>
        <w:tabs>
          <w:tab w:pos="1410" w:val="left" w:leader="none"/>
        </w:tabs>
        <w:spacing w:line="276" w:lineRule="auto" w:before="43" w:after="0"/>
        <w:ind w:left="1422" w:right="865" w:hanging="360"/>
        <w:jc w:val="left"/>
        <w:rPr>
          <w:sz w:val="24"/>
        </w:rPr>
      </w:pPr>
      <w:r>
        <w:rPr>
          <w:sz w:val="24"/>
        </w:rPr>
        <w:t>Vargas L. Práctica de la medicina en el antiguo náhuatl, MalinalTícitl , México, Prrua 1980[online]. [consultado 2012 junio 05]. Disponible en: </w:t>
      </w:r>
      <w:hyperlink r:id="rId22">
        <w:r>
          <w:rPr>
            <w:sz w:val="24"/>
            <w:u w:val="single"/>
          </w:rPr>
          <w:t>http://www.aztlan.org.mx/</w:t>
        </w:r>
      </w:hyperlink>
      <w:r>
        <w:rPr>
          <w:sz w:val="24"/>
          <w:u w:val="single"/>
        </w:rPr>
        <w:t>secciones/46-salud-holistica/835-ticitl- </w:t>
      </w:r>
      <w:r>
        <w:rPr>
          <w:sz w:val="24"/>
          <w:u w:val="single"/>
        </w:rPr>
        <w:t>mujermedicina-</w:t>
      </w:r>
      <w:r>
        <w:rPr>
          <w:spacing w:val="-22"/>
          <w:sz w:val="24"/>
          <w:u w:val="single"/>
        </w:rPr>
        <w:t> </w:t>
      </w:r>
      <w:r>
        <w:rPr>
          <w:sz w:val="24"/>
          <w:u w:val="single"/>
        </w:rPr>
        <w:t>en-la-tradición-náhuatl-por-lolita-Vargas.</w:t>
      </w:r>
    </w:p>
    <w:p>
      <w:pPr>
        <w:pStyle w:val="ListParagraph"/>
        <w:numPr>
          <w:ilvl w:val="0"/>
          <w:numId w:val="27"/>
        </w:numPr>
        <w:tabs>
          <w:tab w:pos="1410" w:val="left" w:leader="none"/>
        </w:tabs>
        <w:spacing w:line="276" w:lineRule="auto" w:before="3" w:after="0"/>
        <w:ind w:left="1422" w:right="860" w:hanging="360"/>
        <w:jc w:val="both"/>
        <w:rPr>
          <w:sz w:val="24"/>
        </w:rPr>
      </w:pPr>
      <w:r>
        <w:rPr>
          <w:sz w:val="24"/>
        </w:rPr>
        <w:t>Barros Lena María; Magalhã, Raimunda; Ferreira Moura, Escolástica Rejane. Autonomía de la enfermera que asiste el parto normal en Brasil. Revista Investigación y Educación en Enfermería, vol. XXV, núm. 2, septiembre, 2007, Universidad de Antioquia Medellin, Colombia, pp.</w:t>
      </w:r>
      <w:r>
        <w:rPr>
          <w:spacing w:val="-23"/>
          <w:sz w:val="24"/>
        </w:rPr>
        <w:t> </w:t>
      </w:r>
      <w:r>
        <w:rPr>
          <w:sz w:val="24"/>
        </w:rPr>
        <w:t>44-7.</w:t>
      </w:r>
    </w:p>
    <w:p>
      <w:pPr>
        <w:pStyle w:val="ListParagraph"/>
        <w:numPr>
          <w:ilvl w:val="0"/>
          <w:numId w:val="27"/>
        </w:numPr>
        <w:tabs>
          <w:tab w:pos="1410" w:val="left" w:leader="none"/>
        </w:tabs>
        <w:spacing w:line="276" w:lineRule="auto" w:before="0" w:after="0"/>
        <w:ind w:left="1422" w:right="861" w:hanging="360"/>
        <w:jc w:val="both"/>
        <w:rPr>
          <w:i/>
          <w:sz w:val="24"/>
        </w:rPr>
      </w:pPr>
      <w:r>
        <w:rPr>
          <w:i/>
          <w:sz w:val="24"/>
        </w:rPr>
        <w:t>Cynthia Ramírez-Hernández. Articulo Modelo de atención obstétrica por </w:t>
      </w:r>
      <w:r>
        <w:rPr>
          <w:i/>
          <w:sz w:val="24"/>
        </w:rPr>
        <w:t>enfermeras obstetras y perinatales en el Hospital General de Cuautitlán:  una experiencia exitosa. Revista CONAMED, vol 17, suplemento 1, 2012, pags.s- 37 – s41. ISSN</w:t>
      </w:r>
      <w:r>
        <w:rPr>
          <w:i/>
          <w:spacing w:val="-12"/>
          <w:sz w:val="24"/>
        </w:rPr>
        <w:t> </w:t>
      </w:r>
      <w:r>
        <w:rPr>
          <w:i/>
          <w:sz w:val="24"/>
        </w:rPr>
        <w:t>1405-6704.</w:t>
      </w:r>
    </w:p>
    <w:p>
      <w:pPr>
        <w:pStyle w:val="ListParagraph"/>
        <w:numPr>
          <w:ilvl w:val="0"/>
          <w:numId w:val="27"/>
        </w:numPr>
        <w:tabs>
          <w:tab w:pos="1410" w:val="left" w:leader="none"/>
        </w:tabs>
        <w:spacing w:line="276" w:lineRule="auto" w:before="0" w:after="0"/>
        <w:ind w:left="1422" w:right="861" w:hanging="360"/>
        <w:jc w:val="both"/>
        <w:rPr>
          <w:i/>
          <w:sz w:val="24"/>
        </w:rPr>
      </w:pPr>
      <w:r>
        <w:rPr>
          <w:sz w:val="24"/>
        </w:rPr>
        <w:t>Imelda Castañeda Núñez, </w:t>
      </w:r>
      <w:r>
        <w:rPr>
          <w:i/>
          <w:sz w:val="24"/>
        </w:rPr>
        <w:t>Síntesis Histórica de la Partera en el Valle de </w:t>
      </w:r>
      <w:r>
        <w:rPr>
          <w:i/>
          <w:sz w:val="24"/>
        </w:rPr>
        <w:t>México, Revista de Enfermería, Instituto Mexicano del Seguro Social, México, volumen 1, número 1,</w:t>
      </w:r>
      <w:r>
        <w:rPr>
          <w:i/>
          <w:spacing w:val="-11"/>
          <w:sz w:val="24"/>
        </w:rPr>
        <w:t> </w:t>
      </w:r>
      <w:r>
        <w:rPr>
          <w:i/>
          <w:sz w:val="24"/>
        </w:rPr>
        <w:t>1998.</w:t>
      </w:r>
    </w:p>
    <w:p>
      <w:pPr>
        <w:pStyle w:val="ListParagraph"/>
        <w:numPr>
          <w:ilvl w:val="0"/>
          <w:numId w:val="27"/>
        </w:numPr>
        <w:tabs>
          <w:tab w:pos="1410" w:val="left" w:leader="none"/>
        </w:tabs>
        <w:spacing w:line="273" w:lineRule="auto" w:before="3" w:after="0"/>
        <w:ind w:left="1422" w:right="858" w:hanging="360"/>
        <w:jc w:val="both"/>
        <w:rPr>
          <w:sz w:val="24"/>
        </w:rPr>
      </w:pPr>
      <w:r>
        <w:rPr>
          <w:sz w:val="24"/>
        </w:rPr>
        <w:t>Ticitl: ser y hacer: personajes divinos antecesores de la enfermería perinatal mexicana, Danelia Gómez Torres</w:t>
      </w:r>
      <w:r>
        <w:rPr>
          <w:position w:val="8"/>
          <w:sz w:val="16"/>
        </w:rPr>
        <w:t>I</w:t>
      </w:r>
      <w:r>
        <w:rPr>
          <w:sz w:val="24"/>
        </w:rPr>
        <w:t>; Cleotilde García Reza</w:t>
      </w:r>
      <w:r>
        <w:rPr>
          <w:position w:val="8"/>
          <w:sz w:val="16"/>
        </w:rPr>
        <w:t>II</w:t>
      </w:r>
      <w:r>
        <w:rPr>
          <w:sz w:val="24"/>
        </w:rPr>
        <w:t>; Catalina Ofelia López Ocampo, articulo</w:t>
      </w:r>
      <w:r>
        <w:rPr>
          <w:spacing w:val="-9"/>
          <w:sz w:val="24"/>
        </w:rPr>
        <w:t> </w:t>
      </w:r>
      <w:r>
        <w:rPr>
          <w:sz w:val="24"/>
        </w:rPr>
        <w:t>2011.</w:t>
      </w:r>
    </w:p>
    <w:p>
      <w:pPr>
        <w:pStyle w:val="ListParagraph"/>
        <w:numPr>
          <w:ilvl w:val="0"/>
          <w:numId w:val="27"/>
        </w:numPr>
        <w:tabs>
          <w:tab w:pos="1410" w:val="left" w:leader="none"/>
        </w:tabs>
        <w:spacing w:line="276" w:lineRule="auto" w:before="3" w:after="0"/>
        <w:ind w:left="1422" w:right="866" w:hanging="360"/>
        <w:jc w:val="both"/>
        <w:rPr>
          <w:sz w:val="24"/>
        </w:rPr>
      </w:pPr>
      <w:r>
        <w:rPr>
          <w:sz w:val="24"/>
        </w:rPr>
        <w:t>Sahagún B. “Derecho náhuatl” en: historia general de las cosas de la Nueva España. México: Porrúa; 1989.</w:t>
      </w:r>
      <w:r>
        <w:rPr>
          <w:spacing w:val="-19"/>
          <w:sz w:val="24"/>
        </w:rPr>
        <w:t> </w:t>
      </w:r>
      <w:r>
        <w:rPr>
          <w:sz w:val="24"/>
        </w:rPr>
        <w:t>p.582.</w:t>
      </w:r>
    </w:p>
    <w:p>
      <w:pPr>
        <w:pStyle w:val="ListParagraph"/>
        <w:numPr>
          <w:ilvl w:val="0"/>
          <w:numId w:val="27"/>
        </w:numPr>
        <w:tabs>
          <w:tab w:pos="1410" w:val="left" w:leader="none"/>
        </w:tabs>
        <w:spacing w:line="276" w:lineRule="auto" w:before="1" w:after="0"/>
        <w:ind w:left="1422" w:right="854" w:hanging="360"/>
        <w:jc w:val="both"/>
        <w:rPr>
          <w:sz w:val="24"/>
        </w:rPr>
      </w:pPr>
      <w:r>
        <w:rPr>
          <w:sz w:val="24"/>
        </w:rPr>
        <w:t>Arturo Ríos Ruiz, Cuauhtémoc conquistador Instituto Nacional del Derecho de Autor Registro Público del Derecho de Autor No. De Registro: 03-2003- 02121212553900-01, 20 de febrero de</w:t>
      </w:r>
      <w:r>
        <w:rPr>
          <w:spacing w:val="-19"/>
          <w:sz w:val="24"/>
        </w:rPr>
        <w:t> </w:t>
      </w:r>
      <w:r>
        <w:rPr>
          <w:sz w:val="24"/>
        </w:rPr>
        <w:t>2003.</w:t>
      </w:r>
    </w:p>
    <w:p>
      <w:pPr>
        <w:pStyle w:val="ListParagraph"/>
        <w:numPr>
          <w:ilvl w:val="0"/>
          <w:numId w:val="27"/>
        </w:numPr>
        <w:tabs>
          <w:tab w:pos="1410" w:val="left" w:leader="none"/>
        </w:tabs>
        <w:spacing w:line="276" w:lineRule="auto" w:before="0" w:after="0"/>
        <w:ind w:left="1422" w:right="857" w:hanging="360"/>
        <w:jc w:val="both"/>
        <w:rPr>
          <w:sz w:val="24"/>
        </w:rPr>
      </w:pPr>
      <w:r>
        <w:rPr>
          <w:sz w:val="24"/>
        </w:rPr>
        <w:t>Azuela, B. L.F. (1996). </w:t>
      </w:r>
      <w:r>
        <w:rPr>
          <w:i/>
          <w:sz w:val="24"/>
        </w:rPr>
        <w:t>Tres sociedades científicas en el Porfiriato. Las </w:t>
      </w:r>
      <w:r>
        <w:rPr>
          <w:i/>
          <w:sz w:val="24"/>
        </w:rPr>
        <w:t>disciplinas, las instituciones y las relaciones entre la ciencia y el poder. </w:t>
      </w:r>
      <w:r>
        <w:rPr>
          <w:sz w:val="24"/>
        </w:rPr>
        <w:t>México: Sociedad Mexicana deHistoria de la Ciencia y la Tecnología, Universidad tecnológica de Netzahualcóyotl eInstituto de Geografía</w:t>
      </w:r>
      <w:r>
        <w:rPr>
          <w:spacing w:val="-31"/>
          <w:sz w:val="24"/>
        </w:rPr>
        <w:t> </w:t>
      </w:r>
      <w:r>
        <w:rPr>
          <w:sz w:val="24"/>
        </w:rPr>
        <w:t>UNAM.</w:t>
      </w:r>
    </w:p>
    <w:p>
      <w:pPr>
        <w:spacing w:after="0" w:line="276" w:lineRule="auto"/>
        <w:jc w:val="both"/>
        <w:rPr>
          <w:sz w:val="24"/>
        </w:rPr>
        <w:sectPr>
          <w:footerReference w:type="default" r:id="rId20"/>
          <w:pgSz w:w="12240" w:h="15840"/>
          <w:pgMar w:footer="1003" w:header="753" w:top="2540" w:bottom="1200" w:left="1000" w:right="840"/>
        </w:sectPr>
      </w:pPr>
    </w:p>
    <w:p>
      <w:pPr>
        <w:pStyle w:val="BodyText"/>
        <w:rPr>
          <w:sz w:val="20"/>
        </w:rPr>
      </w:pPr>
    </w:p>
    <w:p>
      <w:pPr>
        <w:pStyle w:val="BodyText"/>
        <w:spacing w:before="3"/>
        <w:rPr>
          <w:sz w:val="17"/>
        </w:rPr>
      </w:pPr>
    </w:p>
    <w:p>
      <w:pPr>
        <w:pStyle w:val="ListParagraph"/>
        <w:numPr>
          <w:ilvl w:val="0"/>
          <w:numId w:val="27"/>
        </w:numPr>
        <w:tabs>
          <w:tab w:pos="1412" w:val="left" w:leader="none"/>
        </w:tabs>
        <w:spacing w:line="276" w:lineRule="auto" w:before="70" w:after="0"/>
        <w:ind w:left="1422" w:right="859" w:hanging="360"/>
        <w:jc w:val="both"/>
        <w:rPr>
          <w:sz w:val="24"/>
        </w:rPr>
      </w:pPr>
      <w:r>
        <w:rPr>
          <w:sz w:val="24"/>
        </w:rPr>
        <w:t>Vargas A, JC, Prevención en el primer nivel de atención, experiencia de 15 años en CIMIGen. II Congreso Nacional sobre Defectos al nacimiento. “Prevención para un mejor futuro”. 12-14 Junio 2003. Centro Médico Siglo XXI, Cuidad de</w:t>
      </w:r>
      <w:r>
        <w:rPr>
          <w:spacing w:val="-8"/>
          <w:sz w:val="24"/>
        </w:rPr>
        <w:t> </w:t>
      </w:r>
      <w:r>
        <w:rPr>
          <w:sz w:val="24"/>
        </w:rPr>
        <w:t>México.</w:t>
      </w:r>
    </w:p>
    <w:p>
      <w:pPr>
        <w:pStyle w:val="ListParagraph"/>
        <w:numPr>
          <w:ilvl w:val="0"/>
          <w:numId w:val="27"/>
        </w:numPr>
        <w:tabs>
          <w:tab w:pos="1412" w:val="left" w:leader="none"/>
        </w:tabs>
        <w:spacing w:line="276" w:lineRule="auto" w:before="3" w:after="0"/>
        <w:ind w:left="1422" w:right="866" w:hanging="360"/>
        <w:jc w:val="both"/>
        <w:rPr>
          <w:sz w:val="24"/>
        </w:rPr>
      </w:pPr>
      <w:r>
        <w:rPr>
          <w:sz w:val="24"/>
        </w:rPr>
        <w:t>Vargas, G.C, Atención primaria con enfoque de riesgo. Rev. Perinatología y Reproducción humana del INPer. Vol. 3, N° 4. Oct.-Dic.</w:t>
      </w:r>
      <w:r>
        <w:rPr>
          <w:spacing w:val="-17"/>
          <w:sz w:val="24"/>
        </w:rPr>
        <w:t> </w:t>
      </w:r>
      <w:r>
        <w:rPr>
          <w:sz w:val="24"/>
        </w:rPr>
        <w:t>1999.</w:t>
      </w:r>
    </w:p>
    <w:p>
      <w:pPr>
        <w:pStyle w:val="ListParagraph"/>
        <w:numPr>
          <w:ilvl w:val="0"/>
          <w:numId w:val="27"/>
        </w:numPr>
        <w:tabs>
          <w:tab w:pos="1412" w:val="left" w:leader="none"/>
        </w:tabs>
        <w:spacing w:line="276" w:lineRule="auto" w:before="1" w:after="0"/>
        <w:ind w:left="1422" w:right="857" w:hanging="360"/>
        <w:jc w:val="both"/>
        <w:rPr>
          <w:sz w:val="24"/>
        </w:rPr>
      </w:pPr>
      <w:r>
        <w:rPr>
          <w:sz w:val="24"/>
        </w:rPr>
        <w:t>Aprendizajes que promueve el Plan Único de Especialización en Enfermería. La perspectiva del alumno. Resultados parciales 1ª parte. Mtra. Irma Piña Jiménez, Lic. Cristina BalánGleaves, Lic. Amelia</w:t>
      </w:r>
      <w:r>
        <w:rPr>
          <w:spacing w:val="-23"/>
          <w:sz w:val="24"/>
        </w:rPr>
        <w:t> </w:t>
      </w:r>
      <w:r>
        <w:rPr>
          <w:sz w:val="24"/>
        </w:rPr>
        <w:t>Rodríguez</w:t>
      </w:r>
    </w:p>
    <w:p>
      <w:pPr>
        <w:pStyle w:val="ListParagraph"/>
        <w:numPr>
          <w:ilvl w:val="0"/>
          <w:numId w:val="27"/>
        </w:numPr>
        <w:tabs>
          <w:tab w:pos="1412" w:val="left" w:leader="none"/>
        </w:tabs>
        <w:spacing w:line="276" w:lineRule="auto" w:before="0" w:after="0"/>
        <w:ind w:left="1422" w:right="867" w:hanging="360"/>
        <w:jc w:val="both"/>
        <w:rPr>
          <w:sz w:val="24"/>
        </w:rPr>
      </w:pPr>
      <w:r>
        <w:rPr>
          <w:sz w:val="24"/>
        </w:rPr>
        <w:t>Méndez, Lic. Graciela Vázquez López. Revista Enfermería Universitaria ENEO-UNAM. Vol 5. Año. 5 No. 4 Octubre-Diciembre</w:t>
      </w:r>
      <w:r>
        <w:rPr>
          <w:spacing w:val="-16"/>
          <w:sz w:val="24"/>
        </w:rPr>
        <w:t> </w:t>
      </w:r>
      <w:r>
        <w:rPr>
          <w:sz w:val="24"/>
        </w:rPr>
        <w:t>2008.</w:t>
      </w:r>
    </w:p>
    <w:p>
      <w:pPr>
        <w:pStyle w:val="ListParagraph"/>
        <w:numPr>
          <w:ilvl w:val="0"/>
          <w:numId w:val="27"/>
        </w:numPr>
        <w:tabs>
          <w:tab w:pos="1412" w:val="left" w:leader="none"/>
        </w:tabs>
        <w:spacing w:line="276" w:lineRule="auto" w:before="0" w:after="0"/>
        <w:ind w:left="1422" w:right="858" w:hanging="360"/>
        <w:jc w:val="both"/>
        <w:rPr>
          <w:sz w:val="24"/>
        </w:rPr>
      </w:pPr>
      <w:r>
        <w:rPr>
          <w:sz w:val="24"/>
        </w:rPr>
        <w:t>Piña J. I, Balan G. C, Rodríguez M. C, Vázquez L. G. Eficiencia terminal de alumnos del Plan Único de Especialización en Enfermería. Plan único de especialización en enfermería en</w:t>
      </w:r>
      <w:r>
        <w:rPr>
          <w:spacing w:val="-13"/>
          <w:sz w:val="24"/>
        </w:rPr>
        <w:t> </w:t>
      </w:r>
      <w:r>
        <w:rPr>
          <w:sz w:val="24"/>
        </w:rPr>
        <w:t>México.</w:t>
      </w:r>
    </w:p>
    <w:p>
      <w:pPr>
        <w:pStyle w:val="ListParagraph"/>
        <w:numPr>
          <w:ilvl w:val="0"/>
          <w:numId w:val="27"/>
        </w:numPr>
        <w:tabs>
          <w:tab w:pos="1412" w:val="left" w:leader="none"/>
        </w:tabs>
        <w:spacing w:line="276" w:lineRule="auto" w:before="0" w:after="0"/>
        <w:ind w:left="1422" w:right="859" w:hanging="360"/>
        <w:jc w:val="both"/>
        <w:rPr>
          <w:sz w:val="24"/>
        </w:rPr>
      </w:pPr>
      <w:r>
        <w:rPr>
          <w:sz w:val="24"/>
        </w:rPr>
        <w:t>Creación de la Maestría en Enfermería. Universidad Autónoma del Estado de México, Facultad de Enfermería y Obstetricia, Agosto</w:t>
      </w:r>
      <w:r>
        <w:rPr>
          <w:spacing w:val="-24"/>
          <w:sz w:val="24"/>
        </w:rPr>
        <w:t> </w:t>
      </w:r>
      <w:r>
        <w:rPr>
          <w:sz w:val="24"/>
        </w:rPr>
        <w:t>2009.</w:t>
      </w:r>
    </w:p>
    <w:p>
      <w:pPr>
        <w:pStyle w:val="ListParagraph"/>
        <w:numPr>
          <w:ilvl w:val="0"/>
          <w:numId w:val="27"/>
        </w:numPr>
        <w:tabs>
          <w:tab w:pos="1412" w:val="left" w:leader="none"/>
        </w:tabs>
        <w:spacing w:line="276" w:lineRule="auto" w:before="0" w:after="0"/>
        <w:ind w:left="1422" w:right="858" w:hanging="360"/>
        <w:jc w:val="both"/>
        <w:rPr>
          <w:sz w:val="24"/>
        </w:rPr>
      </w:pPr>
      <w:r>
        <w:rPr>
          <w:sz w:val="24"/>
        </w:rPr>
        <w:t>Contreras-Landgrave G., Tetelboin-Henrion C. El seguro popular de salud y la reforma a las políticas de salud en el estado de México. Julio 2011. </w:t>
      </w:r>
      <w:r>
        <w:rPr>
          <w:sz w:val="24"/>
          <w:u w:val="single"/>
        </w:rPr>
        <w:t>http://rev_gerenc_polit_salud.javeriana.edu.co/vol10_n_21/dossier_1.pdf</w:t>
      </w:r>
    </w:p>
    <w:p>
      <w:pPr>
        <w:pStyle w:val="ListParagraph"/>
        <w:numPr>
          <w:ilvl w:val="0"/>
          <w:numId w:val="27"/>
        </w:numPr>
        <w:tabs>
          <w:tab w:pos="1412" w:val="left" w:leader="none"/>
        </w:tabs>
        <w:spacing w:line="276" w:lineRule="auto" w:before="0" w:after="0"/>
        <w:ind w:left="1422" w:right="862" w:hanging="360"/>
        <w:jc w:val="both"/>
        <w:rPr>
          <w:sz w:val="24"/>
        </w:rPr>
      </w:pPr>
      <w:r>
        <w:rPr>
          <w:sz w:val="24"/>
        </w:rPr>
        <w:t>Venegas JM, Garduño R. Crecimiento sustentable y con calidad, la meta del gabinete: Fox. La Jornada, Política. 2000 noviembre 2; p.</w:t>
      </w:r>
      <w:r>
        <w:rPr>
          <w:spacing w:val="-24"/>
          <w:sz w:val="24"/>
        </w:rPr>
        <w:t> </w:t>
      </w:r>
      <w:r>
        <w:rPr>
          <w:sz w:val="24"/>
        </w:rPr>
        <w:t>3.</w:t>
      </w:r>
    </w:p>
    <w:p>
      <w:pPr>
        <w:pStyle w:val="ListParagraph"/>
        <w:numPr>
          <w:ilvl w:val="0"/>
          <w:numId w:val="27"/>
        </w:numPr>
        <w:tabs>
          <w:tab w:pos="1412" w:val="left" w:leader="none"/>
        </w:tabs>
        <w:spacing w:line="276" w:lineRule="auto" w:before="3" w:after="0"/>
        <w:ind w:left="1422" w:right="866" w:hanging="360"/>
        <w:jc w:val="both"/>
        <w:rPr>
          <w:sz w:val="24"/>
        </w:rPr>
      </w:pPr>
      <w:r>
        <w:rPr>
          <w:sz w:val="24"/>
        </w:rPr>
        <w:t>Venegas JM. Ni Pemex ni CFE se privatizarán, afirmó Fox en su toma de posesión. La Jornada, Política. 2000 diciembre 2; p.</w:t>
      </w:r>
      <w:r>
        <w:rPr>
          <w:spacing w:val="-24"/>
          <w:sz w:val="24"/>
        </w:rPr>
        <w:t> </w:t>
      </w:r>
      <w:r>
        <w:rPr>
          <w:sz w:val="24"/>
        </w:rPr>
        <w:t>3.</w:t>
      </w:r>
    </w:p>
    <w:p>
      <w:pPr>
        <w:pStyle w:val="ListParagraph"/>
        <w:numPr>
          <w:ilvl w:val="0"/>
          <w:numId w:val="27"/>
        </w:numPr>
        <w:tabs>
          <w:tab w:pos="1412" w:val="left" w:leader="none"/>
        </w:tabs>
        <w:spacing w:line="276" w:lineRule="auto" w:before="0" w:after="0"/>
        <w:ind w:left="1422" w:right="859" w:hanging="360"/>
        <w:jc w:val="both"/>
        <w:rPr>
          <w:sz w:val="24"/>
        </w:rPr>
      </w:pPr>
      <w:r>
        <w:rPr>
          <w:sz w:val="24"/>
        </w:rPr>
        <w:t>Soberón Acevedo G. La participación del Sector privado. Ponencia presentada en el Simposio La reforma del Sistema Nacional de Salud, organizado por Funsalud y realizado el 18 de abril de 2001 en las instalaciones de la Academia Nacional de Medicina, México. Gaceta Médica de México. 2001 septiembre-octubre; 137 (5):</w:t>
      </w:r>
      <w:r>
        <w:rPr>
          <w:spacing w:val="-15"/>
          <w:sz w:val="24"/>
        </w:rPr>
        <w:t> </w:t>
      </w:r>
      <w:r>
        <w:rPr>
          <w:sz w:val="24"/>
        </w:rPr>
        <w:t>437-43.</w:t>
      </w:r>
    </w:p>
    <w:p>
      <w:pPr>
        <w:pStyle w:val="ListParagraph"/>
        <w:numPr>
          <w:ilvl w:val="0"/>
          <w:numId w:val="27"/>
        </w:numPr>
        <w:tabs>
          <w:tab w:pos="1412" w:val="left" w:leader="none"/>
        </w:tabs>
        <w:spacing w:line="240" w:lineRule="auto" w:before="1" w:after="0"/>
        <w:ind w:left="1411" w:right="0" w:hanging="349"/>
        <w:jc w:val="left"/>
        <w:rPr>
          <w:sz w:val="24"/>
        </w:rPr>
      </w:pPr>
      <w:r>
        <w:rPr>
          <w:sz w:val="24"/>
        </w:rPr>
        <w:t>SSA. Programa Nacional de Salud 2001-2006. México,</w:t>
      </w:r>
      <w:r>
        <w:rPr>
          <w:spacing w:val="-23"/>
          <w:sz w:val="24"/>
        </w:rPr>
        <w:t> </w:t>
      </w:r>
      <w:r>
        <w:rPr>
          <w:sz w:val="24"/>
        </w:rPr>
        <w:t>2001.</w:t>
      </w:r>
    </w:p>
    <w:p>
      <w:pPr>
        <w:pStyle w:val="ListParagraph"/>
        <w:numPr>
          <w:ilvl w:val="0"/>
          <w:numId w:val="27"/>
        </w:numPr>
        <w:tabs>
          <w:tab w:pos="1412" w:val="left" w:leader="none"/>
        </w:tabs>
        <w:spacing w:line="276" w:lineRule="auto" w:before="43" w:after="0"/>
        <w:ind w:left="1422" w:right="864" w:hanging="360"/>
        <w:jc w:val="both"/>
        <w:rPr>
          <w:sz w:val="24"/>
        </w:rPr>
      </w:pPr>
      <w:r>
        <w:rPr>
          <w:sz w:val="24"/>
        </w:rPr>
        <w:t>Instituto Nacional de Salud Pública. Seguro Popular de Salud. Siete perspectivas. 1ª. ed. México: INSP, Colección Cuadernos de Salud Pública; 2005.</w:t>
      </w:r>
    </w:p>
    <w:p>
      <w:pPr>
        <w:pStyle w:val="ListParagraph"/>
        <w:numPr>
          <w:ilvl w:val="0"/>
          <w:numId w:val="27"/>
        </w:numPr>
        <w:tabs>
          <w:tab w:pos="1412" w:val="left" w:leader="none"/>
        </w:tabs>
        <w:spacing w:line="276" w:lineRule="auto" w:before="0" w:after="0"/>
        <w:ind w:left="1422" w:right="864" w:hanging="360"/>
        <w:jc w:val="both"/>
        <w:rPr>
          <w:sz w:val="24"/>
        </w:rPr>
      </w:pPr>
      <w:r>
        <w:rPr>
          <w:sz w:val="24"/>
        </w:rPr>
        <w:t>Venegas JM. Nueva estrategia de desarrollo humano y social a partir del 1º. de enero, anuncia Fox, Se creará un seguro popular y se expedirá la carta de los derechos de los pacientes La Jornada, Política.2011 diciembre</w:t>
      </w:r>
      <w:r>
        <w:rPr>
          <w:spacing w:val="-29"/>
          <w:sz w:val="24"/>
        </w:rPr>
        <w:t> </w:t>
      </w:r>
      <w:r>
        <w:rPr>
          <w:sz w:val="24"/>
        </w:rPr>
        <w:t>12.</w:t>
      </w:r>
    </w:p>
    <w:p>
      <w:pPr>
        <w:spacing w:after="0" w:line="276" w:lineRule="auto"/>
        <w:jc w:val="both"/>
        <w:rPr>
          <w:sz w:val="24"/>
        </w:rPr>
        <w:sectPr>
          <w:footerReference w:type="default" r:id="rId23"/>
          <w:pgSz w:w="12240" w:h="15840"/>
          <w:pgMar w:footer="1003" w:header="753" w:top="2540" w:bottom="1200" w:left="1000" w:right="840"/>
          <w:pgNumType w:start="71"/>
        </w:sectPr>
      </w:pPr>
    </w:p>
    <w:p>
      <w:pPr>
        <w:pStyle w:val="BodyText"/>
        <w:rPr>
          <w:sz w:val="20"/>
        </w:rPr>
      </w:pPr>
    </w:p>
    <w:p>
      <w:pPr>
        <w:pStyle w:val="BodyText"/>
        <w:spacing w:before="3"/>
        <w:rPr>
          <w:sz w:val="17"/>
        </w:rPr>
      </w:pPr>
    </w:p>
    <w:p>
      <w:pPr>
        <w:pStyle w:val="ListParagraph"/>
        <w:numPr>
          <w:ilvl w:val="0"/>
          <w:numId w:val="27"/>
        </w:numPr>
        <w:tabs>
          <w:tab w:pos="1412" w:val="left" w:leader="none"/>
        </w:tabs>
        <w:spacing w:line="276" w:lineRule="auto" w:before="70" w:after="0"/>
        <w:ind w:left="1422" w:right="858" w:hanging="360"/>
        <w:jc w:val="both"/>
        <w:rPr>
          <w:sz w:val="24"/>
        </w:rPr>
      </w:pPr>
      <w:r>
        <w:rPr>
          <w:sz w:val="24"/>
        </w:rPr>
        <w:t>Nigenda G. El seguro popular de salud en México. Desarrollo y retos para el futuro. Nota técnica de salud. No.2/2005. Washington: Banco Interamericano de Desarrollo,</w:t>
      </w:r>
      <w:r>
        <w:rPr>
          <w:spacing w:val="-15"/>
          <w:sz w:val="24"/>
        </w:rPr>
        <w:t> </w:t>
      </w:r>
      <w:r>
        <w:rPr>
          <w:sz w:val="24"/>
        </w:rPr>
        <w:t>2005.</w:t>
      </w:r>
    </w:p>
    <w:p>
      <w:pPr>
        <w:pStyle w:val="ListParagraph"/>
        <w:numPr>
          <w:ilvl w:val="0"/>
          <w:numId w:val="27"/>
        </w:numPr>
        <w:tabs>
          <w:tab w:pos="1412" w:val="left" w:leader="none"/>
        </w:tabs>
        <w:spacing w:line="276" w:lineRule="auto" w:before="0" w:after="0"/>
        <w:ind w:left="1422" w:right="865" w:hanging="360"/>
        <w:jc w:val="both"/>
        <w:rPr>
          <w:sz w:val="24"/>
        </w:rPr>
      </w:pPr>
      <w:r>
        <w:rPr>
          <w:sz w:val="24"/>
        </w:rPr>
        <w:t>Ruiz JA, Molina J, Nigenda G. Médicos y mercado de trabajo en México. En: Knaul F, Nigenda G, ed. El Caleidoscopio de la salud. México: Funsalud,</w:t>
      </w:r>
      <w:r>
        <w:rPr>
          <w:spacing w:val="-7"/>
          <w:sz w:val="24"/>
        </w:rPr>
        <w:t> </w:t>
      </w:r>
      <w:r>
        <w:rPr>
          <w:sz w:val="24"/>
        </w:rPr>
        <w:t>2003.</w:t>
      </w:r>
    </w:p>
    <w:p>
      <w:pPr>
        <w:pStyle w:val="ListParagraph"/>
        <w:numPr>
          <w:ilvl w:val="0"/>
          <w:numId w:val="27"/>
        </w:numPr>
        <w:tabs>
          <w:tab w:pos="1412" w:val="left" w:leader="none"/>
        </w:tabs>
        <w:spacing w:line="276" w:lineRule="auto" w:before="1" w:after="0"/>
        <w:ind w:left="1422" w:right="858" w:hanging="360"/>
        <w:jc w:val="both"/>
        <w:rPr>
          <w:sz w:val="24"/>
        </w:rPr>
      </w:pPr>
      <w:r>
        <w:rPr>
          <w:sz w:val="24"/>
        </w:rPr>
        <w:t>Secretaría de Salud, Dirección General de Información en Salud. Boletín de Información Estadística. México: SSa,</w:t>
      </w:r>
      <w:r>
        <w:rPr>
          <w:spacing w:val="-18"/>
          <w:sz w:val="24"/>
        </w:rPr>
        <w:t> </w:t>
      </w:r>
      <w:r>
        <w:rPr>
          <w:sz w:val="24"/>
        </w:rPr>
        <w:t>2008.</w:t>
      </w:r>
    </w:p>
    <w:p>
      <w:pPr>
        <w:pStyle w:val="ListParagraph"/>
        <w:numPr>
          <w:ilvl w:val="0"/>
          <w:numId w:val="27"/>
        </w:numPr>
        <w:tabs>
          <w:tab w:pos="1412" w:val="left" w:leader="none"/>
        </w:tabs>
        <w:spacing w:line="276" w:lineRule="auto" w:before="3" w:after="0"/>
        <w:ind w:left="1422" w:right="856" w:hanging="360"/>
        <w:jc w:val="both"/>
        <w:rPr>
          <w:sz w:val="24"/>
        </w:rPr>
      </w:pPr>
      <w:r>
        <w:rPr>
          <w:sz w:val="24"/>
        </w:rPr>
        <w:t>Secretaría de Salud. Programa de Ampliación de Cobertura 1996-2000. Recuento y testimonio de un esfuerzo de equidad y extensión de servicios de salud en México, SSa,</w:t>
      </w:r>
      <w:r>
        <w:rPr>
          <w:spacing w:val="-13"/>
          <w:sz w:val="24"/>
        </w:rPr>
        <w:t> </w:t>
      </w:r>
      <w:r>
        <w:rPr>
          <w:sz w:val="24"/>
        </w:rPr>
        <w:t>2000.</w:t>
      </w:r>
    </w:p>
    <w:p>
      <w:pPr>
        <w:pStyle w:val="ListParagraph"/>
        <w:numPr>
          <w:ilvl w:val="0"/>
          <w:numId w:val="27"/>
        </w:numPr>
        <w:tabs>
          <w:tab w:pos="1412" w:val="left" w:leader="none"/>
        </w:tabs>
        <w:spacing w:line="278" w:lineRule="auto" w:before="0" w:after="0"/>
        <w:ind w:left="1422" w:right="860" w:hanging="360"/>
        <w:jc w:val="both"/>
        <w:rPr>
          <w:sz w:val="24"/>
        </w:rPr>
      </w:pPr>
      <w:r>
        <w:rPr>
          <w:sz w:val="24"/>
        </w:rPr>
        <w:t>DalPoz M, Galin P, Novick M, Varella T. Relaciones laborales en el sector salud. Fuentes de información y métodos de análisis. Quito: OPS,</w:t>
      </w:r>
      <w:r>
        <w:rPr>
          <w:spacing w:val="-30"/>
          <w:sz w:val="24"/>
        </w:rPr>
        <w:t> </w:t>
      </w:r>
      <w:r>
        <w:rPr>
          <w:sz w:val="24"/>
        </w:rPr>
        <w:t>2000.</w:t>
      </w:r>
    </w:p>
    <w:p>
      <w:pPr>
        <w:pStyle w:val="ListParagraph"/>
        <w:numPr>
          <w:ilvl w:val="0"/>
          <w:numId w:val="27"/>
        </w:numPr>
        <w:tabs>
          <w:tab w:pos="1412" w:val="left" w:leader="none"/>
        </w:tabs>
        <w:spacing w:line="276" w:lineRule="auto" w:before="0" w:after="0"/>
        <w:ind w:left="1422" w:right="858" w:hanging="360"/>
        <w:jc w:val="both"/>
        <w:rPr>
          <w:sz w:val="24"/>
        </w:rPr>
      </w:pPr>
      <w:r>
        <w:rPr>
          <w:sz w:val="24"/>
        </w:rPr>
        <w:t>Nigenda G, González-Robledo LM, Aracena B, Juárez C, Wirtz V, Idrovo  AJ, </w:t>
      </w:r>
      <w:r>
        <w:rPr>
          <w:i/>
          <w:sz w:val="24"/>
        </w:rPr>
        <w:t>et al</w:t>
      </w:r>
      <w:r>
        <w:rPr>
          <w:sz w:val="24"/>
        </w:rPr>
        <w:t>. Evaluación de procesos administrativos del Sistema de Protección Social en Salud 2009. Resumen ejecutivo. México: INSP,</w:t>
      </w:r>
      <w:r>
        <w:rPr>
          <w:spacing w:val="-26"/>
          <w:sz w:val="24"/>
        </w:rPr>
        <w:t> </w:t>
      </w:r>
      <w:r>
        <w:rPr>
          <w:sz w:val="24"/>
        </w:rPr>
        <w:t>2010.</w:t>
      </w:r>
    </w:p>
    <w:p>
      <w:pPr>
        <w:pStyle w:val="ListParagraph"/>
        <w:numPr>
          <w:ilvl w:val="0"/>
          <w:numId w:val="27"/>
        </w:numPr>
        <w:tabs>
          <w:tab w:pos="1412" w:val="left" w:leader="none"/>
        </w:tabs>
        <w:spacing w:line="276" w:lineRule="auto" w:before="0" w:after="0"/>
        <w:ind w:left="1422" w:right="863" w:hanging="360"/>
        <w:jc w:val="both"/>
        <w:rPr>
          <w:sz w:val="24"/>
        </w:rPr>
      </w:pPr>
      <w:r>
        <w:rPr>
          <w:sz w:val="24"/>
        </w:rPr>
        <w:t>Nigenda G, Aguilar E, Ruiz JA, Bejarano R. Recursos Humanos. En: Sistema de Protección Social en Salud. Evaluación de procesos administrativos. México: INSP,</w:t>
      </w:r>
      <w:r>
        <w:rPr>
          <w:spacing w:val="-15"/>
          <w:sz w:val="24"/>
        </w:rPr>
        <w:t> </w:t>
      </w:r>
      <w:r>
        <w:rPr>
          <w:sz w:val="24"/>
        </w:rPr>
        <w:t>2008.</w:t>
      </w:r>
    </w:p>
    <w:p>
      <w:pPr>
        <w:pStyle w:val="ListParagraph"/>
        <w:numPr>
          <w:ilvl w:val="0"/>
          <w:numId w:val="27"/>
        </w:numPr>
        <w:tabs>
          <w:tab w:pos="1412" w:val="left" w:leader="none"/>
        </w:tabs>
        <w:spacing w:line="276" w:lineRule="auto" w:before="0" w:after="0"/>
        <w:ind w:left="1422" w:right="862" w:hanging="360"/>
        <w:jc w:val="both"/>
        <w:rPr>
          <w:sz w:val="24"/>
        </w:rPr>
      </w:pPr>
      <w:r>
        <w:rPr>
          <w:sz w:val="24"/>
        </w:rPr>
        <w:t>Modelo de Atención de Enfermería Obstétrica. Secretaría de Salud, Subsecretaría de Salud y Calidad. 2005, Pp. 9 –</w:t>
      </w:r>
      <w:r>
        <w:rPr>
          <w:spacing w:val="-15"/>
          <w:sz w:val="24"/>
        </w:rPr>
        <w:t> </w:t>
      </w:r>
      <w:r>
        <w:rPr>
          <w:sz w:val="24"/>
        </w:rPr>
        <w:t>32.</w:t>
      </w:r>
    </w:p>
    <w:p>
      <w:pPr>
        <w:pStyle w:val="ListParagraph"/>
        <w:numPr>
          <w:ilvl w:val="0"/>
          <w:numId w:val="27"/>
        </w:numPr>
        <w:tabs>
          <w:tab w:pos="1412" w:val="left" w:leader="none"/>
        </w:tabs>
        <w:spacing w:line="276" w:lineRule="auto" w:before="3" w:after="0"/>
        <w:ind w:left="1422" w:right="856" w:hanging="360"/>
        <w:jc w:val="both"/>
        <w:rPr>
          <w:sz w:val="24"/>
        </w:rPr>
      </w:pPr>
      <w:r>
        <w:rPr>
          <w:sz w:val="24"/>
        </w:rPr>
        <w:t>Serie, Recursos Humanos para la Salud. Regulación de la Enfermería en América Latina, Organización Panamericana de la Salud, 2011,  Pp. 157,158 y</w:t>
      </w:r>
      <w:r>
        <w:rPr>
          <w:spacing w:val="-6"/>
          <w:sz w:val="24"/>
        </w:rPr>
        <w:t> </w:t>
      </w:r>
      <w:r>
        <w:rPr>
          <w:sz w:val="24"/>
        </w:rPr>
        <w:t>159.</w:t>
      </w:r>
    </w:p>
    <w:p>
      <w:pPr>
        <w:pStyle w:val="ListParagraph"/>
        <w:numPr>
          <w:ilvl w:val="0"/>
          <w:numId w:val="27"/>
        </w:numPr>
        <w:tabs>
          <w:tab w:pos="1412" w:val="left" w:leader="none"/>
        </w:tabs>
        <w:spacing w:line="276" w:lineRule="auto" w:before="0" w:after="0"/>
        <w:ind w:left="1422" w:right="859" w:hanging="360"/>
        <w:jc w:val="both"/>
        <w:rPr>
          <w:sz w:val="24"/>
        </w:rPr>
      </w:pPr>
      <w:r>
        <w:rPr>
          <w:sz w:val="24"/>
        </w:rPr>
        <w:t>Andrade-Ruiz, Jiménez-Sánchez. Regulación de la práctica de enfermería por medio de normas oficiales mexicanas, Rev Enferm Inst Mex Seguro Soc 2013; 21 (1):</w:t>
      </w:r>
      <w:r>
        <w:rPr>
          <w:spacing w:val="-6"/>
          <w:sz w:val="24"/>
        </w:rPr>
        <w:t> </w:t>
      </w:r>
      <w:r>
        <w:rPr>
          <w:sz w:val="24"/>
        </w:rPr>
        <w:t>41-46</w:t>
      </w:r>
    </w:p>
    <w:p>
      <w:pPr>
        <w:spacing w:after="0" w:line="276" w:lineRule="auto"/>
        <w:jc w:val="both"/>
        <w:rPr>
          <w:sz w:val="24"/>
        </w:rPr>
        <w:sectPr>
          <w:pgSz w:w="12240" w:h="15840"/>
          <w:pgMar w:header="753" w:footer="1003" w:top="2540" w:bottom="1200" w:left="1000" w:right="840"/>
        </w:sectPr>
      </w:pPr>
    </w:p>
    <w:p>
      <w:pPr>
        <w:pStyle w:val="BodyText"/>
        <w:rPr>
          <w:sz w:val="20"/>
        </w:rPr>
      </w:pPr>
    </w:p>
    <w:p>
      <w:pPr>
        <w:pStyle w:val="BodyText"/>
        <w:spacing w:before="6"/>
        <w:rPr>
          <w:sz w:val="17"/>
        </w:rPr>
      </w:pPr>
    </w:p>
    <w:p>
      <w:pPr>
        <w:pStyle w:val="Heading3"/>
        <w:spacing w:before="65"/>
        <w:ind w:left="753"/>
      </w:pPr>
      <w:bookmarkStart w:name="_bookmark31" w:id="47"/>
      <w:bookmarkEnd w:id="47"/>
      <w:r>
        <w:rPr/>
      </w:r>
      <w:r>
        <w:rPr/>
        <w:t>BIBLIOGRAFÍA</w:t>
      </w:r>
    </w:p>
    <w:p>
      <w:pPr>
        <w:pStyle w:val="ListParagraph"/>
        <w:numPr>
          <w:ilvl w:val="0"/>
          <w:numId w:val="28"/>
        </w:numPr>
        <w:tabs>
          <w:tab w:pos="1410" w:val="left" w:leader="none"/>
        </w:tabs>
        <w:spacing w:line="240" w:lineRule="auto" w:before="246" w:after="0"/>
        <w:ind w:left="1422" w:right="856" w:hanging="360"/>
        <w:jc w:val="both"/>
        <w:rPr>
          <w:sz w:val="24"/>
        </w:rPr>
      </w:pPr>
      <w:r>
        <w:rPr>
          <w:sz w:val="24"/>
        </w:rPr>
        <w:t>Alonso C, Gerad T. El parto humanizado como herramienta para la prevención de la mortalidad materna. En: Freyermuth G, Sesia P (coord.). La muerte materna. Acciones y estrategias hacia una maternidad segura. Primera ed. México: Centro de Investigaciones y Estudios Superiores en Antropología Social: Comité promotor por una maternidad </w:t>
      </w:r>
      <w:r>
        <w:rPr>
          <w:spacing w:val="2"/>
          <w:sz w:val="24"/>
        </w:rPr>
        <w:t>sin </w:t>
      </w:r>
      <w:r>
        <w:rPr>
          <w:sz w:val="24"/>
        </w:rPr>
        <w:t>riesgos. CIESAS; 2009. p.</w:t>
      </w:r>
      <w:r>
        <w:rPr>
          <w:spacing w:val="-7"/>
          <w:sz w:val="24"/>
        </w:rPr>
        <w:t> </w:t>
      </w:r>
      <w:r>
        <w:rPr>
          <w:sz w:val="24"/>
        </w:rPr>
        <w:t>95-100.</w:t>
      </w:r>
    </w:p>
    <w:p>
      <w:pPr>
        <w:pStyle w:val="ListParagraph"/>
        <w:numPr>
          <w:ilvl w:val="0"/>
          <w:numId w:val="28"/>
        </w:numPr>
        <w:tabs>
          <w:tab w:pos="1410" w:val="left" w:leader="none"/>
        </w:tabs>
        <w:spacing w:line="276" w:lineRule="auto" w:before="2" w:after="0"/>
        <w:ind w:left="1422" w:right="859" w:hanging="360"/>
        <w:jc w:val="both"/>
        <w:rPr>
          <w:sz w:val="24"/>
        </w:rPr>
      </w:pPr>
      <w:r>
        <w:rPr>
          <w:sz w:val="24"/>
        </w:rPr>
        <w:t>Andrade-Ruiz, Jiménez-Sánchez. Regulación de la práctica de enfermería por medio de normas oficiales mexicanas, Rev Enferm Inst Mex Seguro Soc 2013; 21 (1):</w:t>
      </w:r>
      <w:r>
        <w:rPr>
          <w:spacing w:val="-6"/>
          <w:sz w:val="24"/>
        </w:rPr>
        <w:t> </w:t>
      </w:r>
      <w:r>
        <w:rPr>
          <w:sz w:val="24"/>
        </w:rPr>
        <w:t>41-46</w:t>
      </w:r>
    </w:p>
    <w:p>
      <w:pPr>
        <w:pStyle w:val="ListParagraph"/>
        <w:numPr>
          <w:ilvl w:val="0"/>
          <w:numId w:val="28"/>
        </w:numPr>
        <w:tabs>
          <w:tab w:pos="1410" w:val="left" w:leader="none"/>
        </w:tabs>
        <w:spacing w:line="276" w:lineRule="auto" w:before="0" w:after="0"/>
        <w:ind w:left="1422" w:right="854" w:hanging="360"/>
        <w:jc w:val="both"/>
        <w:rPr>
          <w:sz w:val="24"/>
        </w:rPr>
      </w:pPr>
      <w:r>
        <w:rPr>
          <w:sz w:val="24"/>
        </w:rPr>
        <w:t>Arturo Ríos Ruiz, Cuauhtémoc conquistador Instituto Nacional del Derecho de Autor Registro Público del Derecho de Autor No. De Registro: 03-2003- 02121212553900-01, 20 de febrero de</w:t>
      </w:r>
      <w:r>
        <w:rPr>
          <w:spacing w:val="-19"/>
          <w:sz w:val="24"/>
        </w:rPr>
        <w:t> </w:t>
      </w:r>
      <w:r>
        <w:rPr>
          <w:sz w:val="24"/>
        </w:rPr>
        <w:t>2003.</w:t>
      </w:r>
    </w:p>
    <w:p>
      <w:pPr>
        <w:pStyle w:val="ListParagraph"/>
        <w:numPr>
          <w:ilvl w:val="0"/>
          <w:numId w:val="28"/>
        </w:numPr>
        <w:tabs>
          <w:tab w:pos="1410" w:val="left" w:leader="none"/>
        </w:tabs>
        <w:spacing w:line="276" w:lineRule="auto" w:before="0" w:after="0"/>
        <w:ind w:left="1422" w:right="858" w:hanging="360"/>
        <w:jc w:val="both"/>
        <w:rPr>
          <w:sz w:val="24"/>
        </w:rPr>
      </w:pPr>
      <w:r>
        <w:rPr>
          <w:sz w:val="24"/>
        </w:rPr>
        <w:t>Azuela, B. L.F. (1996). </w:t>
      </w:r>
      <w:r>
        <w:rPr>
          <w:i/>
          <w:sz w:val="24"/>
        </w:rPr>
        <w:t>Tres sociedades científicas en el Porfiriato. Las </w:t>
      </w:r>
      <w:r>
        <w:rPr>
          <w:i/>
          <w:sz w:val="24"/>
        </w:rPr>
        <w:t>disciplinas, las instituciones y las relaciones entre la ciencia y el poder. </w:t>
      </w:r>
      <w:r>
        <w:rPr>
          <w:sz w:val="24"/>
        </w:rPr>
        <w:t>México: Sociedad Mexicana de Historia de la Ciencia y la Tecnología, Universidad tecnológica de Netzahualcóyotl e Instituto de Geografía</w:t>
      </w:r>
      <w:r>
        <w:rPr>
          <w:spacing w:val="-30"/>
          <w:sz w:val="24"/>
        </w:rPr>
        <w:t> </w:t>
      </w:r>
      <w:r>
        <w:rPr>
          <w:sz w:val="24"/>
        </w:rPr>
        <w:t>UNAM.</w:t>
      </w:r>
    </w:p>
    <w:p>
      <w:pPr>
        <w:pStyle w:val="ListParagraph"/>
        <w:numPr>
          <w:ilvl w:val="0"/>
          <w:numId w:val="28"/>
        </w:numPr>
        <w:tabs>
          <w:tab w:pos="1410" w:val="left" w:leader="none"/>
        </w:tabs>
        <w:spacing w:line="276" w:lineRule="auto" w:before="3" w:after="0"/>
        <w:ind w:left="1422" w:right="862" w:hanging="360"/>
        <w:jc w:val="both"/>
        <w:rPr>
          <w:sz w:val="24"/>
        </w:rPr>
      </w:pPr>
      <w:r>
        <w:rPr>
          <w:sz w:val="24"/>
        </w:rPr>
        <w:t>Barros Lena María; Magalhã, Raimunda; Ferreira Moura, Escolástica Rejane. Autonomía de la enfermera que asiste el parto normal en Brasil. Revista Investigación y Educación en Enfermería, vol. XXV, núm. 2, septiembre, 2007, Universidad de Antioquia Medellin, Colombia, pp.</w:t>
      </w:r>
      <w:r>
        <w:rPr>
          <w:spacing w:val="-23"/>
          <w:sz w:val="24"/>
        </w:rPr>
        <w:t> </w:t>
      </w:r>
      <w:r>
        <w:rPr>
          <w:sz w:val="24"/>
        </w:rPr>
        <w:t>44-7.</w:t>
      </w:r>
    </w:p>
    <w:p>
      <w:pPr>
        <w:pStyle w:val="ListParagraph"/>
        <w:numPr>
          <w:ilvl w:val="0"/>
          <w:numId w:val="28"/>
        </w:numPr>
        <w:tabs>
          <w:tab w:pos="1410" w:val="left" w:leader="none"/>
        </w:tabs>
        <w:spacing w:line="276" w:lineRule="auto" w:before="3" w:after="0"/>
        <w:ind w:left="1422" w:right="856" w:hanging="360"/>
        <w:jc w:val="both"/>
        <w:rPr>
          <w:sz w:val="24"/>
        </w:rPr>
      </w:pPr>
      <w:r>
        <w:rPr>
          <w:sz w:val="24"/>
        </w:rPr>
        <w:t>Camacho V, Gálvez A, Murdock M, Puig C, Escóbar A. Atención Calificada del Parto en América Latina y el Caribe. Consulta técnica regional. Informe 2004. Santa Cruz de la Sierra, Bolivia: Organización Panamericana de la Salud/USAID,</w:t>
      </w:r>
      <w:r>
        <w:rPr>
          <w:spacing w:val="-7"/>
          <w:sz w:val="24"/>
        </w:rPr>
        <w:t> </w:t>
      </w:r>
      <w:r>
        <w:rPr>
          <w:sz w:val="24"/>
        </w:rPr>
        <w:t>2004.</w:t>
      </w:r>
    </w:p>
    <w:p>
      <w:pPr>
        <w:pStyle w:val="ListParagraph"/>
        <w:numPr>
          <w:ilvl w:val="0"/>
          <w:numId w:val="28"/>
        </w:numPr>
        <w:tabs>
          <w:tab w:pos="1410" w:val="left" w:leader="none"/>
        </w:tabs>
        <w:spacing w:line="276" w:lineRule="auto" w:before="3" w:after="0"/>
        <w:ind w:left="1422" w:right="858" w:hanging="360"/>
        <w:jc w:val="both"/>
        <w:rPr>
          <w:sz w:val="24"/>
        </w:rPr>
      </w:pPr>
      <w:r>
        <w:rPr>
          <w:sz w:val="24"/>
        </w:rPr>
        <w:t>Contreras-Landgrave G., Tetelboin-Henrion C. El seguro popular de salud y la reforma a las  políticas de salud en el estado de México. Julio</w:t>
      </w:r>
      <w:r>
        <w:rPr>
          <w:spacing w:val="-23"/>
          <w:sz w:val="24"/>
        </w:rPr>
        <w:t> </w:t>
      </w:r>
      <w:r>
        <w:rPr>
          <w:sz w:val="24"/>
        </w:rPr>
        <w:t>2011.</w:t>
      </w:r>
    </w:p>
    <w:p>
      <w:pPr>
        <w:pStyle w:val="ListParagraph"/>
        <w:numPr>
          <w:ilvl w:val="0"/>
          <w:numId w:val="28"/>
        </w:numPr>
        <w:tabs>
          <w:tab w:pos="1410" w:val="left" w:leader="none"/>
        </w:tabs>
        <w:spacing w:line="276" w:lineRule="auto" w:before="0" w:after="0"/>
        <w:ind w:left="1422" w:right="866" w:hanging="360"/>
        <w:jc w:val="both"/>
        <w:rPr>
          <w:sz w:val="24"/>
        </w:rPr>
      </w:pPr>
      <w:r>
        <w:rPr>
          <w:sz w:val="24"/>
        </w:rPr>
        <w:t>Creación de la Maestría en Enfermería. Universidad Autónoma del Estado de México, Facultad de Enfermería y Obstetricia, Agosto</w:t>
      </w:r>
      <w:r>
        <w:rPr>
          <w:spacing w:val="-17"/>
          <w:sz w:val="24"/>
        </w:rPr>
        <w:t> </w:t>
      </w:r>
      <w:r>
        <w:rPr>
          <w:sz w:val="24"/>
        </w:rPr>
        <w:t>2009.</w:t>
      </w:r>
    </w:p>
    <w:p>
      <w:pPr>
        <w:pStyle w:val="ListParagraph"/>
        <w:numPr>
          <w:ilvl w:val="0"/>
          <w:numId w:val="28"/>
        </w:numPr>
        <w:tabs>
          <w:tab w:pos="1410" w:val="left" w:leader="none"/>
        </w:tabs>
        <w:spacing w:line="276" w:lineRule="auto" w:before="0" w:after="0"/>
        <w:ind w:left="1422" w:right="855" w:hanging="360"/>
        <w:jc w:val="both"/>
        <w:rPr>
          <w:i/>
          <w:sz w:val="24"/>
        </w:rPr>
      </w:pPr>
      <w:r>
        <w:rPr>
          <w:i/>
          <w:sz w:val="24"/>
        </w:rPr>
        <w:t>Cynthia Ramírez-Hernández. Articulo Modelo de atención obstétrica por </w:t>
      </w:r>
      <w:r>
        <w:rPr>
          <w:i/>
          <w:sz w:val="24"/>
        </w:rPr>
        <w:t>enfermeras obstetras y perinatales en el Hospital General de Cuautitlán:  una experiencia exitosa. Revista CONAMED, vol 17, suplemento 1, 2012, pags.s- 37 – s41. ISSN</w:t>
      </w:r>
      <w:r>
        <w:rPr>
          <w:i/>
          <w:spacing w:val="-12"/>
          <w:sz w:val="24"/>
        </w:rPr>
        <w:t> </w:t>
      </w:r>
      <w:r>
        <w:rPr>
          <w:i/>
          <w:sz w:val="24"/>
        </w:rPr>
        <w:t>1405-6704.</w:t>
      </w:r>
    </w:p>
    <w:p>
      <w:pPr>
        <w:pStyle w:val="ListParagraph"/>
        <w:numPr>
          <w:ilvl w:val="0"/>
          <w:numId w:val="28"/>
        </w:numPr>
        <w:tabs>
          <w:tab w:pos="1410" w:val="left" w:leader="none"/>
        </w:tabs>
        <w:spacing w:line="278" w:lineRule="auto" w:before="3" w:after="0"/>
        <w:ind w:left="1422" w:right="854" w:hanging="360"/>
        <w:jc w:val="both"/>
        <w:rPr>
          <w:sz w:val="24"/>
        </w:rPr>
      </w:pPr>
      <w:r>
        <w:rPr>
          <w:sz w:val="24"/>
        </w:rPr>
        <w:t>Dal Poz M, Galin P, Novick M, Varella T. Relaciones laborales en el sector salud. Fuentes de información y métodos de análisis. Quito: OPS,</w:t>
      </w:r>
      <w:r>
        <w:rPr>
          <w:spacing w:val="-30"/>
          <w:sz w:val="24"/>
        </w:rPr>
        <w:t> </w:t>
      </w:r>
      <w:r>
        <w:rPr>
          <w:sz w:val="24"/>
        </w:rPr>
        <w:t>2000.</w:t>
      </w:r>
    </w:p>
    <w:p>
      <w:pPr>
        <w:spacing w:after="0" w:line="278" w:lineRule="auto"/>
        <w:jc w:val="both"/>
        <w:rPr>
          <w:sz w:val="24"/>
        </w:rPr>
        <w:sectPr>
          <w:pgSz w:w="12240" w:h="15840"/>
          <w:pgMar w:header="753" w:footer="1003" w:top="2540" w:bottom="1200" w:left="1000" w:right="840"/>
        </w:sectPr>
      </w:pPr>
    </w:p>
    <w:p>
      <w:pPr>
        <w:pStyle w:val="BodyText"/>
        <w:rPr>
          <w:sz w:val="20"/>
        </w:rPr>
      </w:pPr>
    </w:p>
    <w:p>
      <w:pPr>
        <w:pStyle w:val="BodyText"/>
        <w:spacing w:before="3"/>
        <w:rPr>
          <w:sz w:val="17"/>
        </w:rPr>
      </w:pPr>
    </w:p>
    <w:p>
      <w:pPr>
        <w:pStyle w:val="ListParagraph"/>
        <w:numPr>
          <w:ilvl w:val="0"/>
          <w:numId w:val="28"/>
        </w:numPr>
        <w:tabs>
          <w:tab w:pos="1410" w:val="left" w:leader="none"/>
        </w:tabs>
        <w:spacing w:line="276" w:lineRule="auto" w:before="70" w:after="0"/>
        <w:ind w:left="1422" w:right="862" w:hanging="360"/>
        <w:jc w:val="both"/>
        <w:rPr>
          <w:sz w:val="24"/>
        </w:rPr>
      </w:pPr>
      <w:r>
        <w:rPr>
          <w:sz w:val="24"/>
        </w:rPr>
        <w:t>García López Beatriz, Jefa Estatal de Enfermería, Maternidad Atlacomulco, “Experiencias exitosas”,</w:t>
      </w:r>
      <w:r>
        <w:rPr>
          <w:spacing w:val="-11"/>
          <w:sz w:val="24"/>
        </w:rPr>
        <w:t> </w:t>
      </w:r>
      <w:r>
        <w:rPr>
          <w:sz w:val="24"/>
        </w:rPr>
        <w:t>2011</w:t>
      </w:r>
    </w:p>
    <w:p>
      <w:pPr>
        <w:pStyle w:val="ListParagraph"/>
        <w:numPr>
          <w:ilvl w:val="0"/>
          <w:numId w:val="28"/>
        </w:numPr>
        <w:tabs>
          <w:tab w:pos="1410" w:val="left" w:leader="none"/>
        </w:tabs>
        <w:spacing w:line="276" w:lineRule="auto" w:before="0" w:after="0"/>
        <w:ind w:left="1422" w:right="865" w:hanging="360"/>
        <w:jc w:val="both"/>
        <w:rPr>
          <w:sz w:val="24"/>
        </w:rPr>
      </w:pPr>
      <w:r>
        <w:rPr>
          <w:sz w:val="24"/>
        </w:rPr>
        <w:t>Gomes A.M.T, Oliveira D.C. Estudio de estructura de representación social de autonomía profesional en enfermería,</w:t>
      </w:r>
      <w:r>
        <w:rPr>
          <w:spacing w:val="-20"/>
          <w:sz w:val="24"/>
        </w:rPr>
        <w:t> </w:t>
      </w:r>
      <w:r>
        <w:rPr>
          <w:sz w:val="24"/>
        </w:rPr>
        <w:t>2005.</w:t>
      </w:r>
    </w:p>
    <w:p>
      <w:pPr>
        <w:pStyle w:val="ListParagraph"/>
        <w:numPr>
          <w:ilvl w:val="0"/>
          <w:numId w:val="28"/>
        </w:numPr>
        <w:tabs>
          <w:tab w:pos="1410" w:val="left" w:leader="none"/>
        </w:tabs>
        <w:spacing w:line="276" w:lineRule="auto" w:before="3" w:after="0"/>
        <w:ind w:left="1422" w:right="864" w:hanging="360"/>
        <w:jc w:val="both"/>
        <w:rPr>
          <w:sz w:val="24"/>
        </w:rPr>
      </w:pPr>
      <w:r>
        <w:rPr>
          <w:sz w:val="24"/>
        </w:rPr>
        <w:t>Gómez Torres Danelia; García Reza Cleotilde; López Ocampo Catalina Ofelia. Ticitl: ser y hacer: personajes divinos antecesores de la enfermería perinatal mexicana, artículo</w:t>
      </w:r>
      <w:r>
        <w:rPr>
          <w:spacing w:val="-12"/>
          <w:sz w:val="24"/>
        </w:rPr>
        <w:t> </w:t>
      </w:r>
      <w:r>
        <w:rPr>
          <w:sz w:val="24"/>
        </w:rPr>
        <w:t>2011.</w:t>
      </w:r>
    </w:p>
    <w:p>
      <w:pPr>
        <w:pStyle w:val="ListParagraph"/>
        <w:numPr>
          <w:ilvl w:val="0"/>
          <w:numId w:val="28"/>
        </w:numPr>
        <w:tabs>
          <w:tab w:pos="1410" w:val="left" w:leader="none"/>
        </w:tabs>
        <w:spacing w:line="276" w:lineRule="auto" w:before="0" w:after="0"/>
        <w:ind w:left="1062" w:right="862" w:firstLine="0"/>
        <w:jc w:val="left"/>
        <w:rPr>
          <w:i/>
          <w:sz w:val="24"/>
        </w:rPr>
      </w:pPr>
      <w:r>
        <w:rPr>
          <w:sz w:val="24"/>
        </w:rPr>
        <w:t>Hernán Cortés, Cartas de Relación, Carta a Carlos V, 30-X-1520, P. 23 15.Imelda</w:t>
      </w:r>
      <w:r>
        <w:rPr>
          <w:spacing w:val="43"/>
          <w:sz w:val="24"/>
        </w:rPr>
        <w:t> </w:t>
      </w:r>
      <w:r>
        <w:rPr>
          <w:sz w:val="24"/>
        </w:rPr>
        <w:t>Castañeda</w:t>
      </w:r>
      <w:r>
        <w:rPr>
          <w:spacing w:val="41"/>
          <w:sz w:val="24"/>
        </w:rPr>
        <w:t> </w:t>
      </w:r>
      <w:r>
        <w:rPr>
          <w:sz w:val="24"/>
        </w:rPr>
        <w:t>Núñez,</w:t>
      </w:r>
      <w:r>
        <w:rPr>
          <w:spacing w:val="46"/>
          <w:sz w:val="24"/>
        </w:rPr>
        <w:t> </w:t>
      </w:r>
      <w:r>
        <w:rPr>
          <w:i/>
          <w:sz w:val="24"/>
        </w:rPr>
        <w:t>Síntesis</w:t>
      </w:r>
      <w:r>
        <w:rPr>
          <w:i/>
          <w:spacing w:val="42"/>
          <w:sz w:val="24"/>
        </w:rPr>
        <w:t> </w:t>
      </w:r>
      <w:r>
        <w:rPr>
          <w:i/>
          <w:sz w:val="24"/>
        </w:rPr>
        <w:t>Histórica</w:t>
      </w:r>
      <w:r>
        <w:rPr>
          <w:i/>
          <w:spacing w:val="43"/>
          <w:sz w:val="24"/>
        </w:rPr>
        <w:t> </w:t>
      </w:r>
      <w:r>
        <w:rPr>
          <w:i/>
          <w:sz w:val="24"/>
        </w:rPr>
        <w:t>de</w:t>
      </w:r>
      <w:r>
        <w:rPr>
          <w:i/>
          <w:spacing w:val="41"/>
          <w:sz w:val="24"/>
        </w:rPr>
        <w:t> </w:t>
      </w:r>
      <w:r>
        <w:rPr>
          <w:i/>
          <w:sz w:val="24"/>
        </w:rPr>
        <w:t>la</w:t>
      </w:r>
      <w:r>
        <w:rPr>
          <w:i/>
          <w:spacing w:val="40"/>
          <w:sz w:val="24"/>
        </w:rPr>
        <w:t> </w:t>
      </w:r>
      <w:r>
        <w:rPr>
          <w:i/>
          <w:sz w:val="24"/>
        </w:rPr>
        <w:t>Partera</w:t>
      </w:r>
      <w:r>
        <w:rPr>
          <w:i/>
          <w:spacing w:val="40"/>
          <w:sz w:val="24"/>
        </w:rPr>
        <w:t> </w:t>
      </w:r>
      <w:r>
        <w:rPr>
          <w:i/>
          <w:sz w:val="24"/>
        </w:rPr>
        <w:t>en</w:t>
      </w:r>
      <w:r>
        <w:rPr>
          <w:i/>
          <w:spacing w:val="41"/>
          <w:sz w:val="24"/>
        </w:rPr>
        <w:t> </w:t>
      </w:r>
      <w:r>
        <w:rPr>
          <w:i/>
          <w:sz w:val="24"/>
        </w:rPr>
        <w:t>el</w:t>
      </w:r>
      <w:r>
        <w:rPr>
          <w:i/>
          <w:spacing w:val="39"/>
          <w:sz w:val="24"/>
        </w:rPr>
        <w:t> </w:t>
      </w:r>
      <w:r>
        <w:rPr>
          <w:i/>
          <w:sz w:val="24"/>
        </w:rPr>
        <w:t>Valle</w:t>
      </w:r>
      <w:r>
        <w:rPr>
          <w:i/>
          <w:spacing w:val="41"/>
          <w:sz w:val="24"/>
        </w:rPr>
        <w:t> </w:t>
      </w:r>
      <w:r>
        <w:rPr>
          <w:i/>
          <w:sz w:val="24"/>
        </w:rPr>
        <w:t>de</w:t>
      </w:r>
    </w:p>
    <w:p>
      <w:pPr>
        <w:spacing w:line="276" w:lineRule="auto" w:before="0"/>
        <w:ind w:left="1422" w:right="861" w:firstLine="0"/>
        <w:jc w:val="left"/>
        <w:rPr>
          <w:i/>
          <w:sz w:val="24"/>
        </w:rPr>
      </w:pPr>
      <w:r>
        <w:rPr>
          <w:i/>
          <w:sz w:val="24"/>
        </w:rPr>
        <w:t>México, Revista de Enfermería, Instituto Mexicano del Seguro Social, </w:t>
      </w:r>
      <w:r>
        <w:rPr>
          <w:i/>
          <w:sz w:val="24"/>
        </w:rPr>
        <w:t>México, volumen 1, número 1, 1998.</w:t>
      </w:r>
    </w:p>
    <w:p>
      <w:pPr>
        <w:pStyle w:val="ListParagraph"/>
        <w:numPr>
          <w:ilvl w:val="0"/>
          <w:numId w:val="29"/>
        </w:numPr>
        <w:tabs>
          <w:tab w:pos="1410" w:val="left" w:leader="none"/>
        </w:tabs>
        <w:spacing w:line="276" w:lineRule="auto" w:before="3" w:after="0"/>
        <w:ind w:left="1422" w:right="859" w:hanging="360"/>
        <w:jc w:val="both"/>
        <w:rPr>
          <w:sz w:val="24"/>
        </w:rPr>
      </w:pPr>
      <w:r>
        <w:rPr>
          <w:sz w:val="24"/>
        </w:rPr>
        <w:t>Instituto Nacional de Salud Pública. Seguro Popular de Salud. Siete perspectivas. 1ª. ed. México: INSP, Colección Cuadernos de Salud Pública; 2005.</w:t>
      </w:r>
    </w:p>
    <w:p>
      <w:pPr>
        <w:pStyle w:val="ListParagraph"/>
        <w:numPr>
          <w:ilvl w:val="0"/>
          <w:numId w:val="29"/>
        </w:numPr>
        <w:tabs>
          <w:tab w:pos="1410" w:val="left" w:leader="none"/>
        </w:tabs>
        <w:spacing w:line="276" w:lineRule="auto" w:before="0" w:after="0"/>
        <w:ind w:left="1422" w:right="857" w:hanging="360"/>
        <w:jc w:val="both"/>
        <w:rPr>
          <w:sz w:val="24"/>
        </w:rPr>
      </w:pPr>
      <w:r>
        <w:rPr>
          <w:sz w:val="24"/>
        </w:rPr>
        <w:t>Lineamientos y directrices de enfermería para la mejoría de la calidad de la atención prenatal en embarazos de bajo riesgo en América Latina y el Caribe Unidad de Salud de la Mujer y Materna Iniciativa Regional de Reducción de la Mortalidad Materna Área de Salud de la Familia y la Comunidad Unidad de Organización de Servicios de Salud Área de Tecnología y Prestación de Servicios de Salud Federación Panamericana de Profesionales de Enfermería (FEPPEN) p.</w:t>
      </w:r>
      <w:r>
        <w:rPr>
          <w:spacing w:val="-18"/>
          <w:sz w:val="24"/>
        </w:rPr>
        <w:t> </w:t>
      </w:r>
      <w:r>
        <w:rPr>
          <w:sz w:val="24"/>
        </w:rPr>
        <w:t>3,4</w:t>
      </w:r>
    </w:p>
    <w:p>
      <w:pPr>
        <w:pStyle w:val="ListParagraph"/>
        <w:numPr>
          <w:ilvl w:val="0"/>
          <w:numId w:val="29"/>
        </w:numPr>
        <w:tabs>
          <w:tab w:pos="1410" w:val="left" w:leader="none"/>
        </w:tabs>
        <w:spacing w:line="276" w:lineRule="auto" w:before="3" w:after="0"/>
        <w:ind w:left="1422" w:right="866" w:hanging="360"/>
        <w:jc w:val="both"/>
        <w:rPr>
          <w:sz w:val="24"/>
        </w:rPr>
      </w:pPr>
      <w:r>
        <w:rPr>
          <w:sz w:val="24"/>
        </w:rPr>
        <w:t>Llañez A. F. J. Ergonomía y Psicología Aplicada, Manual para la formación del Especialista. Editorial Lex N0va. S.A, 12a edición, 2009, pp.</w:t>
      </w:r>
      <w:r>
        <w:rPr>
          <w:spacing w:val="-32"/>
          <w:sz w:val="24"/>
        </w:rPr>
        <w:t> </w:t>
      </w:r>
      <w:r>
        <w:rPr>
          <w:sz w:val="24"/>
        </w:rPr>
        <w:t>411</w:t>
      </w:r>
    </w:p>
    <w:p>
      <w:pPr>
        <w:pStyle w:val="ListParagraph"/>
        <w:numPr>
          <w:ilvl w:val="0"/>
          <w:numId w:val="29"/>
        </w:numPr>
        <w:tabs>
          <w:tab w:pos="1410" w:val="left" w:leader="none"/>
        </w:tabs>
        <w:spacing w:line="276" w:lineRule="auto" w:before="0" w:after="0"/>
        <w:ind w:left="1422" w:right="860" w:hanging="360"/>
        <w:jc w:val="both"/>
        <w:rPr>
          <w:sz w:val="24"/>
        </w:rPr>
      </w:pPr>
      <w:r>
        <w:rPr>
          <w:sz w:val="24"/>
        </w:rPr>
        <w:t>Méndez, Lic. Graciela Vázquez López. Revista Enfermería Universitaria ENEO-UNAM. Vol 5. Año. 5 No. 4 Octubre-Diciembre</w:t>
      </w:r>
      <w:r>
        <w:rPr>
          <w:spacing w:val="-15"/>
          <w:sz w:val="24"/>
        </w:rPr>
        <w:t> </w:t>
      </w:r>
      <w:r>
        <w:rPr>
          <w:sz w:val="24"/>
        </w:rPr>
        <w:t>2008.</w:t>
      </w:r>
    </w:p>
    <w:p>
      <w:pPr>
        <w:pStyle w:val="ListParagraph"/>
        <w:numPr>
          <w:ilvl w:val="0"/>
          <w:numId w:val="29"/>
        </w:numPr>
        <w:tabs>
          <w:tab w:pos="1410" w:val="left" w:leader="none"/>
        </w:tabs>
        <w:spacing w:line="276" w:lineRule="auto" w:before="3" w:after="0"/>
        <w:ind w:left="1422" w:right="865" w:hanging="360"/>
        <w:jc w:val="both"/>
        <w:rPr>
          <w:sz w:val="24"/>
        </w:rPr>
      </w:pPr>
      <w:r>
        <w:rPr>
          <w:sz w:val="24"/>
        </w:rPr>
        <w:t>Modelo de Atención de Enfermería Obstétrica. Secretaría de Salud, Subsecretaría de Salud y Calidad. 2005, Pp. 9 –</w:t>
      </w:r>
      <w:r>
        <w:rPr>
          <w:spacing w:val="-15"/>
          <w:sz w:val="24"/>
        </w:rPr>
        <w:t> </w:t>
      </w:r>
      <w:r>
        <w:rPr>
          <w:sz w:val="24"/>
        </w:rPr>
        <w:t>32.</w:t>
      </w:r>
    </w:p>
    <w:p>
      <w:pPr>
        <w:pStyle w:val="ListParagraph"/>
        <w:numPr>
          <w:ilvl w:val="0"/>
          <w:numId w:val="29"/>
        </w:numPr>
        <w:tabs>
          <w:tab w:pos="1410" w:val="left" w:leader="none"/>
        </w:tabs>
        <w:spacing w:line="276" w:lineRule="auto" w:before="0" w:after="0"/>
        <w:ind w:left="1422" w:right="855" w:hanging="360"/>
        <w:jc w:val="both"/>
        <w:rPr>
          <w:sz w:val="24"/>
        </w:rPr>
      </w:pPr>
      <w:r>
        <w:rPr>
          <w:sz w:val="24"/>
        </w:rPr>
        <w:t>Nigenda G. El seguro popular de salud en México. Desarrollo y retos para el futuro. Nota técnica de salud. No.2/2005. Washington: Banco Interamericano de Desarrollo,</w:t>
      </w:r>
      <w:r>
        <w:rPr>
          <w:spacing w:val="-15"/>
          <w:sz w:val="24"/>
        </w:rPr>
        <w:t> </w:t>
      </w:r>
      <w:r>
        <w:rPr>
          <w:sz w:val="24"/>
        </w:rPr>
        <w:t>2005.</w:t>
      </w:r>
    </w:p>
    <w:p>
      <w:pPr>
        <w:pStyle w:val="ListParagraph"/>
        <w:numPr>
          <w:ilvl w:val="0"/>
          <w:numId w:val="29"/>
        </w:numPr>
        <w:tabs>
          <w:tab w:pos="1410" w:val="left" w:leader="none"/>
        </w:tabs>
        <w:spacing w:line="276" w:lineRule="auto" w:before="0" w:after="0"/>
        <w:ind w:left="1422" w:right="863" w:hanging="360"/>
        <w:jc w:val="both"/>
        <w:rPr>
          <w:sz w:val="24"/>
        </w:rPr>
      </w:pPr>
      <w:r>
        <w:rPr>
          <w:sz w:val="24"/>
        </w:rPr>
        <w:t>Nigenda G, Aguilar E, Ruiz JA, Bejarano R. Recursos Humanos. En: Sistema de Protección Social en Salud. Evaluación de procesos administrativos. México: INSP,</w:t>
      </w:r>
      <w:r>
        <w:rPr>
          <w:spacing w:val="-11"/>
          <w:sz w:val="24"/>
        </w:rPr>
        <w:t> </w:t>
      </w:r>
      <w:r>
        <w:rPr>
          <w:sz w:val="24"/>
        </w:rPr>
        <w:t>2008.</w:t>
      </w:r>
    </w:p>
    <w:p>
      <w:pPr>
        <w:pStyle w:val="ListParagraph"/>
        <w:numPr>
          <w:ilvl w:val="0"/>
          <w:numId w:val="29"/>
        </w:numPr>
        <w:tabs>
          <w:tab w:pos="1410" w:val="left" w:leader="none"/>
        </w:tabs>
        <w:spacing w:line="276" w:lineRule="auto" w:before="3" w:after="0"/>
        <w:ind w:left="1422" w:right="861" w:hanging="360"/>
        <w:jc w:val="both"/>
        <w:rPr>
          <w:sz w:val="24"/>
        </w:rPr>
      </w:pPr>
      <w:r>
        <w:rPr>
          <w:sz w:val="24"/>
        </w:rPr>
        <w:t>Nigenda G, González-Robledo LM, Aracena B, Juárez C, Wirtz V, Idrovo  AJ, </w:t>
      </w:r>
      <w:r>
        <w:rPr>
          <w:i/>
          <w:sz w:val="24"/>
        </w:rPr>
        <w:t>et al</w:t>
      </w:r>
      <w:r>
        <w:rPr>
          <w:sz w:val="24"/>
        </w:rPr>
        <w:t>. Evaluación de procesos administrativos del Sistema de Protección Social en Salud 2009. Resumen ejecutivo. México: INSP,</w:t>
      </w:r>
      <w:r>
        <w:rPr>
          <w:spacing w:val="-26"/>
          <w:sz w:val="24"/>
        </w:rPr>
        <w:t> </w:t>
      </w:r>
      <w:r>
        <w:rPr>
          <w:sz w:val="24"/>
        </w:rPr>
        <w:t>2010.</w:t>
      </w:r>
    </w:p>
    <w:p>
      <w:pPr>
        <w:spacing w:after="0" w:line="276" w:lineRule="auto"/>
        <w:jc w:val="both"/>
        <w:rPr>
          <w:sz w:val="24"/>
        </w:rPr>
        <w:sectPr>
          <w:pgSz w:w="12240" w:h="15840"/>
          <w:pgMar w:header="753" w:footer="1003" w:top="2540" w:bottom="1200" w:left="1000" w:right="840"/>
        </w:sectPr>
      </w:pPr>
    </w:p>
    <w:p>
      <w:pPr>
        <w:pStyle w:val="BodyText"/>
        <w:rPr>
          <w:sz w:val="20"/>
        </w:rPr>
      </w:pPr>
    </w:p>
    <w:p>
      <w:pPr>
        <w:pStyle w:val="BodyText"/>
        <w:spacing w:before="3"/>
        <w:rPr>
          <w:sz w:val="17"/>
        </w:rPr>
      </w:pPr>
    </w:p>
    <w:p>
      <w:pPr>
        <w:pStyle w:val="ListParagraph"/>
        <w:numPr>
          <w:ilvl w:val="0"/>
          <w:numId w:val="29"/>
        </w:numPr>
        <w:tabs>
          <w:tab w:pos="1410" w:val="left" w:leader="none"/>
        </w:tabs>
        <w:spacing w:line="276" w:lineRule="auto" w:before="70" w:after="0"/>
        <w:ind w:left="1422" w:right="859" w:hanging="360"/>
        <w:jc w:val="both"/>
        <w:rPr>
          <w:sz w:val="24"/>
        </w:rPr>
      </w:pPr>
      <w:r>
        <w:rPr>
          <w:sz w:val="24"/>
        </w:rPr>
        <w:t>OMS, UNFPA, UNICEF, El Banco Mundial. Reducción de la mortalidad materna. Declaración conjunta OMS/UNFPA/UNICEF/Banco Mundial. Switzerland: Organización Mundial de la Salud;</w:t>
      </w:r>
      <w:r>
        <w:rPr>
          <w:spacing w:val="-23"/>
          <w:sz w:val="24"/>
        </w:rPr>
        <w:t> </w:t>
      </w:r>
      <w:r>
        <w:rPr>
          <w:sz w:val="24"/>
        </w:rPr>
        <w:t>1999.</w:t>
      </w:r>
    </w:p>
    <w:p>
      <w:pPr>
        <w:pStyle w:val="ListParagraph"/>
        <w:numPr>
          <w:ilvl w:val="0"/>
          <w:numId w:val="29"/>
        </w:numPr>
        <w:tabs>
          <w:tab w:pos="1410" w:val="left" w:leader="none"/>
        </w:tabs>
        <w:spacing w:line="276" w:lineRule="auto" w:before="0" w:after="0"/>
        <w:ind w:left="1422" w:right="857" w:hanging="360"/>
        <w:jc w:val="both"/>
        <w:rPr>
          <w:sz w:val="24"/>
        </w:rPr>
      </w:pPr>
      <w:r>
        <w:rPr>
          <w:sz w:val="24"/>
        </w:rPr>
        <w:t>Piña Jiménez Irma; Balán Gleaves Cristina; Rodríguez Amelia. Aprendizajes que promueve el Plan Único de Especialización en Enfermería. La perspectiva del alumno. Resultados parciales 1ª</w:t>
      </w:r>
      <w:r>
        <w:rPr>
          <w:spacing w:val="-13"/>
          <w:sz w:val="24"/>
        </w:rPr>
        <w:t> </w:t>
      </w:r>
      <w:r>
        <w:rPr>
          <w:sz w:val="24"/>
        </w:rPr>
        <w:t>parte.</w:t>
      </w:r>
    </w:p>
    <w:p>
      <w:pPr>
        <w:pStyle w:val="ListParagraph"/>
        <w:numPr>
          <w:ilvl w:val="0"/>
          <w:numId w:val="29"/>
        </w:numPr>
        <w:tabs>
          <w:tab w:pos="1410" w:val="left" w:leader="none"/>
        </w:tabs>
        <w:spacing w:line="276" w:lineRule="auto" w:before="1" w:after="0"/>
        <w:ind w:left="1422" w:right="858" w:hanging="360"/>
        <w:jc w:val="both"/>
        <w:rPr>
          <w:sz w:val="24"/>
        </w:rPr>
      </w:pPr>
      <w:r>
        <w:rPr>
          <w:sz w:val="24"/>
        </w:rPr>
        <w:t>Piña J. I, Balan G. C, Rodríguez M. C, Vázquez L. G. Eficiencia terminal de alumnos del Plan Único de Especialización en Enfermería. Plan único de especialización en enfermería en</w:t>
      </w:r>
      <w:r>
        <w:rPr>
          <w:spacing w:val="-10"/>
          <w:sz w:val="24"/>
        </w:rPr>
        <w:t> </w:t>
      </w:r>
      <w:r>
        <w:rPr>
          <w:sz w:val="24"/>
        </w:rPr>
        <w:t>México.</w:t>
      </w:r>
    </w:p>
    <w:p>
      <w:pPr>
        <w:pStyle w:val="ListParagraph"/>
        <w:numPr>
          <w:ilvl w:val="0"/>
          <w:numId w:val="29"/>
        </w:numPr>
        <w:tabs>
          <w:tab w:pos="1410" w:val="left" w:leader="none"/>
        </w:tabs>
        <w:spacing w:line="276" w:lineRule="auto" w:before="0" w:after="0"/>
        <w:ind w:left="1422" w:right="865" w:hanging="360"/>
        <w:jc w:val="both"/>
        <w:rPr>
          <w:sz w:val="24"/>
        </w:rPr>
      </w:pPr>
      <w:r>
        <w:rPr>
          <w:sz w:val="24"/>
        </w:rPr>
        <w:t>Ruiz JA, Molina J, Nigenda G. Médicos y mercado de trabajo en México. En: Knaul F, Nigenda G, ed. El Caleidoscopio de la salud. México: Funsalud,</w:t>
      </w:r>
      <w:r>
        <w:rPr>
          <w:spacing w:val="-7"/>
          <w:sz w:val="24"/>
        </w:rPr>
        <w:t> </w:t>
      </w:r>
      <w:r>
        <w:rPr>
          <w:sz w:val="24"/>
        </w:rPr>
        <w:t>2003.</w:t>
      </w:r>
    </w:p>
    <w:p>
      <w:pPr>
        <w:pStyle w:val="ListParagraph"/>
        <w:numPr>
          <w:ilvl w:val="0"/>
          <w:numId w:val="29"/>
        </w:numPr>
        <w:tabs>
          <w:tab w:pos="1410" w:val="left" w:leader="none"/>
        </w:tabs>
        <w:spacing w:line="276" w:lineRule="auto" w:before="3" w:after="0"/>
        <w:ind w:left="1422" w:right="866" w:hanging="360"/>
        <w:jc w:val="both"/>
        <w:rPr>
          <w:sz w:val="24"/>
        </w:rPr>
      </w:pPr>
      <w:r>
        <w:rPr>
          <w:sz w:val="24"/>
        </w:rPr>
        <w:t>Sahagún B. “Derecho náhuat” en: historia general de las cosas de la Nueva España. México: Porrúa; 1989.</w:t>
      </w:r>
      <w:r>
        <w:rPr>
          <w:spacing w:val="-16"/>
          <w:sz w:val="24"/>
        </w:rPr>
        <w:t> </w:t>
      </w:r>
      <w:r>
        <w:rPr>
          <w:sz w:val="24"/>
        </w:rPr>
        <w:t>p.582.</w:t>
      </w:r>
    </w:p>
    <w:p>
      <w:pPr>
        <w:pStyle w:val="ListParagraph"/>
        <w:numPr>
          <w:ilvl w:val="0"/>
          <w:numId w:val="29"/>
        </w:numPr>
        <w:tabs>
          <w:tab w:pos="1410" w:val="left" w:leader="none"/>
        </w:tabs>
        <w:spacing w:line="276" w:lineRule="auto" w:before="0" w:after="0"/>
        <w:ind w:left="1422" w:right="865" w:hanging="360"/>
        <w:jc w:val="both"/>
        <w:rPr>
          <w:sz w:val="24"/>
        </w:rPr>
      </w:pPr>
      <w:r>
        <w:rPr>
          <w:sz w:val="24"/>
        </w:rPr>
        <w:t>Secretaría de Salud, Dirección General de Información en Salud. Boletín de Información Estadística. México: SSa,</w:t>
      </w:r>
      <w:r>
        <w:rPr>
          <w:spacing w:val="-18"/>
          <w:sz w:val="24"/>
        </w:rPr>
        <w:t> </w:t>
      </w:r>
      <w:r>
        <w:rPr>
          <w:sz w:val="24"/>
        </w:rPr>
        <w:t>2008.</w:t>
      </w:r>
    </w:p>
    <w:p>
      <w:pPr>
        <w:pStyle w:val="ListParagraph"/>
        <w:numPr>
          <w:ilvl w:val="0"/>
          <w:numId w:val="29"/>
        </w:numPr>
        <w:tabs>
          <w:tab w:pos="1410" w:val="left" w:leader="none"/>
        </w:tabs>
        <w:spacing w:line="276" w:lineRule="auto" w:before="0" w:after="0"/>
        <w:ind w:left="1422" w:right="856" w:hanging="360"/>
        <w:jc w:val="both"/>
        <w:rPr>
          <w:sz w:val="24"/>
        </w:rPr>
      </w:pPr>
      <w:r>
        <w:rPr>
          <w:sz w:val="24"/>
        </w:rPr>
        <w:t>Secretaría de Salud. Programa de Ampliación de Cobertura 1996-2000. Recuento y testimonio de un esfuerzo de equidad y extensión de servicios de salud en México, SSa,</w:t>
      </w:r>
      <w:r>
        <w:rPr>
          <w:spacing w:val="-9"/>
          <w:sz w:val="24"/>
        </w:rPr>
        <w:t> </w:t>
      </w:r>
      <w:r>
        <w:rPr>
          <w:sz w:val="24"/>
        </w:rPr>
        <w:t>2000.</w:t>
      </w:r>
    </w:p>
    <w:p>
      <w:pPr>
        <w:pStyle w:val="ListParagraph"/>
        <w:numPr>
          <w:ilvl w:val="0"/>
          <w:numId w:val="29"/>
        </w:numPr>
        <w:tabs>
          <w:tab w:pos="1410" w:val="left" w:leader="none"/>
        </w:tabs>
        <w:spacing w:line="276" w:lineRule="auto" w:before="0" w:after="0"/>
        <w:ind w:left="1422" w:right="865" w:hanging="360"/>
        <w:jc w:val="both"/>
        <w:rPr>
          <w:sz w:val="24"/>
        </w:rPr>
      </w:pPr>
      <w:r>
        <w:rPr>
          <w:sz w:val="24"/>
        </w:rPr>
        <w:t>Serie, Recursos Humanos para la Salud. Regulación de la Enfermería en América Latina, Organización Panamericana de la Salud,</w:t>
      </w:r>
      <w:r>
        <w:rPr>
          <w:spacing w:val="-29"/>
          <w:sz w:val="24"/>
        </w:rPr>
        <w:t> </w:t>
      </w:r>
      <w:r>
        <w:rPr>
          <w:sz w:val="24"/>
        </w:rPr>
        <w:t>2011</w:t>
      </w:r>
    </w:p>
    <w:p>
      <w:pPr>
        <w:pStyle w:val="ListParagraph"/>
        <w:numPr>
          <w:ilvl w:val="0"/>
          <w:numId w:val="29"/>
        </w:numPr>
        <w:tabs>
          <w:tab w:pos="1410" w:val="left" w:leader="none"/>
        </w:tabs>
        <w:spacing w:line="276" w:lineRule="auto" w:before="3" w:after="0"/>
        <w:ind w:left="1422" w:right="865" w:hanging="360"/>
        <w:jc w:val="both"/>
        <w:rPr>
          <w:sz w:val="24"/>
        </w:rPr>
      </w:pPr>
      <w:r>
        <w:rPr>
          <w:sz w:val="24"/>
        </w:rPr>
        <w:t>Soberón Acevedo G. La participación del Sector privado. Ponencia presentada en el Simposio La reforma del Sistema Nacional de Salud, organizado por Funsalud y realizado el 18 de abril de 2001 en las instalaciones de la Academia Nacional de Medicina, México. Gaceta Médica de México. 2001 septiembre-octubre; 137 (5):</w:t>
      </w:r>
      <w:r>
        <w:rPr>
          <w:spacing w:val="-15"/>
          <w:sz w:val="24"/>
        </w:rPr>
        <w:t> </w:t>
      </w:r>
      <w:r>
        <w:rPr>
          <w:sz w:val="24"/>
        </w:rPr>
        <w:t>437-43.</w:t>
      </w:r>
    </w:p>
    <w:p>
      <w:pPr>
        <w:pStyle w:val="ListParagraph"/>
        <w:numPr>
          <w:ilvl w:val="0"/>
          <w:numId w:val="29"/>
        </w:numPr>
        <w:tabs>
          <w:tab w:pos="1410" w:val="left" w:leader="none"/>
        </w:tabs>
        <w:spacing w:line="240" w:lineRule="auto" w:before="0" w:after="0"/>
        <w:ind w:left="1410" w:right="0" w:hanging="348"/>
        <w:jc w:val="left"/>
        <w:rPr>
          <w:sz w:val="24"/>
        </w:rPr>
      </w:pPr>
      <w:r>
        <w:rPr>
          <w:sz w:val="24"/>
        </w:rPr>
        <w:t>SSA. Programa Nacional de Salud 2001-2006. México,</w:t>
      </w:r>
      <w:r>
        <w:rPr>
          <w:spacing w:val="-23"/>
          <w:sz w:val="24"/>
        </w:rPr>
        <w:t> </w:t>
      </w:r>
      <w:r>
        <w:rPr>
          <w:sz w:val="24"/>
        </w:rPr>
        <w:t>2001.</w:t>
      </w:r>
    </w:p>
    <w:p>
      <w:pPr>
        <w:pStyle w:val="ListParagraph"/>
        <w:numPr>
          <w:ilvl w:val="0"/>
          <w:numId w:val="29"/>
        </w:numPr>
        <w:tabs>
          <w:tab w:pos="1410" w:val="left" w:leader="none"/>
        </w:tabs>
        <w:spacing w:line="276" w:lineRule="auto" w:before="41" w:after="0"/>
        <w:ind w:left="1422" w:right="864" w:hanging="360"/>
        <w:jc w:val="both"/>
        <w:rPr>
          <w:sz w:val="24"/>
        </w:rPr>
      </w:pPr>
      <w:r>
        <w:rPr>
          <w:sz w:val="24"/>
        </w:rPr>
        <w:t>Suárez L. Procesos y tendencias poblacionales en el México contemporáneo. Una mirada desde la ENADID 2006. México: Centro Nacional de Equidad de Género y Salud Reproductiva. Secretaría de Salud. Centro Regional de Investigaciones Multidisciplinarias;</w:t>
      </w:r>
      <w:r>
        <w:rPr>
          <w:spacing w:val="-17"/>
          <w:sz w:val="24"/>
        </w:rPr>
        <w:t> </w:t>
      </w:r>
      <w:r>
        <w:rPr>
          <w:sz w:val="24"/>
        </w:rPr>
        <w:t>2010.</w:t>
      </w:r>
    </w:p>
    <w:p>
      <w:pPr>
        <w:pStyle w:val="BodyText"/>
        <w:spacing w:line="276" w:lineRule="auto"/>
        <w:ind w:left="1422" w:right="857"/>
        <w:jc w:val="both"/>
      </w:pPr>
      <w:r>
        <w:rPr/>
        <w:t>Vargas A, JC, Prevención en el primer nivel de atención, experiencia de 15 años en CIMIGen. II Congreso Nacional sobre Defectos al nacimiento. “Prevención para un mejor futuro”. 12-14 Junio 2003. Centro Médico Siglo XXI, Cuidad de México.</w:t>
      </w:r>
    </w:p>
    <w:p>
      <w:pPr>
        <w:spacing w:after="0" w:line="276" w:lineRule="auto"/>
        <w:jc w:val="both"/>
        <w:sectPr>
          <w:pgSz w:w="12240" w:h="15840"/>
          <w:pgMar w:header="753" w:footer="1003" w:top="2540" w:bottom="1200" w:left="1000" w:right="840"/>
        </w:sectPr>
      </w:pPr>
    </w:p>
    <w:p>
      <w:pPr>
        <w:pStyle w:val="BodyText"/>
        <w:rPr>
          <w:sz w:val="20"/>
        </w:rPr>
      </w:pPr>
    </w:p>
    <w:p>
      <w:pPr>
        <w:pStyle w:val="BodyText"/>
        <w:spacing w:before="3"/>
        <w:rPr>
          <w:sz w:val="17"/>
        </w:rPr>
      </w:pPr>
    </w:p>
    <w:p>
      <w:pPr>
        <w:pStyle w:val="ListParagraph"/>
        <w:numPr>
          <w:ilvl w:val="0"/>
          <w:numId w:val="29"/>
        </w:numPr>
        <w:tabs>
          <w:tab w:pos="1410" w:val="left" w:leader="none"/>
        </w:tabs>
        <w:spacing w:line="276" w:lineRule="auto" w:before="70" w:after="0"/>
        <w:ind w:left="1422" w:right="866" w:hanging="360"/>
        <w:jc w:val="left"/>
        <w:rPr>
          <w:sz w:val="24"/>
        </w:rPr>
      </w:pPr>
      <w:r>
        <w:rPr>
          <w:sz w:val="24"/>
        </w:rPr>
        <w:t>Vargas, G.C, Atención primaria con enfoque de riesgo. Rev. Perinatología y Reproducción humana del INPer. Vol. 3, N° 4. Oct.-Dic.</w:t>
      </w:r>
      <w:r>
        <w:rPr>
          <w:spacing w:val="-17"/>
          <w:sz w:val="24"/>
        </w:rPr>
        <w:t> </w:t>
      </w:r>
      <w:r>
        <w:rPr>
          <w:sz w:val="24"/>
        </w:rPr>
        <w:t>1999.</w:t>
      </w:r>
    </w:p>
    <w:p>
      <w:pPr>
        <w:pStyle w:val="ListParagraph"/>
        <w:numPr>
          <w:ilvl w:val="0"/>
          <w:numId w:val="29"/>
        </w:numPr>
        <w:tabs>
          <w:tab w:pos="1410" w:val="left" w:leader="none"/>
        </w:tabs>
        <w:spacing w:line="276" w:lineRule="auto" w:before="0" w:after="0"/>
        <w:ind w:left="1422" w:right="865" w:hanging="360"/>
        <w:jc w:val="left"/>
        <w:rPr>
          <w:sz w:val="24"/>
        </w:rPr>
      </w:pPr>
      <w:r>
        <w:rPr>
          <w:sz w:val="24"/>
        </w:rPr>
        <w:t>Vargas L. Práctica de la medicina en el antiguo náhuatl, MalinalTícitl , México, Prrua</w:t>
      </w:r>
      <w:r>
        <w:rPr>
          <w:spacing w:val="-5"/>
          <w:sz w:val="24"/>
        </w:rPr>
        <w:t> </w:t>
      </w:r>
      <w:r>
        <w:rPr>
          <w:sz w:val="24"/>
        </w:rPr>
        <w:t>1980.</w:t>
      </w:r>
    </w:p>
    <w:p>
      <w:pPr>
        <w:pStyle w:val="ListParagraph"/>
        <w:numPr>
          <w:ilvl w:val="0"/>
          <w:numId w:val="29"/>
        </w:numPr>
        <w:tabs>
          <w:tab w:pos="1410" w:val="left" w:leader="none"/>
        </w:tabs>
        <w:spacing w:line="276" w:lineRule="auto" w:before="3" w:after="0"/>
        <w:ind w:left="1422" w:right="862" w:hanging="360"/>
        <w:jc w:val="left"/>
        <w:rPr>
          <w:sz w:val="24"/>
        </w:rPr>
      </w:pPr>
      <w:r>
        <w:rPr>
          <w:sz w:val="24"/>
        </w:rPr>
        <w:t>Venegas JM, Garduño R. Crecimiento sustentable y con calidad, la meta del gabinete: Fox. La Jornada, Política. 2000 noviembre 2; p.</w:t>
      </w:r>
      <w:r>
        <w:rPr>
          <w:spacing w:val="-29"/>
          <w:sz w:val="24"/>
        </w:rPr>
        <w:t> </w:t>
      </w:r>
      <w:r>
        <w:rPr>
          <w:sz w:val="24"/>
        </w:rPr>
        <w:t>3.</w:t>
      </w:r>
    </w:p>
    <w:p>
      <w:pPr>
        <w:pStyle w:val="ListParagraph"/>
        <w:numPr>
          <w:ilvl w:val="0"/>
          <w:numId w:val="29"/>
        </w:numPr>
        <w:tabs>
          <w:tab w:pos="1410" w:val="left" w:leader="none"/>
        </w:tabs>
        <w:spacing w:line="276" w:lineRule="auto" w:before="1" w:after="0"/>
        <w:ind w:left="1422" w:right="862" w:hanging="360"/>
        <w:jc w:val="both"/>
        <w:rPr>
          <w:sz w:val="24"/>
        </w:rPr>
      </w:pPr>
      <w:r>
        <w:rPr>
          <w:sz w:val="24"/>
        </w:rPr>
        <w:t>Venegas JM. Nueva estrategia de desarrollo humano y social a partir del 1º. de enero, anuncia Fox, Se creará un seguro popular y se expedirá la carta de los derechos de los pacientes La Jornada, Política.2011 diciembre</w:t>
      </w:r>
      <w:r>
        <w:rPr>
          <w:spacing w:val="-29"/>
          <w:sz w:val="24"/>
        </w:rPr>
        <w:t> </w:t>
      </w:r>
      <w:r>
        <w:rPr>
          <w:sz w:val="24"/>
        </w:rPr>
        <w:t>12.</w:t>
      </w:r>
    </w:p>
    <w:p>
      <w:pPr>
        <w:pStyle w:val="ListParagraph"/>
        <w:numPr>
          <w:ilvl w:val="0"/>
          <w:numId w:val="29"/>
        </w:numPr>
        <w:tabs>
          <w:tab w:pos="1410" w:val="left" w:leader="none"/>
        </w:tabs>
        <w:spacing w:line="276" w:lineRule="auto" w:before="0" w:after="0"/>
        <w:ind w:left="1422" w:right="856" w:hanging="360"/>
        <w:jc w:val="both"/>
        <w:rPr>
          <w:sz w:val="24"/>
        </w:rPr>
      </w:pPr>
      <w:r>
        <w:rPr>
          <w:sz w:val="24"/>
        </w:rPr>
        <w:t>Walker D, De Maria LM, Campero L, González D, Suárez L, Romero, P. El uso y rol de proveedores no-médicos para la atención prenatal y obstétrica en México: parteras profesionales técnicas y enfermeras obstetras. Evidencias y áreas de oportunidad. Resumen Ejecutivo. Instituto Nacional de Salud Pública, México,</w:t>
      </w:r>
      <w:r>
        <w:rPr>
          <w:spacing w:val="-14"/>
          <w:sz w:val="24"/>
        </w:rPr>
        <w:t> </w:t>
      </w:r>
      <w:r>
        <w:rPr>
          <w:sz w:val="24"/>
        </w:rPr>
        <w:t>2011.</w:t>
      </w:r>
    </w:p>
    <w:p>
      <w:pPr>
        <w:pStyle w:val="ListParagraph"/>
        <w:numPr>
          <w:ilvl w:val="0"/>
          <w:numId w:val="29"/>
        </w:numPr>
        <w:tabs>
          <w:tab w:pos="1410" w:val="left" w:leader="none"/>
        </w:tabs>
        <w:spacing w:line="276" w:lineRule="auto" w:before="0" w:after="0"/>
        <w:ind w:left="1422" w:right="858" w:hanging="360"/>
        <w:jc w:val="left"/>
        <w:rPr>
          <w:sz w:val="24"/>
        </w:rPr>
      </w:pPr>
      <w:r>
        <w:rPr>
          <w:sz w:val="24"/>
        </w:rPr>
        <w:t>Zúñiga E, editor. Primera ed. México: CONAPO. México, ante los desafíos de desarrollo del milenio. Consejo Nacional de Población;</w:t>
      </w:r>
      <w:r>
        <w:rPr>
          <w:spacing w:val="-25"/>
          <w:sz w:val="24"/>
        </w:rPr>
        <w:t> </w:t>
      </w:r>
      <w:r>
        <w:rPr>
          <w:sz w:val="24"/>
        </w:rPr>
        <w:t>2005.</w:t>
      </w:r>
    </w:p>
    <w:p>
      <w:pPr>
        <w:pStyle w:val="Heading4"/>
        <w:spacing w:before="200"/>
        <w:ind w:left="749" w:right="906"/>
        <w:jc w:val="center"/>
      </w:pPr>
      <w:r>
        <w:rPr/>
        <w:t>PAGINAS DE INTERNET</w:t>
      </w:r>
    </w:p>
    <w:p>
      <w:pPr>
        <w:pStyle w:val="BodyText"/>
        <w:spacing w:before="2"/>
        <w:rPr>
          <w:b/>
        </w:rPr>
      </w:pPr>
    </w:p>
    <w:p>
      <w:pPr>
        <w:pStyle w:val="ListParagraph"/>
        <w:numPr>
          <w:ilvl w:val="0"/>
          <w:numId w:val="30"/>
        </w:numPr>
        <w:tabs>
          <w:tab w:pos="1346" w:val="left" w:leader="none"/>
        </w:tabs>
        <w:spacing w:line="266" w:lineRule="auto" w:before="0" w:after="0"/>
        <w:ind w:left="1345" w:right="2314" w:hanging="360"/>
        <w:jc w:val="left"/>
        <w:rPr>
          <w:sz w:val="24"/>
        </w:rPr>
      </w:pPr>
      <w:hyperlink r:id="rId22">
        <w:r>
          <w:rPr>
            <w:spacing w:val="-1"/>
            <w:sz w:val="24"/>
          </w:rPr>
          <w:t>http://www.aztlan.org.mx/</w:t>
        </w:r>
      </w:hyperlink>
      <w:r>
        <w:rPr>
          <w:spacing w:val="-1"/>
          <w:sz w:val="24"/>
        </w:rPr>
        <w:t>secciones/46-salud-holistica/835-ticitl- </w:t>
      </w:r>
      <w:r>
        <w:rPr>
          <w:sz w:val="24"/>
        </w:rPr>
        <w:t>mujermedicina-</w:t>
      </w:r>
      <w:r>
        <w:rPr>
          <w:spacing w:val="-22"/>
          <w:sz w:val="24"/>
        </w:rPr>
        <w:t> </w:t>
      </w:r>
      <w:r>
        <w:rPr>
          <w:sz w:val="24"/>
        </w:rPr>
        <w:t>en-la-tradición-náhuatl-por-lolita-Vargas.</w:t>
      </w:r>
    </w:p>
    <w:p>
      <w:pPr>
        <w:pStyle w:val="ListParagraph"/>
        <w:numPr>
          <w:ilvl w:val="0"/>
          <w:numId w:val="30"/>
        </w:numPr>
        <w:tabs>
          <w:tab w:pos="1346" w:val="left" w:leader="none"/>
        </w:tabs>
        <w:spacing w:line="240" w:lineRule="auto" w:before="11" w:after="0"/>
        <w:ind w:left="1345" w:right="0" w:hanging="360"/>
        <w:jc w:val="left"/>
        <w:rPr>
          <w:sz w:val="24"/>
        </w:rPr>
      </w:pPr>
      <w:r>
        <w:rPr>
          <w:sz w:val="24"/>
        </w:rPr>
        <w:t>http://rev_gerenc_polit_salud.javeriana.edu.co/vol10_n_21/dossier_1.pdf</w:t>
      </w:r>
    </w:p>
    <w:p>
      <w:pPr>
        <w:pStyle w:val="ListParagraph"/>
        <w:numPr>
          <w:ilvl w:val="0"/>
          <w:numId w:val="30"/>
        </w:numPr>
        <w:tabs>
          <w:tab w:pos="1346" w:val="left" w:leader="none"/>
        </w:tabs>
        <w:spacing w:line="240" w:lineRule="auto" w:before="35" w:after="0"/>
        <w:ind w:left="1345" w:right="0" w:hanging="360"/>
        <w:jc w:val="left"/>
        <w:rPr>
          <w:sz w:val="24"/>
        </w:rPr>
      </w:pPr>
      <w:hyperlink r:id="rId24">
        <w:r>
          <w:rPr>
            <w:sz w:val="24"/>
          </w:rPr>
          <w:t>http://www.un.org/millennium/declaration/ares552e.htm</w:t>
        </w:r>
      </w:hyperlink>
    </w:p>
    <w:p>
      <w:pPr>
        <w:pStyle w:val="ListParagraph"/>
        <w:numPr>
          <w:ilvl w:val="0"/>
          <w:numId w:val="30"/>
        </w:numPr>
        <w:tabs>
          <w:tab w:pos="1346" w:val="left" w:leader="none"/>
        </w:tabs>
        <w:spacing w:line="266" w:lineRule="auto" w:before="32" w:after="0"/>
        <w:ind w:left="1345" w:right="2314" w:hanging="360"/>
        <w:jc w:val="left"/>
        <w:rPr>
          <w:sz w:val="24"/>
        </w:rPr>
      </w:pPr>
      <w:hyperlink r:id="rId22">
        <w:r>
          <w:rPr>
            <w:spacing w:val="-1"/>
            <w:sz w:val="24"/>
          </w:rPr>
          <w:t>http://www.aztlan.org.mx/</w:t>
        </w:r>
      </w:hyperlink>
      <w:r>
        <w:rPr>
          <w:spacing w:val="-1"/>
          <w:sz w:val="24"/>
        </w:rPr>
        <w:t>secciones/46-salud-holistica/835-ticitl- </w:t>
      </w:r>
      <w:r>
        <w:rPr>
          <w:sz w:val="24"/>
        </w:rPr>
        <w:t>mujermedicina-</w:t>
      </w:r>
      <w:r>
        <w:rPr>
          <w:spacing w:val="-25"/>
          <w:sz w:val="24"/>
        </w:rPr>
        <w:t> </w:t>
      </w:r>
      <w:r>
        <w:rPr>
          <w:sz w:val="24"/>
        </w:rPr>
        <w:t>en-la-tradicion-nahuatl-por-lolita-vargas.</w:t>
      </w:r>
    </w:p>
    <w:p>
      <w:pPr>
        <w:pStyle w:val="ListParagraph"/>
        <w:numPr>
          <w:ilvl w:val="0"/>
          <w:numId w:val="30"/>
        </w:numPr>
        <w:tabs>
          <w:tab w:pos="1346" w:val="left" w:leader="none"/>
        </w:tabs>
        <w:spacing w:line="240" w:lineRule="auto" w:before="11" w:after="0"/>
        <w:ind w:left="1345" w:right="0" w:hanging="360"/>
        <w:jc w:val="left"/>
        <w:rPr>
          <w:sz w:val="24"/>
        </w:rPr>
      </w:pPr>
      <w:hyperlink r:id="rId25">
        <w:r>
          <w:rPr>
            <w:sz w:val="24"/>
          </w:rPr>
          <w:t>http://redalyc.uaemex.mx/src/inicio/ArtPdfRed.jsp?iCve=105215257004</w:t>
        </w:r>
      </w:hyperlink>
    </w:p>
    <w:p>
      <w:pPr>
        <w:pStyle w:val="ListParagraph"/>
        <w:numPr>
          <w:ilvl w:val="0"/>
          <w:numId w:val="30"/>
        </w:numPr>
        <w:tabs>
          <w:tab w:pos="1346" w:val="left" w:leader="none"/>
        </w:tabs>
        <w:spacing w:line="240" w:lineRule="auto" w:before="32" w:after="0"/>
        <w:ind w:left="1345" w:right="0" w:hanging="360"/>
        <w:jc w:val="left"/>
        <w:rPr>
          <w:sz w:val="24"/>
        </w:rPr>
      </w:pPr>
      <w:hyperlink r:id="rId26">
        <w:r>
          <w:rPr>
            <w:sz w:val="24"/>
          </w:rPr>
          <w:t>http://apps.who.int/gb/archive/pdf_files/EB107/se26.pdf</w:t>
        </w:r>
      </w:hyperlink>
    </w:p>
    <w:p>
      <w:pPr>
        <w:pStyle w:val="ListParagraph"/>
        <w:numPr>
          <w:ilvl w:val="0"/>
          <w:numId w:val="30"/>
        </w:numPr>
        <w:tabs>
          <w:tab w:pos="1346" w:val="left" w:leader="none"/>
        </w:tabs>
        <w:spacing w:line="266" w:lineRule="auto" w:before="35" w:after="0"/>
        <w:ind w:left="1345" w:right="891" w:hanging="360"/>
        <w:jc w:val="left"/>
        <w:rPr>
          <w:sz w:val="24"/>
        </w:rPr>
      </w:pPr>
      <w:hyperlink r:id="rId27">
        <w:r>
          <w:rPr>
            <w:spacing w:val="-1"/>
            <w:sz w:val="24"/>
          </w:rPr>
          <w:t>http://www.familycareintl.org/UserFiles/File/Skilled%20Care%20Info%20Kit%</w:t>
        </w:r>
      </w:hyperlink>
      <w:r>
        <w:rPr>
          <w:spacing w:val="-1"/>
          <w:sz w:val="24"/>
        </w:rPr>
        <w:t> </w:t>
      </w:r>
      <w:hyperlink r:id="rId27">
        <w:r>
          <w:rPr>
            <w:sz w:val="24"/>
          </w:rPr>
          <w:t>20PDFs/Spanish/spanish%20policy.pdf</w:t>
        </w:r>
      </w:hyperlink>
    </w:p>
    <w:p>
      <w:pPr>
        <w:pStyle w:val="ListParagraph"/>
        <w:numPr>
          <w:ilvl w:val="0"/>
          <w:numId w:val="30"/>
        </w:numPr>
        <w:tabs>
          <w:tab w:pos="1346" w:val="left" w:leader="none"/>
        </w:tabs>
        <w:spacing w:line="240" w:lineRule="auto" w:before="12" w:after="0"/>
        <w:ind w:left="1345" w:right="0" w:hanging="360"/>
        <w:jc w:val="left"/>
        <w:rPr>
          <w:sz w:val="24"/>
        </w:rPr>
      </w:pPr>
      <w:hyperlink r:id="rId28">
        <w:r>
          <w:rPr>
            <w:sz w:val="24"/>
          </w:rPr>
          <w:t>http://www.unicef.org/spanish/index_maternalhealth.html</w:t>
        </w:r>
      </w:hyperlink>
    </w:p>
    <w:p>
      <w:pPr>
        <w:pStyle w:val="ListParagraph"/>
        <w:numPr>
          <w:ilvl w:val="0"/>
          <w:numId w:val="30"/>
        </w:numPr>
        <w:tabs>
          <w:tab w:pos="1346" w:val="left" w:leader="none"/>
        </w:tabs>
        <w:spacing w:line="240" w:lineRule="auto" w:before="32" w:after="0"/>
        <w:ind w:left="1345" w:right="0" w:hanging="360"/>
        <w:jc w:val="left"/>
        <w:rPr>
          <w:sz w:val="24"/>
        </w:rPr>
      </w:pPr>
      <w:hyperlink r:id="rId29">
        <w:r>
          <w:rPr>
            <w:sz w:val="24"/>
          </w:rPr>
          <w:t>www.uff.br/nepae/objn303santosetal.htm</w:t>
        </w:r>
      </w:hyperlink>
    </w:p>
    <w:p>
      <w:pPr>
        <w:pStyle w:val="ListParagraph"/>
        <w:numPr>
          <w:ilvl w:val="0"/>
          <w:numId w:val="30"/>
        </w:numPr>
        <w:tabs>
          <w:tab w:pos="1346" w:val="left" w:leader="none"/>
        </w:tabs>
        <w:spacing w:line="266" w:lineRule="auto" w:before="35" w:after="0"/>
        <w:ind w:left="1345" w:right="1579" w:hanging="360"/>
        <w:jc w:val="left"/>
        <w:rPr>
          <w:sz w:val="24"/>
        </w:rPr>
      </w:pPr>
      <w:hyperlink r:id="rId30">
        <w:r>
          <w:rPr>
            <w:spacing w:val="-1"/>
            <w:sz w:val="24"/>
          </w:rPr>
          <w:t>http://es.scribd.com/doc/131766268/ANTECEDENTES-HISTORICOS-</w:t>
        </w:r>
      </w:hyperlink>
      <w:r>
        <w:rPr>
          <w:spacing w:val="-1"/>
          <w:sz w:val="24"/>
        </w:rPr>
        <w:t> </w:t>
      </w:r>
      <w:hyperlink r:id="rId30">
        <w:r>
          <w:rPr>
            <w:sz w:val="24"/>
          </w:rPr>
          <w:t>NACIONALES-DE-LA-VIGILANCIA-PRENATAL</w:t>
        </w:r>
      </w:hyperlink>
    </w:p>
    <w:p>
      <w:pPr>
        <w:pStyle w:val="ListParagraph"/>
        <w:numPr>
          <w:ilvl w:val="0"/>
          <w:numId w:val="30"/>
        </w:numPr>
        <w:tabs>
          <w:tab w:pos="1346" w:val="left" w:leader="none"/>
          <w:tab w:pos="3949" w:val="left" w:leader="none"/>
          <w:tab w:pos="5407" w:val="left" w:leader="none"/>
          <w:tab w:pos="6000" w:val="left" w:leader="none"/>
          <w:tab w:pos="6551" w:val="left" w:leader="none"/>
          <w:tab w:pos="7611" w:val="left" w:leader="none"/>
          <w:tab w:pos="9041" w:val="left" w:leader="none"/>
        </w:tabs>
        <w:spacing w:line="266" w:lineRule="auto" w:before="11" w:after="0"/>
        <w:ind w:left="1345" w:right="862" w:hanging="360"/>
        <w:jc w:val="left"/>
        <w:rPr>
          <w:sz w:val="24"/>
        </w:rPr>
      </w:pPr>
      <w:hyperlink r:id="rId21">
        <w:r>
          <w:rPr>
            <w:sz w:val="24"/>
          </w:rPr>
          <w:t>http://www.maternidadsinriesgo.org.mx/documento/parteria/1erforo/18</w:t>
        </w:r>
      </w:hyperlink>
      <w:r>
        <w:rPr>
          <w:sz w:val="24"/>
        </w:rPr>
        <w:t> junio/EXPERIENCIAS</w:t>
        <w:tab/>
        <w:t>EXITOSAS</w:t>
        <w:tab/>
        <w:t>EN</w:t>
        <w:tab/>
        <w:t>LA</w:t>
        <w:tab/>
        <w:t>SALUD</w:t>
        <w:tab/>
        <w:t>MATERNA</w:t>
        <w:tab/>
        <w:t>Foro</w:t>
      </w:r>
    </w:p>
    <w:p>
      <w:pPr>
        <w:pStyle w:val="BodyText"/>
        <w:spacing w:before="13"/>
        <w:ind w:left="1345" w:right="861"/>
      </w:pPr>
      <w:r>
        <w:rPr/>
        <w:t>Parteria.ppt</w:t>
      </w:r>
    </w:p>
    <w:p>
      <w:pPr>
        <w:pStyle w:val="ListParagraph"/>
        <w:numPr>
          <w:ilvl w:val="0"/>
          <w:numId w:val="30"/>
        </w:numPr>
        <w:tabs>
          <w:tab w:pos="1346" w:val="left" w:leader="none"/>
        </w:tabs>
        <w:spacing w:line="240" w:lineRule="auto" w:before="41" w:after="0"/>
        <w:ind w:left="1345" w:right="0" w:hanging="360"/>
        <w:jc w:val="left"/>
        <w:rPr>
          <w:sz w:val="24"/>
        </w:rPr>
      </w:pPr>
      <w:hyperlink r:id="rId31">
        <w:r>
          <w:rPr>
            <w:sz w:val="24"/>
          </w:rPr>
          <w:t>http://www.medigraphic.com/pdfs/enfermeriaimss/eim-2013/eim131h.pdf</w:t>
        </w:r>
      </w:hyperlink>
    </w:p>
    <w:p>
      <w:pPr>
        <w:spacing w:after="0" w:line="240" w:lineRule="auto"/>
        <w:jc w:val="left"/>
        <w:rPr>
          <w:sz w:val="24"/>
        </w:rPr>
        <w:sectPr>
          <w:pgSz w:w="12240" w:h="15840"/>
          <w:pgMar w:header="753" w:footer="1003" w:top="2540" w:bottom="1200" w:left="100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p>
    <w:p>
      <w:pPr>
        <w:pStyle w:val="Heading1"/>
        <w:spacing w:line="1000" w:lineRule="exact"/>
        <w:ind w:left="3393"/>
      </w:pPr>
      <w:bookmarkStart w:name="_bookmark32" w:id="48"/>
      <w:bookmarkEnd w:id="48"/>
      <w:r>
        <w:rPr>
          <w:b w:val="0"/>
        </w:rPr>
      </w:r>
      <w:r>
        <w:rPr/>
        <w:t>ANEXOS</w:t>
      </w:r>
    </w:p>
    <w:p>
      <w:pPr>
        <w:spacing w:after="0" w:line="1000" w:lineRule="exact"/>
        <w:sectPr>
          <w:pgSz w:w="12240" w:h="15840"/>
          <w:pgMar w:header="753" w:footer="1003" w:top="2540" w:bottom="1200" w:left="1000" w:right="840"/>
        </w:sectPr>
      </w:pPr>
    </w:p>
    <w:p>
      <w:pPr>
        <w:pStyle w:val="BodyText"/>
        <w:rPr>
          <w:b/>
          <w:sz w:val="20"/>
        </w:rPr>
      </w:pPr>
    </w:p>
    <w:p>
      <w:pPr>
        <w:pStyle w:val="BodyText"/>
        <w:spacing w:before="6"/>
        <w:rPr>
          <w:b/>
          <w:sz w:val="17"/>
        </w:rPr>
      </w:pPr>
    </w:p>
    <w:p>
      <w:pPr>
        <w:pStyle w:val="Heading2"/>
        <w:ind w:left="750"/>
        <w:jc w:val="center"/>
      </w:pPr>
      <w:r>
        <w:rPr/>
        <w:t>TABLAS Y GRÁFICOS</w:t>
      </w:r>
    </w:p>
    <w:p>
      <w:pPr>
        <w:spacing w:line="276" w:lineRule="auto" w:before="247"/>
        <w:ind w:left="757" w:right="906" w:firstLine="0"/>
        <w:jc w:val="center"/>
        <w:rPr>
          <w:b/>
          <w:sz w:val="28"/>
        </w:rPr>
      </w:pPr>
      <w:r>
        <w:rPr>
          <w:b/>
          <w:sz w:val="28"/>
        </w:rPr>
        <w:t>Tabla y gráfico No. 1- Edad del personal de Enfermería Obstetra y Perinatal del Hospital General de Ecatepec las Américas y Municipal de Otumba, octubre y noviembre 2013</w:t>
      </w:r>
    </w:p>
    <w:p>
      <w:pPr>
        <w:pStyle w:val="BodyText"/>
        <w:spacing w:before="7" w:after="1"/>
        <w:rPr>
          <w:b/>
          <w:sz w:val="17"/>
        </w:rPr>
      </w:pPr>
    </w:p>
    <w:tbl>
      <w:tblPr>
        <w:tblW w:w="0" w:type="auto"/>
        <w:jc w:val="left"/>
        <w:tblInd w:w="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3"/>
        <w:gridCol w:w="1570"/>
        <w:gridCol w:w="840"/>
        <w:gridCol w:w="850"/>
        <w:gridCol w:w="852"/>
        <w:gridCol w:w="850"/>
        <w:gridCol w:w="850"/>
        <w:gridCol w:w="852"/>
        <w:gridCol w:w="991"/>
      </w:tblGrid>
      <w:tr>
        <w:trPr>
          <w:trHeight w:val="289" w:hRule="exact"/>
        </w:trPr>
        <w:tc>
          <w:tcPr>
            <w:tcW w:w="3413" w:type="dxa"/>
            <w:gridSpan w:val="2"/>
            <w:vMerge w:val="restart"/>
          </w:tcPr>
          <w:p>
            <w:pPr>
              <w:pStyle w:val="TableParagraph"/>
              <w:spacing w:before="11"/>
              <w:jc w:val="left"/>
              <w:rPr>
                <w:b/>
                <w:sz w:val="26"/>
              </w:rPr>
            </w:pPr>
          </w:p>
          <w:p>
            <w:pPr>
              <w:pStyle w:val="TableParagraph"/>
              <w:ind w:left="1125" w:right="1125"/>
              <w:rPr>
                <w:b/>
                <w:sz w:val="22"/>
              </w:rPr>
            </w:pPr>
            <w:r>
              <w:rPr>
                <w:b/>
                <w:sz w:val="22"/>
              </w:rPr>
              <w:t>HOSPITAL</w:t>
            </w:r>
          </w:p>
        </w:tc>
        <w:tc>
          <w:tcPr>
            <w:tcW w:w="6085" w:type="dxa"/>
            <w:gridSpan w:val="7"/>
          </w:tcPr>
          <w:p>
            <w:pPr>
              <w:pStyle w:val="TableParagraph"/>
              <w:spacing w:before="20"/>
              <w:ind w:left="2706" w:right="2706"/>
              <w:rPr>
                <w:b/>
                <w:sz w:val="22"/>
              </w:rPr>
            </w:pPr>
            <w:r>
              <w:rPr>
                <w:b/>
                <w:sz w:val="22"/>
              </w:rPr>
              <w:t>EDAD</w:t>
            </w:r>
          </w:p>
        </w:tc>
      </w:tr>
      <w:tr>
        <w:trPr>
          <w:trHeight w:val="288" w:hRule="exact"/>
        </w:trPr>
        <w:tc>
          <w:tcPr>
            <w:tcW w:w="3413" w:type="dxa"/>
            <w:gridSpan w:val="2"/>
            <w:vMerge/>
          </w:tcPr>
          <w:p>
            <w:pPr/>
          </w:p>
        </w:tc>
        <w:tc>
          <w:tcPr>
            <w:tcW w:w="840" w:type="dxa"/>
          </w:tcPr>
          <w:p>
            <w:pPr>
              <w:pStyle w:val="TableParagraph"/>
              <w:spacing w:before="21"/>
              <w:ind w:left="46" w:right="58"/>
              <w:rPr>
                <w:b/>
                <w:sz w:val="22"/>
              </w:rPr>
            </w:pPr>
            <w:r>
              <w:rPr>
                <w:b/>
                <w:sz w:val="22"/>
              </w:rPr>
              <w:t>20 - 25</w:t>
            </w:r>
          </w:p>
        </w:tc>
        <w:tc>
          <w:tcPr>
            <w:tcW w:w="850" w:type="dxa"/>
          </w:tcPr>
          <w:p>
            <w:pPr>
              <w:pStyle w:val="TableParagraph"/>
              <w:spacing w:before="21"/>
              <w:ind w:left="47" w:right="129"/>
              <w:rPr>
                <w:b/>
                <w:sz w:val="22"/>
              </w:rPr>
            </w:pPr>
            <w:r>
              <w:rPr>
                <w:b/>
                <w:sz w:val="22"/>
              </w:rPr>
              <w:t>26 -30</w:t>
            </w:r>
          </w:p>
        </w:tc>
        <w:tc>
          <w:tcPr>
            <w:tcW w:w="852" w:type="dxa"/>
          </w:tcPr>
          <w:p>
            <w:pPr>
              <w:pStyle w:val="TableParagraph"/>
              <w:spacing w:before="21"/>
              <w:ind w:left="46" w:right="130"/>
              <w:rPr>
                <w:b/>
                <w:sz w:val="22"/>
              </w:rPr>
            </w:pPr>
            <w:r>
              <w:rPr>
                <w:b/>
                <w:sz w:val="22"/>
              </w:rPr>
              <w:t>31- 35</w:t>
            </w:r>
          </w:p>
        </w:tc>
        <w:tc>
          <w:tcPr>
            <w:tcW w:w="850" w:type="dxa"/>
          </w:tcPr>
          <w:p>
            <w:pPr>
              <w:pStyle w:val="TableParagraph"/>
              <w:spacing w:before="21"/>
              <w:ind w:left="40" w:right="63"/>
              <w:rPr>
                <w:b/>
                <w:sz w:val="22"/>
              </w:rPr>
            </w:pPr>
            <w:r>
              <w:rPr>
                <w:b/>
                <w:sz w:val="22"/>
              </w:rPr>
              <w:t>36 - 40</w:t>
            </w:r>
          </w:p>
        </w:tc>
        <w:tc>
          <w:tcPr>
            <w:tcW w:w="850" w:type="dxa"/>
          </w:tcPr>
          <w:p>
            <w:pPr>
              <w:pStyle w:val="TableParagraph"/>
              <w:spacing w:before="21"/>
              <w:ind w:left="46" w:right="68"/>
              <w:rPr>
                <w:b/>
                <w:sz w:val="22"/>
              </w:rPr>
            </w:pPr>
            <w:r>
              <w:rPr>
                <w:b/>
                <w:sz w:val="22"/>
              </w:rPr>
              <w:t>41 - 45</w:t>
            </w:r>
          </w:p>
        </w:tc>
        <w:tc>
          <w:tcPr>
            <w:tcW w:w="852" w:type="dxa"/>
          </w:tcPr>
          <w:p>
            <w:pPr>
              <w:pStyle w:val="TableParagraph"/>
              <w:spacing w:before="21"/>
              <w:ind w:left="46" w:right="70"/>
              <w:rPr>
                <w:b/>
                <w:sz w:val="22"/>
              </w:rPr>
            </w:pPr>
            <w:r>
              <w:rPr>
                <w:b/>
                <w:sz w:val="22"/>
              </w:rPr>
              <w:t>46 - 50</w:t>
            </w:r>
          </w:p>
        </w:tc>
        <w:tc>
          <w:tcPr>
            <w:tcW w:w="991" w:type="dxa"/>
          </w:tcPr>
          <w:p>
            <w:pPr>
              <w:pStyle w:val="TableParagraph"/>
              <w:spacing w:before="21"/>
              <w:ind w:right="184"/>
              <w:jc w:val="right"/>
              <w:rPr>
                <w:b/>
                <w:sz w:val="22"/>
              </w:rPr>
            </w:pPr>
            <w:r>
              <w:rPr>
                <w:b/>
                <w:sz w:val="22"/>
              </w:rPr>
              <w:t>TOTAL</w:t>
            </w:r>
          </w:p>
        </w:tc>
      </w:tr>
      <w:tr>
        <w:trPr>
          <w:trHeight w:val="324" w:hRule="exact"/>
        </w:trPr>
        <w:tc>
          <w:tcPr>
            <w:tcW w:w="1843" w:type="dxa"/>
            <w:vMerge w:val="restart"/>
          </w:tcPr>
          <w:p>
            <w:pPr>
              <w:pStyle w:val="TableParagraph"/>
              <w:spacing w:line="242" w:lineRule="auto"/>
              <w:ind w:left="340" w:right="117" w:hanging="209"/>
              <w:jc w:val="left"/>
              <w:rPr>
                <w:sz w:val="22"/>
              </w:rPr>
            </w:pPr>
            <w:r>
              <w:rPr>
                <w:sz w:val="22"/>
              </w:rPr>
              <w:t>HOSPITAL LAS AMÉRICAS</w:t>
            </w:r>
          </w:p>
        </w:tc>
        <w:tc>
          <w:tcPr>
            <w:tcW w:w="1570" w:type="dxa"/>
          </w:tcPr>
          <w:p>
            <w:pPr>
              <w:pStyle w:val="TableParagraph"/>
              <w:spacing w:line="251" w:lineRule="exact"/>
              <w:ind w:left="45" w:right="45"/>
              <w:rPr>
                <w:sz w:val="22"/>
              </w:rPr>
            </w:pPr>
            <w:r>
              <w:rPr>
                <w:sz w:val="22"/>
              </w:rPr>
              <w:t>FRECUENCIA</w:t>
            </w:r>
          </w:p>
        </w:tc>
        <w:tc>
          <w:tcPr>
            <w:tcW w:w="840" w:type="dxa"/>
          </w:tcPr>
          <w:p>
            <w:pPr>
              <w:pStyle w:val="TableParagraph"/>
              <w:spacing w:line="251" w:lineRule="exact"/>
              <w:rPr>
                <w:sz w:val="22"/>
              </w:rPr>
            </w:pPr>
            <w:r>
              <w:rPr>
                <w:w w:val="100"/>
                <w:sz w:val="22"/>
              </w:rPr>
              <w:t>4</w:t>
            </w:r>
          </w:p>
        </w:tc>
        <w:tc>
          <w:tcPr>
            <w:tcW w:w="850" w:type="dxa"/>
          </w:tcPr>
          <w:p>
            <w:pPr>
              <w:pStyle w:val="TableParagraph"/>
              <w:spacing w:line="251" w:lineRule="exact"/>
              <w:ind w:left="47" w:right="47"/>
              <w:rPr>
                <w:sz w:val="22"/>
              </w:rPr>
            </w:pPr>
            <w:r>
              <w:rPr>
                <w:sz w:val="22"/>
              </w:rPr>
              <w:t>16</w:t>
            </w:r>
          </w:p>
        </w:tc>
        <w:tc>
          <w:tcPr>
            <w:tcW w:w="852" w:type="dxa"/>
          </w:tcPr>
          <w:p>
            <w:pPr>
              <w:pStyle w:val="TableParagraph"/>
              <w:spacing w:line="251" w:lineRule="exact"/>
              <w:ind w:right="2"/>
              <w:rPr>
                <w:sz w:val="22"/>
              </w:rPr>
            </w:pPr>
            <w:r>
              <w:rPr>
                <w:w w:val="100"/>
                <w:sz w:val="22"/>
              </w:rPr>
              <w:t>5</w:t>
            </w:r>
          </w:p>
        </w:tc>
        <w:tc>
          <w:tcPr>
            <w:tcW w:w="850" w:type="dxa"/>
          </w:tcPr>
          <w:p>
            <w:pPr>
              <w:pStyle w:val="TableParagraph"/>
              <w:spacing w:line="251" w:lineRule="exact"/>
              <w:ind w:left="46" w:right="46"/>
              <w:rPr>
                <w:sz w:val="22"/>
              </w:rPr>
            </w:pPr>
            <w:r>
              <w:rPr>
                <w:sz w:val="22"/>
              </w:rPr>
              <w:t>14</w:t>
            </w:r>
          </w:p>
        </w:tc>
        <w:tc>
          <w:tcPr>
            <w:tcW w:w="850" w:type="dxa"/>
          </w:tcPr>
          <w:p>
            <w:pPr>
              <w:pStyle w:val="TableParagraph"/>
              <w:spacing w:line="251" w:lineRule="exact"/>
              <w:rPr>
                <w:sz w:val="22"/>
              </w:rPr>
            </w:pPr>
            <w:r>
              <w:rPr>
                <w:w w:val="100"/>
                <w:sz w:val="22"/>
              </w:rPr>
              <w:t>2</w:t>
            </w:r>
          </w:p>
        </w:tc>
        <w:tc>
          <w:tcPr>
            <w:tcW w:w="852" w:type="dxa"/>
          </w:tcPr>
          <w:p>
            <w:pPr>
              <w:pStyle w:val="TableParagraph"/>
              <w:spacing w:line="251" w:lineRule="exact"/>
              <w:ind w:right="2"/>
              <w:rPr>
                <w:sz w:val="22"/>
              </w:rPr>
            </w:pPr>
            <w:r>
              <w:rPr>
                <w:w w:val="100"/>
                <w:sz w:val="22"/>
              </w:rPr>
              <w:t>5</w:t>
            </w:r>
          </w:p>
        </w:tc>
        <w:tc>
          <w:tcPr>
            <w:tcW w:w="991" w:type="dxa"/>
          </w:tcPr>
          <w:p>
            <w:pPr>
              <w:pStyle w:val="TableParagraph"/>
              <w:spacing w:line="251" w:lineRule="exact"/>
              <w:ind w:left="183" w:right="183"/>
              <w:rPr>
                <w:sz w:val="22"/>
              </w:rPr>
            </w:pPr>
            <w:r>
              <w:rPr>
                <w:sz w:val="22"/>
              </w:rPr>
              <w:t>46</w:t>
            </w:r>
          </w:p>
        </w:tc>
      </w:tr>
      <w:tr>
        <w:trPr>
          <w:trHeight w:val="274" w:hRule="exact"/>
        </w:trPr>
        <w:tc>
          <w:tcPr>
            <w:tcW w:w="1843" w:type="dxa"/>
            <w:vMerge/>
          </w:tcPr>
          <w:p>
            <w:pPr/>
          </w:p>
        </w:tc>
        <w:tc>
          <w:tcPr>
            <w:tcW w:w="1570" w:type="dxa"/>
          </w:tcPr>
          <w:p>
            <w:pPr>
              <w:pStyle w:val="TableParagraph"/>
              <w:rPr>
                <w:sz w:val="22"/>
              </w:rPr>
            </w:pPr>
            <w:r>
              <w:rPr>
                <w:w w:val="100"/>
                <w:sz w:val="22"/>
              </w:rPr>
              <w:t>%</w:t>
            </w:r>
          </w:p>
        </w:tc>
        <w:tc>
          <w:tcPr>
            <w:tcW w:w="840" w:type="dxa"/>
          </w:tcPr>
          <w:p>
            <w:pPr>
              <w:pStyle w:val="TableParagraph"/>
              <w:rPr>
                <w:sz w:val="22"/>
              </w:rPr>
            </w:pPr>
            <w:r>
              <w:rPr>
                <w:w w:val="100"/>
                <w:sz w:val="22"/>
              </w:rPr>
              <w:t>9</w:t>
            </w:r>
          </w:p>
        </w:tc>
        <w:tc>
          <w:tcPr>
            <w:tcW w:w="850" w:type="dxa"/>
          </w:tcPr>
          <w:p>
            <w:pPr>
              <w:pStyle w:val="TableParagraph"/>
              <w:ind w:left="47" w:right="47"/>
              <w:rPr>
                <w:sz w:val="22"/>
              </w:rPr>
            </w:pPr>
            <w:r>
              <w:rPr>
                <w:sz w:val="22"/>
              </w:rPr>
              <w:t>35</w:t>
            </w:r>
          </w:p>
        </w:tc>
        <w:tc>
          <w:tcPr>
            <w:tcW w:w="852" w:type="dxa"/>
          </w:tcPr>
          <w:p>
            <w:pPr>
              <w:pStyle w:val="TableParagraph"/>
              <w:ind w:left="46" w:right="46"/>
              <w:rPr>
                <w:sz w:val="22"/>
              </w:rPr>
            </w:pPr>
            <w:r>
              <w:rPr>
                <w:sz w:val="22"/>
              </w:rPr>
              <w:t>11</w:t>
            </w:r>
          </w:p>
        </w:tc>
        <w:tc>
          <w:tcPr>
            <w:tcW w:w="850" w:type="dxa"/>
          </w:tcPr>
          <w:p>
            <w:pPr>
              <w:pStyle w:val="TableParagraph"/>
              <w:ind w:left="46" w:right="46"/>
              <w:rPr>
                <w:sz w:val="22"/>
              </w:rPr>
            </w:pPr>
            <w:r>
              <w:rPr>
                <w:sz w:val="22"/>
              </w:rPr>
              <w:t>30</w:t>
            </w:r>
          </w:p>
        </w:tc>
        <w:tc>
          <w:tcPr>
            <w:tcW w:w="850" w:type="dxa"/>
          </w:tcPr>
          <w:p>
            <w:pPr>
              <w:pStyle w:val="TableParagraph"/>
              <w:rPr>
                <w:sz w:val="22"/>
              </w:rPr>
            </w:pPr>
            <w:r>
              <w:rPr>
                <w:w w:val="100"/>
                <w:sz w:val="22"/>
              </w:rPr>
              <w:t>4</w:t>
            </w:r>
          </w:p>
        </w:tc>
        <w:tc>
          <w:tcPr>
            <w:tcW w:w="852" w:type="dxa"/>
          </w:tcPr>
          <w:p>
            <w:pPr>
              <w:pStyle w:val="TableParagraph"/>
              <w:ind w:left="46" w:right="46"/>
              <w:rPr>
                <w:sz w:val="22"/>
              </w:rPr>
            </w:pPr>
            <w:r>
              <w:rPr>
                <w:sz w:val="22"/>
              </w:rPr>
              <w:t>11</w:t>
            </w:r>
          </w:p>
        </w:tc>
        <w:tc>
          <w:tcPr>
            <w:tcW w:w="991" w:type="dxa"/>
          </w:tcPr>
          <w:p>
            <w:pPr>
              <w:pStyle w:val="TableParagraph"/>
              <w:ind w:right="207"/>
              <w:jc w:val="right"/>
              <w:rPr>
                <w:sz w:val="22"/>
              </w:rPr>
            </w:pPr>
            <w:r>
              <w:rPr>
                <w:sz w:val="22"/>
              </w:rPr>
              <w:t>100%</w:t>
            </w:r>
          </w:p>
        </w:tc>
      </w:tr>
      <w:tr>
        <w:trPr>
          <w:trHeight w:val="310" w:hRule="exact"/>
        </w:trPr>
        <w:tc>
          <w:tcPr>
            <w:tcW w:w="1843" w:type="dxa"/>
            <w:vMerge w:val="restart"/>
          </w:tcPr>
          <w:p>
            <w:pPr>
              <w:pStyle w:val="TableParagraph"/>
              <w:spacing w:line="252" w:lineRule="exact" w:before="2"/>
              <w:ind w:left="446" w:right="354" w:hanging="75"/>
              <w:jc w:val="left"/>
              <w:rPr>
                <w:sz w:val="22"/>
              </w:rPr>
            </w:pPr>
            <w:r>
              <w:rPr>
                <w:sz w:val="22"/>
              </w:rPr>
              <w:t>HOSPITAL OTUMBA</w:t>
            </w:r>
          </w:p>
        </w:tc>
        <w:tc>
          <w:tcPr>
            <w:tcW w:w="1570" w:type="dxa"/>
          </w:tcPr>
          <w:p>
            <w:pPr>
              <w:pStyle w:val="TableParagraph"/>
              <w:spacing w:line="251" w:lineRule="exact"/>
              <w:ind w:left="45" w:right="45"/>
              <w:rPr>
                <w:sz w:val="22"/>
              </w:rPr>
            </w:pPr>
            <w:r>
              <w:rPr>
                <w:sz w:val="22"/>
              </w:rPr>
              <w:t>FRECUENCIA</w:t>
            </w:r>
          </w:p>
        </w:tc>
        <w:tc>
          <w:tcPr>
            <w:tcW w:w="840" w:type="dxa"/>
          </w:tcPr>
          <w:p>
            <w:pPr>
              <w:pStyle w:val="TableParagraph"/>
              <w:spacing w:line="251" w:lineRule="exact"/>
              <w:rPr>
                <w:sz w:val="22"/>
              </w:rPr>
            </w:pPr>
            <w:r>
              <w:rPr>
                <w:w w:val="100"/>
                <w:sz w:val="22"/>
              </w:rPr>
              <w:t>4</w:t>
            </w:r>
          </w:p>
        </w:tc>
        <w:tc>
          <w:tcPr>
            <w:tcW w:w="850" w:type="dxa"/>
          </w:tcPr>
          <w:p>
            <w:pPr>
              <w:pStyle w:val="TableParagraph"/>
              <w:spacing w:line="251" w:lineRule="exact"/>
              <w:ind w:left="47" w:right="47"/>
              <w:rPr>
                <w:sz w:val="22"/>
              </w:rPr>
            </w:pPr>
            <w:r>
              <w:rPr>
                <w:sz w:val="22"/>
              </w:rPr>
              <w:t>16</w:t>
            </w:r>
          </w:p>
        </w:tc>
        <w:tc>
          <w:tcPr>
            <w:tcW w:w="852" w:type="dxa"/>
          </w:tcPr>
          <w:p>
            <w:pPr>
              <w:pStyle w:val="TableParagraph"/>
              <w:spacing w:line="251" w:lineRule="exact"/>
              <w:ind w:right="2"/>
              <w:rPr>
                <w:sz w:val="22"/>
              </w:rPr>
            </w:pPr>
            <w:r>
              <w:rPr>
                <w:w w:val="100"/>
                <w:sz w:val="22"/>
              </w:rPr>
              <w:t>3</w:t>
            </w:r>
          </w:p>
        </w:tc>
        <w:tc>
          <w:tcPr>
            <w:tcW w:w="850" w:type="dxa"/>
          </w:tcPr>
          <w:p>
            <w:pPr>
              <w:pStyle w:val="TableParagraph"/>
              <w:spacing w:line="251" w:lineRule="exact"/>
              <w:ind w:left="46" w:right="46"/>
              <w:rPr>
                <w:sz w:val="22"/>
              </w:rPr>
            </w:pPr>
            <w:r>
              <w:rPr>
                <w:sz w:val="22"/>
              </w:rPr>
              <w:t>11</w:t>
            </w:r>
          </w:p>
        </w:tc>
        <w:tc>
          <w:tcPr>
            <w:tcW w:w="850" w:type="dxa"/>
          </w:tcPr>
          <w:p>
            <w:pPr>
              <w:pStyle w:val="TableParagraph"/>
              <w:spacing w:line="251" w:lineRule="exact"/>
              <w:rPr>
                <w:sz w:val="22"/>
              </w:rPr>
            </w:pPr>
            <w:r>
              <w:rPr>
                <w:w w:val="100"/>
                <w:sz w:val="22"/>
              </w:rPr>
              <w:t>6</w:t>
            </w:r>
          </w:p>
        </w:tc>
        <w:tc>
          <w:tcPr>
            <w:tcW w:w="852" w:type="dxa"/>
          </w:tcPr>
          <w:p>
            <w:pPr>
              <w:pStyle w:val="TableParagraph"/>
              <w:spacing w:line="251" w:lineRule="exact"/>
              <w:ind w:right="3"/>
              <w:rPr>
                <w:sz w:val="22"/>
              </w:rPr>
            </w:pPr>
            <w:r>
              <w:rPr>
                <w:w w:val="100"/>
                <w:sz w:val="22"/>
              </w:rPr>
              <w:t>-</w:t>
            </w:r>
          </w:p>
        </w:tc>
        <w:tc>
          <w:tcPr>
            <w:tcW w:w="991" w:type="dxa"/>
          </w:tcPr>
          <w:p>
            <w:pPr>
              <w:pStyle w:val="TableParagraph"/>
              <w:spacing w:line="251" w:lineRule="exact"/>
              <w:ind w:left="183" w:right="183"/>
              <w:rPr>
                <w:sz w:val="22"/>
              </w:rPr>
            </w:pPr>
            <w:r>
              <w:rPr>
                <w:sz w:val="22"/>
              </w:rPr>
              <w:t>40</w:t>
            </w:r>
          </w:p>
        </w:tc>
      </w:tr>
      <w:tr>
        <w:trPr>
          <w:trHeight w:val="283" w:hRule="exact"/>
        </w:trPr>
        <w:tc>
          <w:tcPr>
            <w:tcW w:w="1843" w:type="dxa"/>
            <w:vMerge/>
          </w:tcPr>
          <w:p>
            <w:pPr/>
          </w:p>
        </w:tc>
        <w:tc>
          <w:tcPr>
            <w:tcW w:w="1570" w:type="dxa"/>
          </w:tcPr>
          <w:p>
            <w:pPr>
              <w:pStyle w:val="TableParagraph"/>
              <w:spacing w:line="251" w:lineRule="exact"/>
              <w:rPr>
                <w:sz w:val="22"/>
              </w:rPr>
            </w:pPr>
            <w:r>
              <w:rPr>
                <w:w w:val="100"/>
                <w:sz w:val="22"/>
              </w:rPr>
              <w:t>%</w:t>
            </w:r>
          </w:p>
        </w:tc>
        <w:tc>
          <w:tcPr>
            <w:tcW w:w="840" w:type="dxa"/>
          </w:tcPr>
          <w:p>
            <w:pPr>
              <w:pStyle w:val="TableParagraph"/>
              <w:spacing w:line="251" w:lineRule="exact"/>
              <w:ind w:left="46" w:right="48"/>
              <w:rPr>
                <w:sz w:val="22"/>
              </w:rPr>
            </w:pPr>
            <w:r>
              <w:rPr>
                <w:sz w:val="22"/>
              </w:rPr>
              <w:t>10</w:t>
            </w:r>
          </w:p>
        </w:tc>
        <w:tc>
          <w:tcPr>
            <w:tcW w:w="850" w:type="dxa"/>
          </w:tcPr>
          <w:p>
            <w:pPr>
              <w:pStyle w:val="TableParagraph"/>
              <w:spacing w:line="251" w:lineRule="exact"/>
              <w:ind w:left="47" w:right="47"/>
              <w:rPr>
                <w:sz w:val="22"/>
              </w:rPr>
            </w:pPr>
            <w:r>
              <w:rPr>
                <w:sz w:val="22"/>
              </w:rPr>
              <w:t>40</w:t>
            </w:r>
          </w:p>
        </w:tc>
        <w:tc>
          <w:tcPr>
            <w:tcW w:w="852" w:type="dxa"/>
          </w:tcPr>
          <w:p>
            <w:pPr>
              <w:pStyle w:val="TableParagraph"/>
              <w:spacing w:line="251" w:lineRule="exact"/>
              <w:ind w:right="2"/>
              <w:rPr>
                <w:sz w:val="22"/>
              </w:rPr>
            </w:pPr>
            <w:r>
              <w:rPr>
                <w:w w:val="100"/>
                <w:sz w:val="22"/>
              </w:rPr>
              <w:t>7</w:t>
            </w:r>
          </w:p>
        </w:tc>
        <w:tc>
          <w:tcPr>
            <w:tcW w:w="850" w:type="dxa"/>
          </w:tcPr>
          <w:p>
            <w:pPr>
              <w:pStyle w:val="TableParagraph"/>
              <w:spacing w:line="251" w:lineRule="exact"/>
              <w:ind w:left="46" w:right="46"/>
              <w:rPr>
                <w:sz w:val="22"/>
              </w:rPr>
            </w:pPr>
            <w:r>
              <w:rPr>
                <w:sz w:val="22"/>
              </w:rPr>
              <w:t>28</w:t>
            </w:r>
          </w:p>
        </w:tc>
        <w:tc>
          <w:tcPr>
            <w:tcW w:w="850" w:type="dxa"/>
          </w:tcPr>
          <w:p>
            <w:pPr>
              <w:pStyle w:val="TableParagraph"/>
              <w:spacing w:line="251" w:lineRule="exact"/>
              <w:ind w:left="46" w:right="46"/>
              <w:rPr>
                <w:sz w:val="22"/>
              </w:rPr>
            </w:pPr>
            <w:r>
              <w:rPr>
                <w:sz w:val="22"/>
              </w:rPr>
              <w:t>15</w:t>
            </w:r>
          </w:p>
        </w:tc>
        <w:tc>
          <w:tcPr>
            <w:tcW w:w="852" w:type="dxa"/>
          </w:tcPr>
          <w:p>
            <w:pPr>
              <w:pStyle w:val="TableParagraph"/>
              <w:spacing w:line="251" w:lineRule="exact"/>
              <w:ind w:right="3"/>
              <w:rPr>
                <w:sz w:val="22"/>
              </w:rPr>
            </w:pPr>
            <w:r>
              <w:rPr>
                <w:w w:val="100"/>
                <w:sz w:val="22"/>
              </w:rPr>
              <w:t>-</w:t>
            </w:r>
          </w:p>
        </w:tc>
        <w:tc>
          <w:tcPr>
            <w:tcW w:w="991" w:type="dxa"/>
          </w:tcPr>
          <w:p>
            <w:pPr>
              <w:pStyle w:val="TableParagraph"/>
              <w:spacing w:line="251" w:lineRule="exact"/>
              <w:ind w:right="207"/>
              <w:jc w:val="right"/>
              <w:rPr>
                <w:sz w:val="22"/>
              </w:rPr>
            </w:pPr>
            <w:r>
              <w:rPr>
                <w:sz w:val="22"/>
              </w:rPr>
              <w:t>100%</w:t>
            </w:r>
          </w:p>
        </w:tc>
      </w:tr>
    </w:tbl>
    <w:p>
      <w:pPr>
        <w:pStyle w:val="BodyText"/>
        <w:spacing w:before="7"/>
        <w:rPr>
          <w:b/>
          <w:sz w:val="14"/>
        </w:rPr>
      </w:pPr>
    </w:p>
    <w:p>
      <w:pPr>
        <w:spacing w:before="80"/>
        <w:ind w:left="702" w:right="861" w:firstLine="0"/>
        <w:jc w:val="left"/>
        <w:rPr>
          <w:sz w:val="16"/>
        </w:rPr>
      </w:pPr>
      <w:r>
        <w:rPr>
          <w:sz w:val="16"/>
        </w:rPr>
        <w:t>Fuente: Cuestionario aplicado al personal de enfermería obstetra y perinatal del Hospital General de  Ecatepec  las Américas, y  Municipal Otumba, octubre  y noviembre 2013.</w:t>
      </w:r>
    </w:p>
    <w:p>
      <w:pPr>
        <w:pStyle w:val="BodyText"/>
        <w:spacing w:before="1"/>
        <w:rPr>
          <w:sz w:val="19"/>
        </w:rPr>
      </w:pPr>
      <w:r>
        <w:rPr/>
        <w:pict>
          <v:group style="position:absolute;margin-left:88.742943pt;margin-top:12.944294pt;width:390.55pt;height:242.55pt;mso-position-horizontal-relative:page;mso-position-vertical-relative:paragraph;z-index:1600;mso-wrap-distance-left:0;mso-wrap-distance-right:0" coordorigin="1775,259" coordsize="7811,4851">
            <v:shape style="position:absolute;left:2219;top:1247;width:6923;height:2571" type="#_x0000_t75" stroked="false">
              <v:imagedata r:id="rId32" o:title=""/>
            </v:shape>
            <v:line style="position:absolute" from="2255,3782" to="2255,4167" stroked="true" strokeweight=".719627pt" strokecolor="#858585"/>
            <v:line style="position:absolute" from="8811,3782" to="8811,4167" stroked="true" strokeweight=".719627pt" strokecolor="#858585"/>
            <v:line style="position:absolute" from="2255,4167" to="2255,4554" stroked="true" strokeweight=".719627pt" strokecolor="#858585"/>
            <v:line style="position:absolute" from="8811,4167" to="8811,4554" stroked="true" strokeweight=".719627pt" strokecolor="#858585"/>
            <v:rect style="position:absolute;left:3577;top:511;width:110;height:111" filled="true" fillcolor="#4f81bc" stroked="false">
              <v:fill type="solid"/>
            </v:rect>
            <v:rect style="position:absolute;left:6107;top:511;width:108;height:111" filled="true" fillcolor="#c0504d" stroked="false">
              <v:fill type="solid"/>
            </v:rect>
            <v:rect style="position:absolute;left:1782;top:266;width:7796;height:4835" filled="false" stroked="true" strokeweight=".720597pt" strokecolor="#858585"/>
            <v:shape style="position:absolute;left:3735;top:475;width:2039;height:200" type="#_x0000_t202" filled="false" stroked="false">
              <v:textbox inset="0,0,0,0">
                <w:txbxContent>
                  <w:p>
                    <w:pPr>
                      <w:spacing w:line="199" w:lineRule="exact" w:before="0"/>
                      <w:ind w:left="0" w:right="-11" w:firstLine="0"/>
                      <w:jc w:val="left"/>
                      <w:rPr>
                        <w:rFonts w:ascii="Calibri" w:hAnsi="Calibri"/>
                        <w:sz w:val="20"/>
                      </w:rPr>
                    </w:pPr>
                    <w:r>
                      <w:rPr>
                        <w:rFonts w:ascii="Calibri" w:hAnsi="Calibri"/>
                        <w:sz w:val="20"/>
                      </w:rPr>
                      <w:t>HOSPITAL LAS</w:t>
                    </w:r>
                    <w:r>
                      <w:rPr>
                        <w:rFonts w:ascii="Calibri" w:hAnsi="Calibri"/>
                        <w:spacing w:val="-10"/>
                        <w:sz w:val="20"/>
                      </w:rPr>
                      <w:t> </w:t>
                    </w:r>
                    <w:r>
                      <w:rPr>
                        <w:rFonts w:ascii="Calibri" w:hAnsi="Calibri"/>
                        <w:sz w:val="20"/>
                      </w:rPr>
                      <w:t>AMÉRICAS</w:t>
                    </w:r>
                  </w:p>
                </w:txbxContent>
              </v:textbox>
              <w10:wrap type="none"/>
            </v:shape>
            <v:shape style="position:absolute;left:6265;top:475;width:1598;height:200" type="#_x0000_t202" filled="false" stroked="false">
              <v:textbox inset="0,0,0,0">
                <w:txbxContent>
                  <w:p>
                    <w:pPr>
                      <w:spacing w:line="199" w:lineRule="exact" w:before="0"/>
                      <w:ind w:left="0" w:right="-12" w:firstLine="0"/>
                      <w:jc w:val="left"/>
                      <w:rPr>
                        <w:rFonts w:ascii="Calibri"/>
                        <w:sz w:val="20"/>
                      </w:rPr>
                    </w:pPr>
                    <w:r>
                      <w:rPr>
                        <w:rFonts w:ascii="Calibri"/>
                        <w:sz w:val="20"/>
                      </w:rPr>
                      <w:t>HOSPITAL</w:t>
                    </w:r>
                    <w:r>
                      <w:rPr>
                        <w:rFonts w:ascii="Calibri"/>
                        <w:spacing w:val="-9"/>
                        <w:sz w:val="20"/>
                      </w:rPr>
                      <w:t> </w:t>
                    </w:r>
                    <w:r>
                      <w:rPr>
                        <w:rFonts w:ascii="Calibri"/>
                        <w:sz w:val="20"/>
                      </w:rPr>
                      <w:t>OTUMBA</w:t>
                    </w:r>
                  </w:p>
                </w:txbxContent>
              </v:textbox>
              <w10:wrap type="none"/>
            </v:shape>
            <v:shape style="position:absolute;left:4237;top:960;width:432;height:222" type="#_x0000_t202" filled="false" stroked="false">
              <v:textbox inset="0,0,0,0">
                <w:txbxContent>
                  <w:p>
                    <w:pPr>
                      <w:spacing w:line="222" w:lineRule="exact" w:before="0"/>
                      <w:ind w:left="0" w:right="-18" w:firstLine="0"/>
                      <w:jc w:val="left"/>
                      <w:rPr>
                        <w:rFonts w:ascii="Calibri"/>
                        <w:sz w:val="22"/>
                      </w:rPr>
                    </w:pPr>
                    <w:r>
                      <w:rPr>
                        <w:rFonts w:ascii="Calibri"/>
                        <w:sz w:val="22"/>
                      </w:rPr>
                      <w:t>40 %</w:t>
                    </w:r>
                  </w:p>
                </w:txbxContent>
              </v:textbox>
              <w10:wrap type="none"/>
            </v:shape>
            <v:shape style="position:absolute;left:3763;top:1207;width:385;height:222" type="#_x0000_t202" filled="false" stroked="false">
              <v:textbox inset="0,0,0,0">
                <w:txbxContent>
                  <w:p>
                    <w:pPr>
                      <w:spacing w:line="221" w:lineRule="exact" w:before="0"/>
                      <w:ind w:left="0" w:right="-16" w:firstLine="0"/>
                      <w:jc w:val="left"/>
                      <w:rPr>
                        <w:rFonts w:ascii="Calibri"/>
                        <w:sz w:val="22"/>
                      </w:rPr>
                    </w:pPr>
                    <w:r>
                      <w:rPr>
                        <w:rFonts w:ascii="Calibri"/>
                        <w:sz w:val="22"/>
                      </w:rPr>
                      <w:t>35%</w:t>
                    </w:r>
                  </w:p>
                </w:txbxContent>
              </v:textbox>
              <w10:wrap type="none"/>
            </v:shape>
            <v:shape style="position:absolute;left:5891;top:1436;width:385;height:222" type="#_x0000_t202" filled="false" stroked="false">
              <v:textbox inset="0,0,0,0">
                <w:txbxContent>
                  <w:p>
                    <w:pPr>
                      <w:spacing w:line="221" w:lineRule="exact" w:before="0"/>
                      <w:ind w:left="0" w:right="-16" w:firstLine="0"/>
                      <w:jc w:val="left"/>
                      <w:rPr>
                        <w:rFonts w:ascii="Calibri"/>
                        <w:sz w:val="22"/>
                      </w:rPr>
                    </w:pPr>
                    <w:r>
                      <w:rPr>
                        <w:rFonts w:ascii="Calibri"/>
                        <w:sz w:val="22"/>
                      </w:rPr>
                      <w:t>30%</w:t>
                    </w:r>
                  </w:p>
                </w:txbxContent>
              </v:textbox>
              <w10:wrap type="none"/>
            </v:shape>
            <v:shape style="position:absolute;left:6293;top:1665;width:385;height:222" type="#_x0000_t202" filled="false" stroked="false">
              <v:textbox inset="0,0,0,0">
                <w:txbxContent>
                  <w:p>
                    <w:pPr>
                      <w:spacing w:line="221" w:lineRule="exact" w:before="0"/>
                      <w:ind w:left="0" w:right="-16" w:firstLine="0"/>
                      <w:jc w:val="left"/>
                      <w:rPr>
                        <w:rFonts w:ascii="Calibri"/>
                        <w:sz w:val="22"/>
                      </w:rPr>
                    </w:pPr>
                    <w:r>
                      <w:rPr>
                        <w:rFonts w:ascii="Calibri"/>
                        <w:sz w:val="22"/>
                      </w:rPr>
                      <w:t>28%</w:t>
                    </w:r>
                  </w:p>
                </w:txbxContent>
              </v:textbox>
              <w10:wrap type="none"/>
            </v:shape>
            <v:shape style="position:absolute;left:7257;top:2296;width:385;height:222" type="#_x0000_t202" filled="false" stroked="false">
              <v:textbox inset="0,0,0,0">
                <w:txbxContent>
                  <w:p>
                    <w:pPr>
                      <w:spacing w:line="222" w:lineRule="exact" w:before="0"/>
                      <w:ind w:left="0" w:right="-16" w:firstLine="0"/>
                      <w:jc w:val="left"/>
                      <w:rPr>
                        <w:rFonts w:ascii="Calibri"/>
                        <w:sz w:val="22"/>
                      </w:rPr>
                    </w:pPr>
                    <w:r>
                      <w:rPr>
                        <w:rFonts w:ascii="Calibri"/>
                        <w:sz w:val="22"/>
                      </w:rPr>
                      <w:t>15%</w:t>
                    </w:r>
                  </w:p>
                </w:txbxContent>
              </v:textbox>
              <w10:wrap type="none"/>
            </v:shape>
            <v:shape style="position:absolute;left:2866;top:2483;width:751;height:292" type="#_x0000_t202" filled="false" stroked="false">
              <v:textbox inset="0,0,0,0">
                <w:txbxContent>
                  <w:p>
                    <w:pPr>
                      <w:spacing w:line="292" w:lineRule="exact" w:before="0"/>
                      <w:ind w:left="0" w:right="0" w:firstLine="0"/>
                      <w:jc w:val="left"/>
                      <w:rPr>
                        <w:rFonts w:ascii="Calibri"/>
                        <w:sz w:val="22"/>
                      </w:rPr>
                    </w:pPr>
                    <w:r>
                      <w:rPr>
                        <w:rFonts w:ascii="Calibri"/>
                        <w:position w:val="7"/>
                        <w:sz w:val="22"/>
                      </w:rPr>
                      <w:t>9% </w:t>
                    </w:r>
                    <w:r>
                      <w:rPr>
                        <w:rFonts w:ascii="Calibri"/>
                        <w:sz w:val="22"/>
                      </w:rPr>
                      <w:t>10%</w:t>
                    </w:r>
                  </w:p>
                </w:txbxContent>
              </v:textbox>
              <w10:wrap type="none"/>
            </v:shape>
            <v:shape style="position:absolute;left:4860;top:2489;width:385;height:222" type="#_x0000_t202" filled="false" stroked="false">
              <v:textbox inset="0,0,0,0">
                <w:txbxContent>
                  <w:p>
                    <w:pPr>
                      <w:spacing w:line="221" w:lineRule="exact" w:before="0"/>
                      <w:ind w:left="0" w:right="-16" w:firstLine="0"/>
                      <w:jc w:val="left"/>
                      <w:rPr>
                        <w:rFonts w:ascii="Calibri"/>
                        <w:sz w:val="22"/>
                      </w:rPr>
                    </w:pPr>
                    <w:r>
                      <w:rPr>
                        <w:rFonts w:ascii="Calibri"/>
                        <w:sz w:val="22"/>
                      </w:rPr>
                      <w:t>11%</w:t>
                    </w:r>
                  </w:p>
                </w:txbxContent>
              </v:textbox>
              <w10:wrap type="none"/>
            </v:shape>
            <v:shape style="position:absolute;left:5300;top:2691;width:272;height:222" type="#_x0000_t202" filled="false" stroked="false">
              <v:textbox inset="0,0,0,0">
                <w:txbxContent>
                  <w:p>
                    <w:pPr>
                      <w:spacing w:line="221" w:lineRule="exact" w:before="0"/>
                      <w:ind w:left="0" w:right="-17" w:firstLine="0"/>
                      <w:jc w:val="left"/>
                      <w:rPr>
                        <w:rFonts w:ascii="Calibri"/>
                        <w:sz w:val="22"/>
                      </w:rPr>
                    </w:pPr>
                    <w:r>
                      <w:rPr>
                        <w:rFonts w:ascii="Calibri"/>
                        <w:sz w:val="22"/>
                      </w:rPr>
                      <w:t>7%</w:t>
                    </w:r>
                  </w:p>
                </w:txbxContent>
              </v:textbox>
              <w10:wrap type="none"/>
            </v:shape>
            <v:shape style="position:absolute;left:7990;top:2525;width:386;height:222" type="#_x0000_t202" filled="false" stroked="false">
              <v:textbox inset="0,0,0,0">
                <w:txbxContent>
                  <w:p>
                    <w:pPr>
                      <w:spacing w:line="221" w:lineRule="exact" w:before="0"/>
                      <w:ind w:left="0" w:right="-15" w:firstLine="0"/>
                      <w:jc w:val="left"/>
                      <w:rPr>
                        <w:rFonts w:ascii="Calibri"/>
                        <w:sz w:val="22"/>
                      </w:rPr>
                    </w:pPr>
                    <w:r>
                      <w:rPr>
                        <w:rFonts w:ascii="Calibri"/>
                        <w:sz w:val="22"/>
                      </w:rPr>
                      <w:t>11%</w:t>
                    </w:r>
                  </w:p>
                </w:txbxContent>
              </v:textbox>
              <w10:wrap type="none"/>
            </v:shape>
            <v:shape style="position:absolute;left:6872;top:2876;width:272;height:222" type="#_x0000_t202" filled="false" stroked="false">
              <v:textbox inset="0,0,0,0">
                <w:txbxContent>
                  <w:p>
                    <w:pPr>
                      <w:spacing w:line="221" w:lineRule="exact" w:before="0"/>
                      <w:ind w:left="0" w:right="-17" w:firstLine="0"/>
                      <w:jc w:val="left"/>
                      <w:rPr>
                        <w:rFonts w:ascii="Calibri"/>
                        <w:sz w:val="22"/>
                      </w:rPr>
                    </w:pPr>
                    <w:r>
                      <w:rPr>
                        <w:rFonts w:ascii="Calibri"/>
                        <w:sz w:val="22"/>
                      </w:rPr>
                      <w:t>4%</w:t>
                    </w:r>
                  </w:p>
                </w:txbxContent>
              </v:textbox>
              <w10:wrap type="none"/>
            </v:shape>
            <v:shape style="position:absolute;left:2524;top:3951;width:556;height:200" type="#_x0000_t202" filled="false" stroked="false">
              <v:textbox inset="0,0,0,0">
                <w:txbxContent>
                  <w:p>
                    <w:pPr>
                      <w:spacing w:line="199" w:lineRule="exact" w:before="0"/>
                      <w:ind w:left="0" w:right="-18" w:firstLine="0"/>
                      <w:jc w:val="left"/>
                      <w:rPr>
                        <w:rFonts w:ascii="Calibri"/>
                        <w:sz w:val="20"/>
                      </w:rPr>
                    </w:pPr>
                    <w:r>
                      <w:rPr>
                        <w:rFonts w:ascii="Calibri"/>
                        <w:sz w:val="20"/>
                      </w:rPr>
                      <w:t>20 -</w:t>
                    </w:r>
                    <w:r>
                      <w:rPr>
                        <w:rFonts w:ascii="Calibri"/>
                        <w:spacing w:val="-4"/>
                        <w:sz w:val="20"/>
                      </w:rPr>
                      <w:t> </w:t>
                    </w:r>
                    <w:r>
                      <w:rPr>
                        <w:rFonts w:ascii="Calibri"/>
                        <w:sz w:val="20"/>
                      </w:rPr>
                      <w:t>25</w:t>
                    </w:r>
                  </w:p>
                </w:txbxContent>
              </v:textbox>
              <w10:wrap type="none"/>
            </v:shape>
            <v:shape style="position:absolute;left:3639;top:3951;width:511;height:200" type="#_x0000_t202" filled="false" stroked="false">
              <v:textbox inset="0,0,0,0">
                <w:txbxContent>
                  <w:p>
                    <w:pPr>
                      <w:spacing w:line="199" w:lineRule="exact" w:before="0"/>
                      <w:ind w:left="0" w:right="-18" w:firstLine="0"/>
                      <w:jc w:val="left"/>
                      <w:rPr>
                        <w:rFonts w:ascii="Calibri"/>
                        <w:sz w:val="20"/>
                      </w:rPr>
                    </w:pPr>
                    <w:r>
                      <w:rPr>
                        <w:rFonts w:ascii="Calibri"/>
                        <w:sz w:val="20"/>
                      </w:rPr>
                      <w:t>26</w:t>
                    </w:r>
                    <w:r>
                      <w:rPr>
                        <w:rFonts w:ascii="Calibri"/>
                        <w:spacing w:val="-3"/>
                        <w:sz w:val="20"/>
                      </w:rPr>
                      <w:t> </w:t>
                    </w:r>
                    <w:r>
                      <w:rPr>
                        <w:rFonts w:ascii="Calibri"/>
                        <w:sz w:val="20"/>
                      </w:rPr>
                      <w:t>-30</w:t>
                    </w:r>
                  </w:p>
                </w:txbxContent>
              </v:textbox>
              <w10:wrap type="none"/>
            </v:shape>
            <v:shape style="position:absolute;left:4732;top:3951;width:511;height:200" type="#_x0000_t202" filled="false" stroked="false">
              <v:textbox inset="0,0,0,0">
                <w:txbxContent>
                  <w:p>
                    <w:pPr>
                      <w:spacing w:line="199" w:lineRule="exact" w:before="0"/>
                      <w:ind w:left="0" w:right="-17" w:firstLine="0"/>
                      <w:jc w:val="left"/>
                      <w:rPr>
                        <w:rFonts w:ascii="Calibri"/>
                        <w:sz w:val="20"/>
                      </w:rPr>
                    </w:pPr>
                    <w:r>
                      <w:rPr>
                        <w:rFonts w:ascii="Calibri"/>
                        <w:sz w:val="20"/>
                      </w:rPr>
                      <w:t>31-</w:t>
                    </w:r>
                    <w:r>
                      <w:rPr>
                        <w:rFonts w:ascii="Calibri"/>
                        <w:spacing w:val="-4"/>
                        <w:sz w:val="20"/>
                      </w:rPr>
                      <w:t> </w:t>
                    </w:r>
                    <w:r>
                      <w:rPr>
                        <w:rFonts w:ascii="Calibri"/>
                        <w:sz w:val="20"/>
                      </w:rPr>
                      <w:t>35</w:t>
                    </w:r>
                  </w:p>
                </w:txbxContent>
              </v:textbox>
              <w10:wrap type="none"/>
            </v:shape>
            <v:shape style="position:absolute;left:5802;top:3951;width:556;height:200" type="#_x0000_t202" filled="false" stroked="false">
              <v:textbox inset="0,0,0,0">
                <w:txbxContent>
                  <w:p>
                    <w:pPr>
                      <w:spacing w:line="199" w:lineRule="exact" w:before="0"/>
                      <w:ind w:left="0" w:right="-18" w:firstLine="0"/>
                      <w:jc w:val="left"/>
                      <w:rPr>
                        <w:rFonts w:ascii="Calibri"/>
                        <w:sz w:val="20"/>
                      </w:rPr>
                    </w:pPr>
                    <w:r>
                      <w:rPr>
                        <w:rFonts w:ascii="Calibri"/>
                        <w:sz w:val="20"/>
                      </w:rPr>
                      <w:t>36 -</w:t>
                    </w:r>
                    <w:r>
                      <w:rPr>
                        <w:rFonts w:ascii="Calibri"/>
                        <w:spacing w:val="-4"/>
                        <w:sz w:val="20"/>
                      </w:rPr>
                      <w:t> </w:t>
                    </w:r>
                    <w:r>
                      <w:rPr>
                        <w:rFonts w:ascii="Calibri"/>
                        <w:sz w:val="20"/>
                      </w:rPr>
                      <w:t>40</w:t>
                    </w:r>
                  </w:p>
                </w:txbxContent>
              </v:textbox>
              <w10:wrap type="none"/>
            </v:shape>
            <v:shape style="position:absolute;left:6895;top:3951;width:556;height:200" type="#_x0000_t202" filled="false" stroked="false">
              <v:textbox inset="0,0,0,0">
                <w:txbxContent>
                  <w:p>
                    <w:pPr>
                      <w:spacing w:line="199" w:lineRule="exact" w:before="0"/>
                      <w:ind w:left="0" w:right="-18" w:firstLine="0"/>
                      <w:jc w:val="left"/>
                      <w:rPr>
                        <w:rFonts w:ascii="Calibri"/>
                        <w:sz w:val="20"/>
                      </w:rPr>
                    </w:pPr>
                    <w:r>
                      <w:rPr>
                        <w:rFonts w:ascii="Calibri"/>
                        <w:sz w:val="20"/>
                      </w:rPr>
                      <w:t>41 -</w:t>
                    </w:r>
                    <w:r>
                      <w:rPr>
                        <w:rFonts w:ascii="Calibri"/>
                        <w:spacing w:val="-4"/>
                        <w:sz w:val="20"/>
                      </w:rPr>
                      <w:t> </w:t>
                    </w:r>
                    <w:r>
                      <w:rPr>
                        <w:rFonts w:ascii="Calibri"/>
                        <w:sz w:val="20"/>
                      </w:rPr>
                      <w:t>45</w:t>
                    </w:r>
                  </w:p>
                </w:txbxContent>
              </v:textbox>
              <w10:wrap type="none"/>
            </v:shape>
            <v:shape style="position:absolute;left:7987;top:3951;width:556;height:200" type="#_x0000_t202" filled="false" stroked="false">
              <v:textbox inset="0,0,0,0">
                <w:txbxContent>
                  <w:p>
                    <w:pPr>
                      <w:spacing w:line="199" w:lineRule="exact" w:before="0"/>
                      <w:ind w:left="0" w:right="-18" w:firstLine="0"/>
                      <w:jc w:val="left"/>
                      <w:rPr>
                        <w:rFonts w:ascii="Calibri"/>
                        <w:sz w:val="20"/>
                      </w:rPr>
                    </w:pPr>
                    <w:r>
                      <w:rPr>
                        <w:rFonts w:ascii="Calibri"/>
                        <w:sz w:val="20"/>
                      </w:rPr>
                      <w:t>46 -</w:t>
                    </w:r>
                    <w:r>
                      <w:rPr>
                        <w:rFonts w:ascii="Calibri"/>
                        <w:spacing w:val="-4"/>
                        <w:sz w:val="20"/>
                      </w:rPr>
                      <w:t> </w:t>
                    </w:r>
                    <w:r>
                      <w:rPr>
                        <w:rFonts w:ascii="Calibri"/>
                        <w:sz w:val="20"/>
                      </w:rPr>
                      <w:t>50</w:t>
                    </w:r>
                  </w:p>
                </w:txbxContent>
              </v:textbox>
              <w10:wrap type="none"/>
            </v:shape>
            <v:shape style="position:absolute;left:4519;top:4336;width:2028;height:200" type="#_x0000_t202" filled="false" stroked="false">
              <v:textbox inset="0,0,0,0">
                <w:txbxContent>
                  <w:p>
                    <w:pPr>
                      <w:spacing w:line="200" w:lineRule="exact" w:before="0"/>
                      <w:ind w:left="0" w:right="-14" w:firstLine="0"/>
                      <w:jc w:val="left"/>
                      <w:rPr>
                        <w:rFonts w:ascii="Calibri"/>
                        <w:sz w:val="20"/>
                      </w:rPr>
                    </w:pPr>
                    <w:r>
                      <w:rPr>
                        <w:rFonts w:ascii="Calibri"/>
                        <w:sz w:val="20"/>
                      </w:rPr>
                      <w:t>EDAD DEL</w:t>
                    </w:r>
                    <w:r>
                      <w:rPr>
                        <w:rFonts w:ascii="Calibri"/>
                        <w:spacing w:val="-9"/>
                        <w:sz w:val="20"/>
                      </w:rPr>
                      <w:t> </w:t>
                    </w:r>
                    <w:r>
                      <w:rPr>
                        <w:rFonts w:ascii="Calibri"/>
                        <w:sz w:val="20"/>
                      </w:rPr>
                      <w:t>PARTICIPANTE</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3"/>
        <w:rPr>
          <w:sz w:val="16"/>
        </w:rPr>
      </w:pPr>
    </w:p>
    <w:p>
      <w:pPr>
        <w:spacing w:before="80"/>
        <w:ind w:left="702" w:right="861" w:firstLine="0"/>
        <w:jc w:val="left"/>
        <w:rPr>
          <w:sz w:val="16"/>
        </w:rPr>
      </w:pPr>
      <w:r>
        <w:rPr>
          <w:sz w:val="16"/>
        </w:rPr>
        <w:t>Fuente: Tabla No. 1</w:t>
      </w:r>
    </w:p>
    <w:p>
      <w:pPr>
        <w:spacing w:after="0"/>
        <w:jc w:val="left"/>
        <w:rPr>
          <w:sz w:val="16"/>
        </w:rPr>
        <w:sectPr>
          <w:pgSz w:w="12240" w:h="15840"/>
          <w:pgMar w:header="753" w:footer="1003" w:top="2540" w:bottom="1200" w:left="1000" w:right="840"/>
        </w:sectPr>
      </w:pPr>
    </w:p>
    <w:p>
      <w:pPr>
        <w:pStyle w:val="BodyText"/>
        <w:rPr>
          <w:sz w:val="20"/>
        </w:rPr>
      </w:pPr>
    </w:p>
    <w:p>
      <w:pPr>
        <w:pStyle w:val="BodyText"/>
        <w:spacing w:before="6"/>
        <w:rPr>
          <w:sz w:val="17"/>
        </w:rPr>
      </w:pPr>
    </w:p>
    <w:p>
      <w:pPr>
        <w:pStyle w:val="Heading2"/>
        <w:ind w:left="1112" w:right="1274" w:firstLine="4"/>
        <w:jc w:val="center"/>
      </w:pPr>
      <w:r>
        <w:rPr/>
        <w:t>Tabla y gráfico No. 2 - Género del personal de Enfermería Obstetra y Perinatal del Hospital General de Ecatepec las Américas y Municipal de Otumba, octubre y noviembre 2013</w:t>
      </w:r>
    </w:p>
    <w:p>
      <w:pPr>
        <w:pStyle w:val="BodyText"/>
        <w:spacing w:before="9"/>
        <w:rPr>
          <w:b/>
          <w:sz w:val="17"/>
        </w:rPr>
      </w:pPr>
    </w:p>
    <w:tbl>
      <w:tblPr>
        <w:tblW w:w="0" w:type="auto"/>
        <w:jc w:val="left"/>
        <w:tblInd w:w="11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3"/>
        <w:gridCol w:w="1505"/>
        <w:gridCol w:w="1560"/>
        <w:gridCol w:w="1702"/>
        <w:gridCol w:w="1189"/>
      </w:tblGrid>
      <w:tr>
        <w:trPr>
          <w:trHeight w:val="324" w:hRule="exact"/>
        </w:trPr>
        <w:tc>
          <w:tcPr>
            <w:tcW w:w="3418" w:type="dxa"/>
            <w:gridSpan w:val="2"/>
            <w:vMerge w:val="restart"/>
          </w:tcPr>
          <w:p>
            <w:pPr>
              <w:pStyle w:val="TableParagraph"/>
              <w:spacing w:before="4"/>
              <w:jc w:val="left"/>
              <w:rPr>
                <w:b/>
                <w:sz w:val="31"/>
              </w:rPr>
            </w:pPr>
          </w:p>
          <w:p>
            <w:pPr>
              <w:pStyle w:val="TableParagraph"/>
              <w:ind w:left="1096"/>
              <w:jc w:val="left"/>
              <w:rPr>
                <w:b/>
                <w:sz w:val="24"/>
              </w:rPr>
            </w:pPr>
            <w:r>
              <w:rPr>
                <w:b/>
                <w:sz w:val="24"/>
              </w:rPr>
              <w:t>HOSPITAL</w:t>
            </w:r>
          </w:p>
        </w:tc>
        <w:tc>
          <w:tcPr>
            <w:tcW w:w="3262" w:type="dxa"/>
            <w:gridSpan w:val="2"/>
          </w:tcPr>
          <w:p>
            <w:pPr>
              <w:pStyle w:val="TableParagraph"/>
              <w:spacing w:before="34"/>
              <w:ind w:left="1086" w:right="1086"/>
              <w:rPr>
                <w:b/>
                <w:sz w:val="24"/>
              </w:rPr>
            </w:pPr>
            <w:r>
              <w:rPr>
                <w:b/>
                <w:sz w:val="24"/>
              </w:rPr>
              <w:t>GENERO</w:t>
            </w:r>
          </w:p>
        </w:tc>
        <w:tc>
          <w:tcPr>
            <w:tcW w:w="1189" w:type="dxa"/>
            <w:vMerge w:val="restart"/>
          </w:tcPr>
          <w:p>
            <w:pPr>
              <w:pStyle w:val="TableParagraph"/>
              <w:spacing w:before="4"/>
              <w:jc w:val="left"/>
              <w:rPr>
                <w:b/>
                <w:sz w:val="31"/>
              </w:rPr>
            </w:pPr>
          </w:p>
          <w:p>
            <w:pPr>
              <w:pStyle w:val="TableParagraph"/>
              <w:ind w:left="189"/>
              <w:jc w:val="left"/>
              <w:rPr>
                <w:b/>
                <w:sz w:val="24"/>
              </w:rPr>
            </w:pPr>
            <w:r>
              <w:rPr>
                <w:b/>
                <w:sz w:val="24"/>
              </w:rPr>
              <w:t>TOTAL</w:t>
            </w:r>
          </w:p>
        </w:tc>
      </w:tr>
      <w:tr>
        <w:trPr>
          <w:trHeight w:val="326" w:hRule="exact"/>
        </w:trPr>
        <w:tc>
          <w:tcPr>
            <w:tcW w:w="3418" w:type="dxa"/>
            <w:gridSpan w:val="2"/>
            <w:vMerge/>
          </w:tcPr>
          <w:p>
            <w:pPr/>
          </w:p>
        </w:tc>
        <w:tc>
          <w:tcPr>
            <w:tcW w:w="1560" w:type="dxa"/>
          </w:tcPr>
          <w:p>
            <w:pPr>
              <w:pStyle w:val="TableParagraph"/>
              <w:spacing w:before="36"/>
              <w:ind w:left="189" w:right="188"/>
              <w:rPr>
                <w:b/>
                <w:sz w:val="24"/>
              </w:rPr>
            </w:pPr>
            <w:r>
              <w:rPr>
                <w:b/>
                <w:sz w:val="24"/>
              </w:rPr>
              <w:t>Femenino</w:t>
            </w:r>
          </w:p>
        </w:tc>
        <w:tc>
          <w:tcPr>
            <w:tcW w:w="1702" w:type="dxa"/>
          </w:tcPr>
          <w:p>
            <w:pPr>
              <w:pStyle w:val="TableParagraph"/>
              <w:spacing w:before="36"/>
              <w:ind w:left="238" w:right="239"/>
              <w:rPr>
                <w:b/>
                <w:sz w:val="24"/>
              </w:rPr>
            </w:pPr>
            <w:r>
              <w:rPr>
                <w:b/>
                <w:sz w:val="24"/>
              </w:rPr>
              <w:t>Masculino</w:t>
            </w:r>
          </w:p>
        </w:tc>
        <w:tc>
          <w:tcPr>
            <w:tcW w:w="1189" w:type="dxa"/>
            <w:vMerge/>
          </w:tcPr>
          <w:p>
            <w:pPr/>
          </w:p>
        </w:tc>
      </w:tr>
      <w:tr>
        <w:trPr>
          <w:trHeight w:val="325" w:hRule="exact"/>
        </w:trPr>
        <w:tc>
          <w:tcPr>
            <w:tcW w:w="1913" w:type="dxa"/>
            <w:vMerge w:val="restart"/>
          </w:tcPr>
          <w:p>
            <w:pPr>
              <w:pStyle w:val="TableParagraph"/>
              <w:ind w:left="451" w:right="315" w:hanging="123"/>
              <w:jc w:val="left"/>
              <w:rPr>
                <w:sz w:val="24"/>
              </w:rPr>
            </w:pPr>
            <w:r>
              <w:rPr>
                <w:sz w:val="24"/>
              </w:rPr>
              <w:t>Hospital las Américas</w:t>
            </w:r>
          </w:p>
        </w:tc>
        <w:tc>
          <w:tcPr>
            <w:tcW w:w="1505" w:type="dxa"/>
          </w:tcPr>
          <w:p>
            <w:pPr>
              <w:pStyle w:val="TableParagraph"/>
              <w:spacing w:line="272" w:lineRule="exact"/>
              <w:ind w:left="133" w:right="133"/>
              <w:rPr>
                <w:sz w:val="24"/>
              </w:rPr>
            </w:pPr>
            <w:r>
              <w:rPr>
                <w:sz w:val="24"/>
              </w:rPr>
              <w:t>Frecuencia</w:t>
            </w:r>
          </w:p>
        </w:tc>
        <w:tc>
          <w:tcPr>
            <w:tcW w:w="1560" w:type="dxa"/>
          </w:tcPr>
          <w:p>
            <w:pPr>
              <w:pStyle w:val="TableParagraph"/>
              <w:spacing w:line="272" w:lineRule="exact"/>
              <w:ind w:left="188" w:right="188"/>
              <w:rPr>
                <w:sz w:val="24"/>
              </w:rPr>
            </w:pPr>
            <w:r>
              <w:rPr>
                <w:sz w:val="24"/>
              </w:rPr>
              <w:t>31</w:t>
            </w:r>
          </w:p>
        </w:tc>
        <w:tc>
          <w:tcPr>
            <w:tcW w:w="1702" w:type="dxa"/>
          </w:tcPr>
          <w:p>
            <w:pPr>
              <w:pStyle w:val="TableParagraph"/>
              <w:spacing w:line="272" w:lineRule="exact"/>
              <w:ind w:left="238" w:right="238"/>
              <w:rPr>
                <w:sz w:val="24"/>
              </w:rPr>
            </w:pPr>
            <w:r>
              <w:rPr>
                <w:sz w:val="24"/>
              </w:rPr>
              <w:t>15</w:t>
            </w:r>
          </w:p>
        </w:tc>
        <w:tc>
          <w:tcPr>
            <w:tcW w:w="1189" w:type="dxa"/>
          </w:tcPr>
          <w:p>
            <w:pPr>
              <w:pStyle w:val="TableParagraph"/>
              <w:spacing w:line="272" w:lineRule="exact"/>
              <w:ind w:left="262" w:right="259"/>
              <w:rPr>
                <w:sz w:val="24"/>
              </w:rPr>
            </w:pPr>
            <w:r>
              <w:rPr>
                <w:sz w:val="24"/>
              </w:rPr>
              <w:t>46</w:t>
            </w:r>
          </w:p>
        </w:tc>
      </w:tr>
      <w:tr>
        <w:trPr>
          <w:trHeight w:val="286" w:hRule="exact"/>
        </w:trPr>
        <w:tc>
          <w:tcPr>
            <w:tcW w:w="1913" w:type="dxa"/>
            <w:vMerge/>
          </w:tcPr>
          <w:p>
            <w:pPr/>
          </w:p>
        </w:tc>
        <w:tc>
          <w:tcPr>
            <w:tcW w:w="1505" w:type="dxa"/>
          </w:tcPr>
          <w:p>
            <w:pPr>
              <w:pStyle w:val="TableParagraph"/>
              <w:spacing w:line="272" w:lineRule="exact"/>
              <w:rPr>
                <w:sz w:val="24"/>
              </w:rPr>
            </w:pPr>
            <w:r>
              <w:rPr>
                <w:w w:val="99"/>
                <w:sz w:val="24"/>
              </w:rPr>
              <w:t>%</w:t>
            </w:r>
          </w:p>
        </w:tc>
        <w:tc>
          <w:tcPr>
            <w:tcW w:w="1560" w:type="dxa"/>
          </w:tcPr>
          <w:p>
            <w:pPr>
              <w:pStyle w:val="TableParagraph"/>
              <w:spacing w:line="272" w:lineRule="exact"/>
              <w:ind w:left="188" w:right="188"/>
              <w:rPr>
                <w:sz w:val="24"/>
              </w:rPr>
            </w:pPr>
            <w:r>
              <w:rPr>
                <w:sz w:val="24"/>
              </w:rPr>
              <w:t>67</w:t>
            </w:r>
          </w:p>
        </w:tc>
        <w:tc>
          <w:tcPr>
            <w:tcW w:w="1702" w:type="dxa"/>
          </w:tcPr>
          <w:p>
            <w:pPr>
              <w:pStyle w:val="TableParagraph"/>
              <w:spacing w:line="272" w:lineRule="exact"/>
              <w:ind w:left="238" w:right="238"/>
              <w:rPr>
                <w:sz w:val="24"/>
              </w:rPr>
            </w:pPr>
            <w:r>
              <w:rPr>
                <w:sz w:val="24"/>
              </w:rPr>
              <w:t>32</w:t>
            </w:r>
          </w:p>
        </w:tc>
        <w:tc>
          <w:tcPr>
            <w:tcW w:w="1189" w:type="dxa"/>
          </w:tcPr>
          <w:p>
            <w:pPr>
              <w:pStyle w:val="TableParagraph"/>
              <w:spacing w:line="272" w:lineRule="exact"/>
              <w:ind w:left="262" w:right="262"/>
              <w:rPr>
                <w:sz w:val="24"/>
              </w:rPr>
            </w:pPr>
            <w:r>
              <w:rPr>
                <w:sz w:val="24"/>
              </w:rPr>
              <w:t>100%</w:t>
            </w:r>
          </w:p>
        </w:tc>
      </w:tr>
      <w:tr>
        <w:trPr>
          <w:trHeight w:val="310" w:hRule="exact"/>
        </w:trPr>
        <w:tc>
          <w:tcPr>
            <w:tcW w:w="1913" w:type="dxa"/>
            <w:vMerge w:val="restart"/>
          </w:tcPr>
          <w:p>
            <w:pPr>
              <w:pStyle w:val="TableParagraph"/>
              <w:ind w:left="523" w:right="501" w:hanging="8"/>
              <w:jc w:val="left"/>
              <w:rPr>
                <w:sz w:val="24"/>
              </w:rPr>
            </w:pPr>
            <w:r>
              <w:rPr>
                <w:sz w:val="24"/>
              </w:rPr>
              <w:t>Hospital Otumba</w:t>
            </w:r>
          </w:p>
        </w:tc>
        <w:tc>
          <w:tcPr>
            <w:tcW w:w="1505" w:type="dxa"/>
          </w:tcPr>
          <w:p>
            <w:pPr>
              <w:pStyle w:val="TableParagraph"/>
              <w:spacing w:line="272" w:lineRule="exact"/>
              <w:ind w:left="134" w:right="133"/>
              <w:rPr>
                <w:sz w:val="24"/>
              </w:rPr>
            </w:pPr>
            <w:r>
              <w:rPr>
                <w:sz w:val="24"/>
              </w:rPr>
              <w:t>Frecuencia</w:t>
            </w:r>
          </w:p>
        </w:tc>
        <w:tc>
          <w:tcPr>
            <w:tcW w:w="1560" w:type="dxa"/>
          </w:tcPr>
          <w:p>
            <w:pPr>
              <w:pStyle w:val="TableParagraph"/>
              <w:spacing w:line="272" w:lineRule="exact"/>
              <w:ind w:left="188" w:right="188"/>
              <w:rPr>
                <w:sz w:val="24"/>
              </w:rPr>
            </w:pPr>
            <w:r>
              <w:rPr>
                <w:sz w:val="24"/>
              </w:rPr>
              <w:t>35</w:t>
            </w:r>
          </w:p>
        </w:tc>
        <w:tc>
          <w:tcPr>
            <w:tcW w:w="1702" w:type="dxa"/>
          </w:tcPr>
          <w:p>
            <w:pPr>
              <w:pStyle w:val="TableParagraph"/>
              <w:spacing w:line="272" w:lineRule="exact"/>
              <w:ind w:right="1"/>
              <w:rPr>
                <w:sz w:val="24"/>
              </w:rPr>
            </w:pPr>
            <w:r>
              <w:rPr>
                <w:w w:val="99"/>
                <w:sz w:val="24"/>
              </w:rPr>
              <w:t>5</w:t>
            </w:r>
          </w:p>
        </w:tc>
        <w:tc>
          <w:tcPr>
            <w:tcW w:w="1189" w:type="dxa"/>
          </w:tcPr>
          <w:p>
            <w:pPr>
              <w:pStyle w:val="TableParagraph"/>
              <w:spacing w:line="272" w:lineRule="exact"/>
              <w:ind w:left="262" w:right="259"/>
              <w:rPr>
                <w:sz w:val="24"/>
              </w:rPr>
            </w:pPr>
            <w:r>
              <w:rPr>
                <w:sz w:val="24"/>
              </w:rPr>
              <w:t>40</w:t>
            </w:r>
          </w:p>
        </w:tc>
      </w:tr>
      <w:tr>
        <w:trPr>
          <w:trHeight w:val="288" w:hRule="exact"/>
        </w:trPr>
        <w:tc>
          <w:tcPr>
            <w:tcW w:w="1913" w:type="dxa"/>
            <w:vMerge/>
          </w:tcPr>
          <w:p>
            <w:pPr/>
          </w:p>
        </w:tc>
        <w:tc>
          <w:tcPr>
            <w:tcW w:w="1505" w:type="dxa"/>
          </w:tcPr>
          <w:p>
            <w:pPr>
              <w:pStyle w:val="TableParagraph"/>
              <w:spacing w:line="274" w:lineRule="exact"/>
              <w:rPr>
                <w:sz w:val="24"/>
              </w:rPr>
            </w:pPr>
            <w:r>
              <w:rPr>
                <w:w w:val="99"/>
                <w:sz w:val="24"/>
              </w:rPr>
              <w:t>%</w:t>
            </w:r>
          </w:p>
        </w:tc>
        <w:tc>
          <w:tcPr>
            <w:tcW w:w="1560" w:type="dxa"/>
          </w:tcPr>
          <w:p>
            <w:pPr>
              <w:pStyle w:val="TableParagraph"/>
              <w:spacing w:line="274" w:lineRule="exact"/>
              <w:ind w:left="188" w:right="188"/>
              <w:rPr>
                <w:sz w:val="24"/>
              </w:rPr>
            </w:pPr>
            <w:r>
              <w:rPr>
                <w:sz w:val="24"/>
              </w:rPr>
              <w:t>88</w:t>
            </w:r>
          </w:p>
        </w:tc>
        <w:tc>
          <w:tcPr>
            <w:tcW w:w="1702" w:type="dxa"/>
          </w:tcPr>
          <w:p>
            <w:pPr>
              <w:pStyle w:val="TableParagraph"/>
              <w:spacing w:line="274" w:lineRule="exact"/>
              <w:ind w:left="238" w:right="238"/>
              <w:rPr>
                <w:sz w:val="24"/>
              </w:rPr>
            </w:pPr>
            <w:r>
              <w:rPr>
                <w:sz w:val="24"/>
              </w:rPr>
              <w:t>12</w:t>
            </w:r>
          </w:p>
        </w:tc>
        <w:tc>
          <w:tcPr>
            <w:tcW w:w="1189" w:type="dxa"/>
          </w:tcPr>
          <w:p>
            <w:pPr>
              <w:pStyle w:val="TableParagraph"/>
              <w:spacing w:line="274" w:lineRule="exact"/>
              <w:ind w:left="262" w:right="262"/>
              <w:rPr>
                <w:sz w:val="24"/>
              </w:rPr>
            </w:pPr>
            <w:r>
              <w:rPr>
                <w:sz w:val="24"/>
              </w:rPr>
              <w:t>100%</w:t>
            </w:r>
          </w:p>
        </w:tc>
      </w:tr>
    </w:tbl>
    <w:p>
      <w:pPr>
        <w:spacing w:before="178"/>
        <w:ind w:left="702" w:right="861" w:firstLine="0"/>
        <w:jc w:val="left"/>
        <w:rPr>
          <w:sz w:val="16"/>
        </w:rPr>
      </w:pPr>
      <w:r>
        <w:rPr>
          <w:sz w:val="16"/>
        </w:rPr>
        <w:t>Fuente: Cuestionario aplicado al personal de enfermería obstetra y perinatal del Hospital General de Ecatepec las Américas y Municipal Otumba, octubre  y noviembre 2013.</w:t>
      </w:r>
    </w:p>
    <w:p>
      <w:pPr>
        <w:pStyle w:val="BodyText"/>
        <w:spacing w:before="1"/>
        <w:rPr>
          <w:sz w:val="19"/>
        </w:rPr>
      </w:pPr>
      <w:r>
        <w:rPr/>
        <w:pict>
          <v:group style="position:absolute;margin-left:129.642487pt;margin-top:12.960991pt;width:317pt;height:214.8pt;mso-position-horizontal-relative:page;mso-position-vertical-relative:paragraph;z-index:1840;mso-wrap-distance-left:0;mso-wrap-distance-right:0" coordorigin="2593,259" coordsize="6340,4296">
            <v:shape style="position:absolute;left:3054;top:968;width:5418;height:2706" type="#_x0000_t75" stroked="false">
              <v:imagedata r:id="rId33" o:title=""/>
            </v:shape>
            <v:line style="position:absolute" from="3087,3641" to="3087,4028" stroked="true" strokeweight=".719546pt" strokecolor="#858585"/>
            <v:line style="position:absolute" from="7834,3641" to="7834,4028" stroked="true" strokeweight=".719546pt" strokecolor="#858585"/>
            <v:line style="position:absolute" from="3087,4028" to="3087,4415" stroked="true" strokeweight=".719546pt" strokecolor="#858585"/>
            <v:line style="position:absolute" from="7834,4028" to="7834,4415" stroked="true" strokeweight=".719546pt" strokecolor="#858585"/>
            <v:rect style="position:absolute;left:3660;top:512;width:108;height:111" filled="true" fillcolor="#4f81bc" stroked="false">
              <v:fill type="solid"/>
            </v:rect>
            <v:rect style="position:absolute;left:6188;top:512;width:110;height:111" filled="true" fillcolor="#c0504d" stroked="false">
              <v:fill type="solid"/>
            </v:rect>
            <v:rect style="position:absolute;left:2600;top:267;width:6325;height:4280" filled="false" stroked="true" strokeweight=".720534pt" strokecolor="#858585"/>
            <v:shape style="position:absolute;left:3817;top:475;width:2039;height:200" type="#_x0000_t202" filled="false" stroked="false">
              <v:textbox inset="0,0,0,0">
                <w:txbxContent>
                  <w:p>
                    <w:pPr>
                      <w:spacing w:line="199" w:lineRule="exact" w:before="0"/>
                      <w:ind w:left="0" w:right="-11" w:firstLine="0"/>
                      <w:jc w:val="left"/>
                      <w:rPr>
                        <w:rFonts w:ascii="Calibri"/>
                        <w:sz w:val="20"/>
                      </w:rPr>
                    </w:pPr>
                    <w:r>
                      <w:rPr>
                        <w:rFonts w:ascii="Calibri"/>
                        <w:sz w:val="20"/>
                      </w:rPr>
                      <w:t>HOSPITAL LAS</w:t>
                    </w:r>
                    <w:r>
                      <w:rPr>
                        <w:rFonts w:ascii="Calibri"/>
                        <w:spacing w:val="-10"/>
                        <w:sz w:val="20"/>
                      </w:rPr>
                      <w:t> </w:t>
                    </w:r>
                    <w:r>
                      <w:rPr>
                        <w:rFonts w:ascii="Calibri"/>
                        <w:sz w:val="20"/>
                      </w:rPr>
                      <w:t>AMERICAS</w:t>
                    </w:r>
                  </w:p>
                </w:txbxContent>
              </v:textbox>
              <w10:wrap type="none"/>
            </v:shape>
            <v:shape style="position:absolute;left:6348;top:475;width:1598;height:200" type="#_x0000_t202" filled="false" stroked="false">
              <v:textbox inset="0,0,0,0">
                <w:txbxContent>
                  <w:p>
                    <w:pPr>
                      <w:spacing w:line="199" w:lineRule="exact" w:before="0"/>
                      <w:ind w:left="0" w:right="-11" w:firstLine="0"/>
                      <w:jc w:val="left"/>
                      <w:rPr>
                        <w:rFonts w:ascii="Calibri"/>
                        <w:sz w:val="20"/>
                      </w:rPr>
                    </w:pPr>
                    <w:r>
                      <w:rPr>
                        <w:rFonts w:ascii="Calibri"/>
                        <w:sz w:val="20"/>
                      </w:rPr>
                      <w:t>HOSPITAL</w:t>
                    </w:r>
                    <w:r>
                      <w:rPr>
                        <w:rFonts w:ascii="Calibri"/>
                        <w:spacing w:val="-10"/>
                        <w:sz w:val="20"/>
                      </w:rPr>
                      <w:t> </w:t>
                    </w:r>
                    <w:r>
                      <w:rPr>
                        <w:rFonts w:ascii="Calibri"/>
                        <w:sz w:val="20"/>
                      </w:rPr>
                      <w:t>OTUMBA</w:t>
                    </w:r>
                  </w:p>
                </w:txbxContent>
              </v:textbox>
              <w10:wrap type="none"/>
            </v:shape>
            <v:shape style="position:absolute;left:4827;top:91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88%</w:t>
                    </w:r>
                  </w:p>
                </w:txbxContent>
              </v:textbox>
              <w10:wrap type="none"/>
            </v:shape>
            <v:shape style="position:absolute;left:4114;top:141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68%</w:t>
                    </w:r>
                  </w:p>
                </w:txbxContent>
              </v:textbox>
              <w10:wrap type="none"/>
            </v:shape>
            <v:shape style="position:absolute;left:6540;top:223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32%</w:t>
                    </w:r>
                  </w:p>
                </w:txbxContent>
              </v:textbox>
              <w10:wrap type="none"/>
            </v:shape>
            <v:shape style="position:absolute;left:7288;top:2695;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12%</w:t>
                    </w:r>
                  </w:p>
                </w:txbxContent>
              </v:textbox>
              <w10:wrap type="none"/>
            </v:shape>
            <v:shape style="position:absolute;left:3869;top:3811;width:813;height:200" type="#_x0000_t202" filled="false" stroked="false">
              <v:textbox inset="0,0,0,0">
                <w:txbxContent>
                  <w:p>
                    <w:pPr>
                      <w:spacing w:line="200" w:lineRule="exact" w:before="0"/>
                      <w:ind w:left="0" w:right="0" w:firstLine="0"/>
                      <w:jc w:val="left"/>
                      <w:rPr>
                        <w:rFonts w:ascii="Calibri"/>
                        <w:sz w:val="20"/>
                      </w:rPr>
                    </w:pPr>
                    <w:r>
                      <w:rPr>
                        <w:rFonts w:ascii="Calibri"/>
                        <w:w w:val="95"/>
                        <w:sz w:val="20"/>
                      </w:rPr>
                      <w:t>Femenino</w:t>
                    </w:r>
                  </w:p>
                </w:txbxContent>
              </v:textbox>
              <w10:wrap type="none"/>
            </v:shape>
            <v:shape style="position:absolute;left:6230;top:3811;width:837;height:200" type="#_x0000_t202" filled="false" stroked="false">
              <v:textbox inset="0,0,0,0">
                <w:txbxContent>
                  <w:p>
                    <w:pPr>
                      <w:spacing w:line="200" w:lineRule="exact" w:before="0"/>
                      <w:ind w:left="0" w:right="0" w:firstLine="0"/>
                      <w:jc w:val="left"/>
                      <w:rPr>
                        <w:rFonts w:ascii="Calibri"/>
                        <w:sz w:val="20"/>
                      </w:rPr>
                    </w:pPr>
                    <w:r>
                      <w:rPr>
                        <w:rFonts w:ascii="Calibri"/>
                        <w:w w:val="95"/>
                        <w:sz w:val="20"/>
                      </w:rPr>
                      <w:t>Masculino</w:t>
                    </w:r>
                  </w:p>
                </w:txbxContent>
              </v:textbox>
              <w10:wrap type="none"/>
            </v:shape>
            <v:shape style="position:absolute;left:4496;top:4197;width:1939;height:200" type="#_x0000_t202" filled="false" stroked="false">
              <v:textbox inset="0,0,0,0">
                <w:txbxContent>
                  <w:p>
                    <w:pPr>
                      <w:spacing w:line="199" w:lineRule="exact" w:before="0"/>
                      <w:ind w:left="0" w:right="-14" w:firstLine="0"/>
                      <w:jc w:val="left"/>
                      <w:rPr>
                        <w:rFonts w:ascii="Calibri"/>
                        <w:sz w:val="20"/>
                      </w:rPr>
                    </w:pPr>
                    <w:r>
                      <w:rPr>
                        <w:rFonts w:ascii="Calibri"/>
                        <w:sz w:val="20"/>
                      </w:rPr>
                      <w:t>Genero del participante</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9"/>
        <w:rPr>
          <w:sz w:val="21"/>
        </w:rPr>
      </w:pPr>
    </w:p>
    <w:p>
      <w:pPr>
        <w:spacing w:before="0"/>
        <w:ind w:left="702" w:right="861" w:firstLine="0"/>
        <w:jc w:val="left"/>
        <w:rPr>
          <w:sz w:val="16"/>
        </w:rPr>
      </w:pPr>
      <w:r>
        <w:rPr>
          <w:sz w:val="16"/>
        </w:rPr>
        <w:t>Fuente: Tabla No.2</w:t>
      </w:r>
    </w:p>
    <w:p>
      <w:pPr>
        <w:spacing w:after="0"/>
        <w:jc w:val="left"/>
        <w:rPr>
          <w:sz w:val="16"/>
        </w:rPr>
        <w:sectPr>
          <w:pgSz w:w="12240" w:h="15840"/>
          <w:pgMar w:header="753" w:footer="1003" w:top="2540" w:bottom="1200" w:left="1000" w:right="840"/>
        </w:sectPr>
      </w:pPr>
    </w:p>
    <w:p>
      <w:pPr>
        <w:pStyle w:val="BodyText"/>
        <w:rPr>
          <w:sz w:val="20"/>
        </w:rPr>
      </w:pPr>
    </w:p>
    <w:p>
      <w:pPr>
        <w:pStyle w:val="BodyText"/>
        <w:spacing w:before="6"/>
        <w:rPr>
          <w:sz w:val="17"/>
        </w:rPr>
      </w:pPr>
    </w:p>
    <w:p>
      <w:pPr>
        <w:pStyle w:val="Heading2"/>
        <w:spacing w:line="276" w:lineRule="auto"/>
        <w:ind w:left="836" w:right="920" w:firstLine="837"/>
      </w:pPr>
      <w:r>
        <w:rPr/>
        <w:t>Tabla y gráfico No. 3- Antigüedad laboral del personal de Enfermería Obstetra y Perinatal del Hospital General de Ecatepec las Américas y Municipal de Otumba, octubre y noviembre 2013</w:t>
      </w:r>
    </w:p>
    <w:p>
      <w:pPr>
        <w:pStyle w:val="BodyText"/>
        <w:rPr>
          <w:b/>
          <w:sz w:val="20"/>
        </w:rPr>
      </w:pPr>
    </w:p>
    <w:p>
      <w:pPr>
        <w:pStyle w:val="BodyText"/>
        <w:spacing w:before="10"/>
        <w:rPr>
          <w:b/>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1207"/>
        <w:gridCol w:w="516"/>
        <w:gridCol w:w="569"/>
        <w:gridCol w:w="566"/>
        <w:gridCol w:w="566"/>
        <w:gridCol w:w="566"/>
        <w:gridCol w:w="569"/>
        <w:gridCol w:w="566"/>
        <w:gridCol w:w="566"/>
        <w:gridCol w:w="331"/>
        <w:gridCol w:w="425"/>
        <w:gridCol w:w="425"/>
        <w:gridCol w:w="428"/>
        <w:gridCol w:w="425"/>
        <w:gridCol w:w="425"/>
        <w:gridCol w:w="425"/>
        <w:gridCol w:w="566"/>
      </w:tblGrid>
      <w:tr>
        <w:trPr>
          <w:trHeight w:val="324" w:hRule="exact"/>
        </w:trPr>
        <w:tc>
          <w:tcPr>
            <w:tcW w:w="2201" w:type="dxa"/>
            <w:gridSpan w:val="2"/>
            <w:vMerge w:val="restart"/>
          </w:tcPr>
          <w:p>
            <w:pPr>
              <w:pStyle w:val="TableParagraph"/>
              <w:jc w:val="left"/>
              <w:rPr>
                <w:b/>
                <w:sz w:val="16"/>
              </w:rPr>
            </w:pPr>
          </w:p>
          <w:p>
            <w:pPr>
              <w:pStyle w:val="TableParagraph"/>
              <w:jc w:val="left"/>
              <w:rPr>
                <w:b/>
                <w:sz w:val="16"/>
              </w:rPr>
            </w:pPr>
          </w:p>
          <w:p>
            <w:pPr>
              <w:pStyle w:val="TableParagraph"/>
              <w:spacing w:before="135"/>
              <w:ind w:left="691"/>
              <w:jc w:val="left"/>
              <w:rPr>
                <w:b/>
                <w:sz w:val="16"/>
              </w:rPr>
            </w:pPr>
            <w:r>
              <w:rPr>
                <w:b/>
                <w:sz w:val="16"/>
              </w:rPr>
              <w:t>HOSPITAL</w:t>
            </w:r>
          </w:p>
        </w:tc>
        <w:tc>
          <w:tcPr>
            <w:tcW w:w="7370" w:type="dxa"/>
            <w:gridSpan w:val="15"/>
          </w:tcPr>
          <w:p>
            <w:pPr>
              <w:pStyle w:val="TableParagraph"/>
              <w:spacing w:before="123"/>
              <w:ind w:left="2713" w:right="2713"/>
              <w:rPr>
                <w:b/>
                <w:sz w:val="16"/>
              </w:rPr>
            </w:pPr>
            <w:r>
              <w:rPr>
                <w:b/>
                <w:sz w:val="16"/>
              </w:rPr>
              <w:t>ANTIGUEDAD LABORAL</w:t>
            </w:r>
          </w:p>
        </w:tc>
        <w:tc>
          <w:tcPr>
            <w:tcW w:w="566" w:type="dxa"/>
            <w:vMerge w:val="restart"/>
          </w:tcPr>
          <w:p>
            <w:pPr>
              <w:pStyle w:val="TableParagraph"/>
              <w:jc w:val="left"/>
              <w:rPr>
                <w:b/>
                <w:sz w:val="16"/>
              </w:rPr>
            </w:pPr>
          </w:p>
          <w:p>
            <w:pPr>
              <w:pStyle w:val="TableParagraph"/>
              <w:jc w:val="left"/>
              <w:rPr>
                <w:b/>
                <w:sz w:val="16"/>
              </w:rPr>
            </w:pPr>
          </w:p>
          <w:p>
            <w:pPr>
              <w:pStyle w:val="TableParagraph"/>
              <w:spacing w:before="135"/>
              <w:ind w:left="88"/>
              <w:jc w:val="left"/>
              <w:rPr>
                <w:b/>
                <w:sz w:val="16"/>
              </w:rPr>
            </w:pPr>
            <w:r>
              <w:rPr>
                <w:b/>
                <w:sz w:val="16"/>
              </w:rPr>
              <w:t>Total</w:t>
            </w:r>
          </w:p>
        </w:tc>
      </w:tr>
      <w:tr>
        <w:trPr>
          <w:trHeight w:val="380" w:hRule="exact"/>
        </w:trPr>
        <w:tc>
          <w:tcPr>
            <w:tcW w:w="2201" w:type="dxa"/>
            <w:gridSpan w:val="2"/>
            <w:vMerge/>
          </w:tcPr>
          <w:p>
            <w:pPr/>
          </w:p>
        </w:tc>
        <w:tc>
          <w:tcPr>
            <w:tcW w:w="516" w:type="dxa"/>
          </w:tcPr>
          <w:p>
            <w:pPr>
              <w:pStyle w:val="TableParagraph"/>
              <w:spacing w:line="178" w:lineRule="exact"/>
              <w:rPr>
                <w:b/>
                <w:sz w:val="16"/>
              </w:rPr>
            </w:pPr>
            <w:r>
              <w:rPr>
                <w:b/>
                <w:w w:val="100"/>
                <w:sz w:val="16"/>
              </w:rPr>
              <w:t>1</w:t>
            </w:r>
          </w:p>
          <w:p>
            <w:pPr>
              <w:pStyle w:val="TableParagraph"/>
              <w:spacing w:before="1"/>
              <w:ind w:left="90" w:right="90"/>
              <w:rPr>
                <w:b/>
                <w:sz w:val="16"/>
              </w:rPr>
            </w:pPr>
            <w:r>
              <w:rPr>
                <w:b/>
                <w:sz w:val="16"/>
              </w:rPr>
              <w:t>año</w:t>
            </w:r>
          </w:p>
        </w:tc>
        <w:tc>
          <w:tcPr>
            <w:tcW w:w="569" w:type="dxa"/>
          </w:tcPr>
          <w:p>
            <w:pPr>
              <w:pStyle w:val="TableParagraph"/>
              <w:spacing w:line="178" w:lineRule="exact"/>
              <w:ind w:left="1"/>
              <w:rPr>
                <w:b/>
                <w:sz w:val="16"/>
              </w:rPr>
            </w:pPr>
            <w:r>
              <w:rPr>
                <w:b/>
                <w:w w:val="100"/>
                <w:sz w:val="16"/>
              </w:rPr>
              <w:t>2</w:t>
            </w:r>
          </w:p>
          <w:p>
            <w:pPr>
              <w:pStyle w:val="TableParagraph"/>
              <w:spacing w:before="1"/>
              <w:ind w:left="74" w:right="72"/>
              <w:rPr>
                <w:b/>
                <w:sz w:val="16"/>
              </w:rPr>
            </w:pPr>
            <w:r>
              <w:rPr>
                <w:b/>
                <w:sz w:val="16"/>
              </w:rPr>
              <w:t>años</w:t>
            </w:r>
          </w:p>
        </w:tc>
        <w:tc>
          <w:tcPr>
            <w:tcW w:w="566" w:type="dxa"/>
          </w:tcPr>
          <w:p>
            <w:pPr>
              <w:pStyle w:val="TableParagraph"/>
              <w:spacing w:line="178" w:lineRule="exact"/>
              <w:ind w:right="1"/>
              <w:rPr>
                <w:b/>
                <w:sz w:val="16"/>
              </w:rPr>
            </w:pPr>
            <w:r>
              <w:rPr>
                <w:b/>
                <w:w w:val="100"/>
                <w:sz w:val="16"/>
              </w:rPr>
              <w:t>3</w:t>
            </w:r>
          </w:p>
          <w:p>
            <w:pPr>
              <w:pStyle w:val="TableParagraph"/>
              <w:spacing w:before="1"/>
              <w:ind w:left="53" w:right="53"/>
              <w:rPr>
                <w:b/>
                <w:sz w:val="16"/>
              </w:rPr>
            </w:pPr>
            <w:r>
              <w:rPr>
                <w:b/>
                <w:sz w:val="16"/>
              </w:rPr>
              <w:t>años</w:t>
            </w:r>
          </w:p>
        </w:tc>
        <w:tc>
          <w:tcPr>
            <w:tcW w:w="566" w:type="dxa"/>
          </w:tcPr>
          <w:p>
            <w:pPr>
              <w:pStyle w:val="TableParagraph"/>
              <w:spacing w:line="178" w:lineRule="exact"/>
              <w:ind w:right="1"/>
              <w:rPr>
                <w:b/>
                <w:sz w:val="16"/>
              </w:rPr>
            </w:pPr>
            <w:r>
              <w:rPr>
                <w:b/>
                <w:w w:val="100"/>
                <w:sz w:val="16"/>
              </w:rPr>
              <w:t>4</w:t>
            </w:r>
          </w:p>
          <w:p>
            <w:pPr>
              <w:pStyle w:val="TableParagraph"/>
              <w:spacing w:before="1"/>
              <w:ind w:left="53" w:right="53"/>
              <w:rPr>
                <w:b/>
                <w:sz w:val="16"/>
              </w:rPr>
            </w:pPr>
            <w:r>
              <w:rPr>
                <w:b/>
                <w:sz w:val="16"/>
              </w:rPr>
              <w:t>años</w:t>
            </w:r>
          </w:p>
        </w:tc>
        <w:tc>
          <w:tcPr>
            <w:tcW w:w="566" w:type="dxa"/>
          </w:tcPr>
          <w:p>
            <w:pPr>
              <w:pStyle w:val="TableParagraph"/>
              <w:spacing w:line="178" w:lineRule="exact"/>
              <w:ind w:left="3"/>
              <w:rPr>
                <w:b/>
                <w:sz w:val="16"/>
              </w:rPr>
            </w:pPr>
            <w:r>
              <w:rPr>
                <w:b/>
                <w:w w:val="100"/>
                <w:sz w:val="16"/>
              </w:rPr>
              <w:t>5</w:t>
            </w:r>
          </w:p>
          <w:p>
            <w:pPr>
              <w:pStyle w:val="TableParagraph"/>
              <w:spacing w:before="1"/>
              <w:ind w:left="53" w:right="48"/>
              <w:rPr>
                <w:b/>
                <w:sz w:val="16"/>
              </w:rPr>
            </w:pPr>
            <w:r>
              <w:rPr>
                <w:b/>
                <w:sz w:val="16"/>
              </w:rPr>
              <w:t>años</w:t>
            </w:r>
          </w:p>
        </w:tc>
        <w:tc>
          <w:tcPr>
            <w:tcW w:w="569" w:type="dxa"/>
          </w:tcPr>
          <w:p>
            <w:pPr>
              <w:pStyle w:val="TableParagraph"/>
              <w:spacing w:line="178" w:lineRule="exact"/>
              <w:rPr>
                <w:b/>
                <w:sz w:val="16"/>
              </w:rPr>
            </w:pPr>
            <w:r>
              <w:rPr>
                <w:b/>
                <w:w w:val="100"/>
                <w:sz w:val="16"/>
              </w:rPr>
              <w:t>6</w:t>
            </w:r>
          </w:p>
          <w:p>
            <w:pPr>
              <w:pStyle w:val="TableParagraph"/>
              <w:spacing w:before="1"/>
              <w:ind w:left="74" w:right="72"/>
              <w:rPr>
                <w:b/>
                <w:sz w:val="16"/>
              </w:rPr>
            </w:pPr>
            <w:r>
              <w:rPr>
                <w:b/>
                <w:sz w:val="16"/>
              </w:rPr>
              <w:t>años</w:t>
            </w:r>
          </w:p>
        </w:tc>
        <w:tc>
          <w:tcPr>
            <w:tcW w:w="566" w:type="dxa"/>
          </w:tcPr>
          <w:p>
            <w:pPr>
              <w:pStyle w:val="TableParagraph"/>
              <w:spacing w:line="178" w:lineRule="exact"/>
              <w:ind w:right="1"/>
              <w:rPr>
                <w:b/>
                <w:sz w:val="16"/>
              </w:rPr>
            </w:pPr>
            <w:r>
              <w:rPr>
                <w:b/>
                <w:w w:val="100"/>
                <w:sz w:val="16"/>
              </w:rPr>
              <w:t>7</w:t>
            </w:r>
          </w:p>
          <w:p>
            <w:pPr>
              <w:pStyle w:val="TableParagraph"/>
              <w:spacing w:before="1"/>
              <w:ind w:left="53" w:right="53"/>
              <w:rPr>
                <w:b/>
                <w:sz w:val="16"/>
              </w:rPr>
            </w:pPr>
            <w:r>
              <w:rPr>
                <w:b/>
                <w:sz w:val="16"/>
              </w:rPr>
              <w:t>años</w:t>
            </w:r>
          </w:p>
        </w:tc>
        <w:tc>
          <w:tcPr>
            <w:tcW w:w="566" w:type="dxa"/>
          </w:tcPr>
          <w:p>
            <w:pPr>
              <w:pStyle w:val="TableParagraph"/>
              <w:spacing w:line="178" w:lineRule="exact"/>
              <w:ind w:right="1"/>
              <w:rPr>
                <w:b/>
                <w:sz w:val="16"/>
              </w:rPr>
            </w:pPr>
            <w:r>
              <w:rPr>
                <w:b/>
                <w:w w:val="100"/>
                <w:sz w:val="16"/>
              </w:rPr>
              <w:t>8</w:t>
            </w:r>
          </w:p>
          <w:p>
            <w:pPr>
              <w:pStyle w:val="TableParagraph"/>
              <w:spacing w:before="1"/>
              <w:ind w:left="53" w:right="53"/>
              <w:rPr>
                <w:b/>
                <w:sz w:val="16"/>
              </w:rPr>
            </w:pPr>
            <w:r>
              <w:rPr>
                <w:b/>
                <w:sz w:val="16"/>
              </w:rPr>
              <w:t>años</w:t>
            </w:r>
          </w:p>
        </w:tc>
        <w:tc>
          <w:tcPr>
            <w:tcW w:w="331" w:type="dxa"/>
          </w:tcPr>
          <w:p>
            <w:pPr>
              <w:pStyle w:val="TableParagraph"/>
              <w:spacing w:before="6"/>
              <w:jc w:val="left"/>
              <w:rPr>
                <w:b/>
                <w:sz w:val="15"/>
              </w:rPr>
            </w:pPr>
          </w:p>
          <w:p>
            <w:pPr>
              <w:pStyle w:val="TableParagraph"/>
              <w:spacing w:before="1"/>
              <w:ind w:left="74"/>
              <w:jc w:val="left"/>
              <w:rPr>
                <w:b/>
                <w:sz w:val="16"/>
              </w:rPr>
            </w:pPr>
            <w:r>
              <w:rPr>
                <w:b/>
                <w:sz w:val="16"/>
              </w:rPr>
              <w:t>12</w:t>
            </w:r>
          </w:p>
        </w:tc>
        <w:tc>
          <w:tcPr>
            <w:tcW w:w="425" w:type="dxa"/>
          </w:tcPr>
          <w:p>
            <w:pPr>
              <w:pStyle w:val="TableParagraph"/>
              <w:spacing w:before="6"/>
              <w:jc w:val="left"/>
              <w:rPr>
                <w:b/>
                <w:sz w:val="15"/>
              </w:rPr>
            </w:pPr>
          </w:p>
          <w:p>
            <w:pPr>
              <w:pStyle w:val="TableParagraph"/>
              <w:spacing w:before="1"/>
              <w:ind w:right="115"/>
              <w:jc w:val="right"/>
              <w:rPr>
                <w:b/>
                <w:sz w:val="16"/>
              </w:rPr>
            </w:pPr>
            <w:r>
              <w:rPr>
                <w:b/>
                <w:sz w:val="16"/>
              </w:rPr>
              <w:t>14</w:t>
            </w:r>
          </w:p>
        </w:tc>
        <w:tc>
          <w:tcPr>
            <w:tcW w:w="425" w:type="dxa"/>
          </w:tcPr>
          <w:p>
            <w:pPr>
              <w:pStyle w:val="TableParagraph"/>
              <w:spacing w:before="6"/>
              <w:jc w:val="left"/>
              <w:rPr>
                <w:b/>
                <w:sz w:val="15"/>
              </w:rPr>
            </w:pPr>
          </w:p>
          <w:p>
            <w:pPr>
              <w:pStyle w:val="TableParagraph"/>
              <w:spacing w:before="1"/>
              <w:ind w:left="98" w:right="96"/>
              <w:rPr>
                <w:b/>
                <w:sz w:val="16"/>
              </w:rPr>
            </w:pPr>
            <w:r>
              <w:rPr>
                <w:b/>
                <w:sz w:val="16"/>
              </w:rPr>
              <w:t>15</w:t>
            </w:r>
          </w:p>
        </w:tc>
        <w:tc>
          <w:tcPr>
            <w:tcW w:w="428" w:type="dxa"/>
          </w:tcPr>
          <w:p>
            <w:pPr>
              <w:pStyle w:val="TableParagraph"/>
              <w:spacing w:before="6"/>
              <w:jc w:val="left"/>
              <w:rPr>
                <w:b/>
                <w:sz w:val="15"/>
              </w:rPr>
            </w:pPr>
          </w:p>
          <w:p>
            <w:pPr>
              <w:pStyle w:val="TableParagraph"/>
              <w:spacing w:before="1"/>
              <w:ind w:left="100" w:right="100"/>
              <w:rPr>
                <w:b/>
                <w:sz w:val="16"/>
              </w:rPr>
            </w:pPr>
            <w:r>
              <w:rPr>
                <w:b/>
                <w:sz w:val="16"/>
              </w:rPr>
              <w:t>16</w:t>
            </w:r>
          </w:p>
        </w:tc>
        <w:tc>
          <w:tcPr>
            <w:tcW w:w="425" w:type="dxa"/>
          </w:tcPr>
          <w:p>
            <w:pPr>
              <w:pStyle w:val="TableParagraph"/>
              <w:spacing w:before="6"/>
              <w:jc w:val="left"/>
              <w:rPr>
                <w:b/>
                <w:sz w:val="15"/>
              </w:rPr>
            </w:pPr>
          </w:p>
          <w:p>
            <w:pPr>
              <w:pStyle w:val="TableParagraph"/>
              <w:spacing w:before="1"/>
              <w:ind w:right="119"/>
              <w:jc w:val="right"/>
              <w:rPr>
                <w:b/>
                <w:sz w:val="16"/>
              </w:rPr>
            </w:pPr>
            <w:r>
              <w:rPr>
                <w:b/>
                <w:sz w:val="16"/>
              </w:rPr>
              <w:t>17</w:t>
            </w:r>
          </w:p>
        </w:tc>
        <w:tc>
          <w:tcPr>
            <w:tcW w:w="425" w:type="dxa"/>
          </w:tcPr>
          <w:p>
            <w:pPr>
              <w:pStyle w:val="TableParagraph"/>
              <w:spacing w:before="6"/>
              <w:jc w:val="left"/>
              <w:rPr>
                <w:b/>
                <w:sz w:val="15"/>
              </w:rPr>
            </w:pPr>
          </w:p>
          <w:p>
            <w:pPr>
              <w:pStyle w:val="TableParagraph"/>
              <w:spacing w:before="1"/>
              <w:ind w:left="97" w:right="97"/>
              <w:rPr>
                <w:b/>
                <w:sz w:val="16"/>
              </w:rPr>
            </w:pPr>
            <w:r>
              <w:rPr>
                <w:b/>
                <w:sz w:val="16"/>
              </w:rPr>
              <w:t>20</w:t>
            </w:r>
          </w:p>
        </w:tc>
        <w:tc>
          <w:tcPr>
            <w:tcW w:w="425" w:type="dxa"/>
          </w:tcPr>
          <w:p>
            <w:pPr>
              <w:pStyle w:val="TableParagraph"/>
              <w:spacing w:before="6"/>
              <w:jc w:val="left"/>
              <w:rPr>
                <w:b/>
                <w:sz w:val="15"/>
              </w:rPr>
            </w:pPr>
          </w:p>
          <w:p>
            <w:pPr>
              <w:pStyle w:val="TableParagraph"/>
              <w:spacing w:before="1"/>
              <w:ind w:left="97" w:right="97"/>
              <w:rPr>
                <w:b/>
                <w:sz w:val="16"/>
              </w:rPr>
            </w:pPr>
            <w:r>
              <w:rPr>
                <w:b/>
                <w:sz w:val="16"/>
              </w:rPr>
              <w:t>22</w:t>
            </w:r>
          </w:p>
        </w:tc>
        <w:tc>
          <w:tcPr>
            <w:tcW w:w="566" w:type="dxa"/>
            <w:vMerge/>
          </w:tcPr>
          <w:p>
            <w:pPr/>
          </w:p>
        </w:tc>
      </w:tr>
      <w:tr>
        <w:trPr>
          <w:trHeight w:val="290" w:hRule="exact"/>
        </w:trPr>
        <w:tc>
          <w:tcPr>
            <w:tcW w:w="994" w:type="dxa"/>
            <w:vMerge w:val="restart"/>
          </w:tcPr>
          <w:p>
            <w:pPr>
              <w:pStyle w:val="TableParagraph"/>
              <w:spacing w:line="182" w:lineRule="exact" w:before="1"/>
              <w:ind w:left="74" w:right="54" w:firstLine="21"/>
              <w:jc w:val="left"/>
              <w:rPr>
                <w:sz w:val="16"/>
              </w:rPr>
            </w:pPr>
            <w:r>
              <w:rPr>
                <w:sz w:val="16"/>
              </w:rPr>
              <w:t>HOSPITAL AMÉRICAS</w:t>
            </w:r>
          </w:p>
          <w:p>
            <w:pPr>
              <w:pStyle w:val="TableParagraph"/>
              <w:spacing w:before="10"/>
              <w:jc w:val="left"/>
              <w:rPr>
                <w:b/>
                <w:sz w:val="15"/>
              </w:rPr>
            </w:pPr>
          </w:p>
          <w:p>
            <w:pPr>
              <w:pStyle w:val="TableParagraph"/>
              <w:ind w:left="148" w:right="78" w:hanging="53"/>
              <w:jc w:val="left"/>
              <w:rPr>
                <w:sz w:val="16"/>
              </w:rPr>
            </w:pPr>
            <w:r>
              <w:rPr>
                <w:sz w:val="16"/>
              </w:rPr>
              <w:t>HOSPITAL OTUMBA</w:t>
            </w:r>
          </w:p>
        </w:tc>
        <w:tc>
          <w:tcPr>
            <w:tcW w:w="1207" w:type="dxa"/>
          </w:tcPr>
          <w:p>
            <w:pPr>
              <w:pStyle w:val="TableParagraph"/>
              <w:spacing w:line="180" w:lineRule="exact"/>
              <w:ind w:left="61" w:right="56"/>
              <w:rPr>
                <w:sz w:val="16"/>
              </w:rPr>
            </w:pPr>
            <w:r>
              <w:rPr>
                <w:sz w:val="16"/>
              </w:rPr>
              <w:t>FRECUENCIA</w:t>
            </w:r>
          </w:p>
        </w:tc>
        <w:tc>
          <w:tcPr>
            <w:tcW w:w="516" w:type="dxa"/>
          </w:tcPr>
          <w:p>
            <w:pPr>
              <w:pStyle w:val="TableParagraph"/>
              <w:spacing w:line="180" w:lineRule="exact"/>
              <w:rPr>
                <w:sz w:val="16"/>
              </w:rPr>
            </w:pPr>
            <w:r>
              <w:rPr>
                <w:w w:val="100"/>
                <w:sz w:val="16"/>
              </w:rPr>
              <w:t>5</w:t>
            </w:r>
          </w:p>
        </w:tc>
        <w:tc>
          <w:tcPr>
            <w:tcW w:w="569" w:type="dxa"/>
          </w:tcPr>
          <w:p>
            <w:pPr>
              <w:pStyle w:val="TableParagraph"/>
              <w:spacing w:line="180" w:lineRule="exact"/>
              <w:ind w:left="1"/>
              <w:rPr>
                <w:sz w:val="16"/>
              </w:rPr>
            </w:pPr>
            <w:r>
              <w:rPr>
                <w:w w:val="100"/>
                <w:sz w:val="16"/>
              </w:rPr>
              <w:t>6</w:t>
            </w:r>
          </w:p>
        </w:tc>
        <w:tc>
          <w:tcPr>
            <w:tcW w:w="566" w:type="dxa"/>
          </w:tcPr>
          <w:p>
            <w:pPr>
              <w:pStyle w:val="TableParagraph"/>
              <w:spacing w:line="180" w:lineRule="exact"/>
              <w:ind w:right="1"/>
              <w:rPr>
                <w:sz w:val="16"/>
              </w:rPr>
            </w:pPr>
            <w:r>
              <w:rPr>
                <w:w w:val="100"/>
                <w:sz w:val="16"/>
              </w:rPr>
              <w:t>1</w:t>
            </w:r>
          </w:p>
        </w:tc>
        <w:tc>
          <w:tcPr>
            <w:tcW w:w="566" w:type="dxa"/>
          </w:tcPr>
          <w:p>
            <w:pPr>
              <w:pStyle w:val="TableParagraph"/>
              <w:spacing w:line="180" w:lineRule="exact"/>
              <w:rPr>
                <w:sz w:val="16"/>
              </w:rPr>
            </w:pPr>
            <w:r>
              <w:rPr>
                <w:w w:val="100"/>
                <w:sz w:val="16"/>
              </w:rPr>
              <w:t>-</w:t>
            </w:r>
          </w:p>
        </w:tc>
        <w:tc>
          <w:tcPr>
            <w:tcW w:w="566" w:type="dxa"/>
          </w:tcPr>
          <w:p>
            <w:pPr>
              <w:pStyle w:val="TableParagraph"/>
              <w:spacing w:line="180" w:lineRule="exact"/>
              <w:ind w:right="185"/>
              <w:jc w:val="right"/>
              <w:rPr>
                <w:sz w:val="16"/>
              </w:rPr>
            </w:pPr>
            <w:r>
              <w:rPr>
                <w:sz w:val="16"/>
              </w:rPr>
              <w:t>11</w:t>
            </w:r>
          </w:p>
        </w:tc>
        <w:tc>
          <w:tcPr>
            <w:tcW w:w="569" w:type="dxa"/>
          </w:tcPr>
          <w:p>
            <w:pPr>
              <w:pStyle w:val="TableParagraph"/>
              <w:spacing w:line="180" w:lineRule="exact"/>
              <w:ind w:left="74" w:right="72"/>
              <w:rPr>
                <w:sz w:val="16"/>
              </w:rPr>
            </w:pPr>
            <w:r>
              <w:rPr>
                <w:sz w:val="16"/>
              </w:rPr>
              <w:t>10</w:t>
            </w:r>
          </w:p>
        </w:tc>
        <w:tc>
          <w:tcPr>
            <w:tcW w:w="566" w:type="dxa"/>
          </w:tcPr>
          <w:p>
            <w:pPr>
              <w:pStyle w:val="TableParagraph"/>
              <w:spacing w:line="180" w:lineRule="exact"/>
              <w:ind w:left="232"/>
              <w:jc w:val="left"/>
              <w:rPr>
                <w:sz w:val="16"/>
              </w:rPr>
            </w:pPr>
            <w:r>
              <w:rPr>
                <w:w w:val="100"/>
                <w:sz w:val="16"/>
              </w:rPr>
              <w:t>7</w:t>
            </w:r>
          </w:p>
        </w:tc>
        <w:tc>
          <w:tcPr>
            <w:tcW w:w="566" w:type="dxa"/>
          </w:tcPr>
          <w:p>
            <w:pPr>
              <w:pStyle w:val="TableParagraph"/>
              <w:spacing w:line="180" w:lineRule="exact"/>
              <w:ind w:left="232"/>
              <w:jc w:val="left"/>
              <w:rPr>
                <w:sz w:val="16"/>
              </w:rPr>
            </w:pPr>
            <w:r>
              <w:rPr>
                <w:w w:val="100"/>
                <w:sz w:val="16"/>
              </w:rPr>
              <w:t>6</w:t>
            </w:r>
          </w:p>
        </w:tc>
        <w:tc>
          <w:tcPr>
            <w:tcW w:w="331" w:type="dxa"/>
          </w:tcPr>
          <w:p>
            <w:pPr>
              <w:pStyle w:val="TableParagraph"/>
              <w:spacing w:line="180" w:lineRule="exact"/>
              <w:ind w:left="136"/>
              <w:jc w:val="left"/>
              <w:rPr>
                <w:sz w:val="16"/>
              </w:rPr>
            </w:pPr>
            <w:r>
              <w:rPr>
                <w:w w:val="100"/>
                <w:sz w:val="16"/>
              </w:rPr>
              <w:t>-</w:t>
            </w:r>
          </w:p>
        </w:tc>
        <w:tc>
          <w:tcPr>
            <w:tcW w:w="425" w:type="dxa"/>
          </w:tcPr>
          <w:p>
            <w:pPr>
              <w:pStyle w:val="TableParagraph"/>
              <w:spacing w:line="180" w:lineRule="exact"/>
              <w:ind w:right="177"/>
              <w:jc w:val="right"/>
              <w:rPr>
                <w:sz w:val="16"/>
              </w:rPr>
            </w:pPr>
            <w:r>
              <w:rPr>
                <w:w w:val="100"/>
                <w:sz w:val="16"/>
              </w:rPr>
              <w:t>-</w:t>
            </w:r>
          </w:p>
        </w:tc>
        <w:tc>
          <w:tcPr>
            <w:tcW w:w="425" w:type="dxa"/>
          </w:tcPr>
          <w:p>
            <w:pPr>
              <w:pStyle w:val="TableParagraph"/>
              <w:spacing w:line="180" w:lineRule="exact"/>
              <w:ind w:left="3"/>
              <w:rPr>
                <w:sz w:val="16"/>
              </w:rPr>
            </w:pPr>
            <w:r>
              <w:rPr>
                <w:w w:val="100"/>
                <w:sz w:val="16"/>
              </w:rPr>
              <w:t>-</w:t>
            </w:r>
          </w:p>
        </w:tc>
        <w:tc>
          <w:tcPr>
            <w:tcW w:w="428" w:type="dxa"/>
          </w:tcPr>
          <w:p>
            <w:pPr>
              <w:pStyle w:val="TableParagraph"/>
              <w:spacing w:line="180" w:lineRule="exact"/>
              <w:rPr>
                <w:sz w:val="16"/>
              </w:rPr>
            </w:pPr>
            <w:r>
              <w:rPr>
                <w:w w:val="100"/>
                <w:sz w:val="16"/>
              </w:rPr>
              <w:t>-</w:t>
            </w:r>
          </w:p>
        </w:tc>
        <w:tc>
          <w:tcPr>
            <w:tcW w:w="425" w:type="dxa"/>
          </w:tcPr>
          <w:p>
            <w:pPr>
              <w:pStyle w:val="TableParagraph"/>
              <w:spacing w:line="180" w:lineRule="exact"/>
              <w:ind w:right="179"/>
              <w:jc w:val="right"/>
              <w:rPr>
                <w:sz w:val="16"/>
              </w:rPr>
            </w:pPr>
            <w:r>
              <w:rPr>
                <w:w w:val="100"/>
                <w:sz w:val="16"/>
              </w:rPr>
              <w:t>-</w:t>
            </w:r>
          </w:p>
        </w:tc>
        <w:tc>
          <w:tcPr>
            <w:tcW w:w="425" w:type="dxa"/>
          </w:tcPr>
          <w:p>
            <w:pPr>
              <w:pStyle w:val="TableParagraph"/>
              <w:spacing w:line="180" w:lineRule="exact"/>
              <w:ind w:right="1"/>
              <w:rPr>
                <w:sz w:val="16"/>
              </w:rPr>
            </w:pPr>
            <w:r>
              <w:rPr>
                <w:w w:val="100"/>
                <w:sz w:val="16"/>
              </w:rPr>
              <w:t>-</w:t>
            </w:r>
          </w:p>
        </w:tc>
        <w:tc>
          <w:tcPr>
            <w:tcW w:w="425" w:type="dxa"/>
          </w:tcPr>
          <w:p>
            <w:pPr>
              <w:pStyle w:val="TableParagraph"/>
              <w:spacing w:line="180" w:lineRule="exact"/>
              <w:ind w:right="1"/>
              <w:rPr>
                <w:sz w:val="16"/>
              </w:rPr>
            </w:pPr>
            <w:r>
              <w:rPr>
                <w:w w:val="100"/>
                <w:sz w:val="16"/>
              </w:rPr>
              <w:t>-</w:t>
            </w:r>
          </w:p>
        </w:tc>
        <w:tc>
          <w:tcPr>
            <w:tcW w:w="566" w:type="dxa"/>
          </w:tcPr>
          <w:p>
            <w:pPr>
              <w:pStyle w:val="TableParagraph"/>
              <w:spacing w:line="180" w:lineRule="exact"/>
              <w:ind w:left="53" w:right="49"/>
              <w:rPr>
                <w:sz w:val="16"/>
              </w:rPr>
            </w:pPr>
            <w:r>
              <w:rPr>
                <w:sz w:val="16"/>
              </w:rPr>
              <w:t>46</w:t>
            </w:r>
          </w:p>
        </w:tc>
      </w:tr>
      <w:tr>
        <w:trPr>
          <w:trHeight w:val="293" w:hRule="exact"/>
        </w:trPr>
        <w:tc>
          <w:tcPr>
            <w:tcW w:w="994" w:type="dxa"/>
            <w:vMerge/>
          </w:tcPr>
          <w:p>
            <w:pPr/>
          </w:p>
        </w:tc>
        <w:tc>
          <w:tcPr>
            <w:tcW w:w="1207" w:type="dxa"/>
          </w:tcPr>
          <w:p>
            <w:pPr>
              <w:pStyle w:val="TableParagraph"/>
              <w:spacing w:line="180" w:lineRule="exact"/>
              <w:ind w:left="6"/>
              <w:rPr>
                <w:sz w:val="16"/>
              </w:rPr>
            </w:pPr>
            <w:r>
              <w:rPr>
                <w:w w:val="100"/>
                <w:sz w:val="16"/>
              </w:rPr>
              <w:t>%</w:t>
            </w:r>
          </w:p>
        </w:tc>
        <w:tc>
          <w:tcPr>
            <w:tcW w:w="516" w:type="dxa"/>
          </w:tcPr>
          <w:p>
            <w:pPr>
              <w:pStyle w:val="TableParagraph"/>
              <w:spacing w:line="180" w:lineRule="exact"/>
              <w:ind w:left="90" w:right="88"/>
              <w:rPr>
                <w:sz w:val="16"/>
              </w:rPr>
            </w:pPr>
            <w:r>
              <w:rPr>
                <w:sz w:val="16"/>
              </w:rPr>
              <w:t>11</w:t>
            </w:r>
          </w:p>
        </w:tc>
        <w:tc>
          <w:tcPr>
            <w:tcW w:w="569" w:type="dxa"/>
          </w:tcPr>
          <w:p>
            <w:pPr>
              <w:pStyle w:val="TableParagraph"/>
              <w:spacing w:line="180" w:lineRule="exact"/>
              <w:ind w:left="74" w:right="71"/>
              <w:rPr>
                <w:sz w:val="16"/>
              </w:rPr>
            </w:pPr>
            <w:r>
              <w:rPr>
                <w:sz w:val="16"/>
              </w:rPr>
              <w:t>13</w:t>
            </w:r>
          </w:p>
        </w:tc>
        <w:tc>
          <w:tcPr>
            <w:tcW w:w="566" w:type="dxa"/>
          </w:tcPr>
          <w:p>
            <w:pPr>
              <w:pStyle w:val="TableParagraph"/>
              <w:spacing w:line="180" w:lineRule="exact"/>
              <w:ind w:right="1"/>
              <w:rPr>
                <w:sz w:val="16"/>
              </w:rPr>
            </w:pPr>
            <w:r>
              <w:rPr>
                <w:w w:val="100"/>
                <w:sz w:val="16"/>
              </w:rPr>
              <w:t>2</w:t>
            </w:r>
          </w:p>
        </w:tc>
        <w:tc>
          <w:tcPr>
            <w:tcW w:w="566" w:type="dxa"/>
          </w:tcPr>
          <w:p>
            <w:pPr>
              <w:pStyle w:val="TableParagraph"/>
              <w:spacing w:line="180" w:lineRule="exact"/>
              <w:rPr>
                <w:sz w:val="16"/>
              </w:rPr>
            </w:pPr>
            <w:r>
              <w:rPr>
                <w:w w:val="100"/>
                <w:sz w:val="16"/>
              </w:rPr>
              <w:t>-</w:t>
            </w:r>
          </w:p>
        </w:tc>
        <w:tc>
          <w:tcPr>
            <w:tcW w:w="566" w:type="dxa"/>
          </w:tcPr>
          <w:p>
            <w:pPr>
              <w:pStyle w:val="TableParagraph"/>
              <w:spacing w:line="180" w:lineRule="exact"/>
              <w:ind w:right="185"/>
              <w:jc w:val="right"/>
              <w:rPr>
                <w:sz w:val="16"/>
              </w:rPr>
            </w:pPr>
            <w:r>
              <w:rPr>
                <w:sz w:val="16"/>
              </w:rPr>
              <w:t>24</w:t>
            </w:r>
          </w:p>
        </w:tc>
        <w:tc>
          <w:tcPr>
            <w:tcW w:w="569" w:type="dxa"/>
          </w:tcPr>
          <w:p>
            <w:pPr>
              <w:pStyle w:val="TableParagraph"/>
              <w:spacing w:line="180" w:lineRule="exact"/>
              <w:ind w:left="74" w:right="72"/>
              <w:rPr>
                <w:sz w:val="16"/>
              </w:rPr>
            </w:pPr>
            <w:r>
              <w:rPr>
                <w:sz w:val="16"/>
              </w:rPr>
              <w:t>22</w:t>
            </w:r>
          </w:p>
        </w:tc>
        <w:tc>
          <w:tcPr>
            <w:tcW w:w="566" w:type="dxa"/>
          </w:tcPr>
          <w:p>
            <w:pPr>
              <w:pStyle w:val="TableParagraph"/>
              <w:spacing w:line="180" w:lineRule="exact"/>
              <w:ind w:left="189"/>
              <w:jc w:val="left"/>
              <w:rPr>
                <w:sz w:val="16"/>
              </w:rPr>
            </w:pPr>
            <w:r>
              <w:rPr>
                <w:sz w:val="16"/>
              </w:rPr>
              <w:t>15</w:t>
            </w:r>
          </w:p>
        </w:tc>
        <w:tc>
          <w:tcPr>
            <w:tcW w:w="566" w:type="dxa"/>
          </w:tcPr>
          <w:p>
            <w:pPr>
              <w:pStyle w:val="TableParagraph"/>
              <w:spacing w:line="180" w:lineRule="exact"/>
              <w:ind w:left="189"/>
              <w:jc w:val="left"/>
              <w:rPr>
                <w:sz w:val="16"/>
              </w:rPr>
            </w:pPr>
            <w:r>
              <w:rPr>
                <w:sz w:val="16"/>
              </w:rPr>
              <w:t>13</w:t>
            </w:r>
          </w:p>
        </w:tc>
        <w:tc>
          <w:tcPr>
            <w:tcW w:w="331" w:type="dxa"/>
          </w:tcPr>
          <w:p>
            <w:pPr>
              <w:pStyle w:val="TableParagraph"/>
              <w:spacing w:line="180" w:lineRule="exact"/>
              <w:ind w:left="136"/>
              <w:jc w:val="left"/>
              <w:rPr>
                <w:sz w:val="16"/>
              </w:rPr>
            </w:pPr>
            <w:r>
              <w:rPr>
                <w:w w:val="100"/>
                <w:sz w:val="16"/>
              </w:rPr>
              <w:t>-</w:t>
            </w:r>
          </w:p>
        </w:tc>
        <w:tc>
          <w:tcPr>
            <w:tcW w:w="425" w:type="dxa"/>
          </w:tcPr>
          <w:p>
            <w:pPr>
              <w:pStyle w:val="TableParagraph"/>
              <w:spacing w:line="180" w:lineRule="exact"/>
              <w:ind w:right="177"/>
              <w:jc w:val="right"/>
              <w:rPr>
                <w:sz w:val="16"/>
              </w:rPr>
            </w:pPr>
            <w:r>
              <w:rPr>
                <w:w w:val="100"/>
                <w:sz w:val="16"/>
              </w:rPr>
              <w:t>-</w:t>
            </w:r>
          </w:p>
        </w:tc>
        <w:tc>
          <w:tcPr>
            <w:tcW w:w="425" w:type="dxa"/>
          </w:tcPr>
          <w:p>
            <w:pPr>
              <w:pStyle w:val="TableParagraph"/>
              <w:spacing w:line="180" w:lineRule="exact"/>
              <w:ind w:left="3"/>
              <w:rPr>
                <w:sz w:val="16"/>
              </w:rPr>
            </w:pPr>
            <w:r>
              <w:rPr>
                <w:w w:val="100"/>
                <w:sz w:val="16"/>
              </w:rPr>
              <w:t>-</w:t>
            </w:r>
          </w:p>
        </w:tc>
        <w:tc>
          <w:tcPr>
            <w:tcW w:w="428" w:type="dxa"/>
          </w:tcPr>
          <w:p>
            <w:pPr>
              <w:pStyle w:val="TableParagraph"/>
              <w:spacing w:line="180" w:lineRule="exact"/>
              <w:rPr>
                <w:sz w:val="16"/>
              </w:rPr>
            </w:pPr>
            <w:r>
              <w:rPr>
                <w:w w:val="100"/>
                <w:sz w:val="16"/>
              </w:rPr>
              <w:t>-</w:t>
            </w:r>
          </w:p>
        </w:tc>
        <w:tc>
          <w:tcPr>
            <w:tcW w:w="425" w:type="dxa"/>
          </w:tcPr>
          <w:p>
            <w:pPr>
              <w:pStyle w:val="TableParagraph"/>
              <w:spacing w:line="180" w:lineRule="exact"/>
              <w:ind w:right="179"/>
              <w:jc w:val="right"/>
              <w:rPr>
                <w:sz w:val="16"/>
              </w:rPr>
            </w:pPr>
            <w:r>
              <w:rPr>
                <w:w w:val="100"/>
                <w:sz w:val="16"/>
              </w:rPr>
              <w:t>-</w:t>
            </w:r>
          </w:p>
        </w:tc>
        <w:tc>
          <w:tcPr>
            <w:tcW w:w="425" w:type="dxa"/>
          </w:tcPr>
          <w:p>
            <w:pPr>
              <w:pStyle w:val="TableParagraph"/>
              <w:spacing w:line="180" w:lineRule="exact"/>
              <w:ind w:right="1"/>
              <w:rPr>
                <w:sz w:val="16"/>
              </w:rPr>
            </w:pPr>
            <w:r>
              <w:rPr>
                <w:w w:val="100"/>
                <w:sz w:val="16"/>
              </w:rPr>
              <w:t>-</w:t>
            </w:r>
          </w:p>
        </w:tc>
        <w:tc>
          <w:tcPr>
            <w:tcW w:w="425" w:type="dxa"/>
          </w:tcPr>
          <w:p>
            <w:pPr>
              <w:pStyle w:val="TableParagraph"/>
              <w:spacing w:line="180" w:lineRule="exact"/>
              <w:ind w:right="1"/>
              <w:rPr>
                <w:sz w:val="16"/>
              </w:rPr>
            </w:pPr>
            <w:r>
              <w:rPr>
                <w:w w:val="100"/>
                <w:sz w:val="16"/>
              </w:rPr>
              <w:t>-</w:t>
            </w:r>
          </w:p>
        </w:tc>
        <w:tc>
          <w:tcPr>
            <w:tcW w:w="566" w:type="dxa"/>
          </w:tcPr>
          <w:p>
            <w:pPr>
              <w:pStyle w:val="TableParagraph"/>
              <w:spacing w:line="180" w:lineRule="exact"/>
              <w:ind w:left="53" w:right="53"/>
              <w:rPr>
                <w:sz w:val="16"/>
              </w:rPr>
            </w:pPr>
            <w:r>
              <w:rPr>
                <w:sz w:val="16"/>
              </w:rPr>
              <w:t>100%</w:t>
            </w:r>
          </w:p>
        </w:tc>
      </w:tr>
      <w:tr>
        <w:trPr>
          <w:trHeight w:val="283" w:hRule="exact"/>
        </w:trPr>
        <w:tc>
          <w:tcPr>
            <w:tcW w:w="994" w:type="dxa"/>
            <w:vMerge/>
          </w:tcPr>
          <w:p>
            <w:pPr/>
          </w:p>
        </w:tc>
        <w:tc>
          <w:tcPr>
            <w:tcW w:w="1207" w:type="dxa"/>
          </w:tcPr>
          <w:p>
            <w:pPr>
              <w:pStyle w:val="TableParagraph"/>
              <w:spacing w:line="180" w:lineRule="exact"/>
              <w:ind w:left="61" w:right="56"/>
              <w:rPr>
                <w:sz w:val="16"/>
              </w:rPr>
            </w:pPr>
            <w:r>
              <w:rPr>
                <w:sz w:val="16"/>
              </w:rPr>
              <w:t>FRECUENCIA</w:t>
            </w:r>
          </w:p>
        </w:tc>
        <w:tc>
          <w:tcPr>
            <w:tcW w:w="516" w:type="dxa"/>
          </w:tcPr>
          <w:p>
            <w:pPr>
              <w:pStyle w:val="TableParagraph"/>
              <w:spacing w:line="180" w:lineRule="exact"/>
              <w:ind w:left="3"/>
              <w:rPr>
                <w:sz w:val="16"/>
              </w:rPr>
            </w:pPr>
            <w:r>
              <w:rPr>
                <w:w w:val="100"/>
                <w:sz w:val="16"/>
              </w:rPr>
              <w:t>-</w:t>
            </w:r>
          </w:p>
        </w:tc>
        <w:tc>
          <w:tcPr>
            <w:tcW w:w="569" w:type="dxa"/>
          </w:tcPr>
          <w:p>
            <w:pPr>
              <w:pStyle w:val="TableParagraph"/>
              <w:spacing w:line="180" w:lineRule="exact"/>
              <w:ind w:left="1"/>
              <w:rPr>
                <w:sz w:val="16"/>
              </w:rPr>
            </w:pPr>
            <w:r>
              <w:rPr>
                <w:w w:val="100"/>
                <w:sz w:val="16"/>
              </w:rPr>
              <w:t>2</w:t>
            </w:r>
          </w:p>
        </w:tc>
        <w:tc>
          <w:tcPr>
            <w:tcW w:w="566" w:type="dxa"/>
          </w:tcPr>
          <w:p>
            <w:pPr>
              <w:pStyle w:val="TableParagraph"/>
              <w:spacing w:line="180" w:lineRule="exact"/>
              <w:ind w:right="1"/>
              <w:rPr>
                <w:sz w:val="16"/>
              </w:rPr>
            </w:pPr>
            <w:r>
              <w:rPr>
                <w:w w:val="100"/>
                <w:sz w:val="16"/>
              </w:rPr>
              <w:t>7</w:t>
            </w:r>
          </w:p>
        </w:tc>
        <w:tc>
          <w:tcPr>
            <w:tcW w:w="566" w:type="dxa"/>
          </w:tcPr>
          <w:p>
            <w:pPr>
              <w:pStyle w:val="TableParagraph"/>
              <w:spacing w:line="180" w:lineRule="exact"/>
              <w:ind w:right="1"/>
              <w:rPr>
                <w:sz w:val="16"/>
              </w:rPr>
            </w:pPr>
            <w:r>
              <w:rPr>
                <w:w w:val="100"/>
                <w:sz w:val="16"/>
              </w:rPr>
              <w:t>8</w:t>
            </w:r>
          </w:p>
        </w:tc>
        <w:tc>
          <w:tcPr>
            <w:tcW w:w="566" w:type="dxa"/>
          </w:tcPr>
          <w:p>
            <w:pPr>
              <w:pStyle w:val="TableParagraph"/>
              <w:spacing w:line="180" w:lineRule="exact"/>
              <w:ind w:right="230"/>
              <w:jc w:val="right"/>
              <w:rPr>
                <w:sz w:val="16"/>
              </w:rPr>
            </w:pPr>
            <w:r>
              <w:rPr>
                <w:w w:val="100"/>
                <w:sz w:val="16"/>
              </w:rPr>
              <w:t>2</w:t>
            </w:r>
          </w:p>
        </w:tc>
        <w:tc>
          <w:tcPr>
            <w:tcW w:w="569" w:type="dxa"/>
          </w:tcPr>
          <w:p>
            <w:pPr>
              <w:pStyle w:val="TableParagraph"/>
              <w:spacing w:line="180" w:lineRule="exact"/>
              <w:rPr>
                <w:sz w:val="16"/>
              </w:rPr>
            </w:pPr>
            <w:r>
              <w:rPr>
                <w:w w:val="100"/>
                <w:sz w:val="16"/>
              </w:rPr>
              <w:t>1</w:t>
            </w:r>
          </w:p>
        </w:tc>
        <w:tc>
          <w:tcPr>
            <w:tcW w:w="566" w:type="dxa"/>
          </w:tcPr>
          <w:p>
            <w:pPr>
              <w:pStyle w:val="TableParagraph"/>
              <w:spacing w:line="180" w:lineRule="exact"/>
              <w:ind w:left="232"/>
              <w:jc w:val="left"/>
              <w:rPr>
                <w:sz w:val="16"/>
              </w:rPr>
            </w:pPr>
            <w:r>
              <w:rPr>
                <w:w w:val="100"/>
                <w:sz w:val="16"/>
              </w:rPr>
              <w:t>7</w:t>
            </w:r>
          </w:p>
        </w:tc>
        <w:tc>
          <w:tcPr>
            <w:tcW w:w="566" w:type="dxa"/>
          </w:tcPr>
          <w:p>
            <w:pPr>
              <w:pStyle w:val="TableParagraph"/>
              <w:spacing w:line="180" w:lineRule="exact"/>
              <w:ind w:left="232"/>
              <w:jc w:val="left"/>
              <w:rPr>
                <w:sz w:val="16"/>
              </w:rPr>
            </w:pPr>
            <w:r>
              <w:rPr>
                <w:w w:val="100"/>
                <w:sz w:val="16"/>
              </w:rPr>
              <w:t>1</w:t>
            </w:r>
          </w:p>
        </w:tc>
        <w:tc>
          <w:tcPr>
            <w:tcW w:w="331" w:type="dxa"/>
          </w:tcPr>
          <w:p>
            <w:pPr>
              <w:pStyle w:val="TableParagraph"/>
              <w:spacing w:line="180" w:lineRule="exact"/>
              <w:ind w:left="117"/>
              <w:jc w:val="left"/>
              <w:rPr>
                <w:sz w:val="16"/>
              </w:rPr>
            </w:pPr>
            <w:r>
              <w:rPr>
                <w:w w:val="100"/>
                <w:sz w:val="16"/>
              </w:rPr>
              <w:t>1</w:t>
            </w:r>
          </w:p>
        </w:tc>
        <w:tc>
          <w:tcPr>
            <w:tcW w:w="425" w:type="dxa"/>
          </w:tcPr>
          <w:p>
            <w:pPr>
              <w:pStyle w:val="TableParagraph"/>
              <w:spacing w:line="180" w:lineRule="exact"/>
              <w:ind w:right="158"/>
              <w:jc w:val="right"/>
              <w:rPr>
                <w:sz w:val="16"/>
              </w:rPr>
            </w:pPr>
            <w:r>
              <w:rPr>
                <w:w w:val="100"/>
                <w:sz w:val="16"/>
              </w:rPr>
              <w:t>3</w:t>
            </w:r>
          </w:p>
        </w:tc>
        <w:tc>
          <w:tcPr>
            <w:tcW w:w="425" w:type="dxa"/>
          </w:tcPr>
          <w:p>
            <w:pPr>
              <w:pStyle w:val="TableParagraph"/>
              <w:spacing w:line="180" w:lineRule="exact"/>
              <w:ind w:left="5"/>
              <w:rPr>
                <w:sz w:val="16"/>
              </w:rPr>
            </w:pPr>
            <w:r>
              <w:rPr>
                <w:w w:val="100"/>
                <w:sz w:val="16"/>
              </w:rPr>
              <w:t>1</w:t>
            </w:r>
          </w:p>
        </w:tc>
        <w:tc>
          <w:tcPr>
            <w:tcW w:w="428" w:type="dxa"/>
          </w:tcPr>
          <w:p>
            <w:pPr>
              <w:pStyle w:val="TableParagraph"/>
              <w:spacing w:line="180" w:lineRule="exact"/>
              <w:ind w:left="2"/>
              <w:rPr>
                <w:sz w:val="16"/>
              </w:rPr>
            </w:pPr>
            <w:r>
              <w:rPr>
                <w:w w:val="100"/>
                <w:sz w:val="16"/>
              </w:rPr>
              <w:t>3</w:t>
            </w:r>
          </w:p>
        </w:tc>
        <w:tc>
          <w:tcPr>
            <w:tcW w:w="425" w:type="dxa"/>
          </w:tcPr>
          <w:p>
            <w:pPr>
              <w:pStyle w:val="TableParagraph"/>
              <w:spacing w:line="180" w:lineRule="exact"/>
              <w:ind w:right="160"/>
              <w:jc w:val="right"/>
              <w:rPr>
                <w:sz w:val="16"/>
              </w:rPr>
            </w:pPr>
            <w:r>
              <w:rPr>
                <w:w w:val="100"/>
                <w:sz w:val="16"/>
              </w:rPr>
              <w:t>1</w:t>
            </w:r>
          </w:p>
        </w:tc>
        <w:tc>
          <w:tcPr>
            <w:tcW w:w="425" w:type="dxa"/>
          </w:tcPr>
          <w:p>
            <w:pPr>
              <w:pStyle w:val="TableParagraph"/>
              <w:spacing w:line="180" w:lineRule="exact"/>
              <w:rPr>
                <w:sz w:val="16"/>
              </w:rPr>
            </w:pPr>
            <w:r>
              <w:rPr>
                <w:w w:val="100"/>
                <w:sz w:val="16"/>
              </w:rPr>
              <w:t>2</w:t>
            </w:r>
          </w:p>
        </w:tc>
        <w:tc>
          <w:tcPr>
            <w:tcW w:w="425" w:type="dxa"/>
          </w:tcPr>
          <w:p>
            <w:pPr>
              <w:pStyle w:val="TableParagraph"/>
              <w:spacing w:line="180" w:lineRule="exact"/>
              <w:rPr>
                <w:sz w:val="16"/>
              </w:rPr>
            </w:pPr>
            <w:r>
              <w:rPr>
                <w:w w:val="100"/>
                <w:sz w:val="16"/>
              </w:rPr>
              <w:t>1</w:t>
            </w:r>
          </w:p>
        </w:tc>
        <w:tc>
          <w:tcPr>
            <w:tcW w:w="566" w:type="dxa"/>
          </w:tcPr>
          <w:p>
            <w:pPr>
              <w:pStyle w:val="TableParagraph"/>
              <w:spacing w:line="180" w:lineRule="exact"/>
              <w:ind w:left="53" w:right="49"/>
              <w:rPr>
                <w:sz w:val="16"/>
              </w:rPr>
            </w:pPr>
            <w:r>
              <w:rPr>
                <w:sz w:val="16"/>
              </w:rPr>
              <w:t>40</w:t>
            </w:r>
          </w:p>
        </w:tc>
      </w:tr>
      <w:tr>
        <w:trPr>
          <w:trHeight w:val="372" w:hRule="exact"/>
        </w:trPr>
        <w:tc>
          <w:tcPr>
            <w:tcW w:w="994" w:type="dxa"/>
            <w:vMerge/>
          </w:tcPr>
          <w:p>
            <w:pPr/>
          </w:p>
        </w:tc>
        <w:tc>
          <w:tcPr>
            <w:tcW w:w="1207" w:type="dxa"/>
          </w:tcPr>
          <w:p>
            <w:pPr>
              <w:pStyle w:val="TableParagraph"/>
              <w:spacing w:line="180" w:lineRule="exact"/>
              <w:ind w:left="6"/>
              <w:rPr>
                <w:sz w:val="16"/>
              </w:rPr>
            </w:pPr>
            <w:r>
              <w:rPr>
                <w:w w:val="100"/>
                <w:sz w:val="16"/>
              </w:rPr>
              <w:t>%</w:t>
            </w:r>
          </w:p>
        </w:tc>
        <w:tc>
          <w:tcPr>
            <w:tcW w:w="516" w:type="dxa"/>
          </w:tcPr>
          <w:p>
            <w:pPr>
              <w:pStyle w:val="TableParagraph"/>
              <w:spacing w:line="180" w:lineRule="exact"/>
              <w:ind w:left="3"/>
              <w:rPr>
                <w:sz w:val="16"/>
              </w:rPr>
            </w:pPr>
            <w:r>
              <w:rPr>
                <w:w w:val="100"/>
                <w:sz w:val="16"/>
              </w:rPr>
              <w:t>-</w:t>
            </w:r>
          </w:p>
        </w:tc>
        <w:tc>
          <w:tcPr>
            <w:tcW w:w="569" w:type="dxa"/>
          </w:tcPr>
          <w:p>
            <w:pPr>
              <w:pStyle w:val="TableParagraph"/>
              <w:spacing w:line="180" w:lineRule="exact"/>
              <w:ind w:left="1"/>
              <w:rPr>
                <w:sz w:val="16"/>
              </w:rPr>
            </w:pPr>
            <w:r>
              <w:rPr>
                <w:w w:val="100"/>
                <w:sz w:val="16"/>
              </w:rPr>
              <w:t>5</w:t>
            </w:r>
          </w:p>
        </w:tc>
        <w:tc>
          <w:tcPr>
            <w:tcW w:w="566" w:type="dxa"/>
          </w:tcPr>
          <w:p>
            <w:pPr>
              <w:pStyle w:val="TableParagraph"/>
              <w:spacing w:line="180" w:lineRule="exact"/>
              <w:ind w:left="53" w:right="53"/>
              <w:rPr>
                <w:sz w:val="16"/>
              </w:rPr>
            </w:pPr>
            <w:r>
              <w:rPr>
                <w:sz w:val="16"/>
              </w:rPr>
              <w:t>18</w:t>
            </w:r>
          </w:p>
        </w:tc>
        <w:tc>
          <w:tcPr>
            <w:tcW w:w="566" w:type="dxa"/>
          </w:tcPr>
          <w:p>
            <w:pPr>
              <w:pStyle w:val="TableParagraph"/>
              <w:spacing w:line="180" w:lineRule="exact"/>
              <w:ind w:left="53" w:right="53"/>
              <w:rPr>
                <w:sz w:val="16"/>
              </w:rPr>
            </w:pPr>
            <w:r>
              <w:rPr>
                <w:sz w:val="16"/>
              </w:rPr>
              <w:t>21</w:t>
            </w:r>
          </w:p>
        </w:tc>
        <w:tc>
          <w:tcPr>
            <w:tcW w:w="566" w:type="dxa"/>
          </w:tcPr>
          <w:p>
            <w:pPr>
              <w:pStyle w:val="TableParagraph"/>
              <w:spacing w:line="180" w:lineRule="exact"/>
              <w:ind w:right="230"/>
              <w:jc w:val="right"/>
              <w:rPr>
                <w:sz w:val="16"/>
              </w:rPr>
            </w:pPr>
            <w:r>
              <w:rPr>
                <w:w w:val="100"/>
                <w:sz w:val="16"/>
              </w:rPr>
              <w:t>5</w:t>
            </w:r>
          </w:p>
        </w:tc>
        <w:tc>
          <w:tcPr>
            <w:tcW w:w="569" w:type="dxa"/>
          </w:tcPr>
          <w:p>
            <w:pPr>
              <w:pStyle w:val="TableParagraph"/>
              <w:spacing w:line="180" w:lineRule="exact"/>
              <w:rPr>
                <w:sz w:val="16"/>
              </w:rPr>
            </w:pPr>
            <w:r>
              <w:rPr>
                <w:w w:val="100"/>
                <w:sz w:val="16"/>
              </w:rPr>
              <w:t>2</w:t>
            </w:r>
          </w:p>
        </w:tc>
        <w:tc>
          <w:tcPr>
            <w:tcW w:w="566" w:type="dxa"/>
          </w:tcPr>
          <w:p>
            <w:pPr>
              <w:pStyle w:val="TableParagraph"/>
              <w:spacing w:line="180" w:lineRule="exact"/>
              <w:ind w:left="189"/>
              <w:jc w:val="left"/>
              <w:rPr>
                <w:sz w:val="16"/>
              </w:rPr>
            </w:pPr>
            <w:r>
              <w:rPr>
                <w:sz w:val="16"/>
              </w:rPr>
              <w:t>18</w:t>
            </w:r>
          </w:p>
        </w:tc>
        <w:tc>
          <w:tcPr>
            <w:tcW w:w="566" w:type="dxa"/>
          </w:tcPr>
          <w:p>
            <w:pPr>
              <w:pStyle w:val="TableParagraph"/>
              <w:spacing w:line="180" w:lineRule="exact"/>
              <w:ind w:left="232"/>
              <w:jc w:val="left"/>
              <w:rPr>
                <w:sz w:val="16"/>
              </w:rPr>
            </w:pPr>
            <w:r>
              <w:rPr>
                <w:w w:val="100"/>
                <w:sz w:val="16"/>
              </w:rPr>
              <w:t>2</w:t>
            </w:r>
          </w:p>
        </w:tc>
        <w:tc>
          <w:tcPr>
            <w:tcW w:w="331" w:type="dxa"/>
          </w:tcPr>
          <w:p>
            <w:pPr>
              <w:pStyle w:val="TableParagraph"/>
              <w:spacing w:line="180" w:lineRule="exact"/>
              <w:ind w:left="117"/>
              <w:jc w:val="left"/>
              <w:rPr>
                <w:sz w:val="16"/>
              </w:rPr>
            </w:pPr>
            <w:r>
              <w:rPr>
                <w:w w:val="100"/>
                <w:sz w:val="16"/>
              </w:rPr>
              <w:t>2</w:t>
            </w:r>
          </w:p>
        </w:tc>
        <w:tc>
          <w:tcPr>
            <w:tcW w:w="425" w:type="dxa"/>
          </w:tcPr>
          <w:p>
            <w:pPr>
              <w:pStyle w:val="TableParagraph"/>
              <w:spacing w:line="180" w:lineRule="exact"/>
              <w:ind w:right="158"/>
              <w:jc w:val="right"/>
              <w:rPr>
                <w:sz w:val="16"/>
              </w:rPr>
            </w:pPr>
            <w:r>
              <w:rPr>
                <w:w w:val="100"/>
                <w:sz w:val="16"/>
              </w:rPr>
              <w:t>8</w:t>
            </w:r>
          </w:p>
        </w:tc>
        <w:tc>
          <w:tcPr>
            <w:tcW w:w="425" w:type="dxa"/>
          </w:tcPr>
          <w:p>
            <w:pPr>
              <w:pStyle w:val="TableParagraph"/>
              <w:spacing w:line="180" w:lineRule="exact"/>
              <w:ind w:left="5"/>
              <w:rPr>
                <w:sz w:val="16"/>
              </w:rPr>
            </w:pPr>
            <w:r>
              <w:rPr>
                <w:w w:val="100"/>
                <w:sz w:val="16"/>
              </w:rPr>
              <w:t>2</w:t>
            </w:r>
          </w:p>
        </w:tc>
        <w:tc>
          <w:tcPr>
            <w:tcW w:w="428" w:type="dxa"/>
          </w:tcPr>
          <w:p>
            <w:pPr>
              <w:pStyle w:val="TableParagraph"/>
              <w:spacing w:line="180" w:lineRule="exact"/>
              <w:ind w:left="2"/>
              <w:rPr>
                <w:sz w:val="16"/>
              </w:rPr>
            </w:pPr>
            <w:r>
              <w:rPr>
                <w:w w:val="100"/>
                <w:sz w:val="16"/>
              </w:rPr>
              <w:t>8</w:t>
            </w:r>
          </w:p>
        </w:tc>
        <w:tc>
          <w:tcPr>
            <w:tcW w:w="425" w:type="dxa"/>
          </w:tcPr>
          <w:p>
            <w:pPr>
              <w:pStyle w:val="TableParagraph"/>
              <w:spacing w:line="180" w:lineRule="exact"/>
              <w:ind w:right="160"/>
              <w:jc w:val="right"/>
              <w:rPr>
                <w:sz w:val="16"/>
              </w:rPr>
            </w:pPr>
            <w:r>
              <w:rPr>
                <w:w w:val="100"/>
                <w:sz w:val="16"/>
              </w:rPr>
              <w:t>2</w:t>
            </w:r>
          </w:p>
        </w:tc>
        <w:tc>
          <w:tcPr>
            <w:tcW w:w="425" w:type="dxa"/>
          </w:tcPr>
          <w:p>
            <w:pPr>
              <w:pStyle w:val="TableParagraph"/>
              <w:spacing w:line="180" w:lineRule="exact"/>
              <w:rPr>
                <w:sz w:val="16"/>
              </w:rPr>
            </w:pPr>
            <w:r>
              <w:rPr>
                <w:w w:val="100"/>
                <w:sz w:val="16"/>
              </w:rPr>
              <w:t>5</w:t>
            </w:r>
          </w:p>
        </w:tc>
        <w:tc>
          <w:tcPr>
            <w:tcW w:w="425" w:type="dxa"/>
          </w:tcPr>
          <w:p>
            <w:pPr>
              <w:pStyle w:val="TableParagraph"/>
              <w:spacing w:line="180" w:lineRule="exact"/>
              <w:rPr>
                <w:sz w:val="16"/>
              </w:rPr>
            </w:pPr>
            <w:r>
              <w:rPr>
                <w:w w:val="100"/>
                <w:sz w:val="16"/>
              </w:rPr>
              <w:t>2</w:t>
            </w:r>
          </w:p>
        </w:tc>
        <w:tc>
          <w:tcPr>
            <w:tcW w:w="566" w:type="dxa"/>
          </w:tcPr>
          <w:p>
            <w:pPr>
              <w:pStyle w:val="TableParagraph"/>
              <w:spacing w:line="180" w:lineRule="exact"/>
              <w:ind w:left="53" w:right="52"/>
              <w:rPr>
                <w:sz w:val="16"/>
              </w:rPr>
            </w:pPr>
            <w:r>
              <w:rPr>
                <w:sz w:val="16"/>
              </w:rPr>
              <w:t>100%</w:t>
            </w:r>
          </w:p>
        </w:tc>
      </w:tr>
    </w:tbl>
    <w:p>
      <w:pPr>
        <w:spacing w:before="198"/>
        <w:ind w:left="762" w:right="846" w:firstLine="0"/>
        <w:jc w:val="left"/>
        <w:rPr>
          <w:sz w:val="16"/>
        </w:rPr>
      </w:pPr>
      <w:r>
        <w:rPr>
          <w:sz w:val="16"/>
        </w:rPr>
        <w:t>Fuente: Cuestionario aplicado al personal de enfermería obstetra y perinatal del Hospital General de Ecatepec las Américas, y Municipal Otumba, octubre  y noviembre 2013.</w:t>
      </w:r>
    </w:p>
    <w:p>
      <w:pPr>
        <w:pStyle w:val="BodyText"/>
        <w:spacing w:before="3"/>
        <w:rPr>
          <w:sz w:val="27"/>
        </w:rPr>
      </w:pPr>
      <w:r>
        <w:rPr/>
        <w:pict>
          <v:group style="position:absolute;margin-left:98.533035pt;margin-top:17.638987pt;width:373.1pt;height:238.15pt;mso-position-horizontal-relative:page;mso-position-vertical-relative:paragraph;z-index:2440;mso-wrap-distance-left:0;mso-wrap-distance-right:0" coordorigin="1971,353" coordsize="7462,4763">
            <v:shape style="position:absolute;left:2244;top:557;width:6846;height:3511" type="#_x0000_t75" stroked="false">
              <v:imagedata r:id="rId35" o:title=""/>
            </v:shape>
            <v:line style="position:absolute" from="2280,4034" to="2280,4600" stroked="true" strokeweight=".717826pt" strokecolor="#858585"/>
            <v:line style="position:absolute" from="8917,4034" to="8917,4600" stroked="true" strokeweight=".717826pt" strokecolor="#858585"/>
            <v:line style="position:absolute" from="2280,4600" to="2280,4945" stroked="true" strokeweight=".717826pt" strokecolor="#858585"/>
            <v:line style="position:absolute" from="8917,4600" to="8917,4945" stroked="true" strokeweight=".717826pt" strokecolor="#858585"/>
            <v:line style="position:absolute" from="5377,648" to="5377,746" stroked="true" strokeweight="4.905143pt" strokecolor="#4f81bc"/>
            <v:rect style="position:absolute;left:7592;top:648;width:100;height:98" filled="true" fillcolor="#c0504d" stroked="false">
              <v:fill type="solid"/>
            </v:rect>
            <v:rect style="position:absolute;left:1978;top:360;width:7446;height:4748" filled="false" stroked="true" strokeweight=".718643pt" strokecolor="#7e7e7e"/>
            <v:shape style="position:absolute;left:4086;top:539;width:311;height:180" type="#_x0000_t202" filled="false" stroked="false">
              <v:textbox inset="0,0,0,0">
                <w:txbxContent>
                  <w:p>
                    <w:pPr>
                      <w:spacing w:line="180" w:lineRule="exact" w:before="0"/>
                      <w:ind w:left="0" w:right="-18" w:firstLine="0"/>
                      <w:jc w:val="left"/>
                      <w:rPr>
                        <w:rFonts w:ascii="Calibri"/>
                        <w:sz w:val="18"/>
                      </w:rPr>
                    </w:pPr>
                    <w:r>
                      <w:rPr>
                        <w:rFonts w:ascii="Calibri"/>
                        <w:spacing w:val="-1"/>
                        <w:sz w:val="18"/>
                      </w:rPr>
                      <w:t>24%</w:t>
                    </w:r>
                  </w:p>
                </w:txbxContent>
              </v:textbox>
              <w10:wrap type="none"/>
            </v:shape>
            <v:shape style="position:absolute;left:5471;top:614;width:1828;height:180" type="#_x0000_t202" filled="false" stroked="false">
              <v:textbox inset="0,0,0,0">
                <w:txbxContent>
                  <w:p>
                    <w:pPr>
                      <w:spacing w:line="180" w:lineRule="exact" w:before="0"/>
                      <w:ind w:left="0" w:right="-13" w:firstLine="0"/>
                      <w:jc w:val="left"/>
                      <w:rPr>
                        <w:rFonts w:ascii="Calibri"/>
                        <w:sz w:val="18"/>
                      </w:rPr>
                    </w:pPr>
                    <w:r>
                      <w:rPr>
                        <w:rFonts w:ascii="Calibri"/>
                        <w:sz w:val="18"/>
                      </w:rPr>
                      <w:t>HOSPITAL LAS</w:t>
                    </w:r>
                    <w:r>
                      <w:rPr>
                        <w:rFonts w:ascii="Calibri"/>
                        <w:spacing w:val="-15"/>
                        <w:sz w:val="18"/>
                      </w:rPr>
                      <w:t> </w:t>
                    </w:r>
                    <w:r>
                      <w:rPr>
                        <w:rFonts w:ascii="Calibri"/>
                        <w:sz w:val="18"/>
                      </w:rPr>
                      <w:t>AMERICAS</w:t>
                    </w:r>
                  </w:p>
                </w:txbxContent>
              </v:textbox>
              <w10:wrap type="none"/>
            </v:shape>
            <v:shape style="position:absolute;left:7735;top:614;width:1433;height:180" type="#_x0000_t202" filled="false" stroked="false">
              <v:textbox inset="0,0,0,0">
                <w:txbxContent>
                  <w:p>
                    <w:pPr>
                      <w:spacing w:line="180" w:lineRule="exact" w:before="0"/>
                      <w:ind w:left="0" w:right="-14" w:firstLine="0"/>
                      <w:jc w:val="left"/>
                      <w:rPr>
                        <w:rFonts w:ascii="Calibri"/>
                        <w:sz w:val="18"/>
                      </w:rPr>
                    </w:pPr>
                    <w:r>
                      <w:rPr>
                        <w:rFonts w:ascii="Calibri"/>
                        <w:sz w:val="18"/>
                      </w:rPr>
                      <w:t>HOSPITAL</w:t>
                    </w:r>
                    <w:r>
                      <w:rPr>
                        <w:rFonts w:ascii="Calibri"/>
                        <w:spacing w:val="-12"/>
                        <w:sz w:val="18"/>
                      </w:rPr>
                      <w:t> </w:t>
                    </w:r>
                    <w:r>
                      <w:rPr>
                        <w:rFonts w:ascii="Calibri"/>
                        <w:sz w:val="18"/>
                      </w:rPr>
                      <w:t>OTUMBA</w:t>
                    </w:r>
                  </w:p>
                </w:txbxContent>
              </v:textbox>
              <w10:wrap type="none"/>
            </v:shape>
            <v:shape style="position:absolute;left:4528;top:807;width:311;height:180" type="#_x0000_t202" filled="false" stroked="false">
              <v:textbox inset="0,0,0,0">
                <w:txbxContent>
                  <w:p>
                    <w:pPr>
                      <w:spacing w:line="180" w:lineRule="exact" w:before="0"/>
                      <w:ind w:left="0" w:right="-18" w:firstLine="0"/>
                      <w:jc w:val="left"/>
                      <w:rPr>
                        <w:rFonts w:ascii="Calibri"/>
                        <w:sz w:val="18"/>
                      </w:rPr>
                    </w:pPr>
                    <w:r>
                      <w:rPr>
                        <w:rFonts w:ascii="Calibri"/>
                        <w:spacing w:val="-1"/>
                        <w:sz w:val="18"/>
                      </w:rPr>
                      <w:t>22%</w:t>
                    </w:r>
                  </w:p>
                </w:txbxContent>
              </v:textbox>
              <w10:wrap type="none"/>
            </v:shape>
            <v:shape style="position:absolute;left:3769;top:1074;width:311;height:180" type="#_x0000_t202" filled="false" stroked="false">
              <v:textbox inset="0,0,0,0">
                <w:txbxContent>
                  <w:p>
                    <w:pPr>
                      <w:spacing w:line="180" w:lineRule="exact" w:before="0"/>
                      <w:ind w:left="0" w:right="-18" w:firstLine="0"/>
                      <w:jc w:val="left"/>
                      <w:rPr>
                        <w:rFonts w:ascii="Calibri"/>
                        <w:sz w:val="18"/>
                      </w:rPr>
                    </w:pPr>
                    <w:r>
                      <w:rPr>
                        <w:rFonts w:ascii="Calibri"/>
                        <w:spacing w:val="-1"/>
                        <w:sz w:val="18"/>
                      </w:rPr>
                      <w:t>21%</w:t>
                    </w:r>
                  </w:p>
                </w:txbxContent>
              </v:textbox>
              <w10:wrap type="none"/>
            </v:shape>
            <v:shape style="position:absolute;left:3327;top:1407;width:311;height:180" type="#_x0000_t202" filled="false" stroked="false">
              <v:textbox inset="0,0,0,0">
                <w:txbxContent>
                  <w:p>
                    <w:pPr>
                      <w:spacing w:line="180" w:lineRule="exact" w:before="0"/>
                      <w:ind w:left="0" w:right="-18" w:firstLine="0"/>
                      <w:jc w:val="left"/>
                      <w:rPr>
                        <w:rFonts w:ascii="Calibri"/>
                        <w:sz w:val="18"/>
                      </w:rPr>
                    </w:pPr>
                    <w:r>
                      <w:rPr>
                        <w:rFonts w:ascii="Calibri"/>
                        <w:spacing w:val="-1"/>
                        <w:sz w:val="18"/>
                      </w:rPr>
                      <w:t>18%</w:t>
                    </w:r>
                  </w:p>
                </w:txbxContent>
              </v:textbox>
              <w10:wrap type="none"/>
            </v:shape>
            <v:shape style="position:absolute;left:5221;top:1364;width:311;height:181" type="#_x0000_t202" filled="false" stroked="false">
              <v:textbox inset="0,0,0,0">
                <w:txbxContent>
                  <w:p>
                    <w:pPr>
                      <w:spacing w:line="180" w:lineRule="exact" w:before="0"/>
                      <w:ind w:left="0" w:right="-18" w:firstLine="0"/>
                      <w:jc w:val="left"/>
                      <w:rPr>
                        <w:rFonts w:ascii="Calibri"/>
                        <w:sz w:val="18"/>
                      </w:rPr>
                    </w:pPr>
                    <w:r>
                      <w:rPr>
                        <w:rFonts w:ascii="Calibri"/>
                        <w:spacing w:val="-1"/>
                        <w:sz w:val="18"/>
                      </w:rPr>
                      <w:t>18%</w:t>
                    </w:r>
                  </w:p>
                </w:txbxContent>
              </v:textbox>
              <w10:wrap type="none"/>
            </v:shape>
            <v:shape style="position:absolute;left:4883;top:1807;width:311;height:181" type="#_x0000_t202" filled="false" stroked="false">
              <v:textbox inset="0,0,0,0">
                <w:txbxContent>
                  <w:p>
                    <w:pPr>
                      <w:spacing w:line="180" w:lineRule="exact" w:before="0"/>
                      <w:ind w:left="0" w:right="-18" w:firstLine="0"/>
                      <w:jc w:val="left"/>
                      <w:rPr>
                        <w:rFonts w:ascii="Calibri"/>
                        <w:sz w:val="18"/>
                      </w:rPr>
                    </w:pPr>
                    <w:r>
                      <w:rPr>
                        <w:rFonts w:ascii="Calibri"/>
                        <w:spacing w:val="-1"/>
                        <w:sz w:val="18"/>
                      </w:rPr>
                      <w:t>15%</w:t>
                    </w:r>
                  </w:p>
                </w:txbxContent>
              </v:textbox>
              <w10:wrap type="none"/>
            </v:shape>
            <v:shape style="position:absolute;left:2758;top:2009;width:311;height:180" type="#_x0000_t202" filled="false" stroked="false">
              <v:textbox inset="0,0,0,0">
                <w:txbxContent>
                  <w:p>
                    <w:pPr>
                      <w:spacing w:line="180" w:lineRule="exact" w:before="0"/>
                      <w:ind w:left="0" w:right="-18" w:firstLine="0"/>
                      <w:jc w:val="left"/>
                      <w:rPr>
                        <w:rFonts w:ascii="Calibri"/>
                        <w:sz w:val="18"/>
                      </w:rPr>
                    </w:pPr>
                    <w:r>
                      <w:rPr>
                        <w:rFonts w:ascii="Calibri"/>
                        <w:spacing w:val="-1"/>
                        <w:sz w:val="18"/>
                      </w:rPr>
                      <w:t>13%</w:t>
                    </w:r>
                  </w:p>
                </w:txbxContent>
              </v:textbox>
              <w10:wrap type="none"/>
            </v:shape>
            <v:shape style="position:absolute;left:5414;top:2009;width:311;height:180" type="#_x0000_t202" filled="false" stroked="false">
              <v:textbox inset="0,0,0,0">
                <w:txbxContent>
                  <w:p>
                    <w:pPr>
                      <w:spacing w:line="180" w:lineRule="exact" w:before="0"/>
                      <w:ind w:left="0" w:right="-18" w:firstLine="0"/>
                      <w:jc w:val="left"/>
                      <w:rPr>
                        <w:rFonts w:ascii="Calibri"/>
                        <w:sz w:val="18"/>
                      </w:rPr>
                    </w:pPr>
                    <w:r>
                      <w:rPr>
                        <w:rFonts w:ascii="Calibri"/>
                        <w:spacing w:val="-1"/>
                        <w:sz w:val="18"/>
                      </w:rPr>
                      <w:t>13%</w:t>
                    </w:r>
                  </w:p>
                </w:txbxContent>
              </v:textbox>
              <w10:wrap type="none"/>
            </v:shape>
            <v:shape style="position:absolute;left:2315;top:2276;width:312;height:180" type="#_x0000_t202" filled="false" stroked="false">
              <v:textbox inset="0,0,0,0">
                <w:txbxContent>
                  <w:p>
                    <w:pPr>
                      <w:spacing w:line="180" w:lineRule="exact" w:before="0"/>
                      <w:ind w:left="0" w:right="-20" w:firstLine="0"/>
                      <w:jc w:val="left"/>
                      <w:rPr>
                        <w:rFonts w:ascii="Calibri"/>
                        <w:sz w:val="18"/>
                      </w:rPr>
                    </w:pPr>
                    <w:r>
                      <w:rPr>
                        <w:rFonts w:ascii="Calibri"/>
                        <w:sz w:val="18"/>
                      </w:rPr>
                      <w:t>11%</w:t>
                    </w:r>
                  </w:p>
                </w:txbxContent>
              </v:textbox>
              <w10:wrap type="none"/>
            </v:shape>
            <v:shape style="position:absolute;left:6524;top:2743;width:220;height:181" type="#_x0000_t202" filled="false" stroked="false">
              <v:textbox inset="0,0,0,0">
                <w:txbxContent>
                  <w:p>
                    <w:pPr>
                      <w:spacing w:line="180" w:lineRule="exact" w:before="0"/>
                      <w:ind w:left="0" w:right="-20" w:firstLine="0"/>
                      <w:jc w:val="left"/>
                      <w:rPr>
                        <w:rFonts w:ascii="Calibri"/>
                        <w:sz w:val="18"/>
                      </w:rPr>
                    </w:pPr>
                    <w:r>
                      <w:rPr>
                        <w:rFonts w:ascii="Calibri"/>
                        <w:sz w:val="18"/>
                      </w:rPr>
                      <w:t>8%</w:t>
                    </w:r>
                  </w:p>
                </w:txbxContent>
              </v:textbox>
              <w10:wrap type="none"/>
            </v:shape>
            <v:shape style="position:absolute;left:7410;top:2743;width:220;height:181" type="#_x0000_t202" filled="false" stroked="false">
              <v:textbox inset="0,0,0,0">
                <w:txbxContent>
                  <w:p>
                    <w:pPr>
                      <w:spacing w:line="180" w:lineRule="exact" w:before="0"/>
                      <w:ind w:left="0" w:right="-20" w:firstLine="0"/>
                      <w:jc w:val="left"/>
                      <w:rPr>
                        <w:rFonts w:ascii="Calibri"/>
                        <w:sz w:val="18"/>
                      </w:rPr>
                    </w:pPr>
                    <w:r>
                      <w:rPr>
                        <w:rFonts w:ascii="Calibri"/>
                        <w:sz w:val="18"/>
                      </w:rPr>
                      <w:t>8%</w:t>
                    </w:r>
                  </w:p>
                </w:txbxContent>
              </v:textbox>
              <w10:wrap type="none"/>
            </v:shape>
            <v:shape style="position:absolute;left:3035;top:3077;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5%</w:t>
                    </w:r>
                  </w:p>
                </w:txbxContent>
              </v:textbox>
              <w10:wrap type="none"/>
            </v:shape>
            <v:shape style="position:absolute;left:4381;top:3077;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5%</w:t>
                    </w:r>
                  </w:p>
                </w:txbxContent>
              </v:textbox>
              <w10:wrap type="none"/>
            </v:shape>
            <v:shape style="position:absolute;left:8242;top:3077;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5%</w:t>
                    </w:r>
                  </w:p>
                </w:txbxContent>
              </v:textbox>
              <w10:wrap type="none"/>
            </v:shape>
            <v:shape style="position:absolute;left:3210;top:3522;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2%</w:t>
                    </w:r>
                  </w:p>
                </w:txbxContent>
              </v:textbox>
              <w10:wrap type="none"/>
            </v:shape>
            <v:shape style="position:absolute;left:4806;top:3411;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2%</w:t>
                    </w:r>
                  </w:p>
                </w:txbxContent>
              </v:textbox>
              <w10:wrap type="none"/>
            </v:shape>
            <v:shape style="position:absolute;left:6117;top:3301;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2%</w:t>
                    </w:r>
                  </w:p>
                </w:txbxContent>
              </v:textbox>
              <w10:wrap type="none"/>
            </v:shape>
            <v:shape style="position:absolute;left:5709;top:3455;width:220;height:181" type="#_x0000_t202" filled="false" stroked="false">
              <v:textbox inset="0,0,0,0">
                <w:txbxContent>
                  <w:p>
                    <w:pPr>
                      <w:spacing w:line="180" w:lineRule="exact" w:before="0"/>
                      <w:ind w:left="0" w:right="-20" w:firstLine="0"/>
                      <w:jc w:val="left"/>
                      <w:rPr>
                        <w:rFonts w:ascii="Calibri"/>
                        <w:sz w:val="18"/>
                      </w:rPr>
                    </w:pPr>
                    <w:r>
                      <w:rPr>
                        <w:rFonts w:ascii="Calibri"/>
                        <w:sz w:val="18"/>
                      </w:rPr>
                      <w:t>2%</w:t>
                    </w:r>
                  </w:p>
                </w:txbxContent>
              </v:textbox>
              <w10:wrap type="none"/>
            </v:shape>
            <v:shape style="position:absolute;left:6949;top:3411;width:221;height:180" type="#_x0000_t202" filled="false" stroked="false">
              <v:textbox inset="0,0,0,0">
                <w:txbxContent>
                  <w:p>
                    <w:pPr>
                      <w:spacing w:line="180" w:lineRule="exact" w:before="0"/>
                      <w:ind w:left="0" w:right="-19" w:firstLine="0"/>
                      <w:jc w:val="left"/>
                      <w:rPr>
                        <w:rFonts w:ascii="Calibri"/>
                        <w:sz w:val="18"/>
                      </w:rPr>
                    </w:pPr>
                    <w:r>
                      <w:rPr>
                        <w:rFonts w:ascii="Calibri"/>
                        <w:sz w:val="18"/>
                      </w:rPr>
                      <w:t>2%</w:t>
                    </w:r>
                  </w:p>
                </w:txbxContent>
              </v:textbox>
              <w10:wrap type="none"/>
            </v:shape>
            <v:shape style="position:absolute;left:7870;top:3411;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2%</w:t>
                    </w:r>
                  </w:p>
                </w:txbxContent>
              </v:textbox>
              <w10:wrap type="none"/>
            </v:shape>
            <v:shape style="position:absolute;left:8738;top:3411;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2%</w:t>
                    </w:r>
                  </w:p>
                </w:txbxContent>
              </v:textbox>
              <w10:wrap type="none"/>
            </v:shape>
            <v:shape style="position:absolute;left:2363;top:4185;width:6426;height:746" type="#_x0000_t202" filled="false" stroked="false">
              <v:textbox inset="0,0,0,0">
                <w:txbxContent>
                  <w:p>
                    <w:pPr>
                      <w:tabs>
                        <w:tab w:pos="533" w:val="left" w:leader="none"/>
                        <w:tab w:pos="977" w:val="left" w:leader="none"/>
                        <w:tab w:pos="1419" w:val="left" w:leader="none"/>
                        <w:tab w:pos="1862" w:val="left" w:leader="none"/>
                        <w:tab w:pos="2305" w:val="left" w:leader="none"/>
                        <w:tab w:pos="2747" w:val="left" w:leader="none"/>
                        <w:tab w:pos="3190" w:val="left" w:leader="none"/>
                        <w:tab w:pos="3588" w:val="left" w:leader="none"/>
                        <w:tab w:pos="4030" w:val="left" w:leader="none"/>
                        <w:tab w:pos="4473" w:val="left" w:leader="none"/>
                        <w:tab w:pos="4916" w:val="left" w:leader="none"/>
                        <w:tab w:pos="5358" w:val="left" w:leader="none"/>
                        <w:tab w:pos="5801" w:val="left" w:leader="none"/>
                        <w:tab w:pos="6244" w:val="left" w:leader="none"/>
                      </w:tabs>
                      <w:spacing w:line="183" w:lineRule="exact" w:before="0"/>
                      <w:ind w:left="90" w:right="0" w:firstLine="0"/>
                      <w:jc w:val="left"/>
                      <w:rPr>
                        <w:rFonts w:ascii="Calibri"/>
                        <w:sz w:val="18"/>
                      </w:rPr>
                    </w:pPr>
                    <w:r>
                      <w:rPr>
                        <w:rFonts w:ascii="Calibri"/>
                        <w:sz w:val="18"/>
                      </w:rPr>
                      <w:t>1</w:t>
                      <w:tab/>
                      <w:t>2</w:t>
                      <w:tab/>
                      <w:t>3</w:t>
                      <w:tab/>
                      <w:t>4</w:t>
                      <w:tab/>
                      <w:t>5</w:t>
                      <w:tab/>
                      <w:t>6</w:t>
                      <w:tab/>
                      <w:t>7</w:t>
                      <w:tab/>
                      <w:t>8</w:t>
                      <w:tab/>
                      <w:t>12</w:t>
                      <w:tab/>
                      <w:t>14</w:t>
                      <w:tab/>
                      <w:t>15</w:t>
                      <w:tab/>
                      <w:t>16</w:t>
                      <w:tab/>
                      <w:t>17</w:t>
                      <w:tab/>
                      <w:t>20</w:t>
                      <w:tab/>
                    </w:r>
                    <w:r>
                      <w:rPr>
                        <w:rFonts w:ascii="Calibri"/>
                        <w:spacing w:val="-1"/>
                        <w:sz w:val="18"/>
                      </w:rPr>
                      <w:t>22</w:t>
                    </w:r>
                  </w:p>
                  <w:p>
                    <w:pPr>
                      <w:spacing w:before="1"/>
                      <w:ind w:left="0" w:right="0" w:firstLine="0"/>
                      <w:jc w:val="left"/>
                      <w:rPr>
                        <w:rFonts w:ascii="Calibri" w:hAnsi="Calibri"/>
                        <w:sz w:val="18"/>
                      </w:rPr>
                    </w:pPr>
                    <w:r>
                      <w:rPr>
                        <w:rFonts w:ascii="Calibri" w:hAnsi="Calibri"/>
                        <w:sz w:val="18"/>
                      </w:rPr>
                      <w:t>año   años  años  años  años  años  años    años</w:t>
                    </w:r>
                  </w:p>
                  <w:p>
                    <w:pPr>
                      <w:spacing w:line="216" w:lineRule="exact" w:before="125"/>
                      <w:ind w:left="1652" w:right="1608" w:firstLine="0"/>
                      <w:jc w:val="center"/>
                      <w:rPr>
                        <w:rFonts w:ascii="Calibri"/>
                        <w:sz w:val="18"/>
                      </w:rPr>
                    </w:pPr>
                    <w:r>
                      <w:rPr>
                        <w:rFonts w:ascii="Calibri"/>
                        <w:sz w:val="18"/>
                      </w:rPr>
                      <w:t>ANTIGUEDAD LABORAL DEL PARTICIPANTE</w:t>
                    </w:r>
                  </w:p>
                </w:txbxContent>
              </v:textbox>
              <w10:wrap type="none"/>
            </v:shape>
            <w10:wrap type="topAndBottom"/>
          </v:group>
        </w:pict>
      </w:r>
    </w:p>
    <w:p>
      <w:pPr>
        <w:pStyle w:val="BodyText"/>
        <w:rPr>
          <w:sz w:val="20"/>
        </w:rPr>
      </w:pPr>
    </w:p>
    <w:p>
      <w:pPr>
        <w:pStyle w:val="BodyText"/>
        <w:rPr>
          <w:sz w:val="20"/>
        </w:rPr>
      </w:pPr>
    </w:p>
    <w:p>
      <w:pPr>
        <w:pStyle w:val="BodyText"/>
        <w:spacing w:before="2"/>
        <w:rPr>
          <w:sz w:val="19"/>
        </w:rPr>
      </w:pPr>
    </w:p>
    <w:p>
      <w:pPr>
        <w:spacing w:before="81"/>
        <w:ind w:left="762" w:right="920" w:firstLine="0"/>
        <w:jc w:val="left"/>
        <w:rPr>
          <w:sz w:val="16"/>
        </w:rPr>
      </w:pPr>
      <w:r>
        <w:rPr>
          <w:sz w:val="16"/>
        </w:rPr>
        <w:t>Fuente: Tabla No. 3</w:t>
      </w:r>
    </w:p>
    <w:p>
      <w:pPr>
        <w:spacing w:after="0"/>
        <w:jc w:val="left"/>
        <w:rPr>
          <w:sz w:val="16"/>
        </w:rPr>
        <w:sectPr>
          <w:footerReference w:type="default" r:id="rId34"/>
          <w:pgSz w:w="12240" w:h="15840"/>
          <w:pgMar w:footer="1003" w:header="753" w:top="2540" w:bottom="1200" w:left="940" w:right="840"/>
        </w:sectPr>
      </w:pPr>
    </w:p>
    <w:p>
      <w:pPr>
        <w:pStyle w:val="BodyText"/>
        <w:rPr>
          <w:sz w:val="20"/>
        </w:rPr>
      </w:pPr>
    </w:p>
    <w:p>
      <w:pPr>
        <w:pStyle w:val="BodyText"/>
        <w:spacing w:before="6"/>
        <w:rPr>
          <w:sz w:val="17"/>
        </w:rPr>
      </w:pPr>
    </w:p>
    <w:p>
      <w:pPr>
        <w:pStyle w:val="Heading2"/>
        <w:spacing w:line="276" w:lineRule="auto"/>
        <w:ind w:left="776" w:right="936" w:firstLine="3"/>
        <w:jc w:val="center"/>
      </w:pPr>
      <w:r>
        <w:rPr/>
        <w:t>Tabla y gráfica No. 4 - Nivel académico del personal de Enfermería Obstetra y Perinatal del Hospital General de Ecatepec las Américas y Municipal de Otumba, octubre y noviembre 2013</w:t>
      </w:r>
    </w:p>
    <w:p>
      <w:pPr>
        <w:pStyle w:val="BodyText"/>
        <w:rPr>
          <w:b/>
          <w:sz w:val="20"/>
        </w:rPr>
      </w:pPr>
    </w:p>
    <w:p>
      <w:pPr>
        <w:pStyle w:val="BodyText"/>
        <w:spacing w:before="2"/>
        <w:rPr>
          <w:b/>
          <w:sz w:val="10"/>
        </w:rPr>
      </w:pPr>
    </w:p>
    <w:tbl>
      <w:tblPr>
        <w:tblW w:w="0" w:type="auto"/>
        <w:jc w:val="left"/>
        <w:tblInd w:w="8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80"/>
        <w:gridCol w:w="1109"/>
        <w:gridCol w:w="1301"/>
        <w:gridCol w:w="1844"/>
        <w:gridCol w:w="1277"/>
        <w:gridCol w:w="1472"/>
        <w:gridCol w:w="710"/>
      </w:tblGrid>
      <w:tr>
        <w:trPr>
          <w:trHeight w:val="324" w:hRule="exact"/>
        </w:trPr>
        <w:tc>
          <w:tcPr>
            <w:tcW w:w="2189" w:type="dxa"/>
            <w:gridSpan w:val="2"/>
            <w:vMerge w:val="restart"/>
          </w:tcPr>
          <w:p>
            <w:pPr>
              <w:pStyle w:val="TableParagraph"/>
              <w:jc w:val="left"/>
              <w:rPr>
                <w:b/>
                <w:sz w:val="18"/>
              </w:rPr>
            </w:pPr>
          </w:p>
          <w:p>
            <w:pPr>
              <w:pStyle w:val="TableParagraph"/>
              <w:jc w:val="left"/>
              <w:rPr>
                <w:b/>
                <w:sz w:val="18"/>
              </w:rPr>
            </w:pPr>
          </w:p>
          <w:p>
            <w:pPr>
              <w:pStyle w:val="TableParagraph"/>
              <w:jc w:val="left"/>
              <w:rPr>
                <w:b/>
                <w:sz w:val="18"/>
              </w:rPr>
            </w:pPr>
          </w:p>
          <w:p>
            <w:pPr>
              <w:pStyle w:val="TableParagraph"/>
              <w:jc w:val="left"/>
              <w:rPr>
                <w:b/>
                <w:sz w:val="18"/>
              </w:rPr>
            </w:pPr>
          </w:p>
          <w:p>
            <w:pPr>
              <w:pStyle w:val="TableParagraph"/>
              <w:spacing w:before="139"/>
              <w:ind w:left="633"/>
              <w:jc w:val="left"/>
              <w:rPr>
                <w:b/>
                <w:sz w:val="18"/>
              </w:rPr>
            </w:pPr>
            <w:r>
              <w:rPr>
                <w:b/>
                <w:sz w:val="18"/>
              </w:rPr>
              <w:t>HOSPITAL</w:t>
            </w:r>
          </w:p>
        </w:tc>
        <w:tc>
          <w:tcPr>
            <w:tcW w:w="5893" w:type="dxa"/>
            <w:gridSpan w:val="4"/>
          </w:tcPr>
          <w:p>
            <w:pPr>
              <w:pStyle w:val="TableParagraph"/>
              <w:spacing w:before="102"/>
              <w:ind w:left="2075" w:right="2078"/>
              <w:rPr>
                <w:b/>
                <w:sz w:val="18"/>
              </w:rPr>
            </w:pPr>
            <w:r>
              <w:rPr>
                <w:b/>
                <w:sz w:val="18"/>
              </w:rPr>
              <w:t>NIVEL ACADÉMICO</w:t>
            </w:r>
          </w:p>
        </w:tc>
        <w:tc>
          <w:tcPr>
            <w:tcW w:w="710" w:type="dxa"/>
            <w:vMerge w:val="restart"/>
          </w:tcPr>
          <w:p>
            <w:pPr>
              <w:pStyle w:val="TableParagraph"/>
              <w:jc w:val="left"/>
              <w:rPr>
                <w:b/>
                <w:sz w:val="18"/>
              </w:rPr>
            </w:pPr>
          </w:p>
          <w:p>
            <w:pPr>
              <w:pStyle w:val="TableParagraph"/>
              <w:jc w:val="left"/>
              <w:rPr>
                <w:b/>
                <w:sz w:val="18"/>
              </w:rPr>
            </w:pPr>
          </w:p>
          <w:p>
            <w:pPr>
              <w:pStyle w:val="TableParagraph"/>
              <w:jc w:val="left"/>
              <w:rPr>
                <w:b/>
                <w:sz w:val="18"/>
              </w:rPr>
            </w:pPr>
          </w:p>
          <w:p>
            <w:pPr>
              <w:pStyle w:val="TableParagraph"/>
              <w:jc w:val="left"/>
              <w:rPr>
                <w:b/>
                <w:sz w:val="18"/>
              </w:rPr>
            </w:pPr>
          </w:p>
          <w:p>
            <w:pPr>
              <w:pStyle w:val="TableParagraph"/>
              <w:spacing w:before="139"/>
              <w:ind w:left="134"/>
              <w:jc w:val="left"/>
              <w:rPr>
                <w:b/>
                <w:sz w:val="18"/>
              </w:rPr>
            </w:pPr>
            <w:r>
              <w:rPr>
                <w:b/>
                <w:sz w:val="18"/>
              </w:rPr>
              <w:t>Total</w:t>
            </w:r>
          </w:p>
        </w:tc>
      </w:tr>
      <w:tr>
        <w:trPr>
          <w:trHeight w:val="865" w:hRule="exact"/>
        </w:trPr>
        <w:tc>
          <w:tcPr>
            <w:tcW w:w="2189" w:type="dxa"/>
            <w:gridSpan w:val="2"/>
            <w:vMerge/>
          </w:tcPr>
          <w:p>
            <w:pPr/>
          </w:p>
        </w:tc>
        <w:tc>
          <w:tcPr>
            <w:tcW w:w="1301" w:type="dxa"/>
          </w:tcPr>
          <w:p>
            <w:pPr>
              <w:pStyle w:val="TableParagraph"/>
              <w:spacing w:before="20"/>
              <w:ind w:left="100" w:right="93" w:hanging="10"/>
              <w:rPr>
                <w:b/>
                <w:sz w:val="18"/>
              </w:rPr>
            </w:pPr>
            <w:r>
              <w:rPr>
                <w:b/>
                <w:sz w:val="18"/>
              </w:rPr>
              <w:t>Licenciado en     Enfermería y Obstetricia</w:t>
            </w:r>
          </w:p>
        </w:tc>
        <w:tc>
          <w:tcPr>
            <w:tcW w:w="1844" w:type="dxa"/>
          </w:tcPr>
          <w:p>
            <w:pPr>
              <w:pStyle w:val="TableParagraph"/>
              <w:spacing w:before="9"/>
              <w:jc w:val="left"/>
              <w:rPr>
                <w:b/>
                <w:sz w:val="19"/>
              </w:rPr>
            </w:pPr>
          </w:p>
          <w:p>
            <w:pPr>
              <w:pStyle w:val="TableParagraph"/>
              <w:ind w:left="83" w:right="70" w:firstLine="196"/>
              <w:jc w:val="left"/>
              <w:rPr>
                <w:b/>
                <w:sz w:val="18"/>
              </w:rPr>
            </w:pPr>
            <w:r>
              <w:rPr>
                <w:b/>
                <w:sz w:val="18"/>
              </w:rPr>
              <w:t>L.E.O con pos- técnico o posgrado</w:t>
            </w:r>
          </w:p>
          <w:p>
            <w:pPr>
              <w:pStyle w:val="TableParagraph"/>
              <w:spacing w:line="206" w:lineRule="exact"/>
              <w:ind w:left="405" w:right="70"/>
              <w:jc w:val="left"/>
              <w:rPr>
                <w:b/>
                <w:sz w:val="18"/>
              </w:rPr>
            </w:pPr>
            <w:r>
              <w:rPr>
                <w:b/>
                <w:sz w:val="18"/>
              </w:rPr>
              <w:t>no perinatal</w:t>
            </w:r>
          </w:p>
        </w:tc>
        <w:tc>
          <w:tcPr>
            <w:tcW w:w="1277" w:type="dxa"/>
          </w:tcPr>
          <w:p>
            <w:pPr>
              <w:pStyle w:val="TableParagraph"/>
              <w:spacing w:before="9"/>
              <w:jc w:val="left"/>
              <w:rPr>
                <w:b/>
                <w:sz w:val="19"/>
              </w:rPr>
            </w:pPr>
          </w:p>
          <w:p>
            <w:pPr>
              <w:pStyle w:val="TableParagraph"/>
              <w:ind w:left="110" w:right="112" w:hanging="2"/>
              <w:rPr>
                <w:b/>
                <w:sz w:val="18"/>
              </w:rPr>
            </w:pPr>
            <w:r>
              <w:rPr>
                <w:b/>
                <w:sz w:val="18"/>
              </w:rPr>
              <w:t>Enfermera Especialista</w:t>
            </w:r>
            <w:r>
              <w:rPr>
                <w:b/>
                <w:w w:val="99"/>
                <w:sz w:val="18"/>
              </w:rPr>
              <w:t> </w:t>
            </w:r>
            <w:r>
              <w:rPr>
                <w:b/>
                <w:sz w:val="18"/>
              </w:rPr>
              <w:t>Perinatal</w:t>
            </w:r>
          </w:p>
        </w:tc>
        <w:tc>
          <w:tcPr>
            <w:tcW w:w="1472" w:type="dxa"/>
          </w:tcPr>
          <w:p>
            <w:pPr>
              <w:pStyle w:val="TableParagraph"/>
              <w:spacing w:before="20"/>
              <w:ind w:left="139" w:right="139"/>
              <w:rPr>
                <w:b/>
                <w:sz w:val="18"/>
              </w:rPr>
            </w:pPr>
            <w:r>
              <w:rPr>
                <w:b/>
                <w:sz w:val="18"/>
              </w:rPr>
              <w:t>Estudiante de Maestría en Enfermería Perinatal</w:t>
            </w:r>
          </w:p>
        </w:tc>
        <w:tc>
          <w:tcPr>
            <w:tcW w:w="710" w:type="dxa"/>
            <w:vMerge/>
          </w:tcPr>
          <w:p>
            <w:pPr/>
          </w:p>
        </w:tc>
      </w:tr>
      <w:tr>
        <w:trPr>
          <w:trHeight w:val="281" w:hRule="exact"/>
        </w:trPr>
        <w:tc>
          <w:tcPr>
            <w:tcW w:w="1080" w:type="dxa"/>
            <w:vMerge w:val="restart"/>
          </w:tcPr>
          <w:p>
            <w:pPr>
              <w:pStyle w:val="TableParagraph"/>
              <w:ind w:left="158" w:right="53" w:hanging="92"/>
              <w:jc w:val="left"/>
              <w:rPr>
                <w:sz w:val="18"/>
              </w:rPr>
            </w:pPr>
            <w:r>
              <w:rPr>
                <w:sz w:val="18"/>
              </w:rPr>
              <w:t>Hospital las Américas</w:t>
            </w:r>
          </w:p>
        </w:tc>
        <w:tc>
          <w:tcPr>
            <w:tcW w:w="1109" w:type="dxa"/>
          </w:tcPr>
          <w:p>
            <w:pPr>
              <w:pStyle w:val="TableParagraph"/>
              <w:spacing w:line="206" w:lineRule="exact"/>
              <w:ind w:left="84" w:right="84"/>
              <w:rPr>
                <w:sz w:val="18"/>
              </w:rPr>
            </w:pPr>
            <w:r>
              <w:rPr>
                <w:sz w:val="18"/>
              </w:rPr>
              <w:t>Frecuencia</w:t>
            </w:r>
          </w:p>
        </w:tc>
        <w:tc>
          <w:tcPr>
            <w:tcW w:w="1301" w:type="dxa"/>
          </w:tcPr>
          <w:p>
            <w:pPr>
              <w:pStyle w:val="TableParagraph"/>
              <w:spacing w:line="206" w:lineRule="exact"/>
              <w:ind w:left="525" w:right="525"/>
              <w:rPr>
                <w:sz w:val="18"/>
              </w:rPr>
            </w:pPr>
            <w:r>
              <w:rPr>
                <w:sz w:val="18"/>
              </w:rPr>
              <w:t>31</w:t>
            </w:r>
          </w:p>
        </w:tc>
        <w:tc>
          <w:tcPr>
            <w:tcW w:w="1844" w:type="dxa"/>
          </w:tcPr>
          <w:p>
            <w:pPr>
              <w:pStyle w:val="TableParagraph"/>
              <w:spacing w:line="206" w:lineRule="exact"/>
              <w:ind w:right="814"/>
              <w:jc w:val="right"/>
              <w:rPr>
                <w:sz w:val="18"/>
              </w:rPr>
            </w:pPr>
            <w:r>
              <w:rPr>
                <w:sz w:val="18"/>
              </w:rPr>
              <w:t>10</w:t>
            </w:r>
          </w:p>
        </w:tc>
        <w:tc>
          <w:tcPr>
            <w:tcW w:w="1277" w:type="dxa"/>
          </w:tcPr>
          <w:p>
            <w:pPr>
              <w:pStyle w:val="TableParagraph"/>
              <w:spacing w:line="206" w:lineRule="exact"/>
              <w:ind w:right="584"/>
              <w:jc w:val="right"/>
              <w:rPr>
                <w:sz w:val="18"/>
              </w:rPr>
            </w:pPr>
            <w:r>
              <w:rPr>
                <w:w w:val="99"/>
                <w:sz w:val="18"/>
              </w:rPr>
              <w:t>5</w:t>
            </w:r>
          </w:p>
        </w:tc>
        <w:tc>
          <w:tcPr>
            <w:tcW w:w="1472" w:type="dxa"/>
          </w:tcPr>
          <w:p>
            <w:pPr>
              <w:pStyle w:val="TableParagraph"/>
              <w:spacing w:line="206" w:lineRule="exact"/>
              <w:ind w:left="700"/>
              <w:jc w:val="left"/>
              <w:rPr>
                <w:sz w:val="18"/>
              </w:rPr>
            </w:pPr>
            <w:r>
              <w:rPr>
                <w:w w:val="99"/>
                <w:sz w:val="18"/>
              </w:rPr>
              <w:t>-</w:t>
            </w:r>
          </w:p>
        </w:tc>
        <w:tc>
          <w:tcPr>
            <w:tcW w:w="710" w:type="dxa"/>
          </w:tcPr>
          <w:p>
            <w:pPr>
              <w:pStyle w:val="TableParagraph"/>
              <w:spacing w:line="206" w:lineRule="exact"/>
              <w:ind w:left="48" w:right="48"/>
              <w:rPr>
                <w:sz w:val="18"/>
              </w:rPr>
            </w:pPr>
            <w:r>
              <w:rPr>
                <w:sz w:val="18"/>
              </w:rPr>
              <w:t>46</w:t>
            </w:r>
          </w:p>
        </w:tc>
      </w:tr>
      <w:tr>
        <w:trPr>
          <w:trHeight w:val="240" w:hRule="exact"/>
        </w:trPr>
        <w:tc>
          <w:tcPr>
            <w:tcW w:w="1080" w:type="dxa"/>
            <w:vMerge/>
          </w:tcPr>
          <w:p>
            <w:pPr/>
          </w:p>
        </w:tc>
        <w:tc>
          <w:tcPr>
            <w:tcW w:w="1109" w:type="dxa"/>
          </w:tcPr>
          <w:p>
            <w:pPr>
              <w:pStyle w:val="TableParagraph"/>
              <w:spacing w:line="206" w:lineRule="exact"/>
              <w:ind w:right="1"/>
              <w:rPr>
                <w:sz w:val="18"/>
              </w:rPr>
            </w:pPr>
            <w:r>
              <w:rPr>
                <w:w w:val="99"/>
                <w:sz w:val="18"/>
              </w:rPr>
              <w:t>%</w:t>
            </w:r>
          </w:p>
        </w:tc>
        <w:tc>
          <w:tcPr>
            <w:tcW w:w="1301" w:type="dxa"/>
          </w:tcPr>
          <w:p>
            <w:pPr>
              <w:pStyle w:val="TableParagraph"/>
              <w:spacing w:line="206" w:lineRule="exact"/>
              <w:ind w:left="525" w:right="525"/>
              <w:rPr>
                <w:sz w:val="18"/>
              </w:rPr>
            </w:pPr>
            <w:r>
              <w:rPr>
                <w:sz w:val="18"/>
              </w:rPr>
              <w:t>67</w:t>
            </w:r>
          </w:p>
        </w:tc>
        <w:tc>
          <w:tcPr>
            <w:tcW w:w="1844" w:type="dxa"/>
          </w:tcPr>
          <w:p>
            <w:pPr>
              <w:pStyle w:val="TableParagraph"/>
              <w:spacing w:line="206" w:lineRule="exact"/>
              <w:ind w:right="814"/>
              <w:jc w:val="right"/>
              <w:rPr>
                <w:sz w:val="18"/>
              </w:rPr>
            </w:pPr>
            <w:r>
              <w:rPr>
                <w:sz w:val="18"/>
              </w:rPr>
              <w:t>22</w:t>
            </w:r>
          </w:p>
        </w:tc>
        <w:tc>
          <w:tcPr>
            <w:tcW w:w="1277" w:type="dxa"/>
          </w:tcPr>
          <w:p>
            <w:pPr>
              <w:pStyle w:val="TableParagraph"/>
              <w:spacing w:line="206" w:lineRule="exact"/>
              <w:ind w:right="530"/>
              <w:jc w:val="right"/>
              <w:rPr>
                <w:sz w:val="18"/>
              </w:rPr>
            </w:pPr>
            <w:r>
              <w:rPr>
                <w:sz w:val="18"/>
              </w:rPr>
              <w:t>11</w:t>
            </w:r>
          </w:p>
        </w:tc>
        <w:tc>
          <w:tcPr>
            <w:tcW w:w="1472" w:type="dxa"/>
          </w:tcPr>
          <w:p>
            <w:pPr>
              <w:pStyle w:val="TableParagraph"/>
              <w:spacing w:line="206" w:lineRule="exact"/>
              <w:ind w:left="700"/>
              <w:jc w:val="left"/>
              <w:rPr>
                <w:sz w:val="18"/>
              </w:rPr>
            </w:pPr>
            <w:r>
              <w:rPr>
                <w:w w:val="99"/>
                <w:sz w:val="18"/>
              </w:rPr>
              <w:t>-</w:t>
            </w:r>
          </w:p>
        </w:tc>
        <w:tc>
          <w:tcPr>
            <w:tcW w:w="710" w:type="dxa"/>
          </w:tcPr>
          <w:p>
            <w:pPr>
              <w:pStyle w:val="TableParagraph"/>
              <w:spacing w:line="206" w:lineRule="exact"/>
              <w:ind w:left="48" w:right="48"/>
              <w:rPr>
                <w:sz w:val="18"/>
              </w:rPr>
            </w:pPr>
            <w:r>
              <w:rPr>
                <w:sz w:val="18"/>
              </w:rPr>
              <w:t>100%</w:t>
            </w:r>
          </w:p>
        </w:tc>
      </w:tr>
      <w:tr>
        <w:trPr>
          <w:trHeight w:val="312" w:hRule="exact"/>
        </w:trPr>
        <w:tc>
          <w:tcPr>
            <w:tcW w:w="1080" w:type="dxa"/>
            <w:vMerge w:val="restart"/>
          </w:tcPr>
          <w:p>
            <w:pPr>
              <w:pStyle w:val="TableParagraph"/>
              <w:spacing w:before="1"/>
              <w:ind w:left="213" w:right="192" w:hanging="5"/>
              <w:jc w:val="left"/>
              <w:rPr>
                <w:sz w:val="18"/>
              </w:rPr>
            </w:pPr>
            <w:r>
              <w:rPr>
                <w:sz w:val="18"/>
              </w:rPr>
              <w:t>Hospital Otumba</w:t>
            </w:r>
          </w:p>
        </w:tc>
        <w:tc>
          <w:tcPr>
            <w:tcW w:w="1109" w:type="dxa"/>
          </w:tcPr>
          <w:p>
            <w:pPr>
              <w:pStyle w:val="TableParagraph"/>
              <w:spacing w:before="1"/>
              <w:ind w:left="84" w:right="84"/>
              <w:rPr>
                <w:sz w:val="18"/>
              </w:rPr>
            </w:pPr>
            <w:r>
              <w:rPr>
                <w:sz w:val="18"/>
              </w:rPr>
              <w:t>Frecuencia</w:t>
            </w:r>
          </w:p>
        </w:tc>
        <w:tc>
          <w:tcPr>
            <w:tcW w:w="1301" w:type="dxa"/>
          </w:tcPr>
          <w:p>
            <w:pPr>
              <w:pStyle w:val="TableParagraph"/>
              <w:spacing w:before="1"/>
              <w:ind w:left="525" w:right="525"/>
              <w:rPr>
                <w:sz w:val="18"/>
              </w:rPr>
            </w:pPr>
            <w:r>
              <w:rPr>
                <w:sz w:val="18"/>
              </w:rPr>
              <w:t>33</w:t>
            </w:r>
          </w:p>
        </w:tc>
        <w:tc>
          <w:tcPr>
            <w:tcW w:w="1844" w:type="dxa"/>
          </w:tcPr>
          <w:p>
            <w:pPr>
              <w:pStyle w:val="TableParagraph"/>
              <w:spacing w:before="1"/>
              <w:ind w:right="865"/>
              <w:jc w:val="right"/>
              <w:rPr>
                <w:sz w:val="18"/>
              </w:rPr>
            </w:pPr>
            <w:r>
              <w:rPr>
                <w:w w:val="99"/>
                <w:sz w:val="18"/>
              </w:rPr>
              <w:t>4</w:t>
            </w:r>
          </w:p>
        </w:tc>
        <w:tc>
          <w:tcPr>
            <w:tcW w:w="1277" w:type="dxa"/>
          </w:tcPr>
          <w:p>
            <w:pPr>
              <w:pStyle w:val="TableParagraph"/>
              <w:spacing w:before="1"/>
              <w:ind w:right="584"/>
              <w:jc w:val="right"/>
              <w:rPr>
                <w:sz w:val="18"/>
              </w:rPr>
            </w:pPr>
            <w:r>
              <w:rPr>
                <w:w w:val="99"/>
                <w:sz w:val="18"/>
              </w:rPr>
              <w:t>1</w:t>
            </w:r>
          </w:p>
        </w:tc>
        <w:tc>
          <w:tcPr>
            <w:tcW w:w="1472" w:type="dxa"/>
          </w:tcPr>
          <w:p>
            <w:pPr>
              <w:pStyle w:val="TableParagraph"/>
              <w:spacing w:before="1"/>
              <w:ind w:left="679"/>
              <w:jc w:val="left"/>
              <w:rPr>
                <w:sz w:val="18"/>
              </w:rPr>
            </w:pPr>
            <w:r>
              <w:rPr>
                <w:w w:val="99"/>
                <w:sz w:val="18"/>
              </w:rPr>
              <w:t>2</w:t>
            </w:r>
          </w:p>
        </w:tc>
        <w:tc>
          <w:tcPr>
            <w:tcW w:w="710" w:type="dxa"/>
          </w:tcPr>
          <w:p>
            <w:pPr>
              <w:pStyle w:val="TableParagraph"/>
              <w:spacing w:before="1"/>
              <w:ind w:left="48" w:right="48"/>
              <w:rPr>
                <w:sz w:val="18"/>
              </w:rPr>
            </w:pPr>
            <w:r>
              <w:rPr>
                <w:sz w:val="18"/>
              </w:rPr>
              <w:t>40</w:t>
            </w:r>
          </w:p>
        </w:tc>
      </w:tr>
      <w:tr>
        <w:trPr>
          <w:trHeight w:val="250" w:hRule="exact"/>
        </w:trPr>
        <w:tc>
          <w:tcPr>
            <w:tcW w:w="1080" w:type="dxa"/>
            <w:vMerge/>
          </w:tcPr>
          <w:p>
            <w:pPr/>
          </w:p>
        </w:tc>
        <w:tc>
          <w:tcPr>
            <w:tcW w:w="1109" w:type="dxa"/>
          </w:tcPr>
          <w:p>
            <w:pPr>
              <w:pStyle w:val="TableParagraph"/>
              <w:spacing w:line="206" w:lineRule="exact"/>
              <w:ind w:right="1"/>
              <w:rPr>
                <w:sz w:val="18"/>
              </w:rPr>
            </w:pPr>
            <w:r>
              <w:rPr>
                <w:w w:val="99"/>
                <w:sz w:val="18"/>
              </w:rPr>
              <w:t>%</w:t>
            </w:r>
          </w:p>
        </w:tc>
        <w:tc>
          <w:tcPr>
            <w:tcW w:w="1301" w:type="dxa"/>
          </w:tcPr>
          <w:p>
            <w:pPr>
              <w:pStyle w:val="TableParagraph"/>
              <w:spacing w:line="206" w:lineRule="exact"/>
              <w:ind w:left="525" w:right="525"/>
              <w:rPr>
                <w:sz w:val="18"/>
              </w:rPr>
            </w:pPr>
            <w:r>
              <w:rPr>
                <w:sz w:val="18"/>
              </w:rPr>
              <w:t>83</w:t>
            </w:r>
          </w:p>
        </w:tc>
        <w:tc>
          <w:tcPr>
            <w:tcW w:w="1844" w:type="dxa"/>
          </w:tcPr>
          <w:p>
            <w:pPr>
              <w:pStyle w:val="TableParagraph"/>
              <w:spacing w:line="206" w:lineRule="exact"/>
              <w:ind w:right="814"/>
              <w:jc w:val="right"/>
              <w:rPr>
                <w:sz w:val="18"/>
              </w:rPr>
            </w:pPr>
            <w:r>
              <w:rPr>
                <w:sz w:val="18"/>
              </w:rPr>
              <w:t>10</w:t>
            </w:r>
          </w:p>
        </w:tc>
        <w:tc>
          <w:tcPr>
            <w:tcW w:w="1277" w:type="dxa"/>
          </w:tcPr>
          <w:p>
            <w:pPr>
              <w:pStyle w:val="TableParagraph"/>
              <w:spacing w:line="206" w:lineRule="exact"/>
              <w:ind w:right="584"/>
              <w:jc w:val="right"/>
              <w:rPr>
                <w:sz w:val="18"/>
              </w:rPr>
            </w:pPr>
            <w:r>
              <w:rPr>
                <w:w w:val="99"/>
                <w:sz w:val="18"/>
              </w:rPr>
              <w:t>2</w:t>
            </w:r>
          </w:p>
        </w:tc>
        <w:tc>
          <w:tcPr>
            <w:tcW w:w="1472" w:type="dxa"/>
          </w:tcPr>
          <w:p>
            <w:pPr>
              <w:pStyle w:val="TableParagraph"/>
              <w:spacing w:line="206" w:lineRule="exact"/>
              <w:ind w:left="679"/>
              <w:jc w:val="left"/>
              <w:rPr>
                <w:sz w:val="18"/>
              </w:rPr>
            </w:pPr>
            <w:r>
              <w:rPr>
                <w:w w:val="99"/>
                <w:sz w:val="18"/>
              </w:rPr>
              <w:t>5</w:t>
            </w:r>
          </w:p>
        </w:tc>
        <w:tc>
          <w:tcPr>
            <w:tcW w:w="710" w:type="dxa"/>
          </w:tcPr>
          <w:p>
            <w:pPr>
              <w:pStyle w:val="TableParagraph"/>
              <w:spacing w:line="206" w:lineRule="exact"/>
              <w:ind w:left="48" w:right="49"/>
              <w:rPr>
                <w:sz w:val="18"/>
              </w:rPr>
            </w:pPr>
            <w:r>
              <w:rPr>
                <w:sz w:val="18"/>
              </w:rPr>
              <w:t>100%</w:t>
            </w:r>
          </w:p>
        </w:tc>
      </w:tr>
    </w:tbl>
    <w:p>
      <w:pPr>
        <w:pStyle w:val="BodyText"/>
        <w:spacing w:before="7"/>
        <w:rPr>
          <w:b/>
          <w:sz w:val="31"/>
        </w:rPr>
      </w:pPr>
    </w:p>
    <w:p>
      <w:pPr>
        <w:spacing w:before="0"/>
        <w:ind w:left="702" w:right="861" w:firstLine="0"/>
        <w:jc w:val="left"/>
        <w:rPr>
          <w:sz w:val="16"/>
        </w:rPr>
      </w:pPr>
      <w:r>
        <w:rPr>
          <w:sz w:val="16"/>
        </w:rPr>
        <w:t>Fuente: Cuestionario aplicado al personal de enfermería obstetra y perinatal del Hospital General de Ecatepec las Américas y Municipal Otumba, octubre  y noviembre 2013.</w:t>
      </w:r>
    </w:p>
    <w:p>
      <w:pPr>
        <w:pStyle w:val="BodyText"/>
        <w:spacing w:before="1"/>
        <w:rPr>
          <w:sz w:val="19"/>
        </w:rPr>
      </w:pPr>
      <w:r>
        <w:rPr/>
        <w:pict>
          <v:group style="position:absolute;margin-left:88.742958pt;margin-top:12.937967pt;width:396.55pt;height:238.8pt;mso-position-horizontal-relative:page;mso-position-vertical-relative:paragraph;z-index:2824;mso-wrap-distance-left:0;mso-wrap-distance-right:0" coordorigin="1775,259" coordsize="7931,4776">
            <v:shape style="position:absolute;left:2341;top:968;width:6798;height:2454" type="#_x0000_t75" stroked="false">
              <v:imagedata r:id="rId37" o:title=""/>
            </v:shape>
            <v:line style="position:absolute" from="2377,3388" to="2377,4508" stroked="true" strokeweight=".71963pt" strokecolor="#858585"/>
            <v:line style="position:absolute" from="8691,3388" to="8691,4508" stroked="true" strokeweight=".71963pt" strokecolor="#858585"/>
            <v:line style="position:absolute" from="2377,4506" to="2377,4892" stroked="true" strokeweight=".71963pt" strokecolor="#858585"/>
            <v:line style="position:absolute" from="8691,4506" to="8691,4892" stroked="true" strokeweight=".71963pt" strokecolor="#858585"/>
            <v:rect style="position:absolute;left:3495;top:511;width:110;height:111" filled="true" fillcolor="#4f81bc" stroked="false">
              <v:fill type="solid"/>
            </v:rect>
            <v:rect style="position:absolute;left:6309;top:511;width:108;height:111" filled="true" fillcolor="#c0504d" stroked="false">
              <v:fill type="solid"/>
            </v:rect>
            <v:rect style="position:absolute;left:1782;top:266;width:7916;height:4761" filled="false" stroked="true" strokeweight=".720616pt" strokecolor="#858585"/>
            <v:shape style="position:absolute;left:3652;top:475;width:2303;height:200" type="#_x0000_t202" filled="false" stroked="false">
              <v:textbox inset="0,0,0,0">
                <w:txbxContent>
                  <w:p>
                    <w:pPr>
                      <w:spacing w:line="199" w:lineRule="exact" w:before="0"/>
                      <w:ind w:left="0" w:right="-10" w:firstLine="0"/>
                      <w:jc w:val="left"/>
                      <w:rPr>
                        <w:rFonts w:ascii="Calibri"/>
                        <w:sz w:val="20"/>
                      </w:rPr>
                    </w:pPr>
                    <w:r>
                      <w:rPr>
                        <w:rFonts w:ascii="Calibri"/>
                        <w:sz w:val="20"/>
                      </w:rPr>
                      <w:t>HOSPITAL DE LAS</w:t>
                    </w:r>
                    <w:r>
                      <w:rPr>
                        <w:rFonts w:ascii="Calibri"/>
                        <w:spacing w:val="-13"/>
                        <w:sz w:val="20"/>
                      </w:rPr>
                      <w:t> </w:t>
                    </w:r>
                    <w:r>
                      <w:rPr>
                        <w:rFonts w:ascii="Calibri"/>
                        <w:sz w:val="20"/>
                      </w:rPr>
                      <w:t>AMERICAS</w:t>
                    </w:r>
                  </w:p>
                </w:txbxContent>
              </v:textbox>
              <w10:wrap type="none"/>
            </v:shape>
            <v:shape style="position:absolute;left:6467;top:475;width:1598;height:200" type="#_x0000_t202" filled="false" stroked="false">
              <v:textbox inset="0,0,0,0">
                <w:txbxContent>
                  <w:p>
                    <w:pPr>
                      <w:spacing w:line="199" w:lineRule="exact" w:before="0"/>
                      <w:ind w:left="0" w:right="-12" w:firstLine="0"/>
                      <w:jc w:val="left"/>
                      <w:rPr>
                        <w:rFonts w:ascii="Calibri"/>
                        <w:sz w:val="20"/>
                      </w:rPr>
                    </w:pPr>
                    <w:r>
                      <w:rPr>
                        <w:rFonts w:ascii="Calibri"/>
                        <w:sz w:val="20"/>
                      </w:rPr>
                      <w:t>HOSPITAL</w:t>
                    </w:r>
                    <w:r>
                      <w:rPr>
                        <w:rFonts w:ascii="Calibri"/>
                        <w:spacing w:val="-9"/>
                        <w:sz w:val="20"/>
                      </w:rPr>
                      <w:t> </w:t>
                    </w:r>
                    <w:r>
                      <w:rPr>
                        <w:rFonts w:ascii="Calibri"/>
                        <w:sz w:val="20"/>
                      </w:rPr>
                      <w:t>OTUMBA</w:t>
                    </w:r>
                  </w:p>
                </w:txbxContent>
              </v:textbox>
              <w10:wrap type="none"/>
            </v:shape>
            <v:shape style="position:absolute;left:3464;top:96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83%</w:t>
                    </w:r>
                  </w:p>
                </w:txbxContent>
              </v:textbox>
              <w10:wrap type="none"/>
            </v:shape>
            <v:shape style="position:absolute;left:2929;top:139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67%</w:t>
                    </w:r>
                  </w:p>
                </w:txbxContent>
              </v:textbox>
              <w10:wrap type="none"/>
            </v:shape>
            <v:shape style="position:absolute;left:4617;top:238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22%</w:t>
                    </w:r>
                  </w:p>
                </w:txbxContent>
              </v:textbox>
              <w10:wrap type="none"/>
            </v:shape>
            <v:shape style="position:absolute;left:5134;top:268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6240;top:266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6739;top:2716;width:243;height:200" type="#_x0000_t202" filled="false" stroked="false">
              <v:textbox inset="0,0,0,0">
                <w:txbxContent>
                  <w:p>
                    <w:pPr>
                      <w:spacing w:line="200" w:lineRule="exact" w:before="0"/>
                      <w:ind w:left="0" w:right="-20" w:firstLine="0"/>
                      <w:jc w:val="left"/>
                      <w:rPr>
                        <w:rFonts w:ascii="Calibri"/>
                        <w:sz w:val="20"/>
                      </w:rPr>
                    </w:pPr>
                    <w:r>
                      <w:rPr>
                        <w:rFonts w:ascii="Calibri"/>
                        <w:spacing w:val="-1"/>
                        <w:sz w:val="20"/>
                      </w:rPr>
                      <w:t>2%</w:t>
                    </w:r>
                  </w:p>
                </w:txbxContent>
              </v:textbox>
              <w10:wrap type="none"/>
            </v:shape>
            <v:shape style="position:absolute;left:7781;top:2874;width:243;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0%</w:t>
                    </w:r>
                  </w:p>
                </w:txbxContent>
              </v:textbox>
              <w10:wrap type="none"/>
            </v:shape>
            <v:shape style="position:absolute;left:8320;top:2780;width:243;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5%</w:t>
                    </w:r>
                  </w:p>
                </w:txbxContent>
              </v:textbox>
              <w10:wrap type="none"/>
            </v:shape>
            <v:shape style="position:absolute;left:2615;top:3556;width:1105;height:689" type="#_x0000_t202" filled="false" stroked="false">
              <v:textbox inset="0,0,0,0">
                <w:txbxContent>
                  <w:p>
                    <w:pPr>
                      <w:spacing w:line="203" w:lineRule="exact" w:before="0"/>
                      <w:ind w:left="33" w:right="-20" w:hanging="34"/>
                      <w:jc w:val="left"/>
                      <w:rPr>
                        <w:rFonts w:ascii="Calibri"/>
                        <w:sz w:val="20"/>
                      </w:rPr>
                    </w:pPr>
                    <w:r>
                      <w:rPr>
                        <w:rFonts w:ascii="Calibri"/>
                        <w:sz w:val="20"/>
                      </w:rPr>
                      <w:t>Licenciado en</w:t>
                    </w:r>
                  </w:p>
                  <w:p>
                    <w:pPr>
                      <w:spacing w:before="0"/>
                      <w:ind w:left="107" w:right="13" w:hanging="75"/>
                      <w:jc w:val="left"/>
                      <w:rPr>
                        <w:rFonts w:ascii="Calibri" w:hAnsi="Calibri"/>
                        <w:sz w:val="20"/>
                      </w:rPr>
                    </w:pPr>
                    <w:r>
                      <w:rPr>
                        <w:rFonts w:ascii="Calibri" w:hAnsi="Calibri"/>
                        <w:sz w:val="20"/>
                      </w:rPr>
                      <w:t>Enfermería y Obstetricia</w:t>
                    </w:r>
                  </w:p>
                </w:txbxContent>
              </v:textbox>
              <w10:wrap type="none"/>
            </v:shape>
            <v:shape style="position:absolute;left:4171;top:3556;width:1150;height:934" type="#_x0000_t202" filled="false" stroked="false">
              <v:textbox inset="0,0,0,0">
                <w:txbxContent>
                  <w:p>
                    <w:pPr>
                      <w:spacing w:line="203" w:lineRule="exact" w:before="0"/>
                      <w:ind w:left="0" w:right="-14" w:firstLine="0"/>
                      <w:jc w:val="left"/>
                      <w:rPr>
                        <w:rFonts w:ascii="Calibri"/>
                        <w:sz w:val="20"/>
                      </w:rPr>
                    </w:pPr>
                    <w:r>
                      <w:rPr>
                        <w:rFonts w:ascii="Calibri"/>
                        <w:sz w:val="20"/>
                      </w:rPr>
                      <w:t>L.E.O con</w:t>
                    </w:r>
                    <w:r>
                      <w:rPr>
                        <w:rFonts w:ascii="Calibri"/>
                        <w:spacing w:val="-7"/>
                        <w:sz w:val="20"/>
                      </w:rPr>
                      <w:t> </w:t>
                    </w:r>
                    <w:r>
                      <w:rPr>
                        <w:rFonts w:ascii="Calibri"/>
                        <w:sz w:val="20"/>
                      </w:rPr>
                      <w:t>pos-</w:t>
                    </w:r>
                  </w:p>
                  <w:p>
                    <w:pPr>
                      <w:spacing w:before="0"/>
                      <w:ind w:left="68" w:right="66" w:firstLine="1"/>
                      <w:jc w:val="center"/>
                      <w:rPr>
                        <w:rFonts w:ascii="Calibri" w:hAnsi="Calibri"/>
                        <w:sz w:val="20"/>
                      </w:rPr>
                    </w:pPr>
                    <w:r>
                      <w:rPr>
                        <w:rFonts w:ascii="Calibri" w:hAnsi="Calibri"/>
                        <w:sz w:val="20"/>
                      </w:rPr>
                      <w:t>técnico o posgrado no perinatal</w:t>
                    </w:r>
                  </w:p>
                </w:txbxContent>
              </v:textbox>
              <w10:wrap type="none"/>
            </v:shape>
            <v:shape style="position:absolute;left:5855;top:3556;width:939;height:689" type="#_x0000_t202" filled="false" stroked="false">
              <v:textbox inset="0,0,0,0">
                <w:txbxContent>
                  <w:p>
                    <w:pPr>
                      <w:spacing w:line="203" w:lineRule="exact" w:before="0"/>
                      <w:ind w:left="0" w:right="0" w:firstLine="40"/>
                      <w:jc w:val="left"/>
                      <w:rPr>
                        <w:rFonts w:ascii="Calibri"/>
                        <w:sz w:val="20"/>
                      </w:rPr>
                    </w:pPr>
                    <w:r>
                      <w:rPr>
                        <w:rFonts w:ascii="Calibri"/>
                        <w:sz w:val="20"/>
                      </w:rPr>
                      <w:t>Enfermera</w:t>
                    </w:r>
                  </w:p>
                  <w:p>
                    <w:pPr>
                      <w:spacing w:before="0"/>
                      <w:ind w:left="105" w:right="0" w:hanging="106"/>
                      <w:jc w:val="left"/>
                      <w:rPr>
                        <w:rFonts w:ascii="Calibri"/>
                        <w:sz w:val="20"/>
                      </w:rPr>
                    </w:pPr>
                    <w:r>
                      <w:rPr>
                        <w:rFonts w:ascii="Calibri"/>
                        <w:w w:val="95"/>
                        <w:sz w:val="20"/>
                      </w:rPr>
                      <w:t>Especialista </w:t>
                    </w:r>
                    <w:r>
                      <w:rPr>
                        <w:rFonts w:ascii="Calibri"/>
                        <w:sz w:val="20"/>
                      </w:rPr>
                      <w:t>Perinatal</w:t>
                    </w:r>
                  </w:p>
                </w:txbxContent>
              </v:textbox>
              <w10:wrap type="none"/>
            </v:shape>
            <v:shape style="position:absolute;left:7345;top:3556;width:1116;height:934" type="#_x0000_t202" filled="false" stroked="false">
              <v:textbox inset="0,0,0,0">
                <w:txbxContent>
                  <w:p>
                    <w:pPr>
                      <w:spacing w:line="203" w:lineRule="exact" w:before="0"/>
                      <w:ind w:left="71" w:right="0" w:hanging="72"/>
                      <w:jc w:val="both"/>
                      <w:rPr>
                        <w:rFonts w:ascii="Calibri"/>
                        <w:sz w:val="20"/>
                      </w:rPr>
                    </w:pPr>
                    <w:r>
                      <w:rPr>
                        <w:rFonts w:ascii="Calibri"/>
                        <w:sz w:val="20"/>
                      </w:rPr>
                      <w:t>Estudiante de</w:t>
                    </w:r>
                  </w:p>
                  <w:p>
                    <w:pPr>
                      <w:spacing w:before="0"/>
                      <w:ind w:left="105" w:right="69" w:hanging="35"/>
                      <w:jc w:val="both"/>
                      <w:rPr>
                        <w:rFonts w:ascii="Calibri" w:hAnsi="Calibri"/>
                        <w:sz w:val="20"/>
                      </w:rPr>
                    </w:pPr>
                    <w:r>
                      <w:rPr>
                        <w:rFonts w:ascii="Calibri" w:hAnsi="Calibri"/>
                        <w:sz w:val="20"/>
                      </w:rPr>
                      <w:t>Maestría en Enfermería Perinatal</w:t>
                    </w:r>
                  </w:p>
                </w:txbxContent>
              </v:textbox>
              <w10:wrap type="none"/>
            </v:shape>
            <v:shape style="position:absolute;left:3981;top:4676;width:3106;height:200" type="#_x0000_t202" filled="false" stroked="false">
              <v:textbox inset="0,0,0,0">
                <w:txbxContent>
                  <w:p>
                    <w:pPr>
                      <w:spacing w:line="199" w:lineRule="exact" w:before="0"/>
                      <w:ind w:left="0" w:right="-11" w:firstLine="0"/>
                      <w:jc w:val="left"/>
                      <w:rPr>
                        <w:rFonts w:ascii="Calibri" w:hAnsi="Calibri"/>
                        <w:sz w:val="20"/>
                      </w:rPr>
                    </w:pPr>
                    <w:r>
                      <w:rPr>
                        <w:rFonts w:ascii="Calibri" w:hAnsi="Calibri"/>
                        <w:sz w:val="20"/>
                      </w:rPr>
                      <w:t>NIVEL ACADÉMICO DEL</w:t>
                    </w:r>
                    <w:r>
                      <w:rPr>
                        <w:rFonts w:ascii="Calibri" w:hAnsi="Calibri"/>
                        <w:spacing w:val="-14"/>
                        <w:sz w:val="20"/>
                      </w:rPr>
                      <w:t> </w:t>
                    </w:r>
                    <w:r>
                      <w:rPr>
                        <w:rFonts w:ascii="Calibri" w:hAnsi="Calibri"/>
                        <w:sz w:val="20"/>
                      </w:rPr>
                      <w:t>PARTICIPANTE</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7"/>
        <w:rPr>
          <w:sz w:val="15"/>
        </w:rPr>
      </w:pPr>
    </w:p>
    <w:p>
      <w:pPr>
        <w:spacing w:before="81"/>
        <w:ind w:left="702" w:right="861" w:firstLine="0"/>
        <w:jc w:val="left"/>
        <w:rPr>
          <w:sz w:val="16"/>
        </w:rPr>
      </w:pPr>
      <w:r>
        <w:rPr>
          <w:sz w:val="16"/>
        </w:rPr>
        <w:t>Fuente: Tabla No. 4</w:t>
      </w:r>
    </w:p>
    <w:p>
      <w:pPr>
        <w:spacing w:after="0"/>
        <w:jc w:val="left"/>
        <w:rPr>
          <w:sz w:val="16"/>
        </w:rPr>
        <w:sectPr>
          <w:footerReference w:type="default" r:id="rId36"/>
          <w:pgSz w:w="12240" w:h="15840"/>
          <w:pgMar w:footer="1003" w:header="753" w:top="2540" w:bottom="1200" w:left="1000" w:right="840"/>
          <w:pgNumType w:start="81"/>
        </w:sectPr>
      </w:pPr>
    </w:p>
    <w:p>
      <w:pPr>
        <w:pStyle w:val="BodyText"/>
        <w:rPr>
          <w:sz w:val="20"/>
        </w:rPr>
      </w:pPr>
    </w:p>
    <w:p>
      <w:pPr>
        <w:pStyle w:val="BodyText"/>
        <w:spacing w:before="6"/>
        <w:rPr>
          <w:sz w:val="17"/>
        </w:rPr>
      </w:pPr>
    </w:p>
    <w:p>
      <w:pPr>
        <w:pStyle w:val="Heading2"/>
        <w:ind w:left="746"/>
        <w:jc w:val="center"/>
      </w:pPr>
      <w:r>
        <w:rPr/>
        <w:t>Tabla y gráfico No. 5 - Código de función del personal de Enfermería Obstetra y Perinatal del Hospital General de Ecatepec las Américas y Municipal de Otumba, octubre y noviembre 2013</w:t>
      </w:r>
    </w:p>
    <w:p>
      <w:pPr>
        <w:pStyle w:val="BodyText"/>
        <w:rPr>
          <w:b/>
          <w:sz w:val="28"/>
        </w:rPr>
      </w:pPr>
    </w:p>
    <w:tbl>
      <w:tblPr>
        <w:tblW w:w="0" w:type="auto"/>
        <w:jc w:val="left"/>
        <w:tblInd w:w="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0"/>
        <w:gridCol w:w="1702"/>
        <w:gridCol w:w="1418"/>
        <w:gridCol w:w="1277"/>
        <w:gridCol w:w="696"/>
        <w:gridCol w:w="1289"/>
        <w:gridCol w:w="710"/>
      </w:tblGrid>
      <w:tr>
        <w:trPr>
          <w:trHeight w:val="324" w:hRule="exact"/>
        </w:trPr>
        <w:tc>
          <w:tcPr>
            <w:tcW w:w="3332" w:type="dxa"/>
            <w:gridSpan w:val="2"/>
            <w:vMerge w:val="restart"/>
          </w:tcPr>
          <w:p>
            <w:pPr>
              <w:pStyle w:val="TableParagraph"/>
              <w:jc w:val="left"/>
              <w:rPr>
                <w:b/>
                <w:sz w:val="22"/>
              </w:rPr>
            </w:pPr>
          </w:p>
          <w:p>
            <w:pPr>
              <w:pStyle w:val="TableParagraph"/>
              <w:jc w:val="left"/>
              <w:rPr>
                <w:b/>
                <w:sz w:val="22"/>
              </w:rPr>
            </w:pPr>
          </w:p>
          <w:p>
            <w:pPr>
              <w:pStyle w:val="TableParagraph"/>
              <w:jc w:val="left"/>
              <w:rPr>
                <w:b/>
                <w:sz w:val="22"/>
              </w:rPr>
            </w:pPr>
          </w:p>
          <w:p>
            <w:pPr>
              <w:pStyle w:val="TableParagraph"/>
              <w:spacing w:before="8"/>
              <w:jc w:val="left"/>
              <w:rPr>
                <w:b/>
                <w:sz w:val="17"/>
              </w:rPr>
            </w:pPr>
          </w:p>
          <w:p>
            <w:pPr>
              <w:pStyle w:val="TableParagraph"/>
              <w:ind w:left="1106"/>
              <w:jc w:val="left"/>
              <w:rPr>
                <w:b/>
                <w:sz w:val="22"/>
              </w:rPr>
            </w:pPr>
            <w:r>
              <w:rPr>
                <w:b/>
                <w:sz w:val="22"/>
              </w:rPr>
              <w:t>HOSPITAL</w:t>
            </w:r>
          </w:p>
        </w:tc>
        <w:tc>
          <w:tcPr>
            <w:tcW w:w="4681" w:type="dxa"/>
            <w:gridSpan w:val="4"/>
          </w:tcPr>
          <w:p>
            <w:pPr>
              <w:pStyle w:val="TableParagraph"/>
              <w:spacing w:before="57"/>
              <w:ind w:left="1173"/>
              <w:jc w:val="left"/>
              <w:rPr>
                <w:b/>
                <w:sz w:val="22"/>
              </w:rPr>
            </w:pPr>
            <w:r>
              <w:rPr>
                <w:b/>
                <w:sz w:val="22"/>
              </w:rPr>
              <w:t>CÓDIGO DE FUNCIÓN</w:t>
            </w:r>
          </w:p>
        </w:tc>
        <w:tc>
          <w:tcPr>
            <w:tcW w:w="710" w:type="dxa"/>
            <w:vMerge w:val="restart"/>
          </w:tcPr>
          <w:p>
            <w:pPr>
              <w:pStyle w:val="TableParagraph"/>
              <w:jc w:val="left"/>
              <w:rPr>
                <w:b/>
                <w:sz w:val="22"/>
              </w:rPr>
            </w:pPr>
          </w:p>
          <w:p>
            <w:pPr>
              <w:pStyle w:val="TableParagraph"/>
              <w:jc w:val="left"/>
              <w:rPr>
                <w:b/>
                <w:sz w:val="22"/>
              </w:rPr>
            </w:pPr>
          </w:p>
          <w:p>
            <w:pPr>
              <w:pStyle w:val="TableParagraph"/>
              <w:jc w:val="left"/>
              <w:rPr>
                <w:b/>
                <w:sz w:val="22"/>
              </w:rPr>
            </w:pPr>
          </w:p>
          <w:p>
            <w:pPr>
              <w:pStyle w:val="TableParagraph"/>
              <w:spacing w:before="8"/>
              <w:jc w:val="left"/>
              <w:rPr>
                <w:b/>
                <w:sz w:val="17"/>
              </w:rPr>
            </w:pPr>
          </w:p>
          <w:p>
            <w:pPr>
              <w:pStyle w:val="TableParagraph"/>
              <w:ind w:left="86"/>
              <w:jc w:val="left"/>
              <w:rPr>
                <w:b/>
                <w:sz w:val="22"/>
              </w:rPr>
            </w:pPr>
            <w:r>
              <w:rPr>
                <w:b/>
                <w:sz w:val="22"/>
              </w:rPr>
              <w:t>Total</w:t>
            </w:r>
          </w:p>
        </w:tc>
      </w:tr>
      <w:tr>
        <w:trPr>
          <w:trHeight w:val="908" w:hRule="exact"/>
        </w:trPr>
        <w:tc>
          <w:tcPr>
            <w:tcW w:w="3332" w:type="dxa"/>
            <w:gridSpan w:val="2"/>
            <w:vMerge/>
          </w:tcPr>
          <w:p>
            <w:pPr/>
          </w:p>
        </w:tc>
        <w:tc>
          <w:tcPr>
            <w:tcW w:w="1418" w:type="dxa"/>
          </w:tcPr>
          <w:p>
            <w:pPr>
              <w:pStyle w:val="TableParagraph"/>
              <w:jc w:val="left"/>
              <w:rPr>
                <w:b/>
                <w:sz w:val="22"/>
              </w:rPr>
            </w:pPr>
          </w:p>
          <w:p>
            <w:pPr>
              <w:pStyle w:val="TableParagraph"/>
              <w:spacing w:before="134"/>
              <w:ind w:left="127" w:right="112" w:firstLine="12"/>
              <w:jc w:val="left"/>
              <w:rPr>
                <w:b/>
                <w:sz w:val="22"/>
              </w:rPr>
            </w:pPr>
            <w:r>
              <w:rPr>
                <w:b/>
                <w:sz w:val="22"/>
              </w:rPr>
              <w:t>Auxiliar de Enfermería</w:t>
            </w:r>
          </w:p>
        </w:tc>
        <w:tc>
          <w:tcPr>
            <w:tcW w:w="1277" w:type="dxa"/>
          </w:tcPr>
          <w:p>
            <w:pPr>
              <w:pStyle w:val="TableParagraph"/>
              <w:jc w:val="left"/>
              <w:rPr>
                <w:b/>
                <w:sz w:val="22"/>
              </w:rPr>
            </w:pPr>
          </w:p>
          <w:p>
            <w:pPr>
              <w:pStyle w:val="TableParagraph"/>
              <w:spacing w:before="134"/>
              <w:ind w:left="223" w:right="74" w:hanging="138"/>
              <w:jc w:val="left"/>
              <w:rPr>
                <w:b/>
                <w:sz w:val="22"/>
              </w:rPr>
            </w:pPr>
            <w:r>
              <w:rPr>
                <w:b/>
                <w:sz w:val="22"/>
              </w:rPr>
              <w:t>Enfermera General</w:t>
            </w:r>
          </w:p>
        </w:tc>
        <w:tc>
          <w:tcPr>
            <w:tcW w:w="696" w:type="dxa"/>
          </w:tcPr>
          <w:p>
            <w:pPr>
              <w:pStyle w:val="TableParagraph"/>
              <w:spacing w:before="132"/>
              <w:ind w:left="117" w:right="112" w:hanging="3"/>
              <w:rPr>
                <w:b/>
                <w:sz w:val="22"/>
              </w:rPr>
            </w:pPr>
            <w:r>
              <w:rPr>
                <w:b/>
                <w:sz w:val="22"/>
              </w:rPr>
              <w:t>Jefe de piso</w:t>
            </w:r>
          </w:p>
        </w:tc>
        <w:tc>
          <w:tcPr>
            <w:tcW w:w="1289" w:type="dxa"/>
          </w:tcPr>
          <w:p>
            <w:pPr>
              <w:pStyle w:val="TableParagraph"/>
              <w:spacing w:before="132"/>
              <w:ind w:left="64" w:right="60" w:hanging="4"/>
              <w:rPr>
                <w:b/>
                <w:sz w:val="22"/>
              </w:rPr>
            </w:pPr>
            <w:r>
              <w:rPr>
                <w:b/>
                <w:sz w:val="22"/>
              </w:rPr>
              <w:t>Supervisor de    Enfermería</w:t>
            </w:r>
          </w:p>
        </w:tc>
        <w:tc>
          <w:tcPr>
            <w:tcW w:w="710" w:type="dxa"/>
            <w:vMerge/>
          </w:tcPr>
          <w:p>
            <w:pPr/>
          </w:p>
        </w:tc>
      </w:tr>
      <w:tr>
        <w:trPr>
          <w:trHeight w:val="324" w:hRule="exact"/>
        </w:trPr>
        <w:tc>
          <w:tcPr>
            <w:tcW w:w="1630" w:type="dxa"/>
            <w:vMerge w:val="restart"/>
          </w:tcPr>
          <w:p>
            <w:pPr>
              <w:pStyle w:val="TableParagraph"/>
              <w:ind w:left="235" w:right="234" w:hanging="1"/>
              <w:rPr>
                <w:sz w:val="22"/>
              </w:rPr>
            </w:pPr>
            <w:r>
              <w:rPr>
                <w:sz w:val="22"/>
              </w:rPr>
              <w:t>HOSPITAL LAS AMÉRICAS</w:t>
            </w:r>
          </w:p>
          <w:p>
            <w:pPr>
              <w:pStyle w:val="TableParagraph"/>
              <w:spacing w:before="9"/>
              <w:jc w:val="left"/>
              <w:rPr>
                <w:b/>
                <w:sz w:val="21"/>
              </w:rPr>
            </w:pPr>
          </w:p>
          <w:p>
            <w:pPr>
              <w:pStyle w:val="TableParagraph"/>
              <w:ind w:left="263" w:right="264"/>
              <w:rPr>
                <w:sz w:val="22"/>
              </w:rPr>
            </w:pPr>
            <w:r>
              <w:rPr>
                <w:sz w:val="22"/>
              </w:rPr>
              <w:t>HOSPITAL OTUMBA</w:t>
            </w:r>
          </w:p>
        </w:tc>
        <w:tc>
          <w:tcPr>
            <w:tcW w:w="1702" w:type="dxa"/>
          </w:tcPr>
          <w:p>
            <w:pPr>
              <w:pStyle w:val="TableParagraph"/>
              <w:spacing w:line="251" w:lineRule="exact"/>
              <w:ind w:left="109" w:right="112"/>
              <w:rPr>
                <w:sz w:val="22"/>
              </w:rPr>
            </w:pPr>
            <w:r>
              <w:rPr>
                <w:sz w:val="22"/>
              </w:rPr>
              <w:t>FRECUENCIA</w:t>
            </w:r>
          </w:p>
        </w:tc>
        <w:tc>
          <w:tcPr>
            <w:tcW w:w="1418" w:type="dxa"/>
          </w:tcPr>
          <w:p>
            <w:pPr>
              <w:pStyle w:val="TableParagraph"/>
              <w:spacing w:line="251" w:lineRule="exact"/>
              <w:ind w:right="2"/>
              <w:rPr>
                <w:sz w:val="22"/>
              </w:rPr>
            </w:pPr>
            <w:r>
              <w:rPr>
                <w:w w:val="100"/>
                <w:sz w:val="22"/>
              </w:rPr>
              <w:t>2</w:t>
            </w:r>
          </w:p>
        </w:tc>
        <w:tc>
          <w:tcPr>
            <w:tcW w:w="1277" w:type="dxa"/>
          </w:tcPr>
          <w:p>
            <w:pPr>
              <w:pStyle w:val="TableParagraph"/>
              <w:spacing w:line="251" w:lineRule="exact"/>
              <w:ind w:left="509" w:right="74"/>
              <w:jc w:val="left"/>
              <w:rPr>
                <w:sz w:val="22"/>
              </w:rPr>
            </w:pPr>
            <w:r>
              <w:rPr>
                <w:sz w:val="22"/>
              </w:rPr>
              <w:t>41</w:t>
            </w:r>
          </w:p>
        </w:tc>
        <w:tc>
          <w:tcPr>
            <w:tcW w:w="696" w:type="dxa"/>
          </w:tcPr>
          <w:p>
            <w:pPr>
              <w:pStyle w:val="TableParagraph"/>
              <w:spacing w:line="251" w:lineRule="exact"/>
              <w:rPr>
                <w:sz w:val="22"/>
              </w:rPr>
            </w:pPr>
            <w:r>
              <w:rPr>
                <w:w w:val="100"/>
                <w:sz w:val="22"/>
              </w:rPr>
              <w:t>2</w:t>
            </w:r>
          </w:p>
        </w:tc>
        <w:tc>
          <w:tcPr>
            <w:tcW w:w="1289" w:type="dxa"/>
          </w:tcPr>
          <w:p>
            <w:pPr>
              <w:pStyle w:val="TableParagraph"/>
              <w:spacing w:line="251" w:lineRule="exact"/>
              <w:rPr>
                <w:sz w:val="22"/>
              </w:rPr>
            </w:pPr>
            <w:r>
              <w:rPr>
                <w:w w:val="100"/>
                <w:sz w:val="22"/>
              </w:rPr>
              <w:t>1</w:t>
            </w:r>
          </w:p>
        </w:tc>
        <w:tc>
          <w:tcPr>
            <w:tcW w:w="710" w:type="dxa"/>
          </w:tcPr>
          <w:p>
            <w:pPr>
              <w:pStyle w:val="TableParagraph"/>
              <w:spacing w:line="251" w:lineRule="exact"/>
              <w:ind w:left="47" w:right="49"/>
              <w:rPr>
                <w:sz w:val="22"/>
              </w:rPr>
            </w:pPr>
            <w:r>
              <w:rPr>
                <w:sz w:val="22"/>
              </w:rPr>
              <w:t>46</w:t>
            </w:r>
          </w:p>
        </w:tc>
      </w:tr>
      <w:tr>
        <w:trPr>
          <w:trHeight w:val="434" w:hRule="exact"/>
        </w:trPr>
        <w:tc>
          <w:tcPr>
            <w:tcW w:w="1630" w:type="dxa"/>
            <w:vMerge/>
          </w:tcPr>
          <w:p>
            <w:pPr/>
          </w:p>
        </w:tc>
        <w:tc>
          <w:tcPr>
            <w:tcW w:w="1702" w:type="dxa"/>
          </w:tcPr>
          <w:p>
            <w:pPr>
              <w:pStyle w:val="TableParagraph"/>
              <w:spacing w:line="251" w:lineRule="exact"/>
              <w:rPr>
                <w:sz w:val="22"/>
              </w:rPr>
            </w:pPr>
            <w:r>
              <w:rPr>
                <w:w w:val="100"/>
                <w:sz w:val="22"/>
              </w:rPr>
              <w:t>%</w:t>
            </w:r>
          </w:p>
        </w:tc>
        <w:tc>
          <w:tcPr>
            <w:tcW w:w="1418" w:type="dxa"/>
          </w:tcPr>
          <w:p>
            <w:pPr>
              <w:pStyle w:val="TableParagraph"/>
              <w:spacing w:line="251" w:lineRule="exact"/>
              <w:ind w:right="2"/>
              <w:rPr>
                <w:sz w:val="22"/>
              </w:rPr>
            </w:pPr>
            <w:r>
              <w:rPr>
                <w:w w:val="100"/>
                <w:sz w:val="22"/>
              </w:rPr>
              <w:t>4</w:t>
            </w:r>
          </w:p>
        </w:tc>
        <w:tc>
          <w:tcPr>
            <w:tcW w:w="1277" w:type="dxa"/>
          </w:tcPr>
          <w:p>
            <w:pPr>
              <w:pStyle w:val="TableParagraph"/>
              <w:spacing w:line="251" w:lineRule="exact"/>
              <w:ind w:left="509" w:right="74"/>
              <w:jc w:val="left"/>
              <w:rPr>
                <w:sz w:val="22"/>
              </w:rPr>
            </w:pPr>
            <w:r>
              <w:rPr>
                <w:sz w:val="22"/>
              </w:rPr>
              <w:t>90</w:t>
            </w:r>
          </w:p>
        </w:tc>
        <w:tc>
          <w:tcPr>
            <w:tcW w:w="696" w:type="dxa"/>
          </w:tcPr>
          <w:p>
            <w:pPr>
              <w:pStyle w:val="TableParagraph"/>
              <w:spacing w:line="251" w:lineRule="exact"/>
              <w:rPr>
                <w:sz w:val="22"/>
              </w:rPr>
            </w:pPr>
            <w:r>
              <w:rPr>
                <w:w w:val="100"/>
                <w:sz w:val="22"/>
              </w:rPr>
              <w:t>4</w:t>
            </w:r>
          </w:p>
        </w:tc>
        <w:tc>
          <w:tcPr>
            <w:tcW w:w="1289" w:type="dxa"/>
          </w:tcPr>
          <w:p>
            <w:pPr>
              <w:pStyle w:val="TableParagraph"/>
              <w:spacing w:line="251" w:lineRule="exact"/>
              <w:rPr>
                <w:sz w:val="22"/>
              </w:rPr>
            </w:pPr>
            <w:r>
              <w:rPr>
                <w:w w:val="100"/>
                <w:sz w:val="22"/>
              </w:rPr>
              <w:t>2</w:t>
            </w:r>
          </w:p>
        </w:tc>
        <w:tc>
          <w:tcPr>
            <w:tcW w:w="710" w:type="dxa"/>
          </w:tcPr>
          <w:p>
            <w:pPr>
              <w:pStyle w:val="TableParagraph"/>
              <w:spacing w:line="251" w:lineRule="exact"/>
              <w:ind w:left="48" w:right="49"/>
              <w:rPr>
                <w:sz w:val="22"/>
              </w:rPr>
            </w:pPr>
            <w:r>
              <w:rPr>
                <w:sz w:val="22"/>
              </w:rPr>
              <w:t>100%</w:t>
            </w:r>
          </w:p>
        </w:tc>
      </w:tr>
      <w:tr>
        <w:trPr>
          <w:trHeight w:val="310" w:hRule="exact"/>
        </w:trPr>
        <w:tc>
          <w:tcPr>
            <w:tcW w:w="1630" w:type="dxa"/>
            <w:vMerge/>
          </w:tcPr>
          <w:p>
            <w:pPr/>
          </w:p>
        </w:tc>
        <w:tc>
          <w:tcPr>
            <w:tcW w:w="1702" w:type="dxa"/>
          </w:tcPr>
          <w:p>
            <w:pPr>
              <w:pStyle w:val="TableParagraph"/>
              <w:spacing w:line="251" w:lineRule="exact"/>
              <w:ind w:left="109" w:right="112"/>
              <w:rPr>
                <w:sz w:val="22"/>
              </w:rPr>
            </w:pPr>
            <w:r>
              <w:rPr>
                <w:sz w:val="22"/>
              </w:rPr>
              <w:t>FRECUENCIA</w:t>
            </w:r>
          </w:p>
        </w:tc>
        <w:tc>
          <w:tcPr>
            <w:tcW w:w="1418" w:type="dxa"/>
          </w:tcPr>
          <w:p>
            <w:pPr>
              <w:pStyle w:val="TableParagraph"/>
              <w:spacing w:line="251" w:lineRule="exact"/>
              <w:ind w:right="2"/>
              <w:rPr>
                <w:sz w:val="22"/>
              </w:rPr>
            </w:pPr>
            <w:r>
              <w:rPr>
                <w:w w:val="100"/>
                <w:sz w:val="22"/>
              </w:rPr>
              <w:t>2</w:t>
            </w:r>
          </w:p>
        </w:tc>
        <w:tc>
          <w:tcPr>
            <w:tcW w:w="1277" w:type="dxa"/>
          </w:tcPr>
          <w:p>
            <w:pPr>
              <w:pStyle w:val="TableParagraph"/>
              <w:spacing w:line="251" w:lineRule="exact"/>
              <w:ind w:left="509" w:right="74"/>
              <w:jc w:val="left"/>
              <w:rPr>
                <w:sz w:val="22"/>
              </w:rPr>
            </w:pPr>
            <w:r>
              <w:rPr>
                <w:sz w:val="22"/>
              </w:rPr>
              <w:t>34</w:t>
            </w:r>
          </w:p>
        </w:tc>
        <w:tc>
          <w:tcPr>
            <w:tcW w:w="696" w:type="dxa"/>
          </w:tcPr>
          <w:p>
            <w:pPr>
              <w:pStyle w:val="TableParagraph"/>
              <w:spacing w:line="251" w:lineRule="exact"/>
              <w:rPr>
                <w:sz w:val="22"/>
              </w:rPr>
            </w:pPr>
            <w:r>
              <w:rPr>
                <w:w w:val="100"/>
                <w:sz w:val="22"/>
              </w:rPr>
              <w:t>3</w:t>
            </w:r>
          </w:p>
        </w:tc>
        <w:tc>
          <w:tcPr>
            <w:tcW w:w="1289" w:type="dxa"/>
          </w:tcPr>
          <w:p>
            <w:pPr>
              <w:pStyle w:val="TableParagraph"/>
              <w:spacing w:line="251" w:lineRule="exact"/>
              <w:rPr>
                <w:sz w:val="22"/>
              </w:rPr>
            </w:pPr>
            <w:r>
              <w:rPr>
                <w:w w:val="100"/>
                <w:sz w:val="22"/>
              </w:rPr>
              <w:t>1</w:t>
            </w:r>
          </w:p>
        </w:tc>
        <w:tc>
          <w:tcPr>
            <w:tcW w:w="710" w:type="dxa"/>
          </w:tcPr>
          <w:p>
            <w:pPr>
              <w:pStyle w:val="TableParagraph"/>
              <w:spacing w:line="251" w:lineRule="exact"/>
              <w:ind w:left="47" w:right="49"/>
              <w:rPr>
                <w:sz w:val="22"/>
              </w:rPr>
            </w:pPr>
            <w:r>
              <w:rPr>
                <w:sz w:val="22"/>
              </w:rPr>
              <w:t>40</w:t>
            </w:r>
          </w:p>
        </w:tc>
      </w:tr>
      <w:tr>
        <w:trPr>
          <w:trHeight w:val="458" w:hRule="exact"/>
        </w:trPr>
        <w:tc>
          <w:tcPr>
            <w:tcW w:w="1630" w:type="dxa"/>
            <w:vMerge/>
          </w:tcPr>
          <w:p>
            <w:pPr/>
          </w:p>
        </w:tc>
        <w:tc>
          <w:tcPr>
            <w:tcW w:w="1702" w:type="dxa"/>
          </w:tcPr>
          <w:p>
            <w:pPr>
              <w:pStyle w:val="TableParagraph"/>
              <w:spacing w:line="251" w:lineRule="exact"/>
              <w:rPr>
                <w:sz w:val="22"/>
              </w:rPr>
            </w:pPr>
            <w:r>
              <w:rPr>
                <w:w w:val="100"/>
                <w:sz w:val="22"/>
              </w:rPr>
              <w:t>%</w:t>
            </w:r>
          </w:p>
        </w:tc>
        <w:tc>
          <w:tcPr>
            <w:tcW w:w="1418" w:type="dxa"/>
          </w:tcPr>
          <w:p>
            <w:pPr>
              <w:pStyle w:val="TableParagraph"/>
              <w:spacing w:line="251" w:lineRule="exact"/>
              <w:ind w:right="2"/>
              <w:rPr>
                <w:sz w:val="22"/>
              </w:rPr>
            </w:pPr>
            <w:r>
              <w:rPr>
                <w:w w:val="100"/>
                <w:sz w:val="22"/>
              </w:rPr>
              <w:t>5</w:t>
            </w:r>
          </w:p>
        </w:tc>
        <w:tc>
          <w:tcPr>
            <w:tcW w:w="1277" w:type="dxa"/>
          </w:tcPr>
          <w:p>
            <w:pPr>
              <w:pStyle w:val="TableParagraph"/>
              <w:spacing w:line="251" w:lineRule="exact"/>
              <w:ind w:left="509" w:right="74"/>
              <w:jc w:val="left"/>
              <w:rPr>
                <w:sz w:val="22"/>
              </w:rPr>
            </w:pPr>
            <w:r>
              <w:rPr>
                <w:sz w:val="22"/>
              </w:rPr>
              <w:t>85</w:t>
            </w:r>
          </w:p>
        </w:tc>
        <w:tc>
          <w:tcPr>
            <w:tcW w:w="696" w:type="dxa"/>
          </w:tcPr>
          <w:p>
            <w:pPr>
              <w:pStyle w:val="TableParagraph"/>
              <w:spacing w:line="251" w:lineRule="exact"/>
              <w:rPr>
                <w:sz w:val="22"/>
              </w:rPr>
            </w:pPr>
            <w:r>
              <w:rPr>
                <w:w w:val="100"/>
                <w:sz w:val="22"/>
              </w:rPr>
              <w:t>8</w:t>
            </w:r>
          </w:p>
        </w:tc>
        <w:tc>
          <w:tcPr>
            <w:tcW w:w="1289" w:type="dxa"/>
          </w:tcPr>
          <w:p>
            <w:pPr>
              <w:pStyle w:val="TableParagraph"/>
              <w:spacing w:line="251" w:lineRule="exact"/>
              <w:rPr>
                <w:sz w:val="22"/>
              </w:rPr>
            </w:pPr>
            <w:r>
              <w:rPr>
                <w:w w:val="100"/>
                <w:sz w:val="22"/>
              </w:rPr>
              <w:t>2</w:t>
            </w:r>
          </w:p>
        </w:tc>
        <w:tc>
          <w:tcPr>
            <w:tcW w:w="710" w:type="dxa"/>
          </w:tcPr>
          <w:p>
            <w:pPr>
              <w:pStyle w:val="TableParagraph"/>
              <w:spacing w:line="251" w:lineRule="exact"/>
              <w:ind w:left="48" w:right="49"/>
              <w:rPr>
                <w:sz w:val="22"/>
              </w:rPr>
            </w:pPr>
            <w:r>
              <w:rPr>
                <w:sz w:val="22"/>
              </w:rPr>
              <w:t>100%</w:t>
            </w:r>
          </w:p>
        </w:tc>
      </w:tr>
    </w:tbl>
    <w:p>
      <w:pPr>
        <w:spacing w:before="198"/>
        <w:ind w:left="702" w:right="861" w:firstLine="0"/>
        <w:jc w:val="left"/>
        <w:rPr>
          <w:sz w:val="16"/>
        </w:rPr>
      </w:pPr>
      <w:r>
        <w:rPr>
          <w:sz w:val="16"/>
        </w:rPr>
        <w:t>Fuente: Cuestionario aplicado al personal de enfermería obstetra y perinatal del Hospital General de Ecatepec las Américas y Municipal Otumba, octubre  y noviembre 2013.</w:t>
      </w:r>
    </w:p>
    <w:p>
      <w:pPr>
        <w:pStyle w:val="BodyText"/>
        <w:rPr>
          <w:sz w:val="20"/>
        </w:rPr>
      </w:pPr>
    </w:p>
    <w:p>
      <w:pPr>
        <w:pStyle w:val="BodyText"/>
        <w:spacing w:before="2"/>
        <w:rPr>
          <w:sz w:val="15"/>
        </w:rPr>
      </w:pPr>
      <w:r>
        <w:rPr/>
        <w:pict>
          <v:group style="position:absolute;margin-left:111.743019pt;margin-top:10.684196pt;width:349.3pt;height:217.05pt;mso-position-horizontal-relative:page;mso-position-vertical-relative:paragraph;z-index:3112;mso-wrap-distance-left:0;mso-wrap-distance-right:0" coordorigin="2235,214" coordsize="6986,4341">
            <v:shape style="position:absolute;left:2698;top:923;width:6059;height:2507" type="#_x0000_t75" stroked="false">
              <v:imagedata r:id="rId38" o:title=""/>
            </v:shape>
            <v:line style="position:absolute" from="2734,3396" to="2734,4026" stroked="true" strokeweight=".719641pt" strokecolor="#858585"/>
            <v:line style="position:absolute" from="8352,3396" to="8352,4026" stroked="true" strokeweight=".719641pt" strokecolor="#858585"/>
            <v:line style="position:absolute" from="2734,4026" to="2734,4413" stroked="true" strokeweight=".719641pt" strokecolor="#858585"/>
            <v:line style="position:absolute" from="8352,4026" to="8352,4413" stroked="true" strokeweight=".719641pt" strokecolor="#858585"/>
            <v:rect style="position:absolute;left:3624;top:466;width:110;height:111" filled="true" fillcolor="#4f81bc" stroked="false">
              <v:fill type="solid"/>
            </v:rect>
            <v:rect style="position:absolute;left:6155;top:466;width:108;height:111" filled="true" fillcolor="#c0504d" stroked="false">
              <v:fill type="solid"/>
            </v:rect>
            <v:rect style="position:absolute;left:2242;top:221;width:6971;height:4326" filled="false" stroked="true" strokeweight=".720611pt" strokecolor="#858585"/>
            <v:shape style="position:absolute;left:3782;top:430;width:2039;height:697" type="#_x0000_t202" filled="false" stroked="false">
              <v:textbox inset="0,0,0,0">
                <w:txbxContent>
                  <w:p>
                    <w:pPr>
                      <w:spacing w:line="203" w:lineRule="exact" w:before="0"/>
                      <w:ind w:left="0" w:right="-11" w:firstLine="0"/>
                      <w:jc w:val="left"/>
                      <w:rPr>
                        <w:rFonts w:ascii="Calibri"/>
                        <w:sz w:val="20"/>
                      </w:rPr>
                    </w:pPr>
                    <w:r>
                      <w:rPr>
                        <w:rFonts w:ascii="Calibri"/>
                        <w:sz w:val="20"/>
                      </w:rPr>
                      <w:t>HOSPITAL LAS</w:t>
                    </w:r>
                    <w:r>
                      <w:rPr>
                        <w:rFonts w:ascii="Calibri"/>
                        <w:spacing w:val="-10"/>
                        <w:sz w:val="20"/>
                      </w:rPr>
                      <w:t> </w:t>
                    </w:r>
                    <w:r>
                      <w:rPr>
                        <w:rFonts w:ascii="Calibri"/>
                        <w:sz w:val="20"/>
                      </w:rPr>
                      <w:t>AMERICAS</w:t>
                    </w:r>
                  </w:p>
                  <w:p>
                    <w:pPr>
                      <w:spacing w:line="360" w:lineRule="exact" w:before="133"/>
                      <w:ind w:left="887" w:right="-11" w:firstLine="0"/>
                      <w:jc w:val="left"/>
                      <w:rPr>
                        <w:rFonts w:ascii="Calibri"/>
                        <w:sz w:val="20"/>
                      </w:rPr>
                    </w:pPr>
                    <w:r>
                      <w:rPr>
                        <w:rFonts w:ascii="Calibri"/>
                        <w:sz w:val="20"/>
                      </w:rPr>
                      <w:t>90%  </w:t>
                    </w:r>
                    <w:r>
                      <w:rPr>
                        <w:rFonts w:ascii="Calibri"/>
                        <w:position w:val="-11"/>
                        <w:sz w:val="20"/>
                      </w:rPr>
                      <w:t>85%</w:t>
                    </w:r>
                  </w:p>
                </w:txbxContent>
              </v:textbox>
              <w10:wrap type="none"/>
            </v:shape>
            <v:shape style="position:absolute;left:6313;top:430;width:1598;height:200" type="#_x0000_t202" filled="false" stroked="false">
              <v:textbox inset="0,0,0,0">
                <w:txbxContent>
                  <w:p>
                    <w:pPr>
                      <w:spacing w:line="199" w:lineRule="exact" w:before="0"/>
                      <w:ind w:left="0" w:right="-12" w:firstLine="0"/>
                      <w:jc w:val="left"/>
                      <w:rPr>
                        <w:rFonts w:ascii="Calibri"/>
                        <w:sz w:val="20"/>
                      </w:rPr>
                    </w:pPr>
                    <w:r>
                      <w:rPr>
                        <w:rFonts w:ascii="Calibri"/>
                        <w:sz w:val="20"/>
                      </w:rPr>
                      <w:t>HOSPITAL</w:t>
                    </w:r>
                    <w:r>
                      <w:rPr>
                        <w:rFonts w:ascii="Calibri"/>
                        <w:spacing w:val="-9"/>
                        <w:sz w:val="20"/>
                      </w:rPr>
                      <w:t> </w:t>
                    </w:r>
                    <w:r>
                      <w:rPr>
                        <w:rFonts w:ascii="Calibri"/>
                        <w:sz w:val="20"/>
                      </w:rPr>
                      <w:t>OTUMBA</w:t>
                    </w:r>
                  </w:p>
                </w:txbxContent>
              </v:textbox>
              <w10:wrap type="none"/>
            </v:shape>
            <v:shape style="position:absolute;left:3295;top:2907;width:243;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4%</w:t>
                    </w:r>
                  </w:p>
                </w:txbxContent>
              </v:textbox>
              <w10:wrap type="none"/>
            </v:shape>
            <v:shape style="position:absolute;left:3716;top:2843;width:243;height:200" type="#_x0000_t202" filled="false" stroked="false">
              <v:textbox inset="0,0,0,0">
                <w:txbxContent>
                  <w:p>
                    <w:pPr>
                      <w:spacing w:line="200" w:lineRule="exact" w:before="0"/>
                      <w:ind w:left="0" w:right="-20" w:firstLine="0"/>
                      <w:jc w:val="left"/>
                      <w:rPr>
                        <w:rFonts w:ascii="Calibri"/>
                        <w:sz w:val="20"/>
                      </w:rPr>
                    </w:pPr>
                    <w:r>
                      <w:rPr>
                        <w:rFonts w:ascii="Calibri"/>
                        <w:spacing w:val="-1"/>
                        <w:sz w:val="20"/>
                      </w:rPr>
                      <w:t>5%</w:t>
                    </w:r>
                  </w:p>
                </w:txbxContent>
              </v:textbox>
              <w10:wrap type="none"/>
            </v:shape>
            <v:shape style="position:absolute;left:6144;top:2867;width:243;height:200" type="#_x0000_t202" filled="false" stroked="false">
              <v:textbox inset="0,0,0,0">
                <w:txbxContent>
                  <w:p>
                    <w:pPr>
                      <w:spacing w:line="200" w:lineRule="exact" w:before="0"/>
                      <w:ind w:left="0" w:right="-20" w:firstLine="0"/>
                      <w:jc w:val="left"/>
                      <w:rPr>
                        <w:rFonts w:ascii="Calibri"/>
                        <w:sz w:val="20"/>
                      </w:rPr>
                    </w:pPr>
                    <w:r>
                      <w:rPr>
                        <w:rFonts w:ascii="Calibri"/>
                        <w:spacing w:val="-1"/>
                        <w:sz w:val="20"/>
                      </w:rPr>
                      <w:t>4%</w:t>
                    </w:r>
                  </w:p>
                </w:txbxContent>
              </v:textbox>
              <w10:wrap type="none"/>
            </v:shape>
            <v:shape style="position:absolute;left:6584;top:2763;width:243;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8%</w:t>
                    </w:r>
                  </w:p>
                </w:txbxContent>
              </v:textbox>
              <w10:wrap type="none"/>
            </v:shape>
            <v:shape style="position:absolute;left:7529;top:2863;width:761;height:232" type="#_x0000_t202" filled="false" stroked="false">
              <v:textbox inset="0,0,0,0">
                <w:txbxContent>
                  <w:p>
                    <w:pPr>
                      <w:tabs>
                        <w:tab w:pos="517" w:val="left" w:leader="none"/>
                      </w:tabs>
                      <w:spacing w:line="231" w:lineRule="exact" w:before="0"/>
                      <w:ind w:left="0" w:right="0" w:firstLine="0"/>
                      <w:jc w:val="left"/>
                      <w:rPr>
                        <w:rFonts w:ascii="Calibri"/>
                        <w:sz w:val="20"/>
                      </w:rPr>
                    </w:pPr>
                    <w:r>
                      <w:rPr>
                        <w:rFonts w:ascii="Calibri"/>
                        <w:position w:val="-2"/>
                        <w:sz w:val="20"/>
                      </w:rPr>
                      <w:t>2%</w:t>
                      <w:tab/>
                    </w:r>
                    <w:r>
                      <w:rPr>
                        <w:rFonts w:ascii="Calibri"/>
                        <w:spacing w:val="-1"/>
                        <w:sz w:val="20"/>
                      </w:rPr>
                      <w:t>2%</w:t>
                    </w:r>
                  </w:p>
                </w:txbxContent>
              </v:textbox>
              <w10:wrap type="none"/>
            </v:shape>
            <v:shape style="position:absolute;left:2985;top:3564;width:908;height:444" type="#_x0000_t202" filled="false" stroked="false">
              <v:textbox inset="0,0,0,0">
                <w:txbxContent>
                  <w:p>
                    <w:pPr>
                      <w:spacing w:line="203" w:lineRule="exact" w:before="0"/>
                      <w:ind w:left="0" w:right="-16" w:firstLine="22"/>
                      <w:jc w:val="left"/>
                      <w:rPr>
                        <w:rFonts w:ascii="Calibri"/>
                        <w:sz w:val="20"/>
                      </w:rPr>
                    </w:pPr>
                    <w:r>
                      <w:rPr>
                        <w:rFonts w:ascii="Calibri"/>
                        <w:sz w:val="20"/>
                      </w:rPr>
                      <w:t>Auxiliar de</w:t>
                    </w:r>
                  </w:p>
                  <w:p>
                    <w:pPr>
                      <w:spacing w:line="240" w:lineRule="exact" w:before="0"/>
                      <w:ind w:left="0" w:right="-16" w:firstLine="0"/>
                      <w:jc w:val="left"/>
                      <w:rPr>
                        <w:rFonts w:ascii="Calibri" w:hAnsi="Calibri"/>
                        <w:sz w:val="20"/>
                      </w:rPr>
                    </w:pPr>
                    <w:r>
                      <w:rPr>
                        <w:rFonts w:ascii="Calibri" w:hAnsi="Calibri"/>
                        <w:sz w:val="20"/>
                      </w:rPr>
                      <w:t>Enfermería</w:t>
                    </w:r>
                  </w:p>
                </w:txbxContent>
              </v:textbox>
              <w10:wrap type="none"/>
            </v:shape>
            <v:shape style="position:absolute;left:4413;top:3564;width:858;height:444" type="#_x0000_t202" filled="false" stroked="false">
              <v:textbox inset="0,0,0,0">
                <w:txbxContent>
                  <w:p>
                    <w:pPr>
                      <w:spacing w:line="203" w:lineRule="exact" w:before="0"/>
                      <w:ind w:left="1" w:right="1" w:firstLine="0"/>
                      <w:jc w:val="center"/>
                      <w:rPr>
                        <w:rFonts w:ascii="Calibri"/>
                        <w:sz w:val="20"/>
                      </w:rPr>
                    </w:pPr>
                    <w:r>
                      <w:rPr>
                        <w:rFonts w:ascii="Calibri"/>
                        <w:w w:val="95"/>
                        <w:sz w:val="20"/>
                      </w:rPr>
                      <w:t>Enfermera</w:t>
                    </w:r>
                  </w:p>
                  <w:p>
                    <w:pPr>
                      <w:spacing w:line="240" w:lineRule="exact" w:before="0"/>
                      <w:ind w:left="1" w:right="1" w:firstLine="0"/>
                      <w:jc w:val="center"/>
                      <w:rPr>
                        <w:rFonts w:ascii="Calibri"/>
                        <w:sz w:val="20"/>
                      </w:rPr>
                    </w:pPr>
                    <w:r>
                      <w:rPr>
                        <w:rFonts w:ascii="Calibri"/>
                        <w:sz w:val="20"/>
                      </w:rPr>
                      <w:t>General</w:t>
                    </w:r>
                  </w:p>
                </w:txbxContent>
              </v:textbox>
              <w10:wrap type="none"/>
            </v:shape>
            <v:shape style="position:absolute;left:5770;top:3564;width:2434;height:444" type="#_x0000_t202" filled="false" stroked="false">
              <v:textbox inset="0,0,0,0">
                <w:txbxContent>
                  <w:p>
                    <w:pPr>
                      <w:tabs>
                        <w:tab w:pos="1326" w:val="left" w:leader="none"/>
                      </w:tabs>
                      <w:spacing w:line="203" w:lineRule="exact" w:before="0"/>
                      <w:ind w:left="0" w:right="0" w:firstLine="0"/>
                      <w:jc w:val="left"/>
                      <w:rPr>
                        <w:rFonts w:ascii="Calibri"/>
                        <w:sz w:val="20"/>
                      </w:rPr>
                    </w:pPr>
                    <w:r>
                      <w:rPr>
                        <w:rFonts w:ascii="Calibri"/>
                        <w:sz w:val="20"/>
                      </w:rPr>
                      <w:t>Jefe</w:t>
                    </w:r>
                    <w:r>
                      <w:rPr>
                        <w:rFonts w:ascii="Calibri"/>
                        <w:spacing w:val="-1"/>
                        <w:sz w:val="20"/>
                      </w:rPr>
                      <w:t> </w:t>
                    </w:r>
                    <w:r>
                      <w:rPr>
                        <w:rFonts w:ascii="Calibri"/>
                        <w:sz w:val="20"/>
                      </w:rPr>
                      <w:t>de</w:t>
                    </w:r>
                    <w:r>
                      <w:rPr>
                        <w:rFonts w:ascii="Calibri"/>
                        <w:spacing w:val="-2"/>
                        <w:sz w:val="20"/>
                      </w:rPr>
                      <w:t> </w:t>
                    </w:r>
                    <w:r>
                      <w:rPr>
                        <w:rFonts w:ascii="Calibri"/>
                        <w:sz w:val="20"/>
                      </w:rPr>
                      <w:t>piso</w:t>
                      <w:tab/>
                      <w:t>Supervisor</w:t>
                    </w:r>
                    <w:r>
                      <w:rPr>
                        <w:rFonts w:ascii="Calibri"/>
                        <w:spacing w:val="-8"/>
                        <w:sz w:val="20"/>
                      </w:rPr>
                      <w:t> </w:t>
                    </w:r>
                    <w:r>
                      <w:rPr>
                        <w:rFonts w:ascii="Calibri"/>
                        <w:sz w:val="20"/>
                      </w:rPr>
                      <w:t>de</w:t>
                    </w:r>
                  </w:p>
                  <w:p>
                    <w:pPr>
                      <w:spacing w:line="240" w:lineRule="exact" w:before="0"/>
                      <w:ind w:left="1429" w:right="0" w:firstLine="0"/>
                      <w:jc w:val="left"/>
                      <w:rPr>
                        <w:rFonts w:ascii="Calibri" w:hAnsi="Calibri"/>
                        <w:sz w:val="20"/>
                      </w:rPr>
                    </w:pPr>
                    <w:r>
                      <w:rPr>
                        <w:rFonts w:ascii="Calibri" w:hAnsi="Calibri"/>
                        <w:sz w:val="20"/>
                      </w:rPr>
                      <w:t>Enfermería</w:t>
                    </w:r>
                  </w:p>
                </w:txbxContent>
              </v:textbox>
              <w10:wrap type="none"/>
            </v:shape>
            <v:shape style="position:absolute;left:4146;top:4194;width:2794;height:200" type="#_x0000_t202" filled="false" stroked="false">
              <v:textbox inset="0,0,0,0">
                <w:txbxContent>
                  <w:p>
                    <w:pPr>
                      <w:spacing w:line="200" w:lineRule="exact" w:before="0"/>
                      <w:ind w:left="0" w:right="-11" w:firstLine="0"/>
                      <w:jc w:val="left"/>
                      <w:rPr>
                        <w:rFonts w:ascii="Calibri" w:hAnsi="Calibri"/>
                        <w:sz w:val="20"/>
                      </w:rPr>
                    </w:pPr>
                    <w:r>
                      <w:rPr>
                        <w:rFonts w:ascii="Calibri" w:hAnsi="Calibri"/>
                        <w:sz w:val="20"/>
                      </w:rPr>
                      <w:t>Código de función del</w:t>
                    </w:r>
                    <w:r>
                      <w:rPr>
                        <w:rFonts w:ascii="Calibri" w:hAnsi="Calibri"/>
                        <w:spacing w:val="-13"/>
                        <w:sz w:val="20"/>
                      </w:rPr>
                      <w:t> </w:t>
                    </w:r>
                    <w:r>
                      <w:rPr>
                        <w:rFonts w:ascii="Calibri" w:hAnsi="Calibri"/>
                        <w:sz w:val="20"/>
                      </w:rPr>
                      <w:t>participante</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2"/>
      </w:pPr>
    </w:p>
    <w:p>
      <w:pPr>
        <w:spacing w:before="81"/>
        <w:ind w:left="702" w:right="861" w:firstLine="0"/>
        <w:jc w:val="left"/>
        <w:rPr>
          <w:sz w:val="16"/>
        </w:rPr>
      </w:pPr>
      <w:r>
        <w:rPr>
          <w:sz w:val="16"/>
        </w:rPr>
        <w:t>Fuente: Tabla No. 5</w:t>
      </w:r>
    </w:p>
    <w:p>
      <w:pPr>
        <w:spacing w:after="0"/>
        <w:jc w:val="left"/>
        <w:rPr>
          <w:sz w:val="16"/>
        </w:rPr>
        <w:sectPr>
          <w:pgSz w:w="12240" w:h="15840"/>
          <w:pgMar w:header="753" w:footer="1003" w:top="2540" w:bottom="1200" w:left="1000" w:right="840"/>
        </w:sectPr>
      </w:pPr>
    </w:p>
    <w:p>
      <w:pPr>
        <w:pStyle w:val="BodyText"/>
        <w:rPr>
          <w:sz w:val="20"/>
        </w:rPr>
      </w:pPr>
    </w:p>
    <w:p>
      <w:pPr>
        <w:pStyle w:val="BodyText"/>
        <w:spacing w:before="6"/>
        <w:rPr>
          <w:sz w:val="17"/>
        </w:rPr>
      </w:pPr>
    </w:p>
    <w:p>
      <w:pPr>
        <w:pStyle w:val="Heading2"/>
        <w:spacing w:line="276" w:lineRule="auto"/>
        <w:ind w:left="776" w:right="936" w:firstLine="6"/>
        <w:jc w:val="center"/>
      </w:pPr>
      <w:r>
        <w:rPr/>
        <w:t>Tabla y gráfico No. 6- Tipo de contratación del personal de Enfermería Obstetra y Perinatal del Hospital General de Ecatepec las Américas y Municipal de Otumba, octubre y noviembre 2013</w:t>
      </w:r>
    </w:p>
    <w:p>
      <w:pPr>
        <w:pStyle w:val="BodyText"/>
        <w:rPr>
          <w:b/>
          <w:sz w:val="20"/>
        </w:rPr>
      </w:pPr>
    </w:p>
    <w:p>
      <w:pPr>
        <w:pStyle w:val="BodyText"/>
        <w:spacing w:before="1"/>
        <w:rPr>
          <w:b/>
          <w:sz w:val="13"/>
        </w:rPr>
      </w:pPr>
    </w:p>
    <w:tbl>
      <w:tblPr>
        <w:tblW w:w="0" w:type="auto"/>
        <w:jc w:val="left"/>
        <w:tblInd w:w="9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44"/>
        <w:gridCol w:w="1328"/>
        <w:gridCol w:w="1865"/>
        <w:gridCol w:w="1647"/>
        <w:gridCol w:w="991"/>
        <w:gridCol w:w="1119"/>
      </w:tblGrid>
      <w:tr>
        <w:trPr>
          <w:trHeight w:val="326" w:hRule="exact"/>
        </w:trPr>
        <w:tc>
          <w:tcPr>
            <w:tcW w:w="2672" w:type="dxa"/>
            <w:gridSpan w:val="2"/>
            <w:vMerge w:val="restart"/>
          </w:tcPr>
          <w:p>
            <w:pPr>
              <w:pStyle w:val="TableParagraph"/>
              <w:jc w:val="left"/>
              <w:rPr>
                <w:b/>
                <w:sz w:val="24"/>
              </w:rPr>
            </w:pPr>
          </w:p>
          <w:p>
            <w:pPr>
              <w:pStyle w:val="TableParagraph"/>
              <w:jc w:val="left"/>
              <w:rPr>
                <w:b/>
                <w:sz w:val="28"/>
              </w:rPr>
            </w:pPr>
          </w:p>
          <w:p>
            <w:pPr>
              <w:pStyle w:val="TableParagraph"/>
              <w:ind w:left="722"/>
              <w:jc w:val="left"/>
              <w:rPr>
                <w:b/>
                <w:sz w:val="24"/>
              </w:rPr>
            </w:pPr>
            <w:r>
              <w:rPr>
                <w:b/>
                <w:sz w:val="24"/>
              </w:rPr>
              <w:t>HOSPITAL</w:t>
            </w:r>
          </w:p>
        </w:tc>
        <w:tc>
          <w:tcPr>
            <w:tcW w:w="4503" w:type="dxa"/>
            <w:gridSpan w:val="3"/>
          </w:tcPr>
          <w:p>
            <w:pPr>
              <w:pStyle w:val="TableParagraph"/>
              <w:spacing w:before="36"/>
              <w:ind w:left="141"/>
              <w:jc w:val="left"/>
              <w:rPr>
                <w:b/>
                <w:sz w:val="24"/>
              </w:rPr>
            </w:pPr>
            <w:r>
              <w:rPr>
                <w:b/>
                <w:sz w:val="24"/>
              </w:rPr>
              <w:t>TIPO DE CONTRATACIÓN LABORAL</w:t>
            </w:r>
          </w:p>
        </w:tc>
        <w:tc>
          <w:tcPr>
            <w:tcW w:w="1119" w:type="dxa"/>
            <w:vMerge w:val="restart"/>
          </w:tcPr>
          <w:p>
            <w:pPr>
              <w:pStyle w:val="TableParagraph"/>
              <w:jc w:val="left"/>
              <w:rPr>
                <w:b/>
                <w:sz w:val="24"/>
              </w:rPr>
            </w:pPr>
          </w:p>
          <w:p>
            <w:pPr>
              <w:pStyle w:val="TableParagraph"/>
              <w:jc w:val="left"/>
              <w:rPr>
                <w:b/>
                <w:sz w:val="28"/>
              </w:rPr>
            </w:pPr>
          </w:p>
          <w:p>
            <w:pPr>
              <w:pStyle w:val="TableParagraph"/>
              <w:ind w:left="266"/>
              <w:jc w:val="left"/>
              <w:rPr>
                <w:b/>
                <w:sz w:val="24"/>
              </w:rPr>
            </w:pPr>
            <w:r>
              <w:rPr>
                <w:b/>
                <w:sz w:val="24"/>
              </w:rPr>
              <w:t>Total</w:t>
            </w:r>
          </w:p>
        </w:tc>
      </w:tr>
      <w:tr>
        <w:trPr>
          <w:trHeight w:val="562" w:hRule="exact"/>
        </w:trPr>
        <w:tc>
          <w:tcPr>
            <w:tcW w:w="2672" w:type="dxa"/>
            <w:gridSpan w:val="2"/>
            <w:vMerge/>
          </w:tcPr>
          <w:p>
            <w:pPr/>
          </w:p>
        </w:tc>
        <w:tc>
          <w:tcPr>
            <w:tcW w:w="1865" w:type="dxa"/>
          </w:tcPr>
          <w:p>
            <w:pPr>
              <w:pStyle w:val="TableParagraph"/>
              <w:ind w:left="484" w:right="471" w:firstLine="26"/>
              <w:jc w:val="left"/>
              <w:rPr>
                <w:b/>
                <w:sz w:val="24"/>
              </w:rPr>
            </w:pPr>
            <w:r>
              <w:rPr>
                <w:b/>
                <w:sz w:val="24"/>
              </w:rPr>
              <w:t>Seguro popular</w:t>
            </w:r>
          </w:p>
        </w:tc>
        <w:tc>
          <w:tcPr>
            <w:tcW w:w="1647" w:type="dxa"/>
          </w:tcPr>
          <w:p>
            <w:pPr>
              <w:pStyle w:val="TableParagraph"/>
              <w:spacing w:before="7"/>
              <w:jc w:val="left"/>
              <w:rPr>
                <w:b/>
                <w:sz w:val="23"/>
              </w:rPr>
            </w:pPr>
          </w:p>
          <w:p>
            <w:pPr>
              <w:pStyle w:val="TableParagraph"/>
              <w:spacing w:before="1"/>
              <w:ind w:left="46" w:right="44"/>
              <w:rPr>
                <w:b/>
                <w:sz w:val="24"/>
              </w:rPr>
            </w:pPr>
            <w:r>
              <w:rPr>
                <w:b/>
                <w:sz w:val="24"/>
              </w:rPr>
              <w:t>Regularizado</w:t>
            </w:r>
          </w:p>
        </w:tc>
        <w:tc>
          <w:tcPr>
            <w:tcW w:w="991" w:type="dxa"/>
          </w:tcPr>
          <w:p>
            <w:pPr>
              <w:pStyle w:val="TableParagraph"/>
              <w:spacing w:before="7"/>
              <w:jc w:val="left"/>
              <w:rPr>
                <w:b/>
                <w:sz w:val="23"/>
              </w:rPr>
            </w:pPr>
          </w:p>
          <w:p>
            <w:pPr>
              <w:pStyle w:val="TableParagraph"/>
              <w:spacing w:before="1"/>
              <w:ind w:left="184" w:right="183"/>
              <w:rPr>
                <w:b/>
                <w:sz w:val="24"/>
              </w:rPr>
            </w:pPr>
            <w:r>
              <w:rPr>
                <w:b/>
                <w:sz w:val="24"/>
              </w:rPr>
              <w:t>Base</w:t>
            </w:r>
          </w:p>
        </w:tc>
        <w:tc>
          <w:tcPr>
            <w:tcW w:w="1119" w:type="dxa"/>
            <w:vMerge/>
          </w:tcPr>
          <w:p>
            <w:pPr/>
          </w:p>
        </w:tc>
      </w:tr>
      <w:tr>
        <w:trPr>
          <w:trHeight w:val="286" w:hRule="exact"/>
        </w:trPr>
        <w:tc>
          <w:tcPr>
            <w:tcW w:w="1344" w:type="dxa"/>
            <w:vMerge w:val="restart"/>
          </w:tcPr>
          <w:p>
            <w:pPr>
              <w:pStyle w:val="TableParagraph"/>
              <w:ind w:left="165" w:right="164"/>
              <w:rPr>
                <w:sz w:val="24"/>
              </w:rPr>
            </w:pPr>
            <w:r>
              <w:rPr>
                <w:sz w:val="24"/>
              </w:rPr>
              <w:t>Hospital las Américas</w:t>
            </w:r>
          </w:p>
        </w:tc>
        <w:tc>
          <w:tcPr>
            <w:tcW w:w="1328" w:type="dxa"/>
          </w:tcPr>
          <w:p>
            <w:pPr>
              <w:pStyle w:val="TableParagraph"/>
              <w:spacing w:line="272" w:lineRule="exact"/>
              <w:ind w:left="45" w:right="45"/>
              <w:rPr>
                <w:sz w:val="24"/>
              </w:rPr>
            </w:pPr>
            <w:r>
              <w:rPr>
                <w:sz w:val="24"/>
              </w:rPr>
              <w:t>Frecuencia</w:t>
            </w:r>
          </w:p>
        </w:tc>
        <w:tc>
          <w:tcPr>
            <w:tcW w:w="1865" w:type="dxa"/>
          </w:tcPr>
          <w:p>
            <w:pPr>
              <w:pStyle w:val="TableParagraph"/>
              <w:spacing w:line="272" w:lineRule="exact"/>
              <w:ind w:left="774" w:right="774"/>
              <w:rPr>
                <w:sz w:val="24"/>
              </w:rPr>
            </w:pPr>
            <w:r>
              <w:rPr>
                <w:sz w:val="24"/>
              </w:rPr>
              <w:t>19</w:t>
            </w:r>
          </w:p>
        </w:tc>
        <w:tc>
          <w:tcPr>
            <w:tcW w:w="1647" w:type="dxa"/>
          </w:tcPr>
          <w:p>
            <w:pPr>
              <w:pStyle w:val="TableParagraph"/>
              <w:spacing w:line="272" w:lineRule="exact"/>
              <w:ind w:left="44" w:right="44"/>
              <w:rPr>
                <w:sz w:val="24"/>
              </w:rPr>
            </w:pPr>
            <w:r>
              <w:rPr>
                <w:sz w:val="24"/>
              </w:rPr>
              <w:t>27</w:t>
            </w:r>
          </w:p>
        </w:tc>
        <w:tc>
          <w:tcPr>
            <w:tcW w:w="991" w:type="dxa"/>
          </w:tcPr>
          <w:p>
            <w:pPr>
              <w:pStyle w:val="TableParagraph"/>
              <w:spacing w:line="272" w:lineRule="exact"/>
              <w:rPr>
                <w:sz w:val="24"/>
              </w:rPr>
            </w:pPr>
            <w:r>
              <w:rPr>
                <w:w w:val="99"/>
                <w:sz w:val="24"/>
              </w:rPr>
              <w:t>-</w:t>
            </w:r>
          </w:p>
        </w:tc>
        <w:tc>
          <w:tcPr>
            <w:tcW w:w="1119" w:type="dxa"/>
          </w:tcPr>
          <w:p>
            <w:pPr>
              <w:pStyle w:val="TableParagraph"/>
              <w:spacing w:line="272" w:lineRule="exact"/>
              <w:ind w:left="227" w:right="227"/>
              <w:rPr>
                <w:sz w:val="24"/>
              </w:rPr>
            </w:pPr>
            <w:r>
              <w:rPr>
                <w:sz w:val="24"/>
              </w:rPr>
              <w:t>46</w:t>
            </w:r>
          </w:p>
        </w:tc>
      </w:tr>
      <w:tr>
        <w:trPr>
          <w:trHeight w:val="552" w:hRule="exact"/>
        </w:trPr>
        <w:tc>
          <w:tcPr>
            <w:tcW w:w="1344" w:type="dxa"/>
            <w:vMerge/>
          </w:tcPr>
          <w:p>
            <w:pPr/>
          </w:p>
        </w:tc>
        <w:tc>
          <w:tcPr>
            <w:tcW w:w="1328" w:type="dxa"/>
          </w:tcPr>
          <w:p>
            <w:pPr>
              <w:pStyle w:val="TableParagraph"/>
              <w:spacing w:line="272" w:lineRule="exact"/>
              <w:rPr>
                <w:sz w:val="24"/>
              </w:rPr>
            </w:pPr>
            <w:r>
              <w:rPr>
                <w:w w:val="99"/>
                <w:sz w:val="24"/>
              </w:rPr>
              <w:t>%</w:t>
            </w:r>
          </w:p>
        </w:tc>
        <w:tc>
          <w:tcPr>
            <w:tcW w:w="1865" w:type="dxa"/>
          </w:tcPr>
          <w:p>
            <w:pPr>
              <w:pStyle w:val="TableParagraph"/>
              <w:spacing w:line="272" w:lineRule="exact"/>
              <w:ind w:left="774" w:right="774"/>
              <w:rPr>
                <w:sz w:val="24"/>
              </w:rPr>
            </w:pPr>
            <w:r>
              <w:rPr>
                <w:sz w:val="24"/>
              </w:rPr>
              <w:t>41</w:t>
            </w:r>
          </w:p>
        </w:tc>
        <w:tc>
          <w:tcPr>
            <w:tcW w:w="1647" w:type="dxa"/>
          </w:tcPr>
          <w:p>
            <w:pPr>
              <w:pStyle w:val="TableParagraph"/>
              <w:spacing w:line="272" w:lineRule="exact"/>
              <w:ind w:left="44" w:right="44"/>
              <w:rPr>
                <w:sz w:val="24"/>
              </w:rPr>
            </w:pPr>
            <w:r>
              <w:rPr>
                <w:sz w:val="24"/>
              </w:rPr>
              <w:t>59</w:t>
            </w:r>
          </w:p>
        </w:tc>
        <w:tc>
          <w:tcPr>
            <w:tcW w:w="991" w:type="dxa"/>
          </w:tcPr>
          <w:p>
            <w:pPr>
              <w:pStyle w:val="TableParagraph"/>
              <w:spacing w:line="272" w:lineRule="exact"/>
              <w:rPr>
                <w:sz w:val="24"/>
              </w:rPr>
            </w:pPr>
            <w:r>
              <w:rPr>
                <w:w w:val="99"/>
                <w:sz w:val="24"/>
              </w:rPr>
              <w:t>-</w:t>
            </w:r>
          </w:p>
        </w:tc>
        <w:tc>
          <w:tcPr>
            <w:tcW w:w="1119" w:type="dxa"/>
          </w:tcPr>
          <w:p>
            <w:pPr>
              <w:pStyle w:val="TableParagraph"/>
              <w:spacing w:line="272" w:lineRule="exact"/>
              <w:ind w:left="227" w:right="228"/>
              <w:rPr>
                <w:sz w:val="24"/>
              </w:rPr>
            </w:pPr>
            <w:r>
              <w:rPr>
                <w:sz w:val="24"/>
              </w:rPr>
              <w:t>100%</w:t>
            </w:r>
          </w:p>
        </w:tc>
      </w:tr>
      <w:tr>
        <w:trPr>
          <w:trHeight w:val="310" w:hRule="exact"/>
        </w:trPr>
        <w:tc>
          <w:tcPr>
            <w:tcW w:w="1344" w:type="dxa"/>
            <w:vMerge w:val="restart"/>
          </w:tcPr>
          <w:p>
            <w:pPr>
              <w:pStyle w:val="TableParagraph"/>
              <w:ind w:left="239" w:right="216" w:hanging="8"/>
              <w:jc w:val="left"/>
              <w:rPr>
                <w:sz w:val="24"/>
              </w:rPr>
            </w:pPr>
            <w:r>
              <w:rPr>
                <w:sz w:val="24"/>
              </w:rPr>
              <w:t>Hospital Otumba</w:t>
            </w:r>
          </w:p>
        </w:tc>
        <w:tc>
          <w:tcPr>
            <w:tcW w:w="1328" w:type="dxa"/>
          </w:tcPr>
          <w:p>
            <w:pPr>
              <w:pStyle w:val="TableParagraph"/>
              <w:spacing w:line="272" w:lineRule="exact"/>
              <w:ind w:left="45" w:right="45"/>
              <w:rPr>
                <w:sz w:val="24"/>
              </w:rPr>
            </w:pPr>
            <w:r>
              <w:rPr>
                <w:sz w:val="24"/>
              </w:rPr>
              <w:t>Frecuencia</w:t>
            </w:r>
          </w:p>
        </w:tc>
        <w:tc>
          <w:tcPr>
            <w:tcW w:w="1865" w:type="dxa"/>
          </w:tcPr>
          <w:p>
            <w:pPr>
              <w:pStyle w:val="TableParagraph"/>
              <w:spacing w:line="272" w:lineRule="exact"/>
              <w:ind w:left="774" w:right="774"/>
              <w:rPr>
                <w:sz w:val="24"/>
              </w:rPr>
            </w:pPr>
            <w:r>
              <w:rPr>
                <w:sz w:val="24"/>
              </w:rPr>
              <w:t>20</w:t>
            </w:r>
          </w:p>
        </w:tc>
        <w:tc>
          <w:tcPr>
            <w:tcW w:w="1647" w:type="dxa"/>
          </w:tcPr>
          <w:p>
            <w:pPr>
              <w:pStyle w:val="TableParagraph"/>
              <w:spacing w:line="272" w:lineRule="exact"/>
              <w:rPr>
                <w:sz w:val="24"/>
              </w:rPr>
            </w:pPr>
            <w:r>
              <w:rPr>
                <w:w w:val="99"/>
                <w:sz w:val="24"/>
              </w:rPr>
              <w:t>7</w:t>
            </w:r>
          </w:p>
        </w:tc>
        <w:tc>
          <w:tcPr>
            <w:tcW w:w="991" w:type="dxa"/>
          </w:tcPr>
          <w:p>
            <w:pPr>
              <w:pStyle w:val="TableParagraph"/>
              <w:spacing w:line="272" w:lineRule="exact"/>
              <w:ind w:left="184" w:right="182"/>
              <w:rPr>
                <w:sz w:val="24"/>
              </w:rPr>
            </w:pPr>
            <w:r>
              <w:rPr>
                <w:sz w:val="24"/>
              </w:rPr>
              <w:t>13</w:t>
            </w:r>
          </w:p>
        </w:tc>
        <w:tc>
          <w:tcPr>
            <w:tcW w:w="1119" w:type="dxa"/>
          </w:tcPr>
          <w:p>
            <w:pPr>
              <w:pStyle w:val="TableParagraph"/>
              <w:spacing w:line="272" w:lineRule="exact"/>
              <w:ind w:left="227" w:right="227"/>
              <w:rPr>
                <w:sz w:val="24"/>
              </w:rPr>
            </w:pPr>
            <w:r>
              <w:rPr>
                <w:sz w:val="24"/>
              </w:rPr>
              <w:t>40</w:t>
            </w:r>
          </w:p>
        </w:tc>
      </w:tr>
      <w:tr>
        <w:trPr>
          <w:trHeight w:val="300" w:hRule="exact"/>
        </w:trPr>
        <w:tc>
          <w:tcPr>
            <w:tcW w:w="1344" w:type="dxa"/>
            <w:vMerge/>
          </w:tcPr>
          <w:p>
            <w:pPr/>
          </w:p>
        </w:tc>
        <w:tc>
          <w:tcPr>
            <w:tcW w:w="1328" w:type="dxa"/>
          </w:tcPr>
          <w:p>
            <w:pPr>
              <w:pStyle w:val="TableParagraph"/>
              <w:spacing w:line="272" w:lineRule="exact"/>
              <w:rPr>
                <w:sz w:val="24"/>
              </w:rPr>
            </w:pPr>
            <w:r>
              <w:rPr>
                <w:w w:val="99"/>
                <w:sz w:val="24"/>
              </w:rPr>
              <w:t>%</w:t>
            </w:r>
          </w:p>
        </w:tc>
        <w:tc>
          <w:tcPr>
            <w:tcW w:w="1865" w:type="dxa"/>
          </w:tcPr>
          <w:p>
            <w:pPr>
              <w:pStyle w:val="TableParagraph"/>
              <w:spacing w:line="272" w:lineRule="exact"/>
              <w:ind w:left="774" w:right="774"/>
              <w:rPr>
                <w:sz w:val="24"/>
              </w:rPr>
            </w:pPr>
            <w:r>
              <w:rPr>
                <w:sz w:val="24"/>
              </w:rPr>
              <w:t>50</w:t>
            </w:r>
          </w:p>
        </w:tc>
        <w:tc>
          <w:tcPr>
            <w:tcW w:w="1647" w:type="dxa"/>
          </w:tcPr>
          <w:p>
            <w:pPr>
              <w:pStyle w:val="TableParagraph"/>
              <w:spacing w:line="272" w:lineRule="exact"/>
              <w:ind w:left="44" w:right="44"/>
              <w:rPr>
                <w:sz w:val="24"/>
              </w:rPr>
            </w:pPr>
            <w:r>
              <w:rPr>
                <w:sz w:val="24"/>
              </w:rPr>
              <w:t>18</w:t>
            </w:r>
          </w:p>
        </w:tc>
        <w:tc>
          <w:tcPr>
            <w:tcW w:w="991" w:type="dxa"/>
          </w:tcPr>
          <w:p>
            <w:pPr>
              <w:pStyle w:val="TableParagraph"/>
              <w:spacing w:line="272" w:lineRule="exact"/>
              <w:ind w:left="184" w:right="182"/>
              <w:rPr>
                <w:sz w:val="24"/>
              </w:rPr>
            </w:pPr>
            <w:r>
              <w:rPr>
                <w:sz w:val="24"/>
              </w:rPr>
              <w:t>32</w:t>
            </w:r>
          </w:p>
        </w:tc>
        <w:tc>
          <w:tcPr>
            <w:tcW w:w="1119" w:type="dxa"/>
          </w:tcPr>
          <w:p>
            <w:pPr>
              <w:pStyle w:val="TableParagraph"/>
              <w:spacing w:line="272" w:lineRule="exact"/>
              <w:ind w:left="227" w:right="228"/>
              <w:rPr>
                <w:sz w:val="24"/>
              </w:rPr>
            </w:pPr>
            <w:r>
              <w:rPr>
                <w:sz w:val="24"/>
              </w:rPr>
              <w:t>100%</w:t>
            </w:r>
          </w:p>
        </w:tc>
      </w:tr>
    </w:tbl>
    <w:p>
      <w:pPr>
        <w:spacing w:before="181"/>
        <w:ind w:left="702" w:right="890" w:firstLine="0"/>
        <w:jc w:val="left"/>
        <w:rPr>
          <w:sz w:val="16"/>
        </w:rPr>
      </w:pPr>
      <w:r>
        <w:rPr>
          <w:sz w:val="16"/>
        </w:rPr>
        <w:t>Fuente: Cuestionario aplicado al personal de enfermería obstetra y perinatal del Hospital General de Ecatepec las Américas y Municipal Otumba, octubre  y noviembre 2013.</w:t>
      </w:r>
    </w:p>
    <w:p>
      <w:pPr>
        <w:pStyle w:val="BodyText"/>
        <w:rPr>
          <w:sz w:val="20"/>
        </w:rPr>
      </w:pPr>
    </w:p>
    <w:p>
      <w:pPr>
        <w:pStyle w:val="BodyText"/>
        <w:spacing w:before="10"/>
        <w:rPr>
          <w:sz w:val="14"/>
        </w:rPr>
      </w:pPr>
      <w:r>
        <w:rPr/>
        <w:pict>
          <v:group style="position:absolute;margin-left:110.942337pt;margin-top:10.545861pt;width:350.8pt;height:221.5pt;mso-position-horizontal-relative:page;mso-position-vertical-relative:paragraph;z-index:3352;mso-wrap-distance-left:0;mso-wrap-distance-right:0" coordorigin="2219,211" coordsize="7016,4430">
            <v:shape style="position:absolute;left:2670;top:920;width:6113;height:2843" type="#_x0000_t75" stroked="false">
              <v:imagedata r:id="rId39" o:title=""/>
            </v:shape>
            <v:line style="position:absolute" from="2706,3727" to="2706,4114" stroked="true" strokeweight=".719516pt" strokecolor="#858585"/>
            <v:line style="position:absolute" from="8268,3727" to="8268,4114" stroked="true" strokeweight=".719516pt" strokecolor="#858585"/>
            <v:line style="position:absolute" from="2706,4114" to="2706,4499" stroked="true" strokeweight=".719516pt" strokecolor="#858585"/>
            <v:line style="position:absolute" from="8268,4114" to="8268,4499" stroked="true" strokeweight=".719516pt" strokecolor="#858585"/>
            <v:rect style="position:absolute;left:3622;top:464;width:110;height:111" filled="true" fillcolor="#4f81bc" stroked="false">
              <v:fill type="solid"/>
            </v:rect>
            <v:rect style="position:absolute;left:6153;top:464;width:110;height:111" filled="true" fillcolor="#c0504d" stroked="false">
              <v:fill type="solid"/>
            </v:rect>
            <v:rect style="position:absolute;left:2226;top:218;width:7001;height:4415" filled="false" stroked="true" strokeweight=".720574pt" strokecolor="#858585"/>
            <v:shape style="position:absolute;left:3781;top:427;width:4128;height:994" type="#_x0000_t202" filled="false" stroked="false">
              <v:textbox inset="0,0,0,0">
                <w:txbxContent>
                  <w:p>
                    <w:pPr>
                      <w:tabs>
                        <w:tab w:pos="2530" w:val="left" w:leader="none"/>
                      </w:tabs>
                      <w:spacing w:line="203" w:lineRule="exact" w:before="0"/>
                      <w:ind w:left="0" w:right="0" w:firstLine="0"/>
                      <w:jc w:val="left"/>
                      <w:rPr>
                        <w:rFonts w:ascii="Calibri"/>
                        <w:sz w:val="20"/>
                      </w:rPr>
                    </w:pPr>
                    <w:r>
                      <w:rPr>
                        <w:rFonts w:ascii="Calibri"/>
                        <w:sz w:val="20"/>
                      </w:rPr>
                      <w:t>HOSPITAL</w:t>
                    </w:r>
                    <w:r>
                      <w:rPr>
                        <w:rFonts w:ascii="Calibri"/>
                        <w:spacing w:val="-3"/>
                        <w:sz w:val="20"/>
                      </w:rPr>
                      <w:t> </w:t>
                    </w:r>
                    <w:r>
                      <w:rPr>
                        <w:rFonts w:ascii="Calibri"/>
                        <w:sz w:val="20"/>
                      </w:rPr>
                      <w:t>LAS</w:t>
                    </w:r>
                    <w:r>
                      <w:rPr>
                        <w:rFonts w:ascii="Calibri"/>
                        <w:spacing w:val="-1"/>
                        <w:sz w:val="20"/>
                      </w:rPr>
                      <w:t> </w:t>
                    </w:r>
                    <w:r>
                      <w:rPr>
                        <w:rFonts w:ascii="Calibri"/>
                        <w:sz w:val="20"/>
                      </w:rPr>
                      <w:t>AMERICAS</w:t>
                      <w:tab/>
                      <w:t>HOSPITAL</w:t>
                    </w:r>
                    <w:r>
                      <w:rPr>
                        <w:rFonts w:ascii="Calibri"/>
                        <w:spacing w:val="-10"/>
                        <w:sz w:val="20"/>
                      </w:rPr>
                      <w:t> </w:t>
                    </w:r>
                    <w:r>
                      <w:rPr>
                        <w:rFonts w:ascii="Calibri"/>
                        <w:sz w:val="20"/>
                      </w:rPr>
                      <w:t>OTUMBA</w:t>
                    </w:r>
                  </w:p>
                  <w:p>
                    <w:pPr>
                      <w:spacing w:before="169"/>
                      <w:ind w:left="899" w:right="1440" w:firstLine="0"/>
                      <w:jc w:val="center"/>
                      <w:rPr>
                        <w:rFonts w:ascii="Calibri"/>
                        <w:sz w:val="20"/>
                      </w:rPr>
                    </w:pPr>
                    <w:r>
                      <w:rPr>
                        <w:rFonts w:ascii="Calibri"/>
                        <w:sz w:val="20"/>
                      </w:rPr>
                      <w:t>59%</w:t>
                    </w:r>
                  </w:p>
                  <w:p>
                    <w:pPr>
                      <w:spacing w:line="240" w:lineRule="exact" w:before="137"/>
                      <w:ind w:left="314" w:right="0" w:firstLine="0"/>
                      <w:jc w:val="left"/>
                      <w:rPr>
                        <w:rFonts w:ascii="Calibri"/>
                        <w:sz w:val="20"/>
                      </w:rPr>
                    </w:pPr>
                    <w:r>
                      <w:rPr>
                        <w:rFonts w:ascii="Calibri"/>
                        <w:sz w:val="20"/>
                      </w:rPr>
                      <w:t>50%</w:t>
                    </w:r>
                  </w:p>
                </w:txbxContent>
              </v:textbox>
              <w10:wrap type="none"/>
            </v:shape>
            <v:shape style="position:absolute;left:3468;top:156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41%</w:t>
                    </w:r>
                  </w:p>
                </w:txbxContent>
              </v:textbox>
              <w10:wrap type="none"/>
            </v:shape>
            <v:shape style="position:absolute;left:7823;top:186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32%</w:t>
                    </w:r>
                  </w:p>
                </w:txbxContent>
              </v:textbox>
              <w10:wrap type="none"/>
            </v:shape>
            <v:shape style="position:absolute;left:5950;top:248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w:t>
                    </w:r>
                  </w:p>
                </w:txbxContent>
              </v:textbox>
              <w10:wrap type="none"/>
            </v:shape>
            <v:shape style="position:absolute;left:7130;top:3228;width:243;height:200" type="#_x0000_t202" filled="false" stroked="false">
              <v:textbox inset="0,0,0,0">
                <w:txbxContent>
                  <w:p>
                    <w:pPr>
                      <w:spacing w:line="200" w:lineRule="exact" w:before="0"/>
                      <w:ind w:left="0" w:right="-20" w:firstLine="0"/>
                      <w:jc w:val="left"/>
                      <w:rPr>
                        <w:rFonts w:ascii="Calibri"/>
                        <w:sz w:val="20"/>
                      </w:rPr>
                    </w:pPr>
                    <w:r>
                      <w:rPr>
                        <w:rFonts w:ascii="Calibri"/>
                        <w:spacing w:val="-1"/>
                        <w:sz w:val="20"/>
                      </w:rPr>
                      <w:t>0%</w:t>
                    </w:r>
                  </w:p>
                </w:txbxContent>
              </v:textbox>
              <w10:wrap type="none"/>
            </v:shape>
            <v:shape style="position:absolute;left:3012;top:3896;width:1241;height:200" type="#_x0000_t202" filled="false" stroked="false">
              <v:textbox inset="0,0,0,0">
                <w:txbxContent>
                  <w:p>
                    <w:pPr>
                      <w:spacing w:line="199" w:lineRule="exact" w:before="0"/>
                      <w:ind w:left="0" w:right="-16" w:firstLine="0"/>
                      <w:jc w:val="left"/>
                      <w:rPr>
                        <w:rFonts w:ascii="Calibri"/>
                        <w:sz w:val="20"/>
                      </w:rPr>
                    </w:pPr>
                    <w:r>
                      <w:rPr>
                        <w:rFonts w:ascii="Calibri"/>
                        <w:sz w:val="20"/>
                      </w:rPr>
                      <w:t>Seguro</w:t>
                    </w:r>
                    <w:r>
                      <w:rPr>
                        <w:rFonts w:ascii="Calibri"/>
                        <w:spacing w:val="-7"/>
                        <w:sz w:val="20"/>
                      </w:rPr>
                      <w:t> </w:t>
                    </w:r>
                    <w:r>
                      <w:rPr>
                        <w:rFonts w:ascii="Calibri"/>
                        <w:sz w:val="20"/>
                      </w:rPr>
                      <w:t>popular</w:t>
                    </w:r>
                  </w:p>
                </w:txbxContent>
              </v:textbox>
              <w10:wrap type="none"/>
            </v:shape>
            <v:shape style="position:absolute;left:4963;top:3896;width:105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Regularizado</w:t>
                    </w:r>
                  </w:p>
                </w:txbxContent>
              </v:textbox>
              <w10:wrap type="none"/>
            </v:shape>
            <v:shape style="position:absolute;left:7151;top:3896;width:382;height:200" type="#_x0000_t202" filled="false" stroked="false">
              <v:textbox inset="0,0,0,0">
                <w:txbxContent>
                  <w:p>
                    <w:pPr>
                      <w:spacing w:line="199" w:lineRule="exact" w:before="0"/>
                      <w:ind w:left="0" w:right="-2" w:firstLine="0"/>
                      <w:jc w:val="left"/>
                      <w:rPr>
                        <w:rFonts w:ascii="Calibri"/>
                        <w:sz w:val="20"/>
                      </w:rPr>
                    </w:pPr>
                    <w:r>
                      <w:rPr>
                        <w:rFonts w:ascii="Calibri"/>
                        <w:w w:val="95"/>
                        <w:sz w:val="20"/>
                      </w:rPr>
                      <w:t>Base</w:t>
                    </w:r>
                  </w:p>
                </w:txbxContent>
              </v:textbox>
              <w10:wrap type="none"/>
            </v:shape>
            <v:shape style="position:absolute;left:3298;top:4282;width:4376;height:200" type="#_x0000_t202" filled="false" stroked="false">
              <v:textbox inset="0,0,0,0">
                <w:txbxContent>
                  <w:p>
                    <w:pPr>
                      <w:spacing w:line="199" w:lineRule="exact" w:before="0"/>
                      <w:ind w:left="0" w:right="-3" w:firstLine="0"/>
                      <w:jc w:val="left"/>
                      <w:rPr>
                        <w:rFonts w:ascii="Calibri" w:hAnsi="Calibri"/>
                        <w:sz w:val="20"/>
                      </w:rPr>
                    </w:pPr>
                    <w:r>
                      <w:rPr>
                        <w:rFonts w:ascii="Calibri" w:hAnsi="Calibri"/>
                        <w:sz w:val="20"/>
                      </w:rPr>
                      <w:t>TIPO DE CONTRATACIÓN LABORAL DEL</w:t>
                    </w:r>
                    <w:r>
                      <w:rPr>
                        <w:rFonts w:ascii="Calibri" w:hAnsi="Calibri"/>
                        <w:spacing w:val="-24"/>
                        <w:sz w:val="20"/>
                      </w:rPr>
                      <w:t> </w:t>
                    </w:r>
                    <w:r>
                      <w:rPr>
                        <w:rFonts w:ascii="Calibri" w:hAnsi="Calibri"/>
                        <w:sz w:val="20"/>
                      </w:rPr>
                      <w:t>PARTICIPANTE</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3"/>
        <w:rPr>
          <w:sz w:val="20"/>
        </w:rPr>
      </w:pPr>
    </w:p>
    <w:p>
      <w:pPr>
        <w:spacing w:before="80"/>
        <w:ind w:left="702" w:right="861" w:firstLine="0"/>
        <w:jc w:val="left"/>
        <w:rPr>
          <w:sz w:val="16"/>
        </w:rPr>
      </w:pPr>
      <w:r>
        <w:rPr>
          <w:sz w:val="16"/>
        </w:rPr>
        <w:t>Fuente: Tabla No. 6</w:t>
      </w:r>
    </w:p>
    <w:p>
      <w:pPr>
        <w:spacing w:after="0"/>
        <w:jc w:val="left"/>
        <w:rPr>
          <w:sz w:val="16"/>
        </w:rPr>
        <w:sectPr>
          <w:pgSz w:w="12240" w:h="15840"/>
          <w:pgMar w:header="753" w:footer="1003" w:top="2540" w:bottom="1200" w:left="1000" w:right="840"/>
        </w:sectPr>
      </w:pPr>
    </w:p>
    <w:p>
      <w:pPr>
        <w:pStyle w:val="BodyText"/>
        <w:rPr>
          <w:sz w:val="20"/>
        </w:rPr>
      </w:pPr>
    </w:p>
    <w:p>
      <w:pPr>
        <w:pStyle w:val="BodyText"/>
        <w:spacing w:before="6"/>
        <w:rPr>
          <w:sz w:val="17"/>
        </w:rPr>
      </w:pPr>
    </w:p>
    <w:p>
      <w:pPr>
        <w:pStyle w:val="Heading2"/>
        <w:ind w:left="706" w:right="868" w:firstLine="1"/>
        <w:jc w:val="center"/>
      </w:pPr>
      <w:r>
        <w:rPr/>
        <w:t>Tabla y gráfico No. 7- Área o servicio del Hospital General de Ecatepec las Américas y Municipal de Otumba donde desempeña su función el personal de Enfermería Obstetra y Perinatal, octubre y noviembre 2013</w:t>
      </w:r>
    </w:p>
    <w:p>
      <w:pPr>
        <w:pStyle w:val="BodyText"/>
        <w:spacing w:before="9"/>
        <w:rPr>
          <w:b/>
          <w:sz w:val="23"/>
        </w:rPr>
      </w:pPr>
    </w:p>
    <w:tbl>
      <w:tblPr>
        <w:tblW w:w="0" w:type="auto"/>
        <w:jc w:val="left"/>
        <w:tblInd w:w="6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50"/>
        <w:gridCol w:w="1136"/>
        <w:gridCol w:w="533"/>
        <w:gridCol w:w="425"/>
        <w:gridCol w:w="425"/>
        <w:gridCol w:w="425"/>
        <w:gridCol w:w="425"/>
        <w:gridCol w:w="425"/>
        <w:gridCol w:w="427"/>
        <w:gridCol w:w="425"/>
        <w:gridCol w:w="425"/>
        <w:gridCol w:w="425"/>
        <w:gridCol w:w="425"/>
        <w:gridCol w:w="427"/>
        <w:gridCol w:w="425"/>
        <w:gridCol w:w="655"/>
      </w:tblGrid>
      <w:tr>
        <w:trPr>
          <w:trHeight w:val="334" w:hRule="exact"/>
        </w:trPr>
        <w:tc>
          <w:tcPr>
            <w:tcW w:w="2285" w:type="dxa"/>
            <w:gridSpan w:val="2"/>
            <w:vMerge w:val="restart"/>
          </w:tcPr>
          <w:p>
            <w:pPr>
              <w:pStyle w:val="TableParagraph"/>
              <w:spacing w:before="194"/>
              <w:ind w:left="578"/>
              <w:jc w:val="left"/>
              <w:rPr>
                <w:b/>
                <w:sz w:val="22"/>
              </w:rPr>
            </w:pPr>
            <w:r>
              <w:rPr>
                <w:b/>
                <w:sz w:val="22"/>
              </w:rPr>
              <w:t>HOSPITAL</w:t>
            </w:r>
          </w:p>
        </w:tc>
        <w:tc>
          <w:tcPr>
            <w:tcW w:w="5636" w:type="dxa"/>
            <w:gridSpan w:val="13"/>
          </w:tcPr>
          <w:p>
            <w:pPr>
              <w:pStyle w:val="TableParagraph"/>
              <w:spacing w:before="38"/>
              <w:ind w:left="213"/>
              <w:jc w:val="left"/>
              <w:rPr>
                <w:b/>
                <w:sz w:val="20"/>
              </w:rPr>
            </w:pPr>
            <w:r>
              <w:rPr>
                <w:b/>
                <w:sz w:val="20"/>
              </w:rPr>
              <w:t>ÁREA O SERVICIO DONDE DESEMPEÑA SU FUNCIÓN</w:t>
            </w:r>
          </w:p>
        </w:tc>
        <w:tc>
          <w:tcPr>
            <w:tcW w:w="655" w:type="dxa"/>
            <w:vMerge w:val="restart"/>
          </w:tcPr>
          <w:p>
            <w:pPr>
              <w:pStyle w:val="TableParagraph"/>
              <w:spacing w:before="8"/>
              <w:jc w:val="left"/>
              <w:rPr>
                <w:b/>
                <w:sz w:val="18"/>
              </w:rPr>
            </w:pPr>
          </w:p>
          <w:p>
            <w:pPr>
              <w:pStyle w:val="TableParagraph"/>
              <w:ind w:left="103"/>
              <w:jc w:val="left"/>
              <w:rPr>
                <w:b/>
                <w:sz w:val="18"/>
              </w:rPr>
            </w:pPr>
            <w:r>
              <w:rPr>
                <w:b/>
                <w:sz w:val="18"/>
              </w:rPr>
              <w:t>Total</w:t>
            </w:r>
          </w:p>
        </w:tc>
      </w:tr>
      <w:tr>
        <w:trPr>
          <w:trHeight w:val="337" w:hRule="exact"/>
        </w:trPr>
        <w:tc>
          <w:tcPr>
            <w:tcW w:w="2285" w:type="dxa"/>
            <w:gridSpan w:val="2"/>
            <w:vMerge/>
          </w:tcPr>
          <w:p>
            <w:pPr/>
          </w:p>
        </w:tc>
        <w:tc>
          <w:tcPr>
            <w:tcW w:w="533" w:type="dxa"/>
          </w:tcPr>
          <w:p>
            <w:pPr>
              <w:pStyle w:val="TableParagraph"/>
              <w:spacing w:before="50"/>
              <w:ind w:right="3"/>
              <w:rPr>
                <w:b/>
                <w:sz w:val="18"/>
              </w:rPr>
            </w:pPr>
            <w:r>
              <w:rPr>
                <w:b/>
                <w:w w:val="99"/>
                <w:sz w:val="18"/>
              </w:rPr>
              <w:t>1</w:t>
            </w:r>
          </w:p>
        </w:tc>
        <w:tc>
          <w:tcPr>
            <w:tcW w:w="425" w:type="dxa"/>
          </w:tcPr>
          <w:p>
            <w:pPr>
              <w:pStyle w:val="TableParagraph"/>
              <w:spacing w:before="50"/>
              <w:ind w:right="1"/>
              <w:rPr>
                <w:b/>
                <w:sz w:val="18"/>
              </w:rPr>
            </w:pPr>
            <w:r>
              <w:rPr>
                <w:b/>
                <w:w w:val="99"/>
                <w:sz w:val="18"/>
              </w:rPr>
              <w:t>2</w:t>
            </w:r>
          </w:p>
        </w:tc>
        <w:tc>
          <w:tcPr>
            <w:tcW w:w="425" w:type="dxa"/>
          </w:tcPr>
          <w:p>
            <w:pPr>
              <w:pStyle w:val="TableParagraph"/>
              <w:spacing w:before="50"/>
              <w:ind w:right="1"/>
              <w:rPr>
                <w:b/>
                <w:sz w:val="18"/>
              </w:rPr>
            </w:pPr>
            <w:r>
              <w:rPr>
                <w:b/>
                <w:w w:val="99"/>
                <w:sz w:val="18"/>
              </w:rPr>
              <w:t>3</w:t>
            </w:r>
          </w:p>
        </w:tc>
        <w:tc>
          <w:tcPr>
            <w:tcW w:w="425" w:type="dxa"/>
          </w:tcPr>
          <w:p>
            <w:pPr>
              <w:pStyle w:val="TableParagraph"/>
              <w:spacing w:before="50"/>
              <w:ind w:left="151"/>
              <w:jc w:val="left"/>
              <w:rPr>
                <w:b/>
                <w:sz w:val="18"/>
              </w:rPr>
            </w:pPr>
            <w:r>
              <w:rPr>
                <w:b/>
                <w:w w:val="99"/>
                <w:sz w:val="18"/>
              </w:rPr>
              <w:t>4</w:t>
            </w:r>
          </w:p>
        </w:tc>
        <w:tc>
          <w:tcPr>
            <w:tcW w:w="425" w:type="dxa"/>
          </w:tcPr>
          <w:p>
            <w:pPr>
              <w:pStyle w:val="TableParagraph"/>
              <w:spacing w:before="50"/>
              <w:ind w:right="1"/>
              <w:rPr>
                <w:b/>
                <w:sz w:val="18"/>
              </w:rPr>
            </w:pPr>
            <w:r>
              <w:rPr>
                <w:b/>
                <w:w w:val="99"/>
                <w:sz w:val="18"/>
              </w:rPr>
              <w:t>5</w:t>
            </w:r>
          </w:p>
        </w:tc>
        <w:tc>
          <w:tcPr>
            <w:tcW w:w="425" w:type="dxa"/>
          </w:tcPr>
          <w:p>
            <w:pPr>
              <w:pStyle w:val="TableParagraph"/>
              <w:spacing w:before="50"/>
              <w:ind w:right="1"/>
              <w:rPr>
                <w:b/>
                <w:sz w:val="18"/>
              </w:rPr>
            </w:pPr>
            <w:r>
              <w:rPr>
                <w:b/>
                <w:w w:val="99"/>
                <w:sz w:val="18"/>
              </w:rPr>
              <w:t>6</w:t>
            </w:r>
          </w:p>
        </w:tc>
        <w:tc>
          <w:tcPr>
            <w:tcW w:w="427" w:type="dxa"/>
          </w:tcPr>
          <w:p>
            <w:pPr>
              <w:pStyle w:val="TableParagraph"/>
              <w:spacing w:before="50"/>
              <w:ind w:right="3"/>
              <w:rPr>
                <w:b/>
                <w:sz w:val="18"/>
              </w:rPr>
            </w:pPr>
            <w:r>
              <w:rPr>
                <w:b/>
                <w:w w:val="99"/>
                <w:sz w:val="18"/>
              </w:rPr>
              <w:t>7</w:t>
            </w:r>
          </w:p>
        </w:tc>
        <w:tc>
          <w:tcPr>
            <w:tcW w:w="425" w:type="dxa"/>
          </w:tcPr>
          <w:p>
            <w:pPr>
              <w:pStyle w:val="TableParagraph"/>
              <w:spacing w:before="50"/>
              <w:ind w:right="5"/>
              <w:rPr>
                <w:b/>
                <w:sz w:val="18"/>
              </w:rPr>
            </w:pPr>
            <w:r>
              <w:rPr>
                <w:b/>
                <w:w w:val="99"/>
                <w:sz w:val="18"/>
              </w:rPr>
              <w:t>8</w:t>
            </w:r>
          </w:p>
        </w:tc>
        <w:tc>
          <w:tcPr>
            <w:tcW w:w="425" w:type="dxa"/>
          </w:tcPr>
          <w:p>
            <w:pPr>
              <w:pStyle w:val="TableParagraph"/>
              <w:spacing w:before="50"/>
              <w:ind w:right="1"/>
              <w:rPr>
                <w:b/>
                <w:sz w:val="18"/>
              </w:rPr>
            </w:pPr>
            <w:r>
              <w:rPr>
                <w:b/>
                <w:w w:val="99"/>
                <w:sz w:val="18"/>
              </w:rPr>
              <w:t>9</w:t>
            </w:r>
          </w:p>
        </w:tc>
        <w:tc>
          <w:tcPr>
            <w:tcW w:w="425" w:type="dxa"/>
          </w:tcPr>
          <w:p>
            <w:pPr>
              <w:pStyle w:val="TableParagraph"/>
              <w:spacing w:before="50"/>
              <w:ind w:left="103"/>
              <w:jc w:val="left"/>
              <w:rPr>
                <w:b/>
                <w:sz w:val="18"/>
              </w:rPr>
            </w:pPr>
            <w:r>
              <w:rPr>
                <w:b/>
                <w:sz w:val="18"/>
              </w:rPr>
              <w:t>10</w:t>
            </w:r>
          </w:p>
        </w:tc>
        <w:tc>
          <w:tcPr>
            <w:tcW w:w="425" w:type="dxa"/>
          </w:tcPr>
          <w:p>
            <w:pPr>
              <w:pStyle w:val="TableParagraph"/>
              <w:spacing w:before="50"/>
              <w:ind w:left="83" w:right="81"/>
              <w:rPr>
                <w:b/>
                <w:sz w:val="18"/>
              </w:rPr>
            </w:pPr>
            <w:r>
              <w:rPr>
                <w:b/>
                <w:sz w:val="18"/>
              </w:rPr>
              <w:t>11</w:t>
            </w:r>
          </w:p>
        </w:tc>
        <w:tc>
          <w:tcPr>
            <w:tcW w:w="427" w:type="dxa"/>
          </w:tcPr>
          <w:p>
            <w:pPr>
              <w:pStyle w:val="TableParagraph"/>
              <w:spacing w:before="50"/>
              <w:ind w:left="83" w:right="83"/>
              <w:rPr>
                <w:b/>
                <w:sz w:val="18"/>
              </w:rPr>
            </w:pPr>
            <w:r>
              <w:rPr>
                <w:b/>
                <w:sz w:val="18"/>
              </w:rPr>
              <w:t>12</w:t>
            </w:r>
          </w:p>
        </w:tc>
        <w:tc>
          <w:tcPr>
            <w:tcW w:w="425" w:type="dxa"/>
          </w:tcPr>
          <w:p>
            <w:pPr>
              <w:pStyle w:val="TableParagraph"/>
              <w:spacing w:before="50"/>
              <w:ind w:left="103"/>
              <w:jc w:val="left"/>
              <w:rPr>
                <w:b/>
                <w:sz w:val="18"/>
              </w:rPr>
            </w:pPr>
            <w:r>
              <w:rPr>
                <w:b/>
                <w:sz w:val="18"/>
              </w:rPr>
              <w:t>13</w:t>
            </w:r>
          </w:p>
        </w:tc>
        <w:tc>
          <w:tcPr>
            <w:tcW w:w="655" w:type="dxa"/>
            <w:vMerge/>
          </w:tcPr>
          <w:p>
            <w:pPr/>
          </w:p>
        </w:tc>
      </w:tr>
      <w:tr>
        <w:trPr>
          <w:trHeight w:val="317" w:hRule="exact"/>
        </w:trPr>
        <w:tc>
          <w:tcPr>
            <w:tcW w:w="1150" w:type="dxa"/>
            <w:vMerge w:val="restart"/>
          </w:tcPr>
          <w:p>
            <w:pPr>
              <w:pStyle w:val="TableParagraph"/>
              <w:ind w:left="93" w:right="96" w:firstLine="1"/>
              <w:rPr>
                <w:sz w:val="18"/>
              </w:rPr>
            </w:pPr>
            <w:r>
              <w:rPr>
                <w:sz w:val="18"/>
              </w:rPr>
              <w:t>HOSPITAL LAS AMÉRICAS</w:t>
            </w:r>
          </w:p>
        </w:tc>
        <w:tc>
          <w:tcPr>
            <w:tcW w:w="1136" w:type="dxa"/>
          </w:tcPr>
          <w:p>
            <w:pPr>
              <w:pStyle w:val="TableParagraph"/>
              <w:spacing w:before="44"/>
              <w:ind w:left="93" w:right="93"/>
              <w:rPr>
                <w:sz w:val="18"/>
              </w:rPr>
            </w:pPr>
            <w:r>
              <w:rPr>
                <w:sz w:val="18"/>
              </w:rPr>
              <w:t>Frecuencia</w:t>
            </w:r>
          </w:p>
        </w:tc>
        <w:tc>
          <w:tcPr>
            <w:tcW w:w="533" w:type="dxa"/>
          </w:tcPr>
          <w:p>
            <w:pPr>
              <w:pStyle w:val="TableParagraph"/>
              <w:spacing w:before="44"/>
              <w:ind w:left="136" w:right="136"/>
              <w:rPr>
                <w:sz w:val="18"/>
              </w:rPr>
            </w:pPr>
            <w:r>
              <w:rPr>
                <w:sz w:val="18"/>
              </w:rPr>
              <w:t>23</w:t>
            </w:r>
          </w:p>
        </w:tc>
        <w:tc>
          <w:tcPr>
            <w:tcW w:w="425" w:type="dxa"/>
          </w:tcPr>
          <w:p>
            <w:pPr>
              <w:pStyle w:val="TableParagraph"/>
              <w:spacing w:before="44"/>
              <w:ind w:right="1"/>
              <w:rPr>
                <w:sz w:val="18"/>
              </w:rPr>
            </w:pPr>
            <w:r>
              <w:rPr>
                <w:w w:val="99"/>
                <w:sz w:val="18"/>
              </w:rPr>
              <w:t>8</w:t>
            </w:r>
          </w:p>
        </w:tc>
        <w:tc>
          <w:tcPr>
            <w:tcW w:w="425" w:type="dxa"/>
          </w:tcPr>
          <w:p>
            <w:pPr>
              <w:pStyle w:val="TableParagraph"/>
              <w:spacing w:before="44"/>
              <w:ind w:right="1"/>
              <w:rPr>
                <w:sz w:val="18"/>
              </w:rPr>
            </w:pPr>
            <w:r>
              <w:rPr>
                <w:w w:val="99"/>
                <w:sz w:val="18"/>
              </w:rPr>
              <w:t>1</w:t>
            </w:r>
          </w:p>
        </w:tc>
        <w:tc>
          <w:tcPr>
            <w:tcW w:w="425" w:type="dxa"/>
          </w:tcPr>
          <w:p>
            <w:pPr>
              <w:pStyle w:val="TableParagraph"/>
              <w:spacing w:before="44"/>
              <w:ind w:left="151"/>
              <w:jc w:val="left"/>
              <w:rPr>
                <w:sz w:val="18"/>
              </w:rPr>
            </w:pPr>
            <w:r>
              <w:rPr>
                <w:w w:val="99"/>
                <w:sz w:val="18"/>
              </w:rPr>
              <w:t>1</w:t>
            </w:r>
          </w:p>
        </w:tc>
        <w:tc>
          <w:tcPr>
            <w:tcW w:w="425" w:type="dxa"/>
          </w:tcPr>
          <w:p>
            <w:pPr>
              <w:pStyle w:val="TableParagraph"/>
              <w:spacing w:before="44"/>
              <w:ind w:right="1"/>
              <w:rPr>
                <w:sz w:val="18"/>
              </w:rPr>
            </w:pPr>
            <w:r>
              <w:rPr>
                <w:w w:val="99"/>
                <w:sz w:val="18"/>
              </w:rPr>
              <w:t>2</w:t>
            </w:r>
          </w:p>
        </w:tc>
        <w:tc>
          <w:tcPr>
            <w:tcW w:w="425" w:type="dxa"/>
          </w:tcPr>
          <w:p>
            <w:pPr>
              <w:pStyle w:val="TableParagraph"/>
              <w:spacing w:before="44"/>
              <w:ind w:right="1"/>
              <w:rPr>
                <w:sz w:val="18"/>
              </w:rPr>
            </w:pPr>
            <w:r>
              <w:rPr>
                <w:w w:val="99"/>
                <w:sz w:val="18"/>
              </w:rPr>
              <w:t>1</w:t>
            </w:r>
          </w:p>
        </w:tc>
        <w:tc>
          <w:tcPr>
            <w:tcW w:w="427" w:type="dxa"/>
          </w:tcPr>
          <w:p>
            <w:pPr>
              <w:pStyle w:val="TableParagraph"/>
              <w:spacing w:before="44"/>
              <w:rPr>
                <w:sz w:val="18"/>
              </w:rPr>
            </w:pPr>
            <w:r>
              <w:rPr>
                <w:w w:val="99"/>
                <w:sz w:val="18"/>
              </w:rPr>
              <w:t>-</w:t>
            </w:r>
          </w:p>
        </w:tc>
        <w:tc>
          <w:tcPr>
            <w:tcW w:w="425" w:type="dxa"/>
          </w:tcPr>
          <w:p>
            <w:pPr>
              <w:pStyle w:val="TableParagraph"/>
              <w:spacing w:before="44"/>
              <w:ind w:right="5"/>
              <w:rPr>
                <w:sz w:val="18"/>
              </w:rPr>
            </w:pPr>
            <w:r>
              <w:rPr>
                <w:w w:val="99"/>
                <w:sz w:val="18"/>
              </w:rPr>
              <w:t>2</w:t>
            </w:r>
          </w:p>
        </w:tc>
        <w:tc>
          <w:tcPr>
            <w:tcW w:w="425" w:type="dxa"/>
          </w:tcPr>
          <w:p>
            <w:pPr>
              <w:pStyle w:val="TableParagraph"/>
              <w:spacing w:before="44"/>
              <w:ind w:right="1"/>
              <w:rPr>
                <w:sz w:val="18"/>
              </w:rPr>
            </w:pPr>
            <w:r>
              <w:rPr>
                <w:w w:val="99"/>
                <w:sz w:val="18"/>
              </w:rPr>
              <w:t>4</w:t>
            </w:r>
          </w:p>
        </w:tc>
        <w:tc>
          <w:tcPr>
            <w:tcW w:w="425" w:type="dxa"/>
          </w:tcPr>
          <w:p>
            <w:pPr>
              <w:pStyle w:val="TableParagraph"/>
              <w:spacing w:before="44"/>
              <w:ind w:left="151"/>
              <w:jc w:val="left"/>
              <w:rPr>
                <w:sz w:val="18"/>
              </w:rPr>
            </w:pPr>
            <w:r>
              <w:rPr>
                <w:w w:val="99"/>
                <w:sz w:val="18"/>
              </w:rPr>
              <w:t>4</w:t>
            </w:r>
          </w:p>
        </w:tc>
        <w:tc>
          <w:tcPr>
            <w:tcW w:w="425" w:type="dxa"/>
          </w:tcPr>
          <w:p>
            <w:pPr>
              <w:pStyle w:val="TableParagraph"/>
              <w:spacing w:before="44"/>
              <w:rPr>
                <w:sz w:val="18"/>
              </w:rPr>
            </w:pPr>
            <w:r>
              <w:rPr>
                <w:w w:val="99"/>
                <w:sz w:val="18"/>
              </w:rPr>
              <w:t>-</w:t>
            </w:r>
          </w:p>
        </w:tc>
        <w:tc>
          <w:tcPr>
            <w:tcW w:w="427" w:type="dxa"/>
          </w:tcPr>
          <w:p>
            <w:pPr>
              <w:pStyle w:val="TableParagraph"/>
              <w:spacing w:before="44"/>
              <w:rPr>
                <w:sz w:val="18"/>
              </w:rPr>
            </w:pPr>
            <w:r>
              <w:rPr>
                <w:w w:val="99"/>
                <w:sz w:val="18"/>
              </w:rPr>
              <w:t>-</w:t>
            </w:r>
          </w:p>
        </w:tc>
        <w:tc>
          <w:tcPr>
            <w:tcW w:w="425" w:type="dxa"/>
          </w:tcPr>
          <w:p>
            <w:pPr>
              <w:pStyle w:val="TableParagraph"/>
              <w:spacing w:before="44"/>
              <w:ind w:left="173"/>
              <w:jc w:val="left"/>
              <w:rPr>
                <w:sz w:val="18"/>
              </w:rPr>
            </w:pPr>
            <w:r>
              <w:rPr>
                <w:w w:val="99"/>
                <w:sz w:val="18"/>
              </w:rPr>
              <w:t>-</w:t>
            </w:r>
          </w:p>
        </w:tc>
        <w:tc>
          <w:tcPr>
            <w:tcW w:w="655" w:type="dxa"/>
          </w:tcPr>
          <w:p>
            <w:pPr>
              <w:pStyle w:val="TableParagraph"/>
              <w:spacing w:before="44"/>
              <w:ind w:left="67" w:right="65"/>
              <w:rPr>
                <w:sz w:val="18"/>
              </w:rPr>
            </w:pPr>
            <w:r>
              <w:rPr>
                <w:sz w:val="18"/>
              </w:rPr>
              <w:t>46</w:t>
            </w:r>
          </w:p>
        </w:tc>
      </w:tr>
      <w:tr>
        <w:trPr>
          <w:trHeight w:val="324" w:hRule="exact"/>
        </w:trPr>
        <w:tc>
          <w:tcPr>
            <w:tcW w:w="1150" w:type="dxa"/>
            <w:vMerge/>
          </w:tcPr>
          <w:p>
            <w:pPr/>
          </w:p>
        </w:tc>
        <w:tc>
          <w:tcPr>
            <w:tcW w:w="1136" w:type="dxa"/>
          </w:tcPr>
          <w:p>
            <w:pPr>
              <w:pStyle w:val="TableParagraph"/>
              <w:spacing w:before="47"/>
              <w:ind w:right="1"/>
              <w:rPr>
                <w:sz w:val="18"/>
              </w:rPr>
            </w:pPr>
            <w:r>
              <w:rPr>
                <w:w w:val="99"/>
                <w:sz w:val="18"/>
              </w:rPr>
              <w:t>%</w:t>
            </w:r>
          </w:p>
        </w:tc>
        <w:tc>
          <w:tcPr>
            <w:tcW w:w="533" w:type="dxa"/>
          </w:tcPr>
          <w:p>
            <w:pPr>
              <w:pStyle w:val="TableParagraph"/>
              <w:spacing w:before="47"/>
              <w:ind w:left="136" w:right="136"/>
              <w:rPr>
                <w:sz w:val="18"/>
              </w:rPr>
            </w:pPr>
            <w:r>
              <w:rPr>
                <w:sz w:val="18"/>
              </w:rPr>
              <w:t>50</w:t>
            </w:r>
          </w:p>
        </w:tc>
        <w:tc>
          <w:tcPr>
            <w:tcW w:w="425" w:type="dxa"/>
          </w:tcPr>
          <w:p>
            <w:pPr>
              <w:pStyle w:val="TableParagraph"/>
              <w:spacing w:before="47"/>
              <w:ind w:left="83" w:right="81"/>
              <w:rPr>
                <w:sz w:val="18"/>
              </w:rPr>
            </w:pPr>
            <w:r>
              <w:rPr>
                <w:sz w:val="18"/>
              </w:rPr>
              <w:t>18</w:t>
            </w:r>
          </w:p>
        </w:tc>
        <w:tc>
          <w:tcPr>
            <w:tcW w:w="425" w:type="dxa"/>
          </w:tcPr>
          <w:p>
            <w:pPr>
              <w:pStyle w:val="TableParagraph"/>
              <w:spacing w:before="47"/>
              <w:ind w:right="1"/>
              <w:rPr>
                <w:sz w:val="18"/>
              </w:rPr>
            </w:pPr>
            <w:r>
              <w:rPr>
                <w:w w:val="99"/>
                <w:sz w:val="18"/>
              </w:rPr>
              <w:t>2</w:t>
            </w:r>
          </w:p>
        </w:tc>
        <w:tc>
          <w:tcPr>
            <w:tcW w:w="425" w:type="dxa"/>
          </w:tcPr>
          <w:p>
            <w:pPr>
              <w:pStyle w:val="TableParagraph"/>
              <w:spacing w:before="47"/>
              <w:ind w:left="151"/>
              <w:jc w:val="left"/>
              <w:rPr>
                <w:sz w:val="18"/>
              </w:rPr>
            </w:pPr>
            <w:r>
              <w:rPr>
                <w:w w:val="99"/>
                <w:sz w:val="18"/>
              </w:rPr>
              <w:t>2</w:t>
            </w:r>
          </w:p>
        </w:tc>
        <w:tc>
          <w:tcPr>
            <w:tcW w:w="425" w:type="dxa"/>
          </w:tcPr>
          <w:p>
            <w:pPr>
              <w:pStyle w:val="TableParagraph"/>
              <w:spacing w:before="47"/>
              <w:ind w:right="1"/>
              <w:rPr>
                <w:sz w:val="18"/>
              </w:rPr>
            </w:pPr>
            <w:r>
              <w:rPr>
                <w:w w:val="99"/>
                <w:sz w:val="18"/>
              </w:rPr>
              <w:t>4</w:t>
            </w:r>
          </w:p>
        </w:tc>
        <w:tc>
          <w:tcPr>
            <w:tcW w:w="425" w:type="dxa"/>
          </w:tcPr>
          <w:p>
            <w:pPr>
              <w:pStyle w:val="TableParagraph"/>
              <w:spacing w:before="47"/>
              <w:ind w:right="1"/>
              <w:rPr>
                <w:sz w:val="18"/>
              </w:rPr>
            </w:pPr>
            <w:r>
              <w:rPr>
                <w:w w:val="99"/>
                <w:sz w:val="18"/>
              </w:rPr>
              <w:t>2</w:t>
            </w:r>
          </w:p>
        </w:tc>
        <w:tc>
          <w:tcPr>
            <w:tcW w:w="427" w:type="dxa"/>
          </w:tcPr>
          <w:p>
            <w:pPr>
              <w:pStyle w:val="TableParagraph"/>
              <w:spacing w:before="47"/>
              <w:rPr>
                <w:sz w:val="18"/>
              </w:rPr>
            </w:pPr>
            <w:r>
              <w:rPr>
                <w:w w:val="99"/>
                <w:sz w:val="18"/>
              </w:rPr>
              <w:t>-</w:t>
            </w:r>
          </w:p>
        </w:tc>
        <w:tc>
          <w:tcPr>
            <w:tcW w:w="425" w:type="dxa"/>
          </w:tcPr>
          <w:p>
            <w:pPr>
              <w:pStyle w:val="TableParagraph"/>
              <w:spacing w:before="47"/>
              <w:ind w:right="5"/>
              <w:rPr>
                <w:sz w:val="18"/>
              </w:rPr>
            </w:pPr>
            <w:r>
              <w:rPr>
                <w:w w:val="99"/>
                <w:sz w:val="18"/>
              </w:rPr>
              <w:t>4</w:t>
            </w:r>
          </w:p>
        </w:tc>
        <w:tc>
          <w:tcPr>
            <w:tcW w:w="425" w:type="dxa"/>
          </w:tcPr>
          <w:p>
            <w:pPr>
              <w:pStyle w:val="TableParagraph"/>
              <w:spacing w:before="47"/>
              <w:ind w:right="1"/>
              <w:rPr>
                <w:sz w:val="18"/>
              </w:rPr>
            </w:pPr>
            <w:r>
              <w:rPr>
                <w:w w:val="99"/>
                <w:sz w:val="18"/>
              </w:rPr>
              <w:t>9</w:t>
            </w:r>
          </w:p>
        </w:tc>
        <w:tc>
          <w:tcPr>
            <w:tcW w:w="425" w:type="dxa"/>
          </w:tcPr>
          <w:p>
            <w:pPr>
              <w:pStyle w:val="TableParagraph"/>
              <w:spacing w:before="47"/>
              <w:ind w:left="151"/>
              <w:jc w:val="left"/>
              <w:rPr>
                <w:sz w:val="18"/>
              </w:rPr>
            </w:pPr>
            <w:r>
              <w:rPr>
                <w:w w:val="99"/>
                <w:sz w:val="18"/>
              </w:rPr>
              <w:t>9</w:t>
            </w:r>
          </w:p>
        </w:tc>
        <w:tc>
          <w:tcPr>
            <w:tcW w:w="425" w:type="dxa"/>
          </w:tcPr>
          <w:p>
            <w:pPr>
              <w:pStyle w:val="TableParagraph"/>
              <w:spacing w:before="47"/>
              <w:rPr>
                <w:sz w:val="18"/>
              </w:rPr>
            </w:pPr>
            <w:r>
              <w:rPr>
                <w:w w:val="99"/>
                <w:sz w:val="18"/>
              </w:rPr>
              <w:t>-</w:t>
            </w:r>
          </w:p>
        </w:tc>
        <w:tc>
          <w:tcPr>
            <w:tcW w:w="427" w:type="dxa"/>
          </w:tcPr>
          <w:p>
            <w:pPr>
              <w:pStyle w:val="TableParagraph"/>
              <w:spacing w:before="47"/>
              <w:rPr>
                <w:sz w:val="18"/>
              </w:rPr>
            </w:pPr>
            <w:r>
              <w:rPr>
                <w:w w:val="99"/>
                <w:sz w:val="18"/>
              </w:rPr>
              <w:t>-</w:t>
            </w:r>
          </w:p>
        </w:tc>
        <w:tc>
          <w:tcPr>
            <w:tcW w:w="425" w:type="dxa"/>
          </w:tcPr>
          <w:p>
            <w:pPr>
              <w:pStyle w:val="TableParagraph"/>
              <w:spacing w:before="47"/>
              <w:ind w:left="173"/>
              <w:jc w:val="left"/>
              <w:rPr>
                <w:sz w:val="18"/>
              </w:rPr>
            </w:pPr>
            <w:r>
              <w:rPr>
                <w:w w:val="99"/>
                <w:sz w:val="18"/>
              </w:rPr>
              <w:t>-</w:t>
            </w:r>
          </w:p>
        </w:tc>
        <w:tc>
          <w:tcPr>
            <w:tcW w:w="655" w:type="dxa"/>
          </w:tcPr>
          <w:p>
            <w:pPr>
              <w:pStyle w:val="TableParagraph"/>
              <w:spacing w:before="47"/>
              <w:ind w:left="67" w:right="67"/>
              <w:rPr>
                <w:sz w:val="18"/>
              </w:rPr>
            </w:pPr>
            <w:r>
              <w:rPr>
                <w:sz w:val="18"/>
              </w:rPr>
              <w:t>100%</w:t>
            </w:r>
          </w:p>
        </w:tc>
      </w:tr>
      <w:tr>
        <w:trPr>
          <w:trHeight w:val="314" w:hRule="exact"/>
        </w:trPr>
        <w:tc>
          <w:tcPr>
            <w:tcW w:w="1150" w:type="dxa"/>
            <w:vMerge w:val="restart"/>
          </w:tcPr>
          <w:p>
            <w:pPr>
              <w:pStyle w:val="TableParagraph"/>
              <w:spacing w:before="78"/>
              <w:ind w:left="179" w:right="101" w:hanging="60"/>
              <w:jc w:val="left"/>
              <w:rPr>
                <w:sz w:val="18"/>
              </w:rPr>
            </w:pPr>
            <w:r>
              <w:rPr>
                <w:sz w:val="18"/>
              </w:rPr>
              <w:t>HOSPITAL OTUMBA</w:t>
            </w:r>
          </w:p>
        </w:tc>
        <w:tc>
          <w:tcPr>
            <w:tcW w:w="1136" w:type="dxa"/>
          </w:tcPr>
          <w:p>
            <w:pPr>
              <w:pStyle w:val="TableParagraph"/>
              <w:spacing w:before="42"/>
              <w:ind w:left="93" w:right="93"/>
              <w:rPr>
                <w:sz w:val="18"/>
              </w:rPr>
            </w:pPr>
            <w:r>
              <w:rPr>
                <w:sz w:val="18"/>
              </w:rPr>
              <w:t>Frecuencia</w:t>
            </w:r>
          </w:p>
        </w:tc>
        <w:tc>
          <w:tcPr>
            <w:tcW w:w="533" w:type="dxa"/>
          </w:tcPr>
          <w:p>
            <w:pPr>
              <w:pStyle w:val="TableParagraph"/>
              <w:spacing w:before="42"/>
              <w:ind w:right="3"/>
              <w:rPr>
                <w:sz w:val="18"/>
              </w:rPr>
            </w:pPr>
            <w:r>
              <w:rPr>
                <w:w w:val="99"/>
                <w:sz w:val="18"/>
              </w:rPr>
              <w:t>3</w:t>
            </w:r>
          </w:p>
        </w:tc>
        <w:tc>
          <w:tcPr>
            <w:tcW w:w="425" w:type="dxa"/>
          </w:tcPr>
          <w:p>
            <w:pPr>
              <w:pStyle w:val="TableParagraph"/>
              <w:spacing w:before="42"/>
              <w:rPr>
                <w:sz w:val="18"/>
              </w:rPr>
            </w:pPr>
            <w:r>
              <w:rPr>
                <w:w w:val="99"/>
                <w:sz w:val="18"/>
              </w:rPr>
              <w:t>-</w:t>
            </w:r>
          </w:p>
        </w:tc>
        <w:tc>
          <w:tcPr>
            <w:tcW w:w="425" w:type="dxa"/>
          </w:tcPr>
          <w:p>
            <w:pPr>
              <w:pStyle w:val="TableParagraph"/>
              <w:spacing w:before="42"/>
              <w:ind w:right="1"/>
              <w:rPr>
                <w:sz w:val="18"/>
              </w:rPr>
            </w:pPr>
            <w:r>
              <w:rPr>
                <w:w w:val="99"/>
                <w:sz w:val="18"/>
              </w:rPr>
              <w:t>3</w:t>
            </w:r>
          </w:p>
        </w:tc>
        <w:tc>
          <w:tcPr>
            <w:tcW w:w="425" w:type="dxa"/>
          </w:tcPr>
          <w:p>
            <w:pPr>
              <w:pStyle w:val="TableParagraph"/>
              <w:spacing w:before="42"/>
              <w:ind w:left="172"/>
              <w:jc w:val="left"/>
              <w:rPr>
                <w:sz w:val="18"/>
              </w:rPr>
            </w:pPr>
            <w:r>
              <w:rPr>
                <w:w w:val="99"/>
                <w:sz w:val="18"/>
              </w:rPr>
              <w:t>-</w:t>
            </w:r>
          </w:p>
        </w:tc>
        <w:tc>
          <w:tcPr>
            <w:tcW w:w="425" w:type="dxa"/>
          </w:tcPr>
          <w:p>
            <w:pPr>
              <w:pStyle w:val="TableParagraph"/>
              <w:spacing w:before="42"/>
              <w:rPr>
                <w:sz w:val="18"/>
              </w:rPr>
            </w:pPr>
            <w:r>
              <w:rPr>
                <w:w w:val="99"/>
                <w:sz w:val="18"/>
              </w:rPr>
              <w:t>-</w:t>
            </w:r>
          </w:p>
        </w:tc>
        <w:tc>
          <w:tcPr>
            <w:tcW w:w="425" w:type="dxa"/>
          </w:tcPr>
          <w:p>
            <w:pPr>
              <w:pStyle w:val="TableParagraph"/>
              <w:spacing w:before="42"/>
              <w:rPr>
                <w:sz w:val="18"/>
              </w:rPr>
            </w:pPr>
            <w:r>
              <w:rPr>
                <w:w w:val="99"/>
                <w:sz w:val="18"/>
              </w:rPr>
              <w:t>-</w:t>
            </w:r>
          </w:p>
        </w:tc>
        <w:tc>
          <w:tcPr>
            <w:tcW w:w="427" w:type="dxa"/>
          </w:tcPr>
          <w:p>
            <w:pPr>
              <w:pStyle w:val="TableParagraph"/>
              <w:spacing w:before="42"/>
              <w:ind w:right="3"/>
              <w:rPr>
                <w:sz w:val="18"/>
              </w:rPr>
            </w:pPr>
            <w:r>
              <w:rPr>
                <w:w w:val="99"/>
                <w:sz w:val="18"/>
              </w:rPr>
              <w:t>8</w:t>
            </w:r>
          </w:p>
        </w:tc>
        <w:tc>
          <w:tcPr>
            <w:tcW w:w="425" w:type="dxa"/>
          </w:tcPr>
          <w:p>
            <w:pPr>
              <w:pStyle w:val="TableParagraph"/>
              <w:spacing w:before="42"/>
              <w:ind w:right="2"/>
              <w:rPr>
                <w:sz w:val="18"/>
              </w:rPr>
            </w:pPr>
            <w:r>
              <w:rPr>
                <w:w w:val="99"/>
                <w:sz w:val="18"/>
              </w:rPr>
              <w:t>-</w:t>
            </w:r>
          </w:p>
        </w:tc>
        <w:tc>
          <w:tcPr>
            <w:tcW w:w="425" w:type="dxa"/>
          </w:tcPr>
          <w:p>
            <w:pPr>
              <w:pStyle w:val="TableParagraph"/>
              <w:spacing w:before="42"/>
              <w:rPr>
                <w:sz w:val="18"/>
              </w:rPr>
            </w:pPr>
            <w:r>
              <w:rPr>
                <w:w w:val="99"/>
                <w:sz w:val="18"/>
              </w:rPr>
              <w:t>-</w:t>
            </w:r>
          </w:p>
        </w:tc>
        <w:tc>
          <w:tcPr>
            <w:tcW w:w="425" w:type="dxa"/>
          </w:tcPr>
          <w:p>
            <w:pPr>
              <w:pStyle w:val="TableParagraph"/>
              <w:spacing w:before="42"/>
              <w:ind w:left="151"/>
              <w:jc w:val="left"/>
              <w:rPr>
                <w:sz w:val="18"/>
              </w:rPr>
            </w:pPr>
            <w:r>
              <w:rPr>
                <w:w w:val="99"/>
                <w:sz w:val="18"/>
              </w:rPr>
              <w:t>1</w:t>
            </w:r>
          </w:p>
        </w:tc>
        <w:tc>
          <w:tcPr>
            <w:tcW w:w="425" w:type="dxa"/>
          </w:tcPr>
          <w:p>
            <w:pPr>
              <w:pStyle w:val="TableParagraph"/>
              <w:spacing w:before="42"/>
              <w:ind w:left="83" w:right="81"/>
              <w:rPr>
                <w:sz w:val="18"/>
              </w:rPr>
            </w:pPr>
            <w:r>
              <w:rPr>
                <w:sz w:val="18"/>
              </w:rPr>
              <w:t>10</w:t>
            </w:r>
          </w:p>
        </w:tc>
        <w:tc>
          <w:tcPr>
            <w:tcW w:w="427" w:type="dxa"/>
          </w:tcPr>
          <w:p>
            <w:pPr>
              <w:pStyle w:val="TableParagraph"/>
              <w:spacing w:before="42"/>
              <w:ind w:left="83" w:right="83"/>
              <w:rPr>
                <w:sz w:val="18"/>
              </w:rPr>
            </w:pPr>
            <w:r>
              <w:rPr>
                <w:sz w:val="18"/>
              </w:rPr>
              <w:t>14</w:t>
            </w:r>
          </w:p>
        </w:tc>
        <w:tc>
          <w:tcPr>
            <w:tcW w:w="425" w:type="dxa"/>
          </w:tcPr>
          <w:p>
            <w:pPr>
              <w:pStyle w:val="TableParagraph"/>
              <w:spacing w:before="42"/>
              <w:ind w:left="151"/>
              <w:jc w:val="left"/>
              <w:rPr>
                <w:sz w:val="18"/>
              </w:rPr>
            </w:pPr>
            <w:r>
              <w:rPr>
                <w:w w:val="99"/>
                <w:sz w:val="18"/>
              </w:rPr>
              <w:t>1</w:t>
            </w:r>
          </w:p>
        </w:tc>
        <w:tc>
          <w:tcPr>
            <w:tcW w:w="655" w:type="dxa"/>
          </w:tcPr>
          <w:p>
            <w:pPr>
              <w:pStyle w:val="TableParagraph"/>
              <w:spacing w:before="42"/>
              <w:ind w:left="67" w:right="65"/>
              <w:rPr>
                <w:sz w:val="18"/>
              </w:rPr>
            </w:pPr>
            <w:r>
              <w:rPr>
                <w:sz w:val="18"/>
              </w:rPr>
              <w:t>40</w:t>
            </w:r>
          </w:p>
        </w:tc>
      </w:tr>
      <w:tr>
        <w:trPr>
          <w:trHeight w:val="278" w:hRule="exact"/>
        </w:trPr>
        <w:tc>
          <w:tcPr>
            <w:tcW w:w="1150" w:type="dxa"/>
            <w:vMerge/>
          </w:tcPr>
          <w:p>
            <w:pPr/>
          </w:p>
        </w:tc>
        <w:tc>
          <w:tcPr>
            <w:tcW w:w="1136" w:type="dxa"/>
          </w:tcPr>
          <w:p>
            <w:pPr>
              <w:pStyle w:val="TableParagraph"/>
              <w:spacing w:before="25"/>
              <w:ind w:right="1"/>
              <w:rPr>
                <w:sz w:val="18"/>
              </w:rPr>
            </w:pPr>
            <w:r>
              <w:rPr>
                <w:w w:val="99"/>
                <w:sz w:val="18"/>
              </w:rPr>
              <w:t>%</w:t>
            </w:r>
          </w:p>
        </w:tc>
        <w:tc>
          <w:tcPr>
            <w:tcW w:w="533" w:type="dxa"/>
          </w:tcPr>
          <w:p>
            <w:pPr>
              <w:pStyle w:val="TableParagraph"/>
              <w:spacing w:before="25"/>
              <w:ind w:right="3"/>
              <w:rPr>
                <w:sz w:val="18"/>
              </w:rPr>
            </w:pPr>
            <w:r>
              <w:rPr>
                <w:w w:val="99"/>
                <w:sz w:val="18"/>
              </w:rPr>
              <w:t>8</w:t>
            </w:r>
          </w:p>
        </w:tc>
        <w:tc>
          <w:tcPr>
            <w:tcW w:w="425" w:type="dxa"/>
          </w:tcPr>
          <w:p>
            <w:pPr>
              <w:pStyle w:val="TableParagraph"/>
              <w:spacing w:before="25"/>
              <w:rPr>
                <w:sz w:val="18"/>
              </w:rPr>
            </w:pPr>
            <w:r>
              <w:rPr>
                <w:w w:val="99"/>
                <w:sz w:val="18"/>
              </w:rPr>
              <w:t>-</w:t>
            </w:r>
          </w:p>
        </w:tc>
        <w:tc>
          <w:tcPr>
            <w:tcW w:w="425" w:type="dxa"/>
          </w:tcPr>
          <w:p>
            <w:pPr>
              <w:pStyle w:val="TableParagraph"/>
              <w:spacing w:before="25"/>
              <w:ind w:right="1"/>
              <w:rPr>
                <w:sz w:val="18"/>
              </w:rPr>
            </w:pPr>
            <w:r>
              <w:rPr>
                <w:w w:val="99"/>
                <w:sz w:val="18"/>
              </w:rPr>
              <w:t>8</w:t>
            </w:r>
          </w:p>
        </w:tc>
        <w:tc>
          <w:tcPr>
            <w:tcW w:w="425" w:type="dxa"/>
          </w:tcPr>
          <w:p>
            <w:pPr>
              <w:pStyle w:val="TableParagraph"/>
              <w:spacing w:before="25"/>
              <w:ind w:left="172"/>
              <w:jc w:val="left"/>
              <w:rPr>
                <w:sz w:val="18"/>
              </w:rPr>
            </w:pPr>
            <w:r>
              <w:rPr>
                <w:w w:val="99"/>
                <w:sz w:val="18"/>
              </w:rPr>
              <w:t>-</w:t>
            </w:r>
          </w:p>
        </w:tc>
        <w:tc>
          <w:tcPr>
            <w:tcW w:w="425" w:type="dxa"/>
          </w:tcPr>
          <w:p>
            <w:pPr>
              <w:pStyle w:val="TableParagraph"/>
              <w:spacing w:before="25"/>
              <w:rPr>
                <w:sz w:val="18"/>
              </w:rPr>
            </w:pPr>
            <w:r>
              <w:rPr>
                <w:w w:val="99"/>
                <w:sz w:val="18"/>
              </w:rPr>
              <w:t>-</w:t>
            </w:r>
          </w:p>
        </w:tc>
        <w:tc>
          <w:tcPr>
            <w:tcW w:w="425" w:type="dxa"/>
          </w:tcPr>
          <w:p>
            <w:pPr>
              <w:pStyle w:val="TableParagraph"/>
              <w:spacing w:before="25"/>
              <w:rPr>
                <w:sz w:val="18"/>
              </w:rPr>
            </w:pPr>
            <w:r>
              <w:rPr>
                <w:w w:val="99"/>
                <w:sz w:val="18"/>
              </w:rPr>
              <w:t>-</w:t>
            </w:r>
          </w:p>
        </w:tc>
        <w:tc>
          <w:tcPr>
            <w:tcW w:w="427" w:type="dxa"/>
          </w:tcPr>
          <w:p>
            <w:pPr>
              <w:pStyle w:val="TableParagraph"/>
              <w:spacing w:before="25"/>
              <w:ind w:left="83" w:right="83"/>
              <w:rPr>
                <w:sz w:val="18"/>
              </w:rPr>
            </w:pPr>
            <w:r>
              <w:rPr>
                <w:sz w:val="18"/>
              </w:rPr>
              <w:t>20</w:t>
            </w:r>
          </w:p>
        </w:tc>
        <w:tc>
          <w:tcPr>
            <w:tcW w:w="425" w:type="dxa"/>
          </w:tcPr>
          <w:p>
            <w:pPr>
              <w:pStyle w:val="TableParagraph"/>
              <w:spacing w:before="25"/>
              <w:ind w:right="2"/>
              <w:rPr>
                <w:sz w:val="18"/>
              </w:rPr>
            </w:pPr>
            <w:r>
              <w:rPr>
                <w:w w:val="99"/>
                <w:sz w:val="18"/>
              </w:rPr>
              <w:t>-</w:t>
            </w:r>
          </w:p>
        </w:tc>
        <w:tc>
          <w:tcPr>
            <w:tcW w:w="425" w:type="dxa"/>
          </w:tcPr>
          <w:p>
            <w:pPr>
              <w:pStyle w:val="TableParagraph"/>
              <w:spacing w:before="25"/>
              <w:rPr>
                <w:sz w:val="18"/>
              </w:rPr>
            </w:pPr>
            <w:r>
              <w:rPr>
                <w:w w:val="99"/>
                <w:sz w:val="18"/>
              </w:rPr>
              <w:t>-</w:t>
            </w:r>
          </w:p>
        </w:tc>
        <w:tc>
          <w:tcPr>
            <w:tcW w:w="425" w:type="dxa"/>
          </w:tcPr>
          <w:p>
            <w:pPr>
              <w:pStyle w:val="TableParagraph"/>
              <w:spacing w:before="25"/>
              <w:ind w:left="151"/>
              <w:jc w:val="left"/>
              <w:rPr>
                <w:sz w:val="18"/>
              </w:rPr>
            </w:pPr>
            <w:r>
              <w:rPr>
                <w:w w:val="99"/>
                <w:sz w:val="18"/>
              </w:rPr>
              <w:t>2</w:t>
            </w:r>
          </w:p>
        </w:tc>
        <w:tc>
          <w:tcPr>
            <w:tcW w:w="425" w:type="dxa"/>
          </w:tcPr>
          <w:p>
            <w:pPr>
              <w:pStyle w:val="TableParagraph"/>
              <w:spacing w:before="25"/>
              <w:ind w:left="83" w:right="81"/>
              <w:rPr>
                <w:sz w:val="18"/>
              </w:rPr>
            </w:pPr>
            <w:r>
              <w:rPr>
                <w:sz w:val="18"/>
              </w:rPr>
              <w:t>25</w:t>
            </w:r>
          </w:p>
        </w:tc>
        <w:tc>
          <w:tcPr>
            <w:tcW w:w="427" w:type="dxa"/>
          </w:tcPr>
          <w:p>
            <w:pPr>
              <w:pStyle w:val="TableParagraph"/>
              <w:spacing w:before="25"/>
              <w:ind w:left="83" w:right="83"/>
              <w:rPr>
                <w:sz w:val="18"/>
              </w:rPr>
            </w:pPr>
            <w:r>
              <w:rPr>
                <w:sz w:val="18"/>
              </w:rPr>
              <w:t>35</w:t>
            </w:r>
          </w:p>
        </w:tc>
        <w:tc>
          <w:tcPr>
            <w:tcW w:w="425" w:type="dxa"/>
          </w:tcPr>
          <w:p>
            <w:pPr>
              <w:pStyle w:val="TableParagraph"/>
              <w:spacing w:before="25"/>
              <w:ind w:left="151"/>
              <w:jc w:val="left"/>
              <w:rPr>
                <w:sz w:val="18"/>
              </w:rPr>
            </w:pPr>
            <w:r>
              <w:rPr>
                <w:w w:val="99"/>
                <w:sz w:val="18"/>
              </w:rPr>
              <w:t>2</w:t>
            </w:r>
          </w:p>
        </w:tc>
        <w:tc>
          <w:tcPr>
            <w:tcW w:w="655" w:type="dxa"/>
          </w:tcPr>
          <w:p>
            <w:pPr>
              <w:pStyle w:val="TableParagraph"/>
              <w:spacing w:before="25"/>
              <w:ind w:left="67" w:right="67"/>
              <w:rPr>
                <w:sz w:val="18"/>
              </w:rPr>
            </w:pPr>
            <w:r>
              <w:rPr>
                <w:sz w:val="18"/>
              </w:rPr>
              <w:t>100%</w:t>
            </w:r>
          </w:p>
        </w:tc>
      </w:tr>
    </w:tbl>
    <w:p>
      <w:pPr>
        <w:pStyle w:val="BodyText"/>
        <w:spacing w:before="4"/>
        <w:rPr>
          <w:b/>
          <w:sz w:val="33"/>
        </w:rPr>
      </w:pPr>
    </w:p>
    <w:p>
      <w:pPr>
        <w:pStyle w:val="ListParagraph"/>
        <w:numPr>
          <w:ilvl w:val="0"/>
          <w:numId w:val="31"/>
        </w:numPr>
        <w:tabs>
          <w:tab w:pos="974" w:val="left" w:leader="none"/>
        </w:tabs>
        <w:spacing w:line="240" w:lineRule="auto" w:before="0" w:after="0"/>
        <w:ind w:left="702" w:right="857" w:firstLine="0"/>
        <w:jc w:val="both"/>
        <w:rPr>
          <w:sz w:val="20"/>
        </w:rPr>
      </w:pPr>
      <w:r>
        <w:rPr>
          <w:sz w:val="20"/>
        </w:rPr>
        <w:t>Unidad Tocoquirúrgica, </w:t>
      </w:r>
      <w:r>
        <w:rPr>
          <w:b/>
          <w:sz w:val="20"/>
        </w:rPr>
        <w:t>2) </w:t>
      </w:r>
      <w:r>
        <w:rPr>
          <w:sz w:val="20"/>
        </w:rPr>
        <w:t>Hospitalización Ginecología, </w:t>
      </w:r>
      <w:r>
        <w:rPr>
          <w:b/>
          <w:sz w:val="20"/>
        </w:rPr>
        <w:t>3) </w:t>
      </w:r>
      <w:r>
        <w:rPr>
          <w:sz w:val="20"/>
        </w:rPr>
        <w:t>Triage Obstétrico, </w:t>
      </w:r>
      <w:r>
        <w:rPr>
          <w:b/>
          <w:sz w:val="20"/>
        </w:rPr>
        <w:t>4) </w:t>
      </w:r>
      <w:r>
        <w:rPr>
          <w:sz w:val="20"/>
        </w:rPr>
        <w:t>Puerperio de bajo riesgo, </w:t>
      </w:r>
      <w:r>
        <w:rPr>
          <w:b/>
          <w:sz w:val="20"/>
        </w:rPr>
        <w:t>5) </w:t>
      </w:r>
      <w:r>
        <w:rPr>
          <w:sz w:val="20"/>
        </w:rPr>
        <w:t>Pediatría, </w:t>
      </w:r>
      <w:r>
        <w:rPr>
          <w:b/>
          <w:sz w:val="20"/>
        </w:rPr>
        <w:t>6) </w:t>
      </w:r>
      <w:r>
        <w:rPr>
          <w:sz w:val="20"/>
        </w:rPr>
        <w:t>UCIN, </w:t>
      </w:r>
      <w:r>
        <w:rPr>
          <w:b/>
          <w:sz w:val="20"/>
        </w:rPr>
        <w:t>7) </w:t>
      </w:r>
      <w:r>
        <w:rPr>
          <w:sz w:val="20"/>
        </w:rPr>
        <w:t>Urgencias, </w:t>
      </w:r>
      <w:r>
        <w:rPr>
          <w:b/>
          <w:sz w:val="20"/>
        </w:rPr>
        <w:t>8) </w:t>
      </w:r>
      <w:r>
        <w:rPr>
          <w:sz w:val="20"/>
        </w:rPr>
        <w:t>Medicina Interna, </w:t>
      </w:r>
      <w:r>
        <w:rPr>
          <w:b/>
          <w:sz w:val="20"/>
        </w:rPr>
        <w:t>9) </w:t>
      </w:r>
      <w:r>
        <w:rPr>
          <w:sz w:val="20"/>
        </w:rPr>
        <w:t>UCIA, </w:t>
      </w:r>
      <w:r>
        <w:rPr>
          <w:b/>
          <w:sz w:val="20"/>
        </w:rPr>
        <w:t>10) </w:t>
      </w:r>
      <w:r>
        <w:rPr>
          <w:sz w:val="20"/>
        </w:rPr>
        <w:t>Supervisión de Enfermería, </w:t>
      </w:r>
      <w:r>
        <w:rPr>
          <w:b/>
          <w:sz w:val="20"/>
        </w:rPr>
        <w:t>11) </w:t>
      </w:r>
      <w:r>
        <w:rPr>
          <w:sz w:val="20"/>
        </w:rPr>
        <w:t>Quirófano, </w:t>
      </w:r>
      <w:r>
        <w:rPr>
          <w:b/>
          <w:sz w:val="20"/>
        </w:rPr>
        <w:t>12) </w:t>
      </w:r>
      <w:r>
        <w:rPr>
          <w:sz w:val="20"/>
        </w:rPr>
        <w:t>Hospitalización General. </w:t>
      </w:r>
      <w:r>
        <w:rPr>
          <w:b/>
          <w:sz w:val="20"/>
        </w:rPr>
        <w:t>13) </w:t>
      </w:r>
      <w:r>
        <w:rPr>
          <w:sz w:val="20"/>
        </w:rPr>
        <w:t>Consulta</w:t>
      </w:r>
      <w:r>
        <w:rPr>
          <w:spacing w:val="-23"/>
          <w:sz w:val="20"/>
        </w:rPr>
        <w:t> </w:t>
      </w:r>
      <w:r>
        <w:rPr>
          <w:sz w:val="20"/>
        </w:rPr>
        <w:t>Externa.</w:t>
      </w:r>
    </w:p>
    <w:p>
      <w:pPr>
        <w:pStyle w:val="BodyText"/>
        <w:spacing w:before="6"/>
        <w:rPr>
          <w:sz w:val="23"/>
        </w:rPr>
      </w:pPr>
    </w:p>
    <w:p>
      <w:pPr>
        <w:spacing w:before="0"/>
        <w:ind w:left="702" w:right="906" w:firstLine="0"/>
        <w:jc w:val="both"/>
        <w:rPr>
          <w:sz w:val="16"/>
        </w:rPr>
      </w:pPr>
      <w:r>
        <w:rPr>
          <w:sz w:val="16"/>
        </w:rPr>
        <w:t>Fuente: Cuestionario aplicado al personal de enfermería obstetra y perinatal del Hospital General de Ecatepec las Américas y Municipal Otumba, octubre  y noviembre 2013.</w:t>
      </w:r>
    </w:p>
    <w:p>
      <w:pPr>
        <w:pStyle w:val="BodyText"/>
        <w:spacing w:before="1"/>
        <w:rPr>
          <w:sz w:val="19"/>
        </w:rPr>
      </w:pPr>
      <w:r>
        <w:rPr/>
        <w:pict>
          <v:group style="position:absolute;margin-left:89.08194pt;margin-top:12.948046pt;width:390.2pt;height:220.15pt;mso-position-horizontal-relative:page;mso-position-vertical-relative:paragraph;z-index:4024;mso-wrap-distance-left:0;mso-wrap-distance-right:0" coordorigin="1782,259" coordsize="7804,4403">
            <v:shape style="position:absolute;left:2105;top:957;width:7157;height:2938" type="#_x0000_t75" stroked="false">
              <v:imagedata r:id="rId40" o:title=""/>
            </v:shape>
            <v:line style="position:absolute" from="2141,3861" to="2141,4206" stroked="true" strokeweight=".717627pt" strokecolor="#858585"/>
            <v:line style="position:absolute" from="9068,3861" to="9068,4206" stroked="true" strokeweight=".717627pt" strokecolor="#858585"/>
            <v:line style="position:absolute" from="2141,4206" to="2141,4553" stroked="true" strokeweight=".717627pt" strokecolor="#858585"/>
            <v:line style="position:absolute" from="9068,4206" to="9068,4553" stroked="true" strokeweight=".717627pt" strokecolor="#858585"/>
            <v:line style="position:absolute" from="3843,434" to="3843,532" stroked="true" strokeweight="4.903784pt" strokecolor="#4f81bc"/>
            <v:rect style="position:absolute;left:6054;top:434;width:100;height:98" filled="true" fillcolor="#c0504d" stroked="false">
              <v:fill type="solid"/>
            </v:rect>
            <v:rect style="position:absolute;left:1789;top:266;width:7789;height:4388" filled="false" stroked="true" strokeweight=".718575pt" strokecolor="#7e7e7e"/>
            <v:shape style="position:absolute;left:3935;top:400;width:1828;height:180" type="#_x0000_t202" filled="false" stroked="false">
              <v:textbox inset="0,0,0,0">
                <w:txbxContent>
                  <w:p>
                    <w:pPr>
                      <w:spacing w:line="180" w:lineRule="exact" w:before="0"/>
                      <w:ind w:left="0" w:right="-13" w:firstLine="0"/>
                      <w:jc w:val="left"/>
                      <w:rPr>
                        <w:rFonts w:ascii="Calibri"/>
                        <w:sz w:val="18"/>
                      </w:rPr>
                    </w:pPr>
                    <w:r>
                      <w:rPr>
                        <w:rFonts w:ascii="Calibri"/>
                        <w:sz w:val="18"/>
                      </w:rPr>
                      <w:t>HOSPITAL LAS</w:t>
                    </w:r>
                    <w:r>
                      <w:rPr>
                        <w:rFonts w:ascii="Calibri"/>
                        <w:spacing w:val="-15"/>
                        <w:sz w:val="18"/>
                      </w:rPr>
                      <w:t> </w:t>
                    </w:r>
                    <w:r>
                      <w:rPr>
                        <w:rFonts w:ascii="Calibri"/>
                        <w:sz w:val="18"/>
                      </w:rPr>
                      <w:t>AMERICAS</w:t>
                    </w:r>
                  </w:p>
                </w:txbxContent>
              </v:textbox>
              <w10:wrap type="none"/>
            </v:shape>
            <v:shape style="position:absolute;left:6198;top:400;width:1433;height:180" type="#_x0000_t202" filled="false" stroked="false">
              <v:textbox inset="0,0,0,0">
                <w:txbxContent>
                  <w:p>
                    <w:pPr>
                      <w:spacing w:line="180" w:lineRule="exact" w:before="0"/>
                      <w:ind w:left="0" w:right="-14" w:firstLine="0"/>
                      <w:jc w:val="left"/>
                      <w:rPr>
                        <w:rFonts w:ascii="Calibri"/>
                        <w:sz w:val="18"/>
                      </w:rPr>
                    </w:pPr>
                    <w:r>
                      <w:rPr>
                        <w:rFonts w:ascii="Calibri"/>
                        <w:sz w:val="18"/>
                      </w:rPr>
                      <w:t>HOSPITAL</w:t>
                    </w:r>
                    <w:r>
                      <w:rPr>
                        <w:rFonts w:ascii="Calibri"/>
                        <w:spacing w:val="-12"/>
                        <w:sz w:val="18"/>
                      </w:rPr>
                      <w:t> </w:t>
                    </w:r>
                    <w:r>
                      <w:rPr>
                        <w:rFonts w:ascii="Calibri"/>
                        <w:sz w:val="18"/>
                      </w:rPr>
                      <w:t>OTUMBA</w:t>
                    </w:r>
                  </w:p>
                </w:txbxContent>
              </v:textbox>
              <w10:wrap type="none"/>
            </v:shape>
            <v:shape style="position:absolute;left:2215;top:817;width:310;height:180" type="#_x0000_t202" filled="false" stroked="false">
              <v:textbox inset="0,0,0,0">
                <w:txbxContent>
                  <w:p>
                    <w:pPr>
                      <w:spacing w:line="180" w:lineRule="exact" w:before="0"/>
                      <w:ind w:left="0" w:right="-19" w:firstLine="0"/>
                      <w:jc w:val="left"/>
                      <w:rPr>
                        <w:rFonts w:ascii="Calibri"/>
                        <w:sz w:val="18"/>
                      </w:rPr>
                    </w:pPr>
                    <w:r>
                      <w:rPr>
                        <w:rFonts w:ascii="Calibri"/>
                        <w:spacing w:val="-1"/>
                        <w:sz w:val="18"/>
                      </w:rPr>
                      <w:t>50%</w:t>
                    </w:r>
                  </w:p>
                </w:txbxContent>
              </v:textbox>
              <w10:wrap type="none"/>
            </v:shape>
            <v:shape style="position:absolute;left:8231;top:1642;width:312;height:180" type="#_x0000_t202" filled="false" stroked="false">
              <v:textbox inset="0,0,0,0">
                <w:txbxContent>
                  <w:p>
                    <w:pPr>
                      <w:spacing w:line="180" w:lineRule="exact" w:before="0"/>
                      <w:ind w:left="0" w:right="-20" w:firstLine="0"/>
                      <w:jc w:val="left"/>
                      <w:rPr>
                        <w:rFonts w:ascii="Calibri"/>
                        <w:sz w:val="18"/>
                      </w:rPr>
                    </w:pPr>
                    <w:r>
                      <w:rPr>
                        <w:rFonts w:ascii="Calibri"/>
                        <w:sz w:val="18"/>
                      </w:rPr>
                      <w:t>35%</w:t>
                    </w:r>
                  </w:p>
                </w:txbxContent>
              </v:textbox>
              <w10:wrap type="none"/>
            </v:shape>
            <v:shape style="position:absolute;left:7698;top:2192;width:310;height:180" type="#_x0000_t202" filled="false" stroked="false">
              <v:textbox inset="0,0,0,0">
                <w:txbxContent>
                  <w:p>
                    <w:pPr>
                      <w:spacing w:line="180" w:lineRule="exact" w:before="0"/>
                      <w:ind w:left="0" w:right="-19" w:firstLine="0"/>
                      <w:jc w:val="left"/>
                      <w:rPr>
                        <w:rFonts w:ascii="Calibri"/>
                        <w:sz w:val="18"/>
                      </w:rPr>
                    </w:pPr>
                    <w:r>
                      <w:rPr>
                        <w:rFonts w:ascii="Calibri"/>
                        <w:spacing w:val="-1"/>
                        <w:sz w:val="18"/>
                      </w:rPr>
                      <w:t>25%</w:t>
                    </w:r>
                  </w:p>
                </w:txbxContent>
              </v:textbox>
              <w10:wrap type="none"/>
            </v:shape>
            <v:shape style="position:absolute;left:2748;top:2577;width:310;height:180" type="#_x0000_t202" filled="false" stroked="false">
              <v:textbox inset="0,0,0,0">
                <w:txbxContent>
                  <w:p>
                    <w:pPr>
                      <w:spacing w:line="180" w:lineRule="exact" w:before="0"/>
                      <w:ind w:left="0" w:right="-19" w:firstLine="0"/>
                      <w:jc w:val="left"/>
                      <w:rPr>
                        <w:rFonts w:ascii="Calibri"/>
                        <w:sz w:val="18"/>
                      </w:rPr>
                    </w:pPr>
                    <w:r>
                      <w:rPr>
                        <w:rFonts w:ascii="Calibri"/>
                        <w:spacing w:val="-1"/>
                        <w:sz w:val="18"/>
                      </w:rPr>
                      <w:t>18%</w:t>
                    </w:r>
                  </w:p>
                </w:txbxContent>
              </v:textbox>
              <w10:wrap type="none"/>
            </v:shape>
            <v:shape style="position:absolute;left:5566;top:2467;width:310;height:180" type="#_x0000_t202" filled="false" stroked="false">
              <v:textbox inset="0,0,0,0">
                <w:txbxContent>
                  <w:p>
                    <w:pPr>
                      <w:spacing w:line="180" w:lineRule="exact" w:before="0"/>
                      <w:ind w:left="0" w:right="-19" w:firstLine="0"/>
                      <w:jc w:val="left"/>
                      <w:rPr>
                        <w:rFonts w:ascii="Calibri"/>
                        <w:sz w:val="18"/>
                      </w:rPr>
                    </w:pPr>
                    <w:r>
                      <w:rPr>
                        <w:rFonts w:ascii="Calibri"/>
                        <w:spacing w:val="-1"/>
                        <w:sz w:val="18"/>
                      </w:rPr>
                      <w:t>20%</w:t>
                    </w:r>
                  </w:p>
                </w:txbxContent>
              </v:textbox>
              <w10:wrap type="none"/>
            </v:shape>
            <v:shape style="position:absolute;left:2494;top:3134;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8%</w:t>
                    </w:r>
                  </w:p>
                </w:txbxContent>
              </v:textbox>
              <w10:wrap type="none"/>
            </v:shape>
            <v:shape style="position:absolute;left:3522;top:3073;width:220;height:181" type="#_x0000_t202" filled="false" stroked="false">
              <v:textbox inset="0,0,0,0">
                <w:txbxContent>
                  <w:p>
                    <w:pPr>
                      <w:spacing w:line="180" w:lineRule="exact" w:before="0"/>
                      <w:ind w:left="0" w:right="-20" w:firstLine="0"/>
                      <w:jc w:val="left"/>
                      <w:rPr>
                        <w:rFonts w:ascii="Calibri"/>
                        <w:sz w:val="18"/>
                      </w:rPr>
                    </w:pPr>
                    <w:r>
                      <w:rPr>
                        <w:rFonts w:ascii="Calibri"/>
                        <w:sz w:val="18"/>
                      </w:rPr>
                      <w:t>8%</w:t>
                    </w:r>
                  </w:p>
                </w:txbxContent>
              </v:textbox>
              <w10:wrap type="none"/>
            </v:shape>
            <v:shape style="position:absolute;left:6525;top:3071;width:752;height:180" type="#_x0000_t202" filled="false" stroked="false">
              <v:textbox inset="0,0,0,0">
                <w:txbxContent>
                  <w:p>
                    <w:pPr>
                      <w:tabs>
                        <w:tab w:pos="532" w:val="left" w:leader="none"/>
                      </w:tabs>
                      <w:spacing w:line="180" w:lineRule="exact" w:before="0"/>
                      <w:ind w:left="0" w:right="0" w:firstLine="0"/>
                      <w:jc w:val="left"/>
                      <w:rPr>
                        <w:rFonts w:ascii="Calibri"/>
                        <w:sz w:val="18"/>
                      </w:rPr>
                    </w:pPr>
                    <w:r>
                      <w:rPr>
                        <w:rFonts w:ascii="Calibri"/>
                        <w:sz w:val="18"/>
                      </w:rPr>
                      <w:t>9%</w:t>
                      <w:tab/>
                    </w:r>
                    <w:r>
                      <w:rPr>
                        <w:rFonts w:ascii="Calibri"/>
                        <w:spacing w:val="-1"/>
                        <w:sz w:val="18"/>
                      </w:rPr>
                      <w:t>9%</w:t>
                    </w:r>
                  </w:p>
                </w:txbxContent>
              </v:textbox>
              <w10:wrap type="none"/>
            </v:shape>
            <v:shape style="position:absolute;left:3327;top:3456;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2%</w:t>
                    </w:r>
                  </w:p>
                </w:txbxContent>
              </v:textbox>
              <w10:wrap type="none"/>
            </v:shape>
            <v:shape style="position:absolute;left:3860;top:3456;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2%</w:t>
                    </w:r>
                  </w:p>
                </w:txbxContent>
              </v:textbox>
              <w10:wrap type="none"/>
            </v:shape>
            <v:shape style="position:absolute;left:4393;top:3346;width:220;height:181" type="#_x0000_t202" filled="false" stroked="false">
              <v:textbox inset="0,0,0,0">
                <w:txbxContent>
                  <w:p>
                    <w:pPr>
                      <w:spacing w:line="180" w:lineRule="exact" w:before="0"/>
                      <w:ind w:left="0" w:right="-20" w:firstLine="0"/>
                      <w:jc w:val="left"/>
                      <w:rPr>
                        <w:rFonts w:ascii="Calibri"/>
                        <w:sz w:val="18"/>
                      </w:rPr>
                    </w:pPr>
                    <w:r>
                      <w:rPr>
                        <w:rFonts w:ascii="Calibri"/>
                        <w:sz w:val="18"/>
                      </w:rPr>
                      <w:t>4%</w:t>
                    </w:r>
                  </w:p>
                </w:txbxContent>
              </v:textbox>
              <w10:wrap type="none"/>
            </v:shape>
            <v:shape style="position:absolute;left:4926;top:3456;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2%</w:t>
                    </w:r>
                  </w:p>
                </w:txbxContent>
              </v:textbox>
              <w10:wrap type="none"/>
            </v:shape>
            <v:shape style="position:absolute;left:5992;top:3346;width:220;height:181" type="#_x0000_t202" filled="false" stroked="false">
              <v:textbox inset="0,0,0,0">
                <w:txbxContent>
                  <w:p>
                    <w:pPr>
                      <w:spacing w:line="180" w:lineRule="exact" w:before="0"/>
                      <w:ind w:left="0" w:right="-20" w:firstLine="0"/>
                      <w:jc w:val="left"/>
                      <w:rPr>
                        <w:rFonts w:ascii="Calibri"/>
                        <w:sz w:val="18"/>
                      </w:rPr>
                    </w:pPr>
                    <w:r>
                      <w:rPr>
                        <w:rFonts w:ascii="Calibri"/>
                        <w:sz w:val="18"/>
                      </w:rPr>
                      <w:t>4%</w:t>
                    </w:r>
                  </w:p>
                </w:txbxContent>
              </v:textbox>
              <w10:wrap type="none"/>
            </v:shape>
            <v:shape style="position:absolute;left:7357;top:3424;width:220;height:180" type="#_x0000_t202" filled="false" stroked="false">
              <v:textbox inset="0,0,0,0">
                <w:txbxContent>
                  <w:p>
                    <w:pPr>
                      <w:spacing w:line="180" w:lineRule="exact" w:before="0"/>
                      <w:ind w:left="0" w:right="-20" w:firstLine="0"/>
                      <w:jc w:val="left"/>
                      <w:rPr>
                        <w:rFonts w:ascii="Calibri"/>
                        <w:sz w:val="18"/>
                      </w:rPr>
                    </w:pPr>
                    <w:r>
                      <w:rPr>
                        <w:rFonts w:ascii="Calibri"/>
                        <w:sz w:val="18"/>
                      </w:rPr>
                      <w:t>2%</w:t>
                    </w:r>
                  </w:p>
                </w:txbxContent>
              </v:textbox>
              <w10:wrap type="none"/>
            </v:shape>
            <v:shape style="position:absolute;left:8862;top:3413;width:220;height:181" type="#_x0000_t202" filled="false" stroked="false">
              <v:textbox inset="0,0,0,0">
                <w:txbxContent>
                  <w:p>
                    <w:pPr>
                      <w:spacing w:line="180" w:lineRule="exact" w:before="0"/>
                      <w:ind w:left="0" w:right="-20" w:firstLine="0"/>
                      <w:jc w:val="left"/>
                      <w:rPr>
                        <w:rFonts w:ascii="Calibri"/>
                        <w:sz w:val="18"/>
                      </w:rPr>
                    </w:pPr>
                    <w:r>
                      <w:rPr>
                        <w:rFonts w:ascii="Calibri"/>
                        <w:sz w:val="18"/>
                      </w:rPr>
                      <w:t>2%</w:t>
                    </w:r>
                  </w:p>
                </w:txbxContent>
              </v:textbox>
              <w10:wrap type="none"/>
            </v:shape>
            <v:shape style="position:absolute;left:2363;top:4011;width:91;height:180" type="#_x0000_t202" filled="false" stroked="false">
              <v:textbox inset="0,0,0,0">
                <w:txbxContent>
                  <w:p>
                    <w:pPr>
                      <w:spacing w:line="180" w:lineRule="exact" w:before="0"/>
                      <w:ind w:left="0" w:right="0" w:firstLine="0"/>
                      <w:jc w:val="left"/>
                      <w:rPr>
                        <w:rFonts w:ascii="Calibri"/>
                        <w:sz w:val="18"/>
                      </w:rPr>
                    </w:pPr>
                    <w:r>
                      <w:rPr>
                        <w:rFonts w:ascii="Calibri"/>
                        <w:w w:val="99"/>
                        <w:sz w:val="18"/>
                      </w:rPr>
                      <w:t>1</w:t>
                    </w:r>
                  </w:p>
                </w:txbxContent>
              </v:textbox>
              <w10:wrap type="none"/>
            </v:shape>
            <v:shape style="position:absolute;left:2896;top:4011;width:91;height:180" type="#_x0000_t202" filled="false" stroked="false">
              <v:textbox inset="0,0,0,0">
                <w:txbxContent>
                  <w:p>
                    <w:pPr>
                      <w:spacing w:line="180" w:lineRule="exact" w:before="0"/>
                      <w:ind w:left="0" w:right="0" w:firstLine="0"/>
                      <w:jc w:val="left"/>
                      <w:rPr>
                        <w:rFonts w:ascii="Calibri"/>
                        <w:sz w:val="18"/>
                      </w:rPr>
                    </w:pPr>
                    <w:r>
                      <w:rPr>
                        <w:rFonts w:ascii="Calibri"/>
                        <w:w w:val="99"/>
                        <w:sz w:val="18"/>
                      </w:rPr>
                      <w:t>2</w:t>
                    </w:r>
                  </w:p>
                </w:txbxContent>
              </v:textbox>
              <w10:wrap type="none"/>
            </v:shape>
            <v:shape style="position:absolute;left:3429;top:4011;width:91;height:180" type="#_x0000_t202" filled="false" stroked="false">
              <v:textbox inset="0,0,0,0">
                <w:txbxContent>
                  <w:p>
                    <w:pPr>
                      <w:spacing w:line="180" w:lineRule="exact" w:before="0"/>
                      <w:ind w:left="0" w:right="0" w:firstLine="0"/>
                      <w:jc w:val="left"/>
                      <w:rPr>
                        <w:rFonts w:ascii="Calibri"/>
                        <w:sz w:val="18"/>
                      </w:rPr>
                    </w:pPr>
                    <w:r>
                      <w:rPr>
                        <w:rFonts w:ascii="Calibri"/>
                        <w:w w:val="99"/>
                        <w:sz w:val="18"/>
                      </w:rPr>
                      <w:t>3</w:t>
                    </w:r>
                  </w:p>
                </w:txbxContent>
              </v:textbox>
              <w10:wrap type="none"/>
            </v:shape>
            <v:shape style="position:absolute;left:3962;top:4011;width:91;height:180" type="#_x0000_t202" filled="false" stroked="false">
              <v:textbox inset="0,0,0,0">
                <w:txbxContent>
                  <w:p>
                    <w:pPr>
                      <w:spacing w:line="180" w:lineRule="exact" w:before="0"/>
                      <w:ind w:left="0" w:right="0" w:firstLine="0"/>
                      <w:jc w:val="left"/>
                      <w:rPr>
                        <w:rFonts w:ascii="Calibri"/>
                        <w:sz w:val="18"/>
                      </w:rPr>
                    </w:pPr>
                    <w:r>
                      <w:rPr>
                        <w:rFonts w:ascii="Calibri"/>
                        <w:w w:val="99"/>
                        <w:sz w:val="18"/>
                      </w:rPr>
                      <w:t>4</w:t>
                    </w:r>
                  </w:p>
                </w:txbxContent>
              </v:textbox>
              <w10:wrap type="none"/>
            </v:shape>
            <v:shape style="position:absolute;left:4495;top:4011;width:91;height:180" type="#_x0000_t202" filled="false" stroked="false">
              <v:textbox inset="0,0,0,0">
                <w:txbxContent>
                  <w:p>
                    <w:pPr>
                      <w:spacing w:line="180" w:lineRule="exact" w:before="0"/>
                      <w:ind w:left="0" w:right="0" w:firstLine="0"/>
                      <w:jc w:val="left"/>
                      <w:rPr>
                        <w:rFonts w:ascii="Calibri"/>
                        <w:sz w:val="18"/>
                      </w:rPr>
                    </w:pPr>
                    <w:r>
                      <w:rPr>
                        <w:rFonts w:ascii="Calibri"/>
                        <w:w w:val="99"/>
                        <w:sz w:val="18"/>
                      </w:rPr>
                      <w:t>5</w:t>
                    </w:r>
                  </w:p>
                </w:txbxContent>
              </v:textbox>
              <w10:wrap type="none"/>
            </v:shape>
            <v:shape style="position:absolute;left:5028;top:4011;width:91;height:180" type="#_x0000_t202" filled="false" stroked="false">
              <v:textbox inset="0,0,0,0">
                <w:txbxContent>
                  <w:p>
                    <w:pPr>
                      <w:spacing w:line="180" w:lineRule="exact" w:before="0"/>
                      <w:ind w:left="0" w:right="0" w:firstLine="0"/>
                      <w:jc w:val="left"/>
                      <w:rPr>
                        <w:rFonts w:ascii="Calibri"/>
                        <w:sz w:val="18"/>
                      </w:rPr>
                    </w:pPr>
                    <w:r>
                      <w:rPr>
                        <w:rFonts w:ascii="Calibri"/>
                        <w:w w:val="99"/>
                        <w:sz w:val="18"/>
                      </w:rPr>
                      <w:t>6</w:t>
                    </w:r>
                  </w:p>
                </w:txbxContent>
              </v:textbox>
              <w10:wrap type="none"/>
            </v:shape>
            <v:shape style="position:absolute;left:5560;top:4011;width:91;height:180" type="#_x0000_t202" filled="false" stroked="false">
              <v:textbox inset="0,0,0,0">
                <w:txbxContent>
                  <w:p>
                    <w:pPr>
                      <w:spacing w:line="180" w:lineRule="exact" w:before="0"/>
                      <w:ind w:left="0" w:right="0" w:firstLine="0"/>
                      <w:jc w:val="left"/>
                      <w:rPr>
                        <w:rFonts w:ascii="Calibri"/>
                        <w:sz w:val="18"/>
                      </w:rPr>
                    </w:pPr>
                    <w:r>
                      <w:rPr>
                        <w:rFonts w:ascii="Calibri"/>
                        <w:w w:val="99"/>
                        <w:sz w:val="18"/>
                      </w:rPr>
                      <w:t>7</w:t>
                    </w:r>
                  </w:p>
                </w:txbxContent>
              </v:textbox>
              <w10:wrap type="none"/>
            </v:shape>
            <v:shape style="position:absolute;left:6094;top:4011;width:91;height:180" type="#_x0000_t202" filled="false" stroked="false">
              <v:textbox inset="0,0,0,0">
                <w:txbxContent>
                  <w:p>
                    <w:pPr>
                      <w:spacing w:line="180" w:lineRule="exact" w:before="0"/>
                      <w:ind w:left="0" w:right="0" w:firstLine="0"/>
                      <w:jc w:val="left"/>
                      <w:rPr>
                        <w:rFonts w:ascii="Calibri"/>
                        <w:sz w:val="18"/>
                      </w:rPr>
                    </w:pPr>
                    <w:r>
                      <w:rPr>
                        <w:rFonts w:ascii="Calibri"/>
                        <w:w w:val="99"/>
                        <w:sz w:val="18"/>
                      </w:rPr>
                      <w:t>8</w:t>
                    </w:r>
                  </w:p>
                </w:txbxContent>
              </v:textbox>
              <w10:wrap type="none"/>
            </v:shape>
            <v:shape style="position:absolute;left:6627;top:4011;width:2269;height:180" type="#_x0000_t202" filled="false" stroked="false">
              <v:textbox inset="0,0,0,0">
                <w:txbxContent>
                  <w:p>
                    <w:pPr>
                      <w:tabs>
                        <w:tab w:pos="487" w:val="left" w:leader="none"/>
                        <w:tab w:pos="1020" w:val="left" w:leader="none"/>
                        <w:tab w:pos="1553" w:val="left" w:leader="none"/>
                        <w:tab w:pos="2086" w:val="left" w:leader="none"/>
                      </w:tabs>
                      <w:spacing w:line="180" w:lineRule="exact" w:before="0"/>
                      <w:ind w:left="0" w:right="0" w:firstLine="0"/>
                      <w:jc w:val="left"/>
                      <w:rPr>
                        <w:rFonts w:ascii="Calibri"/>
                        <w:sz w:val="18"/>
                      </w:rPr>
                    </w:pPr>
                    <w:r>
                      <w:rPr>
                        <w:rFonts w:ascii="Calibri"/>
                        <w:sz w:val="18"/>
                      </w:rPr>
                      <w:t>9</w:t>
                      <w:tab/>
                      <w:t>10</w:t>
                      <w:tab/>
                      <w:t>11</w:t>
                      <w:tab/>
                      <w:t>12</w:t>
                      <w:tab/>
                    </w:r>
                    <w:r>
                      <w:rPr>
                        <w:rFonts w:ascii="Calibri"/>
                        <w:w w:val="95"/>
                        <w:sz w:val="18"/>
                      </w:rPr>
                      <w:t>13</w:t>
                    </w:r>
                  </w:p>
                </w:txbxContent>
              </v:textbox>
              <w10:wrap type="none"/>
            </v:shape>
            <v:shape style="position:absolute;left:3716;top:4357;width:3778;height:180" type="#_x0000_t202" filled="false" stroked="false">
              <v:textbox inset="0,0,0,0">
                <w:txbxContent>
                  <w:p>
                    <w:pPr>
                      <w:spacing w:line="180" w:lineRule="exact" w:before="0"/>
                      <w:ind w:left="0" w:right="-1" w:firstLine="0"/>
                      <w:jc w:val="left"/>
                      <w:rPr>
                        <w:rFonts w:ascii="Calibri" w:hAnsi="Calibri"/>
                        <w:sz w:val="18"/>
                      </w:rPr>
                    </w:pPr>
                    <w:r>
                      <w:rPr>
                        <w:rFonts w:ascii="Calibri" w:hAnsi="Calibri"/>
                        <w:sz w:val="18"/>
                      </w:rPr>
                      <w:t>ÁREA</w:t>
                    </w:r>
                    <w:r>
                      <w:rPr>
                        <w:rFonts w:ascii="Calibri" w:hAnsi="Calibri"/>
                        <w:spacing w:val="-6"/>
                        <w:sz w:val="18"/>
                      </w:rPr>
                      <w:t> </w:t>
                    </w:r>
                    <w:r>
                      <w:rPr>
                        <w:rFonts w:ascii="Calibri" w:hAnsi="Calibri"/>
                        <w:sz w:val="18"/>
                      </w:rPr>
                      <w:t>O</w:t>
                    </w:r>
                    <w:r>
                      <w:rPr>
                        <w:rFonts w:ascii="Calibri" w:hAnsi="Calibri"/>
                        <w:spacing w:val="-4"/>
                        <w:sz w:val="18"/>
                      </w:rPr>
                      <w:t> </w:t>
                    </w:r>
                    <w:r>
                      <w:rPr>
                        <w:rFonts w:ascii="Calibri" w:hAnsi="Calibri"/>
                        <w:sz w:val="18"/>
                      </w:rPr>
                      <w:t>SERVICIO</w:t>
                    </w:r>
                    <w:r>
                      <w:rPr>
                        <w:rFonts w:ascii="Calibri" w:hAnsi="Calibri"/>
                        <w:spacing w:val="-6"/>
                        <w:sz w:val="18"/>
                      </w:rPr>
                      <w:t> </w:t>
                    </w:r>
                    <w:r>
                      <w:rPr>
                        <w:rFonts w:ascii="Calibri" w:hAnsi="Calibri"/>
                        <w:sz w:val="18"/>
                      </w:rPr>
                      <w:t>DONDE</w:t>
                    </w:r>
                    <w:r>
                      <w:rPr>
                        <w:rFonts w:ascii="Calibri" w:hAnsi="Calibri"/>
                        <w:spacing w:val="-6"/>
                        <w:sz w:val="18"/>
                      </w:rPr>
                      <w:t> </w:t>
                    </w:r>
                    <w:r>
                      <w:rPr>
                        <w:rFonts w:ascii="Calibri" w:hAnsi="Calibri"/>
                        <w:sz w:val="18"/>
                      </w:rPr>
                      <w:t>DESEMPEÑA</w:t>
                    </w:r>
                    <w:r>
                      <w:rPr>
                        <w:rFonts w:ascii="Calibri" w:hAnsi="Calibri"/>
                        <w:spacing w:val="-6"/>
                        <w:sz w:val="18"/>
                      </w:rPr>
                      <w:t> </w:t>
                    </w:r>
                    <w:r>
                      <w:rPr>
                        <w:rFonts w:ascii="Calibri" w:hAnsi="Calibri"/>
                        <w:sz w:val="18"/>
                      </w:rPr>
                      <w:t>SU</w:t>
                    </w:r>
                    <w:r>
                      <w:rPr>
                        <w:rFonts w:ascii="Calibri" w:hAnsi="Calibri"/>
                        <w:spacing w:val="-5"/>
                        <w:sz w:val="18"/>
                      </w:rPr>
                      <w:t> </w:t>
                    </w:r>
                    <w:r>
                      <w:rPr>
                        <w:rFonts w:ascii="Calibri" w:hAnsi="Calibri"/>
                        <w:sz w:val="18"/>
                      </w:rPr>
                      <w:t>FUNCIÓN</w:t>
                    </w:r>
                  </w:p>
                </w:txbxContent>
              </v:textbox>
              <w10:wrap type="none"/>
            </v:shape>
            <w10:wrap type="topAndBottom"/>
          </v:group>
        </w:pict>
      </w:r>
    </w:p>
    <w:p>
      <w:pPr>
        <w:pStyle w:val="BodyText"/>
        <w:rPr>
          <w:sz w:val="20"/>
        </w:rPr>
      </w:pPr>
    </w:p>
    <w:p>
      <w:pPr>
        <w:pStyle w:val="BodyText"/>
        <w:rPr>
          <w:sz w:val="20"/>
        </w:rPr>
      </w:pPr>
    </w:p>
    <w:p>
      <w:pPr>
        <w:pStyle w:val="BodyText"/>
        <w:spacing w:before="10"/>
        <w:rPr>
          <w:sz w:val="15"/>
        </w:rPr>
      </w:pPr>
    </w:p>
    <w:p>
      <w:pPr>
        <w:spacing w:before="81"/>
        <w:ind w:left="702" w:right="861" w:firstLine="0"/>
        <w:jc w:val="left"/>
        <w:rPr>
          <w:sz w:val="16"/>
        </w:rPr>
      </w:pPr>
      <w:r>
        <w:rPr>
          <w:sz w:val="16"/>
        </w:rPr>
        <w:t>Fuente: Tabla No. 7</w:t>
      </w:r>
    </w:p>
    <w:p>
      <w:pPr>
        <w:spacing w:after="0"/>
        <w:jc w:val="left"/>
        <w:rPr>
          <w:sz w:val="16"/>
        </w:rPr>
        <w:sectPr>
          <w:pgSz w:w="12240" w:h="15840"/>
          <w:pgMar w:header="753" w:footer="1003" w:top="2540" w:bottom="1200" w:left="1000" w:right="840"/>
        </w:sectPr>
      </w:pPr>
    </w:p>
    <w:p>
      <w:pPr>
        <w:pStyle w:val="BodyText"/>
        <w:rPr>
          <w:sz w:val="20"/>
        </w:rPr>
      </w:pPr>
    </w:p>
    <w:p>
      <w:pPr>
        <w:pStyle w:val="BodyText"/>
        <w:spacing w:before="6"/>
        <w:rPr>
          <w:sz w:val="17"/>
        </w:rPr>
      </w:pPr>
    </w:p>
    <w:p>
      <w:pPr>
        <w:pStyle w:val="Heading2"/>
        <w:tabs>
          <w:tab w:pos="6077" w:val="left" w:leader="none"/>
        </w:tabs>
        <w:ind w:left="1052" w:right="1206"/>
        <w:jc w:val="center"/>
      </w:pPr>
      <w:r>
        <w:rPr/>
        <w:t>Tabla y gráfico </w:t>
      </w:r>
      <w:r>
        <w:rPr>
          <w:spacing w:val="-2"/>
        </w:rPr>
        <w:t>No. </w:t>
      </w:r>
      <w:r>
        <w:rPr/>
        <w:t>8 – Competencia de Atención prenatal</w:t>
      </w:r>
      <w:r>
        <w:rPr>
          <w:spacing w:val="-13"/>
        </w:rPr>
        <w:t> </w:t>
      </w:r>
      <w:r>
        <w:rPr/>
        <w:t>del personal de Enfermería Obstetra y Perinatal, en el Hospital General de Ecatepec las</w:t>
      </w:r>
      <w:r>
        <w:rPr>
          <w:spacing w:val="-5"/>
        </w:rPr>
        <w:t> </w:t>
      </w:r>
      <w:r>
        <w:rPr/>
        <w:t>Américas</w:t>
      </w:r>
      <w:r>
        <w:rPr>
          <w:spacing w:val="1"/>
        </w:rPr>
        <w:t> </w:t>
      </w:r>
      <w:r>
        <w:rPr/>
        <w:t>y</w:t>
        <w:tab/>
        <w:t>Municipal</w:t>
      </w:r>
      <w:r>
        <w:rPr>
          <w:spacing w:val="-3"/>
        </w:rPr>
        <w:t> </w:t>
      </w:r>
      <w:r>
        <w:rPr/>
        <w:t>de</w:t>
      </w:r>
      <w:r>
        <w:rPr>
          <w:spacing w:val="-1"/>
        </w:rPr>
        <w:t> </w:t>
      </w:r>
      <w:r>
        <w:rPr/>
        <w:t>Otumba,</w:t>
      </w:r>
      <w:r>
        <w:rPr>
          <w:w w:val="100"/>
        </w:rPr>
        <w:t> </w:t>
      </w:r>
      <w:r>
        <w:rPr/>
        <w:t>octubre y noviembre</w:t>
      </w:r>
      <w:r>
        <w:rPr>
          <w:spacing w:val="-7"/>
        </w:rPr>
        <w:t> </w:t>
      </w:r>
      <w:r>
        <w:rPr/>
        <w:t>2013</w:t>
      </w:r>
    </w:p>
    <w:p>
      <w:pPr>
        <w:pStyle w:val="BodyText"/>
        <w:rPr>
          <w:b/>
          <w:sz w:val="20"/>
        </w:rPr>
      </w:pPr>
    </w:p>
    <w:p>
      <w:pPr>
        <w:pStyle w:val="BodyText"/>
        <w:spacing w:before="6"/>
        <w:rPr>
          <w:b/>
          <w:sz w:val="16"/>
        </w:rPr>
      </w:pPr>
    </w:p>
    <w:tbl>
      <w:tblPr>
        <w:tblW w:w="0" w:type="auto"/>
        <w:jc w:val="left"/>
        <w:tblInd w:w="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0"/>
        <w:gridCol w:w="1277"/>
        <w:gridCol w:w="850"/>
        <w:gridCol w:w="1844"/>
        <w:gridCol w:w="1846"/>
        <w:gridCol w:w="1133"/>
        <w:gridCol w:w="991"/>
      </w:tblGrid>
      <w:tr>
        <w:trPr>
          <w:trHeight w:val="324" w:hRule="exact"/>
        </w:trPr>
        <w:tc>
          <w:tcPr>
            <w:tcW w:w="2427" w:type="dxa"/>
            <w:gridSpan w:val="2"/>
            <w:vMerge w:val="restart"/>
          </w:tcPr>
          <w:p>
            <w:pPr>
              <w:pStyle w:val="TableParagraph"/>
              <w:spacing w:before="9"/>
              <w:jc w:val="left"/>
              <w:rPr>
                <w:b/>
                <w:sz w:val="27"/>
              </w:rPr>
            </w:pPr>
          </w:p>
          <w:p>
            <w:pPr>
              <w:pStyle w:val="TableParagraph"/>
              <w:ind w:left="652"/>
              <w:jc w:val="left"/>
              <w:rPr>
                <w:b/>
                <w:sz w:val="22"/>
              </w:rPr>
            </w:pPr>
            <w:r>
              <w:rPr>
                <w:b/>
                <w:sz w:val="22"/>
              </w:rPr>
              <w:t>HOSPITAL</w:t>
            </w:r>
          </w:p>
        </w:tc>
        <w:tc>
          <w:tcPr>
            <w:tcW w:w="5672" w:type="dxa"/>
            <w:gridSpan w:val="4"/>
            <w:tcBorders>
              <w:bottom w:val="single" w:sz="4" w:space="0" w:color="000000"/>
            </w:tcBorders>
          </w:tcPr>
          <w:p>
            <w:pPr>
              <w:pStyle w:val="TableParagraph"/>
              <w:spacing w:before="57"/>
              <w:ind w:left="631"/>
              <w:jc w:val="left"/>
              <w:rPr>
                <w:b/>
                <w:sz w:val="22"/>
              </w:rPr>
            </w:pPr>
            <w:r>
              <w:rPr>
                <w:b/>
                <w:sz w:val="22"/>
              </w:rPr>
              <w:t>COMPETENCIA DE ATENCIÓN PRENATAL</w:t>
            </w:r>
          </w:p>
        </w:tc>
        <w:tc>
          <w:tcPr>
            <w:tcW w:w="991" w:type="dxa"/>
            <w:vMerge w:val="restart"/>
          </w:tcPr>
          <w:p>
            <w:pPr>
              <w:pStyle w:val="TableParagraph"/>
              <w:spacing w:before="9"/>
              <w:jc w:val="left"/>
              <w:rPr>
                <w:b/>
                <w:sz w:val="27"/>
              </w:rPr>
            </w:pPr>
          </w:p>
          <w:p>
            <w:pPr>
              <w:pStyle w:val="TableParagraph"/>
              <w:ind w:left="227"/>
              <w:jc w:val="left"/>
              <w:rPr>
                <w:b/>
                <w:sz w:val="22"/>
              </w:rPr>
            </w:pPr>
            <w:r>
              <w:rPr>
                <w:b/>
                <w:sz w:val="22"/>
              </w:rPr>
              <w:t>Total</w:t>
            </w:r>
          </w:p>
        </w:tc>
      </w:tr>
      <w:tr>
        <w:trPr>
          <w:trHeight w:val="264" w:hRule="exact"/>
        </w:trPr>
        <w:tc>
          <w:tcPr>
            <w:tcW w:w="2427" w:type="dxa"/>
            <w:gridSpan w:val="2"/>
            <w:vMerge/>
          </w:tcPr>
          <w:p>
            <w:pPr/>
          </w:p>
        </w:tc>
        <w:tc>
          <w:tcPr>
            <w:tcW w:w="850" w:type="dxa"/>
            <w:tcBorders>
              <w:top w:val="single" w:sz="4" w:space="0" w:color="000000"/>
            </w:tcBorders>
          </w:tcPr>
          <w:p>
            <w:pPr>
              <w:pStyle w:val="TableParagraph"/>
              <w:spacing w:line="248" w:lineRule="exact"/>
              <w:ind w:left="46" w:right="46"/>
              <w:rPr>
                <w:b/>
                <w:sz w:val="22"/>
              </w:rPr>
            </w:pPr>
            <w:r>
              <w:rPr>
                <w:b/>
                <w:sz w:val="22"/>
              </w:rPr>
              <w:t>Nunca</w:t>
            </w:r>
          </w:p>
        </w:tc>
        <w:tc>
          <w:tcPr>
            <w:tcW w:w="1844" w:type="dxa"/>
            <w:tcBorders>
              <w:top w:val="single" w:sz="4" w:space="0" w:color="000000"/>
            </w:tcBorders>
          </w:tcPr>
          <w:p>
            <w:pPr>
              <w:pStyle w:val="TableParagraph"/>
              <w:spacing w:line="248" w:lineRule="exact"/>
              <w:ind w:left="47" w:right="46"/>
              <w:rPr>
                <w:b/>
                <w:sz w:val="22"/>
              </w:rPr>
            </w:pPr>
            <w:r>
              <w:rPr>
                <w:b/>
                <w:sz w:val="22"/>
              </w:rPr>
              <w:t>Ocasionalmente</w:t>
            </w:r>
          </w:p>
        </w:tc>
        <w:tc>
          <w:tcPr>
            <w:tcW w:w="1846" w:type="dxa"/>
            <w:tcBorders>
              <w:top w:val="single" w:sz="4" w:space="0" w:color="000000"/>
            </w:tcBorders>
          </w:tcPr>
          <w:p>
            <w:pPr>
              <w:pStyle w:val="TableParagraph"/>
              <w:spacing w:line="248" w:lineRule="exact"/>
              <w:ind w:left="48" w:right="48"/>
              <w:rPr>
                <w:b/>
                <w:sz w:val="22"/>
              </w:rPr>
            </w:pPr>
            <w:r>
              <w:rPr>
                <w:b/>
                <w:sz w:val="22"/>
              </w:rPr>
              <w:t>Frecuentemente</w:t>
            </w:r>
          </w:p>
        </w:tc>
        <w:tc>
          <w:tcPr>
            <w:tcW w:w="1133" w:type="dxa"/>
            <w:tcBorders>
              <w:top w:val="single" w:sz="4" w:space="0" w:color="000000"/>
            </w:tcBorders>
          </w:tcPr>
          <w:p>
            <w:pPr>
              <w:pStyle w:val="TableParagraph"/>
              <w:spacing w:line="248" w:lineRule="exact"/>
              <w:ind w:left="107" w:right="107"/>
              <w:rPr>
                <w:b/>
                <w:sz w:val="22"/>
              </w:rPr>
            </w:pPr>
            <w:r>
              <w:rPr>
                <w:b/>
                <w:sz w:val="22"/>
              </w:rPr>
              <w:t>Siempre</w:t>
            </w:r>
          </w:p>
        </w:tc>
        <w:tc>
          <w:tcPr>
            <w:tcW w:w="991" w:type="dxa"/>
            <w:vMerge/>
          </w:tcPr>
          <w:p>
            <w:pPr/>
          </w:p>
        </w:tc>
      </w:tr>
      <w:tr>
        <w:trPr>
          <w:trHeight w:val="324" w:hRule="exact"/>
        </w:trPr>
        <w:tc>
          <w:tcPr>
            <w:tcW w:w="1150" w:type="dxa"/>
            <w:vMerge w:val="restart"/>
          </w:tcPr>
          <w:p>
            <w:pPr>
              <w:pStyle w:val="TableParagraph"/>
              <w:ind w:left="110" w:right="108" w:firstLine="1"/>
              <w:rPr>
                <w:sz w:val="22"/>
              </w:rPr>
            </w:pPr>
            <w:r>
              <w:rPr>
                <w:sz w:val="22"/>
              </w:rPr>
              <w:t>Hospital las Américas</w:t>
            </w:r>
          </w:p>
        </w:tc>
        <w:tc>
          <w:tcPr>
            <w:tcW w:w="1277" w:type="dxa"/>
          </w:tcPr>
          <w:p>
            <w:pPr>
              <w:pStyle w:val="TableParagraph"/>
              <w:spacing w:line="251" w:lineRule="exact"/>
              <w:ind w:left="69" w:right="69"/>
              <w:rPr>
                <w:sz w:val="22"/>
              </w:rPr>
            </w:pPr>
            <w:r>
              <w:rPr>
                <w:sz w:val="22"/>
              </w:rPr>
              <w:t>Frecuencia</w:t>
            </w:r>
          </w:p>
        </w:tc>
        <w:tc>
          <w:tcPr>
            <w:tcW w:w="850" w:type="dxa"/>
          </w:tcPr>
          <w:p>
            <w:pPr>
              <w:pStyle w:val="TableParagraph"/>
              <w:spacing w:line="251" w:lineRule="exact"/>
              <w:rPr>
                <w:sz w:val="22"/>
              </w:rPr>
            </w:pPr>
            <w:r>
              <w:rPr>
                <w:w w:val="100"/>
                <w:sz w:val="22"/>
              </w:rPr>
              <w:t>5</w:t>
            </w:r>
          </w:p>
        </w:tc>
        <w:tc>
          <w:tcPr>
            <w:tcW w:w="1844" w:type="dxa"/>
          </w:tcPr>
          <w:p>
            <w:pPr>
              <w:pStyle w:val="TableParagraph"/>
              <w:spacing w:line="251" w:lineRule="exact"/>
              <w:rPr>
                <w:sz w:val="22"/>
              </w:rPr>
            </w:pPr>
            <w:r>
              <w:rPr>
                <w:w w:val="100"/>
                <w:sz w:val="22"/>
              </w:rPr>
              <w:t>7</w:t>
            </w:r>
          </w:p>
        </w:tc>
        <w:tc>
          <w:tcPr>
            <w:tcW w:w="1846" w:type="dxa"/>
          </w:tcPr>
          <w:p>
            <w:pPr>
              <w:pStyle w:val="TableParagraph"/>
              <w:spacing w:line="251" w:lineRule="exact"/>
              <w:ind w:left="48" w:right="48"/>
              <w:rPr>
                <w:sz w:val="22"/>
              </w:rPr>
            </w:pPr>
            <w:r>
              <w:rPr>
                <w:sz w:val="22"/>
              </w:rPr>
              <w:t>34</w:t>
            </w:r>
          </w:p>
        </w:tc>
        <w:tc>
          <w:tcPr>
            <w:tcW w:w="1133" w:type="dxa"/>
          </w:tcPr>
          <w:p>
            <w:pPr>
              <w:pStyle w:val="TableParagraph"/>
              <w:spacing w:line="251" w:lineRule="exact"/>
              <w:ind w:right="6"/>
              <w:rPr>
                <w:sz w:val="22"/>
              </w:rPr>
            </w:pPr>
            <w:r>
              <w:rPr>
                <w:w w:val="100"/>
                <w:sz w:val="22"/>
              </w:rPr>
              <w:t>-</w:t>
            </w:r>
          </w:p>
        </w:tc>
        <w:tc>
          <w:tcPr>
            <w:tcW w:w="991" w:type="dxa"/>
          </w:tcPr>
          <w:p>
            <w:pPr>
              <w:pStyle w:val="TableParagraph"/>
              <w:spacing w:line="251" w:lineRule="exact"/>
              <w:ind w:left="183" w:right="183"/>
              <w:rPr>
                <w:sz w:val="22"/>
              </w:rPr>
            </w:pPr>
            <w:r>
              <w:rPr>
                <w:sz w:val="22"/>
              </w:rPr>
              <w:t>46</w:t>
            </w:r>
          </w:p>
        </w:tc>
      </w:tr>
      <w:tr>
        <w:trPr>
          <w:trHeight w:val="444" w:hRule="exact"/>
        </w:trPr>
        <w:tc>
          <w:tcPr>
            <w:tcW w:w="1150" w:type="dxa"/>
            <w:vMerge/>
          </w:tcPr>
          <w:p>
            <w:pPr/>
          </w:p>
        </w:tc>
        <w:tc>
          <w:tcPr>
            <w:tcW w:w="1277" w:type="dxa"/>
          </w:tcPr>
          <w:p>
            <w:pPr>
              <w:pStyle w:val="TableParagraph"/>
              <w:spacing w:line="251" w:lineRule="exact"/>
              <w:ind w:right="3"/>
              <w:rPr>
                <w:sz w:val="22"/>
              </w:rPr>
            </w:pPr>
            <w:r>
              <w:rPr>
                <w:w w:val="100"/>
                <w:sz w:val="22"/>
              </w:rPr>
              <w:t>%</w:t>
            </w:r>
          </w:p>
        </w:tc>
        <w:tc>
          <w:tcPr>
            <w:tcW w:w="850" w:type="dxa"/>
          </w:tcPr>
          <w:p>
            <w:pPr>
              <w:pStyle w:val="TableParagraph"/>
              <w:spacing w:line="251" w:lineRule="exact"/>
              <w:ind w:left="46" w:right="46"/>
              <w:rPr>
                <w:sz w:val="22"/>
              </w:rPr>
            </w:pPr>
            <w:r>
              <w:rPr>
                <w:sz w:val="22"/>
              </w:rPr>
              <w:t>11</w:t>
            </w:r>
          </w:p>
        </w:tc>
        <w:tc>
          <w:tcPr>
            <w:tcW w:w="1844" w:type="dxa"/>
          </w:tcPr>
          <w:p>
            <w:pPr>
              <w:pStyle w:val="TableParagraph"/>
              <w:spacing w:line="251" w:lineRule="exact"/>
              <w:ind w:left="46" w:right="46"/>
              <w:rPr>
                <w:sz w:val="22"/>
              </w:rPr>
            </w:pPr>
            <w:r>
              <w:rPr>
                <w:sz w:val="22"/>
              </w:rPr>
              <w:t>15</w:t>
            </w:r>
          </w:p>
        </w:tc>
        <w:tc>
          <w:tcPr>
            <w:tcW w:w="1846" w:type="dxa"/>
          </w:tcPr>
          <w:p>
            <w:pPr>
              <w:pStyle w:val="TableParagraph"/>
              <w:spacing w:line="251" w:lineRule="exact"/>
              <w:ind w:left="48" w:right="48"/>
              <w:rPr>
                <w:sz w:val="22"/>
              </w:rPr>
            </w:pPr>
            <w:r>
              <w:rPr>
                <w:sz w:val="22"/>
              </w:rPr>
              <w:t>74</w:t>
            </w:r>
          </w:p>
        </w:tc>
        <w:tc>
          <w:tcPr>
            <w:tcW w:w="1133" w:type="dxa"/>
          </w:tcPr>
          <w:p>
            <w:pPr>
              <w:pStyle w:val="TableParagraph"/>
              <w:spacing w:line="251" w:lineRule="exact"/>
              <w:ind w:right="6"/>
              <w:rPr>
                <w:sz w:val="22"/>
              </w:rPr>
            </w:pPr>
            <w:r>
              <w:rPr>
                <w:w w:val="100"/>
                <w:sz w:val="22"/>
              </w:rPr>
              <w:t>-</w:t>
            </w:r>
          </w:p>
        </w:tc>
        <w:tc>
          <w:tcPr>
            <w:tcW w:w="991" w:type="dxa"/>
          </w:tcPr>
          <w:p>
            <w:pPr>
              <w:pStyle w:val="TableParagraph"/>
              <w:spacing w:line="251" w:lineRule="exact"/>
              <w:ind w:left="183" w:right="183"/>
              <w:rPr>
                <w:sz w:val="22"/>
              </w:rPr>
            </w:pPr>
            <w:r>
              <w:rPr>
                <w:sz w:val="22"/>
              </w:rPr>
              <w:t>100%</w:t>
            </w:r>
          </w:p>
        </w:tc>
      </w:tr>
      <w:tr>
        <w:trPr>
          <w:trHeight w:val="310" w:hRule="exact"/>
        </w:trPr>
        <w:tc>
          <w:tcPr>
            <w:tcW w:w="1150" w:type="dxa"/>
            <w:vMerge w:val="restart"/>
          </w:tcPr>
          <w:p>
            <w:pPr>
              <w:pStyle w:val="TableParagraph"/>
              <w:spacing w:line="242" w:lineRule="auto"/>
              <w:ind w:left="177" w:right="153" w:hanging="5"/>
              <w:jc w:val="left"/>
              <w:rPr>
                <w:sz w:val="22"/>
              </w:rPr>
            </w:pPr>
            <w:r>
              <w:rPr>
                <w:sz w:val="22"/>
              </w:rPr>
              <w:t>Hospital Otumba</w:t>
            </w:r>
          </w:p>
        </w:tc>
        <w:tc>
          <w:tcPr>
            <w:tcW w:w="1277" w:type="dxa"/>
          </w:tcPr>
          <w:p>
            <w:pPr>
              <w:pStyle w:val="TableParagraph"/>
              <w:spacing w:line="251" w:lineRule="exact"/>
              <w:ind w:left="69" w:right="69"/>
              <w:rPr>
                <w:sz w:val="22"/>
              </w:rPr>
            </w:pPr>
            <w:r>
              <w:rPr>
                <w:sz w:val="22"/>
              </w:rPr>
              <w:t>Frecuencia</w:t>
            </w:r>
          </w:p>
        </w:tc>
        <w:tc>
          <w:tcPr>
            <w:tcW w:w="850" w:type="dxa"/>
          </w:tcPr>
          <w:p>
            <w:pPr>
              <w:pStyle w:val="TableParagraph"/>
              <w:spacing w:line="251" w:lineRule="exact"/>
              <w:ind w:right="1"/>
              <w:rPr>
                <w:sz w:val="22"/>
              </w:rPr>
            </w:pPr>
            <w:r>
              <w:rPr>
                <w:w w:val="100"/>
                <w:sz w:val="22"/>
              </w:rPr>
              <w:t>-</w:t>
            </w:r>
          </w:p>
        </w:tc>
        <w:tc>
          <w:tcPr>
            <w:tcW w:w="1844" w:type="dxa"/>
          </w:tcPr>
          <w:p>
            <w:pPr>
              <w:pStyle w:val="TableParagraph"/>
              <w:spacing w:line="251" w:lineRule="exact"/>
              <w:rPr>
                <w:sz w:val="22"/>
              </w:rPr>
            </w:pPr>
            <w:r>
              <w:rPr>
                <w:w w:val="100"/>
                <w:sz w:val="22"/>
              </w:rPr>
              <w:t>2</w:t>
            </w:r>
          </w:p>
        </w:tc>
        <w:tc>
          <w:tcPr>
            <w:tcW w:w="1846" w:type="dxa"/>
          </w:tcPr>
          <w:p>
            <w:pPr>
              <w:pStyle w:val="TableParagraph"/>
              <w:spacing w:line="251" w:lineRule="exact"/>
              <w:ind w:left="48" w:right="48"/>
              <w:rPr>
                <w:sz w:val="22"/>
              </w:rPr>
            </w:pPr>
            <w:r>
              <w:rPr>
                <w:sz w:val="22"/>
              </w:rPr>
              <w:t>37</w:t>
            </w:r>
          </w:p>
        </w:tc>
        <w:tc>
          <w:tcPr>
            <w:tcW w:w="1133" w:type="dxa"/>
          </w:tcPr>
          <w:p>
            <w:pPr>
              <w:pStyle w:val="TableParagraph"/>
              <w:spacing w:line="251" w:lineRule="exact"/>
              <w:ind w:right="5"/>
              <w:rPr>
                <w:sz w:val="22"/>
              </w:rPr>
            </w:pPr>
            <w:r>
              <w:rPr>
                <w:w w:val="100"/>
                <w:sz w:val="22"/>
              </w:rPr>
              <w:t>1</w:t>
            </w:r>
          </w:p>
        </w:tc>
        <w:tc>
          <w:tcPr>
            <w:tcW w:w="991" w:type="dxa"/>
          </w:tcPr>
          <w:p>
            <w:pPr>
              <w:pStyle w:val="TableParagraph"/>
              <w:spacing w:line="251" w:lineRule="exact"/>
              <w:ind w:left="183" w:right="183"/>
              <w:rPr>
                <w:sz w:val="22"/>
              </w:rPr>
            </w:pPr>
            <w:r>
              <w:rPr>
                <w:sz w:val="22"/>
              </w:rPr>
              <w:t>40</w:t>
            </w:r>
          </w:p>
        </w:tc>
      </w:tr>
      <w:tr>
        <w:trPr>
          <w:trHeight w:val="264" w:hRule="exact"/>
        </w:trPr>
        <w:tc>
          <w:tcPr>
            <w:tcW w:w="1150" w:type="dxa"/>
            <w:vMerge/>
          </w:tcPr>
          <w:p>
            <w:pPr/>
          </w:p>
        </w:tc>
        <w:tc>
          <w:tcPr>
            <w:tcW w:w="1277" w:type="dxa"/>
          </w:tcPr>
          <w:p>
            <w:pPr>
              <w:pStyle w:val="TableParagraph"/>
              <w:ind w:right="3"/>
              <w:rPr>
                <w:sz w:val="22"/>
              </w:rPr>
            </w:pPr>
            <w:r>
              <w:rPr>
                <w:w w:val="100"/>
                <w:sz w:val="22"/>
              </w:rPr>
              <w:t>%</w:t>
            </w:r>
          </w:p>
        </w:tc>
        <w:tc>
          <w:tcPr>
            <w:tcW w:w="850" w:type="dxa"/>
          </w:tcPr>
          <w:p>
            <w:pPr>
              <w:pStyle w:val="TableParagraph"/>
              <w:ind w:right="1"/>
              <w:rPr>
                <w:sz w:val="22"/>
              </w:rPr>
            </w:pPr>
            <w:r>
              <w:rPr>
                <w:w w:val="100"/>
                <w:sz w:val="22"/>
              </w:rPr>
              <w:t>-</w:t>
            </w:r>
          </w:p>
        </w:tc>
        <w:tc>
          <w:tcPr>
            <w:tcW w:w="1844" w:type="dxa"/>
          </w:tcPr>
          <w:p>
            <w:pPr>
              <w:pStyle w:val="TableParagraph"/>
              <w:rPr>
                <w:sz w:val="22"/>
              </w:rPr>
            </w:pPr>
            <w:r>
              <w:rPr>
                <w:w w:val="100"/>
                <w:sz w:val="22"/>
              </w:rPr>
              <w:t>5</w:t>
            </w:r>
          </w:p>
        </w:tc>
        <w:tc>
          <w:tcPr>
            <w:tcW w:w="1846" w:type="dxa"/>
          </w:tcPr>
          <w:p>
            <w:pPr>
              <w:pStyle w:val="TableParagraph"/>
              <w:ind w:left="48" w:right="48"/>
              <w:rPr>
                <w:sz w:val="22"/>
              </w:rPr>
            </w:pPr>
            <w:r>
              <w:rPr>
                <w:sz w:val="22"/>
              </w:rPr>
              <w:t>93</w:t>
            </w:r>
          </w:p>
        </w:tc>
        <w:tc>
          <w:tcPr>
            <w:tcW w:w="1133" w:type="dxa"/>
          </w:tcPr>
          <w:p>
            <w:pPr>
              <w:pStyle w:val="TableParagraph"/>
              <w:ind w:right="5"/>
              <w:rPr>
                <w:sz w:val="22"/>
              </w:rPr>
            </w:pPr>
            <w:r>
              <w:rPr>
                <w:w w:val="100"/>
                <w:sz w:val="22"/>
              </w:rPr>
              <w:t>2</w:t>
            </w:r>
          </w:p>
        </w:tc>
        <w:tc>
          <w:tcPr>
            <w:tcW w:w="991" w:type="dxa"/>
          </w:tcPr>
          <w:p>
            <w:pPr>
              <w:pStyle w:val="TableParagraph"/>
              <w:ind w:left="183" w:right="183"/>
              <w:rPr>
                <w:sz w:val="22"/>
              </w:rPr>
            </w:pPr>
            <w:r>
              <w:rPr>
                <w:sz w:val="22"/>
              </w:rPr>
              <w:t>100%</w:t>
            </w:r>
          </w:p>
        </w:tc>
      </w:tr>
    </w:tbl>
    <w:p>
      <w:pPr>
        <w:pStyle w:val="BodyText"/>
        <w:rPr>
          <w:b/>
          <w:sz w:val="23"/>
        </w:rPr>
      </w:pPr>
    </w:p>
    <w:p>
      <w:pPr>
        <w:spacing w:before="0"/>
        <w:ind w:left="702" w:right="861" w:firstLine="0"/>
        <w:jc w:val="left"/>
        <w:rPr>
          <w:sz w:val="16"/>
        </w:rPr>
      </w:pPr>
      <w:r>
        <w:rPr>
          <w:sz w:val="16"/>
        </w:rPr>
        <w:t>Fuente: Cuestionario aplicado al personal de enfermería obstetra y perinatal del Hospital General de Ecatepec las Américas y  Municipal Otumba, octubre  y noviembre 2013.</w:t>
      </w:r>
    </w:p>
    <w:p>
      <w:pPr>
        <w:pStyle w:val="BodyText"/>
        <w:rPr>
          <w:sz w:val="27"/>
        </w:rPr>
      </w:pPr>
      <w:r>
        <w:rPr/>
        <w:pict>
          <v:group style="position:absolute;margin-left:88.742958pt;margin-top:17.499729pt;width:396.55pt;height:218.55pt;mso-position-horizontal-relative:page;mso-position-vertical-relative:paragraph;z-index:4312;mso-wrap-distance-left:0;mso-wrap-distance-right:0" coordorigin="1775,350" coordsize="7931,4371">
            <v:shape style="position:absolute;left:2279;top:1059;width:6923;height:2783" type="#_x0000_t75" stroked="false">
              <v:imagedata r:id="rId41" o:title=""/>
            </v:shape>
            <v:line style="position:absolute" from="2315,3807" to="2315,4194" stroked="true" strokeweight=".71963pt" strokecolor="#858585"/>
            <v:line style="position:absolute" from="8746,3807" to="8746,4194" stroked="true" strokeweight=".71963pt" strokecolor="#858585"/>
            <v:line style="position:absolute" from="2315,4191" to="2315,4578" stroked="true" strokeweight=".71963pt" strokecolor="#858585"/>
            <v:line style="position:absolute" from="8746,4191" to="8746,4578" stroked="true" strokeweight=".71963pt" strokecolor="#858585"/>
            <v:rect style="position:absolute;left:3637;top:603;width:110;height:111" filled="true" fillcolor="#4f81bc" stroked="false">
              <v:fill type="solid"/>
            </v:rect>
            <v:rect style="position:absolute;left:6167;top:603;width:108;height:111" filled="true" fillcolor="#c0504d" stroked="false">
              <v:fill type="solid"/>
            </v:rect>
            <v:rect style="position:absolute;left:1782;top:357;width:7916;height:4355" filled="false" stroked="true" strokeweight=".72074pt" strokecolor="#858585"/>
            <v:shape style="position:absolute;left:3795;top:566;width:4128;height:1229" type="#_x0000_t202" filled="false" stroked="false">
              <v:textbox inset="0,0,0,0">
                <w:txbxContent>
                  <w:p>
                    <w:pPr>
                      <w:tabs>
                        <w:tab w:pos="2530" w:val="left" w:leader="none"/>
                      </w:tabs>
                      <w:spacing w:line="203" w:lineRule="exact" w:before="0"/>
                      <w:ind w:left="0" w:right="0" w:firstLine="0"/>
                      <w:jc w:val="left"/>
                      <w:rPr>
                        <w:rFonts w:ascii="Calibri"/>
                        <w:sz w:val="20"/>
                      </w:rPr>
                    </w:pPr>
                    <w:r>
                      <w:rPr>
                        <w:rFonts w:ascii="Calibri"/>
                        <w:sz w:val="20"/>
                      </w:rPr>
                      <w:t>HOSPITAL</w:t>
                    </w:r>
                    <w:r>
                      <w:rPr>
                        <w:rFonts w:ascii="Calibri"/>
                        <w:spacing w:val="-3"/>
                        <w:sz w:val="20"/>
                      </w:rPr>
                      <w:t> </w:t>
                    </w:r>
                    <w:r>
                      <w:rPr>
                        <w:rFonts w:ascii="Calibri"/>
                        <w:sz w:val="20"/>
                      </w:rPr>
                      <w:t>LAS</w:t>
                    </w:r>
                    <w:r>
                      <w:rPr>
                        <w:rFonts w:ascii="Calibri"/>
                        <w:spacing w:val="-1"/>
                        <w:sz w:val="20"/>
                      </w:rPr>
                      <w:t> </w:t>
                    </w:r>
                    <w:r>
                      <w:rPr>
                        <w:rFonts w:ascii="Calibri"/>
                        <w:sz w:val="20"/>
                      </w:rPr>
                      <w:t>AMERICAS</w:t>
                      <w:tab/>
                      <w:t>HOSPITAL</w:t>
                    </w:r>
                    <w:r>
                      <w:rPr>
                        <w:rFonts w:ascii="Calibri"/>
                        <w:spacing w:val="-9"/>
                        <w:sz w:val="20"/>
                      </w:rPr>
                      <w:t> </w:t>
                    </w:r>
                    <w:r>
                      <w:rPr>
                        <w:rFonts w:ascii="Calibri"/>
                        <w:sz w:val="20"/>
                      </w:rPr>
                      <w:t>OTUMBA</w:t>
                    </w:r>
                  </w:p>
                  <w:p>
                    <w:pPr>
                      <w:spacing w:line="240" w:lineRule="auto" w:before="5"/>
                      <w:rPr>
                        <w:sz w:val="21"/>
                      </w:rPr>
                    </w:pPr>
                  </w:p>
                  <w:p>
                    <w:pPr>
                      <w:spacing w:before="0"/>
                      <w:ind w:left="0" w:right="856" w:firstLine="0"/>
                      <w:jc w:val="right"/>
                      <w:rPr>
                        <w:rFonts w:ascii="Calibri"/>
                        <w:sz w:val="20"/>
                      </w:rPr>
                    </w:pPr>
                    <w:r>
                      <w:rPr>
                        <w:rFonts w:ascii="Calibri"/>
                        <w:sz w:val="20"/>
                      </w:rPr>
                      <w:t>93%</w:t>
                    </w:r>
                  </w:p>
                  <w:p>
                    <w:pPr>
                      <w:spacing w:line="240" w:lineRule="auto" w:before="6"/>
                      <w:rPr>
                        <w:sz w:val="25"/>
                      </w:rPr>
                    </w:pPr>
                  </w:p>
                  <w:p>
                    <w:pPr>
                      <w:spacing w:line="240" w:lineRule="exact" w:before="0"/>
                      <w:ind w:left="1403" w:right="542" w:firstLine="0"/>
                      <w:jc w:val="center"/>
                      <w:rPr>
                        <w:rFonts w:ascii="Calibri"/>
                        <w:sz w:val="20"/>
                      </w:rPr>
                    </w:pPr>
                    <w:r>
                      <w:rPr>
                        <w:rFonts w:ascii="Calibri"/>
                        <w:sz w:val="20"/>
                      </w:rPr>
                      <w:t>74%</w:t>
                    </w:r>
                  </w:p>
                </w:txbxContent>
              </v:textbox>
              <w10:wrap type="none"/>
            </v:shape>
            <v:shape style="position:absolute;left:2879;top:310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4597;top:299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3498;top:3363;width:243;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0%</w:t>
                    </w:r>
                  </w:p>
                </w:txbxContent>
              </v:textbox>
              <w10:wrap type="none"/>
            </v:shape>
            <v:shape style="position:absolute;left:5151;top:3243;width:243;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5%</w:t>
                    </w:r>
                  </w:p>
                </w:txbxContent>
              </v:textbox>
              <w10:wrap type="none"/>
            </v:shape>
            <v:shape style="position:absolute;left:7863;top:3363;width:243;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0%</w:t>
                    </w:r>
                  </w:p>
                </w:txbxContent>
              </v:textbox>
              <w10:wrap type="none"/>
            </v:shape>
            <v:shape style="position:absolute;left:8433;top:3262;width:243;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2%</w:t>
                    </w:r>
                  </w:p>
                </w:txbxContent>
              </v:textbox>
              <w10:wrap type="none"/>
            </v:shape>
            <v:shape style="position:absolute;left:2859;top:3975;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4067;top:3975;width:2942;height:200" type="#_x0000_t202" filled="false" stroked="false">
              <v:textbox inset="0,0,0,0">
                <w:txbxContent>
                  <w:p>
                    <w:pPr>
                      <w:tabs>
                        <w:tab w:pos="1591" w:val="left" w:leader="none"/>
                      </w:tabs>
                      <w:spacing w:line="199" w:lineRule="exact" w:before="0"/>
                      <w:ind w:left="0" w:right="0" w:firstLine="0"/>
                      <w:jc w:val="left"/>
                      <w:rPr>
                        <w:rFonts w:ascii="Calibri"/>
                        <w:sz w:val="20"/>
                      </w:rPr>
                    </w:pPr>
                    <w:r>
                      <w:rPr>
                        <w:rFonts w:ascii="Calibri"/>
                        <w:sz w:val="20"/>
                      </w:rPr>
                      <w:t>Ocasionalmente</w:t>
                      <w:tab/>
                    </w:r>
                    <w:r>
                      <w:rPr>
                        <w:rFonts w:ascii="Calibri"/>
                        <w:w w:val="95"/>
                        <w:sz w:val="20"/>
                      </w:rPr>
                      <w:t>Frecuentemente</w:t>
                    </w:r>
                  </w:p>
                </w:txbxContent>
              </v:textbox>
              <w10:wrap type="none"/>
            </v:shape>
            <v:shape style="position:absolute;left:7608;top:3975;width:672;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Siempre</w:t>
                    </w:r>
                  </w:p>
                </w:txbxContent>
              </v:textbox>
              <w10:wrap type="none"/>
            </v:shape>
            <v:shape style="position:absolute;left:3895;top:4361;width:3270;height:200" type="#_x0000_t202" filled="false" stroked="false">
              <v:textbox inset="0,0,0,0">
                <w:txbxContent>
                  <w:p>
                    <w:pPr>
                      <w:spacing w:line="199" w:lineRule="exact" w:before="0"/>
                      <w:ind w:left="0" w:right="-4" w:firstLine="0"/>
                      <w:jc w:val="left"/>
                      <w:rPr>
                        <w:rFonts w:ascii="Calibri" w:hAnsi="Calibri"/>
                        <w:sz w:val="20"/>
                      </w:rPr>
                    </w:pPr>
                    <w:r>
                      <w:rPr>
                        <w:rFonts w:ascii="Calibri" w:hAnsi="Calibri"/>
                        <w:sz w:val="20"/>
                      </w:rPr>
                      <w:t>COMPETENCIA DE ATENCIÓN</w:t>
                    </w:r>
                    <w:r>
                      <w:rPr>
                        <w:rFonts w:ascii="Calibri" w:hAnsi="Calibri"/>
                        <w:spacing w:val="-21"/>
                        <w:sz w:val="20"/>
                      </w:rPr>
                      <w:t> </w:t>
                    </w:r>
                    <w:r>
                      <w:rPr>
                        <w:rFonts w:ascii="Calibri" w:hAnsi="Calibri"/>
                        <w:sz w:val="20"/>
                      </w:rPr>
                      <w:t>PRENATAL</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6"/>
        <w:rPr>
          <w:sz w:val="23"/>
        </w:rPr>
      </w:pPr>
    </w:p>
    <w:p>
      <w:pPr>
        <w:spacing w:before="81"/>
        <w:ind w:left="702" w:right="861" w:firstLine="0"/>
        <w:jc w:val="left"/>
        <w:rPr>
          <w:sz w:val="16"/>
        </w:rPr>
      </w:pPr>
      <w:r>
        <w:rPr>
          <w:sz w:val="16"/>
        </w:rPr>
        <w:t>Fuente: Tabla No. 8</w:t>
      </w:r>
    </w:p>
    <w:p>
      <w:pPr>
        <w:spacing w:after="0"/>
        <w:jc w:val="left"/>
        <w:rPr>
          <w:sz w:val="16"/>
        </w:rPr>
        <w:sectPr>
          <w:pgSz w:w="12240" w:h="15840"/>
          <w:pgMar w:header="753" w:footer="1003" w:top="2540" w:bottom="1200" w:left="1000" w:right="840"/>
        </w:sectPr>
      </w:pPr>
    </w:p>
    <w:p>
      <w:pPr>
        <w:pStyle w:val="BodyText"/>
        <w:rPr>
          <w:sz w:val="20"/>
        </w:rPr>
      </w:pPr>
    </w:p>
    <w:p>
      <w:pPr>
        <w:pStyle w:val="BodyText"/>
        <w:spacing w:before="6"/>
        <w:rPr>
          <w:sz w:val="17"/>
        </w:rPr>
      </w:pPr>
    </w:p>
    <w:p>
      <w:pPr>
        <w:pStyle w:val="Heading2"/>
        <w:ind w:left="733" w:right="883" w:hanging="8"/>
        <w:jc w:val="center"/>
      </w:pPr>
      <w:r>
        <w:rPr/>
        <w:t>Tabla y gráfico No. 9 – Competencia de atención  durante el trabajo de parto y parto, por el personal de Enfermería Obstetra y Perinatal enfermería del Hospital General de Ecatepec las Américas y Municipal de Otumba, octubre y noviembre 2013</w:t>
      </w:r>
    </w:p>
    <w:p>
      <w:pPr>
        <w:pStyle w:val="BodyText"/>
        <w:spacing w:before="9"/>
        <w:rPr>
          <w:b/>
          <w:sz w:val="17"/>
        </w:rPr>
      </w:pPr>
    </w:p>
    <w:tbl>
      <w:tblPr>
        <w:tblW w:w="0" w:type="auto"/>
        <w:jc w:val="left"/>
        <w:tblInd w:w="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1"/>
        <w:gridCol w:w="1561"/>
        <w:gridCol w:w="1135"/>
        <w:gridCol w:w="2127"/>
        <w:gridCol w:w="2129"/>
        <w:gridCol w:w="1042"/>
      </w:tblGrid>
      <w:tr>
        <w:trPr>
          <w:trHeight w:val="516" w:hRule="exact"/>
        </w:trPr>
        <w:tc>
          <w:tcPr>
            <w:tcW w:w="2852" w:type="dxa"/>
            <w:gridSpan w:val="2"/>
            <w:vMerge w:val="restart"/>
          </w:tcPr>
          <w:p>
            <w:pPr>
              <w:pStyle w:val="TableParagraph"/>
              <w:jc w:val="left"/>
              <w:rPr>
                <w:b/>
                <w:sz w:val="22"/>
              </w:rPr>
            </w:pPr>
          </w:p>
          <w:p>
            <w:pPr>
              <w:pStyle w:val="TableParagraph"/>
              <w:spacing w:before="2"/>
              <w:jc w:val="left"/>
              <w:rPr>
                <w:b/>
                <w:sz w:val="25"/>
              </w:rPr>
            </w:pPr>
          </w:p>
          <w:p>
            <w:pPr>
              <w:pStyle w:val="TableParagraph"/>
              <w:ind w:left="866"/>
              <w:jc w:val="left"/>
              <w:rPr>
                <w:b/>
                <w:sz w:val="22"/>
              </w:rPr>
            </w:pPr>
            <w:r>
              <w:rPr>
                <w:b/>
                <w:sz w:val="22"/>
              </w:rPr>
              <w:t>HOSPITAL</w:t>
            </w:r>
          </w:p>
        </w:tc>
        <w:tc>
          <w:tcPr>
            <w:tcW w:w="5391" w:type="dxa"/>
            <w:gridSpan w:val="3"/>
          </w:tcPr>
          <w:p>
            <w:pPr>
              <w:pStyle w:val="TableParagraph"/>
              <w:spacing w:line="252" w:lineRule="exact" w:before="2"/>
              <w:ind w:left="1039" w:hanging="692"/>
              <w:jc w:val="left"/>
              <w:rPr>
                <w:b/>
                <w:sz w:val="22"/>
              </w:rPr>
            </w:pPr>
            <w:r>
              <w:rPr>
                <w:b/>
                <w:sz w:val="22"/>
              </w:rPr>
              <w:t>COMPETENCIA DE ATENCIÓN DURANTE EL TRABAJO DE PARTO Y PARTO</w:t>
            </w:r>
          </w:p>
        </w:tc>
        <w:tc>
          <w:tcPr>
            <w:tcW w:w="1042" w:type="dxa"/>
            <w:vMerge w:val="restart"/>
          </w:tcPr>
          <w:p>
            <w:pPr>
              <w:pStyle w:val="TableParagraph"/>
              <w:jc w:val="left"/>
              <w:rPr>
                <w:b/>
                <w:sz w:val="22"/>
              </w:rPr>
            </w:pPr>
          </w:p>
          <w:p>
            <w:pPr>
              <w:pStyle w:val="TableParagraph"/>
              <w:spacing w:before="2"/>
              <w:jc w:val="left"/>
              <w:rPr>
                <w:b/>
                <w:sz w:val="25"/>
              </w:rPr>
            </w:pPr>
          </w:p>
          <w:p>
            <w:pPr>
              <w:pStyle w:val="TableParagraph"/>
              <w:ind w:left="252"/>
              <w:jc w:val="left"/>
              <w:rPr>
                <w:b/>
                <w:sz w:val="22"/>
              </w:rPr>
            </w:pPr>
            <w:r>
              <w:rPr>
                <w:b/>
                <w:sz w:val="22"/>
              </w:rPr>
              <w:t>Total</w:t>
            </w:r>
          </w:p>
        </w:tc>
      </w:tr>
      <w:tr>
        <w:trPr>
          <w:trHeight w:val="296" w:hRule="exact"/>
        </w:trPr>
        <w:tc>
          <w:tcPr>
            <w:tcW w:w="2852" w:type="dxa"/>
            <w:gridSpan w:val="2"/>
            <w:vMerge/>
          </w:tcPr>
          <w:p>
            <w:pPr/>
          </w:p>
        </w:tc>
        <w:tc>
          <w:tcPr>
            <w:tcW w:w="1135" w:type="dxa"/>
          </w:tcPr>
          <w:p>
            <w:pPr>
              <w:pStyle w:val="TableParagraph"/>
              <w:spacing w:before="27"/>
              <w:ind w:left="206" w:right="207"/>
              <w:rPr>
                <w:b/>
                <w:sz w:val="22"/>
              </w:rPr>
            </w:pPr>
            <w:r>
              <w:rPr>
                <w:b/>
                <w:sz w:val="22"/>
              </w:rPr>
              <w:t>Nunca</w:t>
            </w:r>
          </w:p>
        </w:tc>
        <w:tc>
          <w:tcPr>
            <w:tcW w:w="2127" w:type="dxa"/>
          </w:tcPr>
          <w:p>
            <w:pPr>
              <w:pStyle w:val="TableParagraph"/>
              <w:spacing w:before="27"/>
              <w:ind w:left="189" w:right="188"/>
              <w:rPr>
                <w:b/>
                <w:sz w:val="22"/>
              </w:rPr>
            </w:pPr>
            <w:r>
              <w:rPr>
                <w:b/>
                <w:sz w:val="22"/>
              </w:rPr>
              <w:t>Ocasionalmente</w:t>
            </w:r>
          </w:p>
        </w:tc>
        <w:tc>
          <w:tcPr>
            <w:tcW w:w="2129" w:type="dxa"/>
          </w:tcPr>
          <w:p>
            <w:pPr>
              <w:pStyle w:val="TableParagraph"/>
              <w:spacing w:before="27"/>
              <w:ind w:left="190" w:right="190"/>
              <w:rPr>
                <w:b/>
                <w:sz w:val="22"/>
              </w:rPr>
            </w:pPr>
            <w:r>
              <w:rPr>
                <w:b/>
                <w:sz w:val="22"/>
              </w:rPr>
              <w:t>Frecuentemente</w:t>
            </w:r>
          </w:p>
        </w:tc>
        <w:tc>
          <w:tcPr>
            <w:tcW w:w="1042" w:type="dxa"/>
            <w:vMerge/>
          </w:tcPr>
          <w:p>
            <w:pPr/>
          </w:p>
        </w:tc>
      </w:tr>
      <w:tr>
        <w:trPr>
          <w:trHeight w:val="324" w:hRule="exact"/>
        </w:trPr>
        <w:tc>
          <w:tcPr>
            <w:tcW w:w="1291" w:type="dxa"/>
            <w:vMerge w:val="restart"/>
          </w:tcPr>
          <w:p>
            <w:pPr>
              <w:pStyle w:val="TableParagraph"/>
              <w:ind w:left="139" w:right="138"/>
              <w:rPr>
                <w:sz w:val="24"/>
              </w:rPr>
            </w:pPr>
            <w:r>
              <w:rPr>
                <w:sz w:val="24"/>
              </w:rPr>
              <w:t>Hospital las Américas</w:t>
            </w:r>
          </w:p>
        </w:tc>
        <w:tc>
          <w:tcPr>
            <w:tcW w:w="1561" w:type="dxa"/>
          </w:tcPr>
          <w:p>
            <w:pPr>
              <w:pStyle w:val="TableParagraph"/>
              <w:spacing w:line="272" w:lineRule="exact"/>
              <w:ind w:left="161" w:right="161"/>
              <w:rPr>
                <w:sz w:val="24"/>
              </w:rPr>
            </w:pPr>
            <w:r>
              <w:rPr>
                <w:sz w:val="24"/>
              </w:rPr>
              <w:t>Frecuencia</w:t>
            </w:r>
          </w:p>
        </w:tc>
        <w:tc>
          <w:tcPr>
            <w:tcW w:w="1135" w:type="dxa"/>
          </w:tcPr>
          <w:p>
            <w:pPr>
              <w:pStyle w:val="TableParagraph"/>
              <w:spacing w:line="272" w:lineRule="exact"/>
              <w:ind w:right="1"/>
              <w:rPr>
                <w:sz w:val="24"/>
              </w:rPr>
            </w:pPr>
            <w:r>
              <w:rPr>
                <w:w w:val="99"/>
                <w:sz w:val="24"/>
              </w:rPr>
              <w:t>6</w:t>
            </w:r>
          </w:p>
        </w:tc>
        <w:tc>
          <w:tcPr>
            <w:tcW w:w="2127" w:type="dxa"/>
          </w:tcPr>
          <w:p>
            <w:pPr>
              <w:pStyle w:val="TableParagraph"/>
              <w:spacing w:line="272" w:lineRule="exact"/>
              <w:ind w:left="188" w:right="188"/>
              <w:rPr>
                <w:sz w:val="24"/>
              </w:rPr>
            </w:pPr>
            <w:r>
              <w:rPr>
                <w:sz w:val="24"/>
              </w:rPr>
              <w:t>24</w:t>
            </w:r>
          </w:p>
        </w:tc>
        <w:tc>
          <w:tcPr>
            <w:tcW w:w="2129" w:type="dxa"/>
          </w:tcPr>
          <w:p>
            <w:pPr>
              <w:pStyle w:val="TableParagraph"/>
              <w:spacing w:line="272" w:lineRule="exact"/>
              <w:ind w:left="189" w:right="190"/>
              <w:rPr>
                <w:sz w:val="24"/>
              </w:rPr>
            </w:pPr>
            <w:r>
              <w:rPr>
                <w:sz w:val="24"/>
              </w:rPr>
              <w:t>16</w:t>
            </w:r>
          </w:p>
        </w:tc>
        <w:tc>
          <w:tcPr>
            <w:tcW w:w="1042" w:type="dxa"/>
          </w:tcPr>
          <w:p>
            <w:pPr>
              <w:pStyle w:val="TableParagraph"/>
              <w:spacing w:line="272" w:lineRule="exact"/>
              <w:ind w:left="187" w:right="187"/>
              <w:rPr>
                <w:sz w:val="24"/>
              </w:rPr>
            </w:pPr>
            <w:r>
              <w:rPr>
                <w:sz w:val="24"/>
              </w:rPr>
              <w:t>46</w:t>
            </w:r>
          </w:p>
        </w:tc>
      </w:tr>
      <w:tr>
        <w:trPr>
          <w:trHeight w:val="514" w:hRule="exact"/>
        </w:trPr>
        <w:tc>
          <w:tcPr>
            <w:tcW w:w="1291" w:type="dxa"/>
            <w:vMerge/>
          </w:tcPr>
          <w:p>
            <w:pPr/>
          </w:p>
        </w:tc>
        <w:tc>
          <w:tcPr>
            <w:tcW w:w="1561" w:type="dxa"/>
          </w:tcPr>
          <w:p>
            <w:pPr>
              <w:pStyle w:val="TableParagraph"/>
              <w:spacing w:line="272" w:lineRule="exact"/>
              <w:ind w:right="1"/>
              <w:rPr>
                <w:sz w:val="24"/>
              </w:rPr>
            </w:pPr>
            <w:r>
              <w:rPr>
                <w:w w:val="99"/>
                <w:sz w:val="24"/>
              </w:rPr>
              <w:t>%</w:t>
            </w:r>
          </w:p>
        </w:tc>
        <w:tc>
          <w:tcPr>
            <w:tcW w:w="1135" w:type="dxa"/>
          </w:tcPr>
          <w:p>
            <w:pPr>
              <w:pStyle w:val="TableParagraph"/>
              <w:spacing w:line="272" w:lineRule="exact"/>
              <w:ind w:left="206" w:right="206"/>
              <w:rPr>
                <w:sz w:val="24"/>
              </w:rPr>
            </w:pPr>
            <w:r>
              <w:rPr>
                <w:sz w:val="24"/>
              </w:rPr>
              <w:t>13</w:t>
            </w:r>
          </w:p>
        </w:tc>
        <w:tc>
          <w:tcPr>
            <w:tcW w:w="2127" w:type="dxa"/>
          </w:tcPr>
          <w:p>
            <w:pPr>
              <w:pStyle w:val="TableParagraph"/>
              <w:spacing w:line="272" w:lineRule="exact"/>
              <w:ind w:left="188" w:right="188"/>
              <w:rPr>
                <w:sz w:val="24"/>
              </w:rPr>
            </w:pPr>
            <w:r>
              <w:rPr>
                <w:sz w:val="24"/>
              </w:rPr>
              <w:t>52</w:t>
            </w:r>
          </w:p>
        </w:tc>
        <w:tc>
          <w:tcPr>
            <w:tcW w:w="2129" w:type="dxa"/>
          </w:tcPr>
          <w:p>
            <w:pPr>
              <w:pStyle w:val="TableParagraph"/>
              <w:spacing w:line="272" w:lineRule="exact"/>
              <w:ind w:left="189" w:right="190"/>
              <w:rPr>
                <w:sz w:val="24"/>
              </w:rPr>
            </w:pPr>
            <w:r>
              <w:rPr>
                <w:sz w:val="24"/>
              </w:rPr>
              <w:t>35</w:t>
            </w:r>
          </w:p>
        </w:tc>
        <w:tc>
          <w:tcPr>
            <w:tcW w:w="1042" w:type="dxa"/>
          </w:tcPr>
          <w:p>
            <w:pPr>
              <w:pStyle w:val="TableParagraph"/>
              <w:spacing w:line="272" w:lineRule="exact"/>
              <w:ind w:left="190" w:right="187"/>
              <w:rPr>
                <w:sz w:val="24"/>
              </w:rPr>
            </w:pPr>
            <w:r>
              <w:rPr>
                <w:sz w:val="24"/>
              </w:rPr>
              <w:t>100%</w:t>
            </w:r>
          </w:p>
        </w:tc>
      </w:tr>
      <w:tr>
        <w:trPr>
          <w:trHeight w:val="310" w:hRule="exact"/>
        </w:trPr>
        <w:tc>
          <w:tcPr>
            <w:tcW w:w="1291" w:type="dxa"/>
            <w:vMerge w:val="restart"/>
          </w:tcPr>
          <w:p>
            <w:pPr>
              <w:pStyle w:val="TableParagraph"/>
              <w:ind w:left="213" w:right="189" w:hanging="8"/>
              <w:jc w:val="left"/>
              <w:rPr>
                <w:sz w:val="24"/>
              </w:rPr>
            </w:pPr>
            <w:r>
              <w:rPr>
                <w:sz w:val="24"/>
              </w:rPr>
              <w:t>Hospital Otumba</w:t>
            </w:r>
          </w:p>
        </w:tc>
        <w:tc>
          <w:tcPr>
            <w:tcW w:w="1561" w:type="dxa"/>
          </w:tcPr>
          <w:p>
            <w:pPr>
              <w:pStyle w:val="TableParagraph"/>
              <w:spacing w:line="272" w:lineRule="exact"/>
              <w:ind w:left="161" w:right="161"/>
              <w:rPr>
                <w:sz w:val="24"/>
              </w:rPr>
            </w:pPr>
            <w:r>
              <w:rPr>
                <w:sz w:val="24"/>
              </w:rPr>
              <w:t>Frecuencia</w:t>
            </w:r>
          </w:p>
        </w:tc>
        <w:tc>
          <w:tcPr>
            <w:tcW w:w="1135" w:type="dxa"/>
          </w:tcPr>
          <w:p>
            <w:pPr>
              <w:pStyle w:val="TableParagraph"/>
              <w:spacing w:line="272" w:lineRule="exact"/>
              <w:ind w:right="2"/>
              <w:rPr>
                <w:sz w:val="24"/>
              </w:rPr>
            </w:pPr>
            <w:r>
              <w:rPr>
                <w:w w:val="99"/>
                <w:sz w:val="24"/>
              </w:rPr>
              <w:t>-</w:t>
            </w:r>
          </w:p>
        </w:tc>
        <w:tc>
          <w:tcPr>
            <w:tcW w:w="2127" w:type="dxa"/>
          </w:tcPr>
          <w:p>
            <w:pPr>
              <w:pStyle w:val="TableParagraph"/>
              <w:spacing w:line="272" w:lineRule="exact"/>
              <w:ind w:left="188" w:right="188"/>
              <w:rPr>
                <w:sz w:val="24"/>
              </w:rPr>
            </w:pPr>
            <w:r>
              <w:rPr>
                <w:sz w:val="24"/>
              </w:rPr>
              <w:t>29</w:t>
            </w:r>
          </w:p>
        </w:tc>
        <w:tc>
          <w:tcPr>
            <w:tcW w:w="2129" w:type="dxa"/>
          </w:tcPr>
          <w:p>
            <w:pPr>
              <w:pStyle w:val="TableParagraph"/>
              <w:spacing w:line="272" w:lineRule="exact"/>
              <w:ind w:left="189" w:right="190"/>
              <w:rPr>
                <w:sz w:val="24"/>
              </w:rPr>
            </w:pPr>
            <w:r>
              <w:rPr>
                <w:sz w:val="24"/>
              </w:rPr>
              <w:t>11</w:t>
            </w:r>
          </w:p>
        </w:tc>
        <w:tc>
          <w:tcPr>
            <w:tcW w:w="1042" w:type="dxa"/>
          </w:tcPr>
          <w:p>
            <w:pPr>
              <w:pStyle w:val="TableParagraph"/>
              <w:spacing w:line="272" w:lineRule="exact"/>
              <w:ind w:left="187" w:right="187"/>
              <w:rPr>
                <w:sz w:val="24"/>
              </w:rPr>
            </w:pPr>
            <w:r>
              <w:rPr>
                <w:sz w:val="24"/>
              </w:rPr>
              <w:t>40</w:t>
            </w:r>
          </w:p>
        </w:tc>
      </w:tr>
      <w:tr>
        <w:trPr>
          <w:trHeight w:val="300" w:hRule="exact"/>
        </w:trPr>
        <w:tc>
          <w:tcPr>
            <w:tcW w:w="1291" w:type="dxa"/>
            <w:vMerge/>
          </w:tcPr>
          <w:p>
            <w:pPr/>
          </w:p>
        </w:tc>
        <w:tc>
          <w:tcPr>
            <w:tcW w:w="1561" w:type="dxa"/>
          </w:tcPr>
          <w:p>
            <w:pPr>
              <w:pStyle w:val="TableParagraph"/>
              <w:spacing w:line="272" w:lineRule="exact"/>
              <w:ind w:right="1"/>
              <w:rPr>
                <w:sz w:val="24"/>
              </w:rPr>
            </w:pPr>
            <w:r>
              <w:rPr>
                <w:w w:val="99"/>
                <w:sz w:val="24"/>
              </w:rPr>
              <w:t>%</w:t>
            </w:r>
          </w:p>
        </w:tc>
        <w:tc>
          <w:tcPr>
            <w:tcW w:w="1135" w:type="dxa"/>
          </w:tcPr>
          <w:p>
            <w:pPr>
              <w:pStyle w:val="TableParagraph"/>
              <w:spacing w:line="272" w:lineRule="exact"/>
              <w:ind w:right="2"/>
              <w:rPr>
                <w:sz w:val="24"/>
              </w:rPr>
            </w:pPr>
            <w:r>
              <w:rPr>
                <w:w w:val="99"/>
                <w:sz w:val="24"/>
              </w:rPr>
              <w:t>-</w:t>
            </w:r>
          </w:p>
        </w:tc>
        <w:tc>
          <w:tcPr>
            <w:tcW w:w="2127" w:type="dxa"/>
          </w:tcPr>
          <w:p>
            <w:pPr>
              <w:pStyle w:val="TableParagraph"/>
              <w:spacing w:line="272" w:lineRule="exact"/>
              <w:ind w:left="188" w:right="188"/>
              <w:rPr>
                <w:sz w:val="24"/>
              </w:rPr>
            </w:pPr>
            <w:r>
              <w:rPr>
                <w:sz w:val="24"/>
              </w:rPr>
              <w:t>73</w:t>
            </w:r>
          </w:p>
        </w:tc>
        <w:tc>
          <w:tcPr>
            <w:tcW w:w="2129" w:type="dxa"/>
          </w:tcPr>
          <w:p>
            <w:pPr>
              <w:pStyle w:val="TableParagraph"/>
              <w:spacing w:line="272" w:lineRule="exact"/>
              <w:ind w:left="189" w:right="190"/>
              <w:rPr>
                <w:sz w:val="24"/>
              </w:rPr>
            </w:pPr>
            <w:r>
              <w:rPr>
                <w:sz w:val="24"/>
              </w:rPr>
              <w:t>27</w:t>
            </w:r>
          </w:p>
        </w:tc>
        <w:tc>
          <w:tcPr>
            <w:tcW w:w="1042" w:type="dxa"/>
          </w:tcPr>
          <w:p>
            <w:pPr>
              <w:pStyle w:val="TableParagraph"/>
              <w:spacing w:line="272" w:lineRule="exact"/>
              <w:ind w:left="190" w:right="187"/>
              <w:rPr>
                <w:sz w:val="24"/>
              </w:rPr>
            </w:pPr>
            <w:r>
              <w:rPr>
                <w:sz w:val="24"/>
              </w:rPr>
              <w:t>100%</w:t>
            </w:r>
          </w:p>
        </w:tc>
      </w:tr>
    </w:tbl>
    <w:p>
      <w:pPr>
        <w:pStyle w:val="BodyText"/>
        <w:spacing w:before="7"/>
        <w:rPr>
          <w:b/>
          <w:sz w:val="23"/>
        </w:rPr>
      </w:pPr>
    </w:p>
    <w:p>
      <w:pPr>
        <w:spacing w:before="1"/>
        <w:ind w:left="702" w:right="861" w:firstLine="0"/>
        <w:jc w:val="left"/>
        <w:rPr>
          <w:sz w:val="16"/>
        </w:rPr>
      </w:pPr>
      <w:r>
        <w:rPr>
          <w:sz w:val="16"/>
        </w:rPr>
        <w:t>Fuente: Cuestionario aplicado al personal de enfermería obstetra y perinatal del Hospital General de Ecatepec las Américas y Municipal Otumba, octubre  y noviembre 2013</w:t>
      </w:r>
    </w:p>
    <w:p>
      <w:pPr>
        <w:pStyle w:val="BodyText"/>
        <w:spacing w:before="1"/>
        <w:rPr>
          <w:sz w:val="27"/>
        </w:rPr>
      </w:pPr>
      <w:r>
        <w:rPr/>
        <w:pict>
          <v:group style="position:absolute;margin-left:88.742676pt;margin-top:17.527285pt;width:398pt;height:206.5pt;mso-position-horizontal-relative:page;mso-position-vertical-relative:paragraph;z-index:4552;mso-wrap-distance-left:0;mso-wrap-distance-right:0" coordorigin="1775,351" coordsize="7960,4130">
            <v:shape style="position:absolute;left:2456;top:1060;width:6596;height:2298" type="#_x0000_t75" stroked="false">
              <v:imagedata r:id="rId42" o:title=""/>
            </v:shape>
            <v:line style="position:absolute" from="2490,3324" to="2490,3711" stroked="true" strokeweight=".719578pt" strokecolor="#858585"/>
            <v:line style="position:absolute" from="8503,3324" to="8503,3711" stroked="true" strokeweight=".719578pt" strokecolor="#858585"/>
            <v:line style="position:absolute" from="2490,3711" to="2490,4340" stroked="true" strokeweight=".719578pt" strokecolor="#858585"/>
            <v:line style="position:absolute" from="8503,3711" to="8503,4340" stroked="true" strokeweight=".719578pt" strokecolor="#858585"/>
            <v:rect style="position:absolute;left:3651;top:603;width:110;height:111" filled="true" fillcolor="#4f81bc" stroked="false">
              <v:fill type="solid"/>
            </v:rect>
            <v:rect style="position:absolute;left:6181;top:603;width:110;height:111" filled="true" fillcolor="#c0504d" stroked="false">
              <v:fill type="solid"/>
            </v:rect>
            <v:rect style="position:absolute;left:1782;top:358;width:7944;height:4115" filled="false" stroked="true" strokeweight=".720718pt" strokecolor="#858585"/>
            <v:shape style="position:absolute;left:3809;top:567;width:4128;height:1261" type="#_x0000_t202" filled="false" stroked="false">
              <v:textbox inset="0,0,0,0">
                <w:txbxContent>
                  <w:p>
                    <w:pPr>
                      <w:tabs>
                        <w:tab w:pos="2530" w:val="left" w:leader="none"/>
                      </w:tabs>
                      <w:spacing w:line="203" w:lineRule="exact" w:before="0"/>
                      <w:ind w:left="0" w:right="0" w:firstLine="0"/>
                      <w:jc w:val="left"/>
                      <w:rPr>
                        <w:rFonts w:ascii="Calibri"/>
                        <w:sz w:val="20"/>
                      </w:rPr>
                    </w:pPr>
                    <w:r>
                      <w:rPr>
                        <w:rFonts w:ascii="Calibri"/>
                        <w:sz w:val="20"/>
                      </w:rPr>
                      <w:t>HOSPITAL</w:t>
                    </w:r>
                    <w:r>
                      <w:rPr>
                        <w:rFonts w:ascii="Calibri"/>
                        <w:spacing w:val="-3"/>
                        <w:sz w:val="20"/>
                      </w:rPr>
                      <w:t> </w:t>
                    </w:r>
                    <w:r>
                      <w:rPr>
                        <w:rFonts w:ascii="Calibri"/>
                        <w:sz w:val="20"/>
                      </w:rPr>
                      <w:t>LAS</w:t>
                    </w:r>
                    <w:r>
                      <w:rPr>
                        <w:rFonts w:ascii="Calibri"/>
                        <w:spacing w:val="-1"/>
                        <w:sz w:val="20"/>
                      </w:rPr>
                      <w:t> </w:t>
                    </w:r>
                    <w:r>
                      <w:rPr>
                        <w:rFonts w:ascii="Calibri"/>
                        <w:sz w:val="20"/>
                      </w:rPr>
                      <w:t>AMERICAS</w:t>
                      <w:tab/>
                      <w:t>HOSPITAL</w:t>
                    </w:r>
                    <w:r>
                      <w:rPr>
                        <w:rFonts w:ascii="Calibri"/>
                        <w:spacing w:val="-10"/>
                        <w:sz w:val="20"/>
                      </w:rPr>
                      <w:t> </w:t>
                    </w:r>
                    <w:r>
                      <w:rPr>
                        <w:rFonts w:ascii="Calibri"/>
                        <w:sz w:val="20"/>
                      </w:rPr>
                      <w:t>OTUMBA</w:t>
                    </w:r>
                  </w:p>
                  <w:p>
                    <w:pPr>
                      <w:spacing w:line="240" w:lineRule="auto" w:before="0"/>
                      <w:rPr>
                        <w:sz w:val="20"/>
                      </w:rPr>
                    </w:pPr>
                  </w:p>
                  <w:p>
                    <w:pPr>
                      <w:spacing w:before="115"/>
                      <w:ind w:left="1403" w:right="710" w:firstLine="0"/>
                      <w:jc w:val="center"/>
                      <w:rPr>
                        <w:rFonts w:ascii="Calibri"/>
                        <w:sz w:val="20"/>
                      </w:rPr>
                    </w:pPr>
                    <w:r>
                      <w:rPr>
                        <w:rFonts w:ascii="Calibri"/>
                        <w:sz w:val="20"/>
                      </w:rPr>
                      <w:t>73%</w:t>
                    </w:r>
                  </w:p>
                  <w:p>
                    <w:pPr>
                      <w:spacing w:line="240" w:lineRule="auto" w:before="9"/>
                      <w:rPr>
                        <w:sz w:val="19"/>
                      </w:rPr>
                    </w:pPr>
                  </w:p>
                  <w:p>
                    <w:pPr>
                      <w:spacing w:line="240" w:lineRule="exact" w:before="0"/>
                      <w:ind w:left="505" w:right="1440" w:firstLine="0"/>
                      <w:jc w:val="center"/>
                      <w:rPr>
                        <w:rFonts w:ascii="Calibri"/>
                        <w:sz w:val="20"/>
                      </w:rPr>
                    </w:pPr>
                    <w:r>
                      <w:rPr>
                        <w:rFonts w:ascii="Calibri"/>
                        <w:sz w:val="20"/>
                      </w:rPr>
                      <w:t>52%</w:t>
                    </w:r>
                  </w:p>
                </w:txbxContent>
              </v:textbox>
              <w10:wrap type="none"/>
            </v:shape>
            <v:shape style="position:absolute;left:7392;top:2019;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35%</w:t>
                    </w:r>
                  </w:p>
                </w:txbxContent>
              </v:textbox>
              <w10:wrap type="none"/>
            </v:shape>
            <v:shape style="position:absolute;left:8053;top:217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27%</w:t>
                    </w:r>
                  </w:p>
                </w:txbxContent>
              </v:textbox>
              <w10:wrap type="none"/>
            </v:shape>
            <v:shape style="position:absolute;left:3404;top:248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4005;top:2747;width:243;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0%</w:t>
                    </w:r>
                  </w:p>
                </w:txbxContent>
              </v:textbox>
              <w10:wrap type="none"/>
            </v:shape>
            <v:shape style="position:absolute;left:3234;top:3493;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4839;top:3493;width:1319;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Ocasionalmente</w:t>
                    </w:r>
                  </w:p>
                </w:txbxContent>
              </v:textbox>
              <w10:wrap type="none"/>
            </v:shape>
            <v:shape style="position:absolute;left:6828;top:3493;width:135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Frecuentemente</w:t>
                    </w:r>
                  </w:p>
                </w:txbxContent>
              </v:textbox>
              <w10:wrap type="none"/>
            </v:shape>
            <v:shape style="position:absolute;left:2875;top:3879;width:5242;height:445" type="#_x0000_t202" filled="false" stroked="false">
              <v:textbox inset="0,0,0,0">
                <w:txbxContent>
                  <w:p>
                    <w:pPr>
                      <w:spacing w:line="203" w:lineRule="exact" w:before="0"/>
                      <w:ind w:left="-1" w:right="0" w:firstLine="0"/>
                      <w:jc w:val="center"/>
                      <w:rPr>
                        <w:rFonts w:ascii="Calibri" w:hAnsi="Calibri"/>
                        <w:sz w:val="20"/>
                      </w:rPr>
                    </w:pPr>
                    <w:r>
                      <w:rPr>
                        <w:rFonts w:ascii="Calibri" w:hAnsi="Calibri"/>
                        <w:sz w:val="20"/>
                      </w:rPr>
                      <w:t>COMPETENCIA DE ATENCIÓN DURANTE EL TRABAJO DE PARTO</w:t>
                    </w:r>
                    <w:r>
                      <w:rPr>
                        <w:rFonts w:ascii="Calibri" w:hAnsi="Calibri"/>
                        <w:spacing w:val="-31"/>
                        <w:sz w:val="20"/>
                      </w:rPr>
                      <w:t> </w:t>
                    </w:r>
                    <w:r>
                      <w:rPr>
                        <w:rFonts w:ascii="Calibri" w:hAnsi="Calibri"/>
                        <w:sz w:val="20"/>
                      </w:rPr>
                      <w:t>Y</w:t>
                    </w:r>
                  </w:p>
                  <w:p>
                    <w:pPr>
                      <w:spacing w:line="240" w:lineRule="exact" w:before="0"/>
                      <w:ind w:left="4" w:right="0" w:firstLine="0"/>
                      <w:jc w:val="center"/>
                      <w:rPr>
                        <w:rFonts w:ascii="Calibri"/>
                        <w:sz w:val="20"/>
                      </w:rPr>
                    </w:pPr>
                    <w:r>
                      <w:rPr>
                        <w:rFonts w:ascii="Calibri"/>
                        <w:sz w:val="20"/>
                      </w:rPr>
                      <w:t>PARTO</w:t>
                    </w:r>
                  </w:p>
                </w:txbxContent>
              </v:textbox>
              <w10:wrap type="none"/>
            </v:shape>
            <w10:wrap type="topAndBottom"/>
          </v:group>
        </w:pict>
      </w:r>
    </w:p>
    <w:p>
      <w:pPr>
        <w:pStyle w:val="BodyText"/>
        <w:rPr>
          <w:sz w:val="20"/>
        </w:rPr>
      </w:pPr>
    </w:p>
    <w:p>
      <w:pPr>
        <w:pStyle w:val="BodyText"/>
        <w:rPr>
          <w:sz w:val="20"/>
        </w:rPr>
      </w:pPr>
    </w:p>
    <w:p>
      <w:pPr>
        <w:pStyle w:val="BodyText"/>
        <w:spacing w:before="9"/>
      </w:pPr>
    </w:p>
    <w:p>
      <w:pPr>
        <w:spacing w:before="80"/>
        <w:ind w:left="702" w:right="861" w:firstLine="0"/>
        <w:jc w:val="left"/>
        <w:rPr>
          <w:sz w:val="16"/>
        </w:rPr>
      </w:pPr>
      <w:r>
        <w:rPr>
          <w:sz w:val="16"/>
        </w:rPr>
        <w:t>Fuente: Tabla No. 9</w:t>
      </w:r>
    </w:p>
    <w:p>
      <w:pPr>
        <w:spacing w:after="0"/>
        <w:jc w:val="left"/>
        <w:rPr>
          <w:sz w:val="16"/>
        </w:rPr>
        <w:sectPr>
          <w:pgSz w:w="12240" w:h="15840"/>
          <w:pgMar w:header="753" w:footer="1003" w:top="2540" w:bottom="1200" w:left="1000" w:right="840"/>
        </w:sectPr>
      </w:pPr>
    </w:p>
    <w:p>
      <w:pPr>
        <w:pStyle w:val="BodyText"/>
        <w:rPr>
          <w:sz w:val="20"/>
        </w:rPr>
      </w:pPr>
    </w:p>
    <w:p>
      <w:pPr>
        <w:pStyle w:val="BodyText"/>
        <w:spacing w:before="6"/>
        <w:rPr>
          <w:sz w:val="17"/>
        </w:rPr>
      </w:pPr>
    </w:p>
    <w:p>
      <w:pPr>
        <w:pStyle w:val="Heading2"/>
        <w:ind w:left="748"/>
        <w:jc w:val="center"/>
      </w:pPr>
      <w:r>
        <w:rPr/>
        <w:t>Tabla y gráfico No.10 – Competencia de atención del personal de Enfermería Obstetra y Perinatal durante el puerperio, en el Hospital General de Ecatepec las Américas y Municipal de Otumba, octubre y noviembre 2013</w:t>
      </w:r>
    </w:p>
    <w:p>
      <w:pPr>
        <w:pStyle w:val="BodyText"/>
        <w:spacing w:before="9"/>
        <w:rPr>
          <w:b/>
          <w:sz w:val="17"/>
        </w:rPr>
      </w:pPr>
    </w:p>
    <w:tbl>
      <w:tblPr>
        <w:tblW w:w="0" w:type="auto"/>
        <w:jc w:val="left"/>
        <w:tblInd w:w="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6"/>
        <w:gridCol w:w="1229"/>
        <w:gridCol w:w="814"/>
        <w:gridCol w:w="1918"/>
        <w:gridCol w:w="1841"/>
        <w:gridCol w:w="1767"/>
        <w:gridCol w:w="802"/>
      </w:tblGrid>
      <w:tr>
        <w:trPr>
          <w:trHeight w:val="324" w:hRule="exact"/>
        </w:trPr>
        <w:tc>
          <w:tcPr>
            <w:tcW w:w="2285" w:type="dxa"/>
            <w:gridSpan w:val="2"/>
            <w:vMerge w:val="restart"/>
          </w:tcPr>
          <w:p>
            <w:pPr>
              <w:pStyle w:val="TableParagraph"/>
              <w:spacing w:before="11"/>
              <w:jc w:val="left"/>
              <w:rPr>
                <w:b/>
                <w:sz w:val="27"/>
              </w:rPr>
            </w:pPr>
          </w:p>
          <w:p>
            <w:pPr>
              <w:pStyle w:val="TableParagraph"/>
              <w:ind w:left="583"/>
              <w:jc w:val="left"/>
              <w:rPr>
                <w:b/>
                <w:sz w:val="22"/>
              </w:rPr>
            </w:pPr>
            <w:r>
              <w:rPr>
                <w:b/>
                <w:sz w:val="22"/>
              </w:rPr>
              <w:t>HOSPITAL</w:t>
            </w:r>
          </w:p>
        </w:tc>
        <w:tc>
          <w:tcPr>
            <w:tcW w:w="6339" w:type="dxa"/>
            <w:gridSpan w:val="4"/>
          </w:tcPr>
          <w:p>
            <w:pPr>
              <w:pStyle w:val="TableParagraph"/>
              <w:spacing w:before="57"/>
              <w:ind w:left="143"/>
              <w:jc w:val="left"/>
              <w:rPr>
                <w:b/>
                <w:sz w:val="22"/>
              </w:rPr>
            </w:pPr>
            <w:r>
              <w:rPr>
                <w:b/>
                <w:sz w:val="22"/>
              </w:rPr>
              <w:t>COMPETENCIA DE ATENCIÓN DURANTE EL PUERPERIO</w:t>
            </w:r>
          </w:p>
        </w:tc>
        <w:tc>
          <w:tcPr>
            <w:tcW w:w="802" w:type="dxa"/>
            <w:vMerge w:val="restart"/>
          </w:tcPr>
          <w:p>
            <w:pPr>
              <w:pStyle w:val="TableParagraph"/>
              <w:spacing w:before="11"/>
              <w:jc w:val="left"/>
              <w:rPr>
                <w:b/>
                <w:sz w:val="27"/>
              </w:rPr>
            </w:pPr>
          </w:p>
          <w:p>
            <w:pPr>
              <w:pStyle w:val="TableParagraph"/>
              <w:ind w:left="132"/>
              <w:jc w:val="left"/>
              <w:rPr>
                <w:b/>
                <w:sz w:val="22"/>
              </w:rPr>
            </w:pPr>
            <w:r>
              <w:rPr>
                <w:b/>
                <w:sz w:val="22"/>
              </w:rPr>
              <w:t>Total</w:t>
            </w:r>
          </w:p>
        </w:tc>
      </w:tr>
      <w:tr>
        <w:trPr>
          <w:trHeight w:val="265" w:hRule="exact"/>
        </w:trPr>
        <w:tc>
          <w:tcPr>
            <w:tcW w:w="2285" w:type="dxa"/>
            <w:gridSpan w:val="2"/>
            <w:vMerge/>
          </w:tcPr>
          <w:p>
            <w:pPr/>
          </w:p>
        </w:tc>
        <w:tc>
          <w:tcPr>
            <w:tcW w:w="814" w:type="dxa"/>
          </w:tcPr>
          <w:p>
            <w:pPr>
              <w:pStyle w:val="TableParagraph"/>
              <w:spacing w:line="251" w:lineRule="exact"/>
              <w:ind w:left="45" w:right="46"/>
              <w:rPr>
                <w:b/>
                <w:sz w:val="22"/>
              </w:rPr>
            </w:pPr>
            <w:r>
              <w:rPr>
                <w:b/>
                <w:sz w:val="22"/>
              </w:rPr>
              <w:t>Nunca</w:t>
            </w:r>
          </w:p>
        </w:tc>
        <w:tc>
          <w:tcPr>
            <w:tcW w:w="1918" w:type="dxa"/>
          </w:tcPr>
          <w:p>
            <w:pPr>
              <w:pStyle w:val="TableParagraph"/>
              <w:spacing w:line="251" w:lineRule="exact"/>
              <w:ind w:left="84" w:right="84"/>
              <w:rPr>
                <w:b/>
                <w:sz w:val="22"/>
              </w:rPr>
            </w:pPr>
            <w:r>
              <w:rPr>
                <w:b/>
                <w:sz w:val="22"/>
              </w:rPr>
              <w:t>Ocasionalmente</w:t>
            </w:r>
          </w:p>
        </w:tc>
        <w:tc>
          <w:tcPr>
            <w:tcW w:w="1841" w:type="dxa"/>
          </w:tcPr>
          <w:p>
            <w:pPr>
              <w:pStyle w:val="TableParagraph"/>
              <w:spacing w:line="251" w:lineRule="exact"/>
              <w:ind w:left="45" w:right="45"/>
              <w:rPr>
                <w:b/>
                <w:sz w:val="22"/>
              </w:rPr>
            </w:pPr>
            <w:r>
              <w:rPr>
                <w:b/>
                <w:sz w:val="22"/>
              </w:rPr>
              <w:t>Frecuentemente</w:t>
            </w:r>
          </w:p>
        </w:tc>
        <w:tc>
          <w:tcPr>
            <w:tcW w:w="1767" w:type="dxa"/>
          </w:tcPr>
          <w:p>
            <w:pPr>
              <w:pStyle w:val="TableParagraph"/>
              <w:spacing w:line="251" w:lineRule="exact"/>
              <w:ind w:left="425" w:right="424"/>
              <w:rPr>
                <w:b/>
                <w:sz w:val="22"/>
              </w:rPr>
            </w:pPr>
            <w:r>
              <w:rPr>
                <w:b/>
                <w:sz w:val="22"/>
              </w:rPr>
              <w:t>Siempre</w:t>
            </w:r>
          </w:p>
        </w:tc>
        <w:tc>
          <w:tcPr>
            <w:tcW w:w="802" w:type="dxa"/>
            <w:vMerge/>
          </w:tcPr>
          <w:p>
            <w:pPr/>
          </w:p>
        </w:tc>
      </w:tr>
      <w:tr>
        <w:trPr>
          <w:trHeight w:val="324" w:hRule="exact"/>
        </w:trPr>
        <w:tc>
          <w:tcPr>
            <w:tcW w:w="1056" w:type="dxa"/>
            <w:vMerge w:val="restart"/>
          </w:tcPr>
          <w:p>
            <w:pPr>
              <w:pStyle w:val="TableParagraph"/>
              <w:ind w:left="64" w:right="60" w:hanging="4"/>
              <w:rPr>
                <w:sz w:val="22"/>
              </w:rPr>
            </w:pPr>
            <w:r>
              <w:rPr>
                <w:sz w:val="22"/>
              </w:rPr>
              <w:t>Hospital las Américas</w:t>
            </w:r>
          </w:p>
        </w:tc>
        <w:tc>
          <w:tcPr>
            <w:tcW w:w="1229" w:type="dxa"/>
          </w:tcPr>
          <w:p>
            <w:pPr>
              <w:pStyle w:val="TableParagraph"/>
              <w:spacing w:line="251" w:lineRule="exact"/>
              <w:ind w:left="45" w:right="45"/>
              <w:rPr>
                <w:sz w:val="22"/>
              </w:rPr>
            </w:pPr>
            <w:r>
              <w:rPr>
                <w:sz w:val="22"/>
              </w:rPr>
              <w:t>Frecuencia</w:t>
            </w:r>
          </w:p>
        </w:tc>
        <w:tc>
          <w:tcPr>
            <w:tcW w:w="814" w:type="dxa"/>
          </w:tcPr>
          <w:p>
            <w:pPr>
              <w:pStyle w:val="TableParagraph"/>
              <w:spacing w:line="251" w:lineRule="exact"/>
              <w:ind w:right="2"/>
              <w:rPr>
                <w:sz w:val="22"/>
              </w:rPr>
            </w:pPr>
            <w:r>
              <w:rPr>
                <w:w w:val="100"/>
                <w:sz w:val="22"/>
              </w:rPr>
              <w:t>5</w:t>
            </w:r>
          </w:p>
        </w:tc>
        <w:tc>
          <w:tcPr>
            <w:tcW w:w="1918" w:type="dxa"/>
          </w:tcPr>
          <w:p>
            <w:pPr>
              <w:pStyle w:val="TableParagraph"/>
              <w:spacing w:line="251" w:lineRule="exact"/>
              <w:rPr>
                <w:sz w:val="22"/>
              </w:rPr>
            </w:pPr>
            <w:r>
              <w:rPr>
                <w:w w:val="100"/>
                <w:sz w:val="22"/>
              </w:rPr>
              <w:t>3</w:t>
            </w:r>
          </w:p>
        </w:tc>
        <w:tc>
          <w:tcPr>
            <w:tcW w:w="1841" w:type="dxa"/>
          </w:tcPr>
          <w:p>
            <w:pPr>
              <w:pStyle w:val="TableParagraph"/>
              <w:spacing w:line="251" w:lineRule="exact"/>
              <w:ind w:right="2"/>
              <w:rPr>
                <w:sz w:val="22"/>
              </w:rPr>
            </w:pPr>
            <w:r>
              <w:rPr>
                <w:w w:val="100"/>
                <w:sz w:val="22"/>
              </w:rPr>
              <w:t>5</w:t>
            </w:r>
          </w:p>
        </w:tc>
        <w:tc>
          <w:tcPr>
            <w:tcW w:w="1767" w:type="dxa"/>
          </w:tcPr>
          <w:p>
            <w:pPr>
              <w:pStyle w:val="TableParagraph"/>
              <w:spacing w:line="251" w:lineRule="exact"/>
              <w:ind w:left="424" w:right="424"/>
              <w:rPr>
                <w:sz w:val="22"/>
              </w:rPr>
            </w:pPr>
            <w:r>
              <w:rPr>
                <w:sz w:val="22"/>
              </w:rPr>
              <w:t>33</w:t>
            </w:r>
          </w:p>
        </w:tc>
        <w:tc>
          <w:tcPr>
            <w:tcW w:w="802" w:type="dxa"/>
          </w:tcPr>
          <w:p>
            <w:pPr>
              <w:pStyle w:val="TableParagraph"/>
              <w:spacing w:line="251" w:lineRule="exact"/>
              <w:ind w:left="94" w:right="94"/>
              <w:rPr>
                <w:sz w:val="22"/>
              </w:rPr>
            </w:pPr>
            <w:r>
              <w:rPr>
                <w:sz w:val="22"/>
              </w:rPr>
              <w:t>46</w:t>
            </w:r>
          </w:p>
        </w:tc>
      </w:tr>
      <w:tr>
        <w:trPr>
          <w:trHeight w:val="444" w:hRule="exact"/>
        </w:trPr>
        <w:tc>
          <w:tcPr>
            <w:tcW w:w="1056" w:type="dxa"/>
            <w:vMerge/>
          </w:tcPr>
          <w:p>
            <w:pPr/>
          </w:p>
        </w:tc>
        <w:tc>
          <w:tcPr>
            <w:tcW w:w="1229" w:type="dxa"/>
          </w:tcPr>
          <w:p>
            <w:pPr>
              <w:pStyle w:val="TableParagraph"/>
              <w:ind w:right="1"/>
              <w:rPr>
                <w:sz w:val="22"/>
              </w:rPr>
            </w:pPr>
            <w:r>
              <w:rPr>
                <w:w w:val="100"/>
                <w:sz w:val="22"/>
              </w:rPr>
              <w:t>%</w:t>
            </w:r>
          </w:p>
        </w:tc>
        <w:tc>
          <w:tcPr>
            <w:tcW w:w="814" w:type="dxa"/>
          </w:tcPr>
          <w:p>
            <w:pPr>
              <w:pStyle w:val="TableParagraph"/>
              <w:ind w:left="45" w:right="45"/>
              <w:rPr>
                <w:sz w:val="22"/>
              </w:rPr>
            </w:pPr>
            <w:r>
              <w:rPr>
                <w:sz w:val="22"/>
              </w:rPr>
              <w:t>11</w:t>
            </w:r>
          </w:p>
        </w:tc>
        <w:tc>
          <w:tcPr>
            <w:tcW w:w="1918" w:type="dxa"/>
          </w:tcPr>
          <w:p>
            <w:pPr>
              <w:pStyle w:val="TableParagraph"/>
              <w:rPr>
                <w:sz w:val="22"/>
              </w:rPr>
            </w:pPr>
            <w:r>
              <w:rPr>
                <w:w w:val="100"/>
                <w:sz w:val="22"/>
              </w:rPr>
              <w:t>6</w:t>
            </w:r>
          </w:p>
        </w:tc>
        <w:tc>
          <w:tcPr>
            <w:tcW w:w="1841" w:type="dxa"/>
          </w:tcPr>
          <w:p>
            <w:pPr>
              <w:pStyle w:val="TableParagraph"/>
              <w:ind w:left="45" w:right="45"/>
              <w:rPr>
                <w:sz w:val="22"/>
              </w:rPr>
            </w:pPr>
            <w:r>
              <w:rPr>
                <w:sz w:val="22"/>
              </w:rPr>
              <w:t>11</w:t>
            </w:r>
          </w:p>
        </w:tc>
        <w:tc>
          <w:tcPr>
            <w:tcW w:w="1767" w:type="dxa"/>
          </w:tcPr>
          <w:p>
            <w:pPr>
              <w:pStyle w:val="TableParagraph"/>
              <w:ind w:left="424" w:right="424"/>
              <w:rPr>
                <w:sz w:val="22"/>
              </w:rPr>
            </w:pPr>
            <w:r>
              <w:rPr>
                <w:sz w:val="22"/>
              </w:rPr>
              <w:t>72</w:t>
            </w:r>
          </w:p>
        </w:tc>
        <w:tc>
          <w:tcPr>
            <w:tcW w:w="802" w:type="dxa"/>
          </w:tcPr>
          <w:p>
            <w:pPr>
              <w:pStyle w:val="TableParagraph"/>
              <w:ind w:left="95" w:right="94"/>
              <w:rPr>
                <w:sz w:val="22"/>
              </w:rPr>
            </w:pPr>
            <w:r>
              <w:rPr>
                <w:sz w:val="22"/>
              </w:rPr>
              <w:t>100%</w:t>
            </w:r>
          </w:p>
        </w:tc>
      </w:tr>
      <w:tr>
        <w:trPr>
          <w:trHeight w:val="312" w:hRule="exact"/>
        </w:trPr>
        <w:tc>
          <w:tcPr>
            <w:tcW w:w="1056" w:type="dxa"/>
            <w:vMerge w:val="restart"/>
          </w:tcPr>
          <w:p>
            <w:pPr>
              <w:pStyle w:val="TableParagraph"/>
              <w:ind w:left="131" w:right="108" w:hanging="8"/>
              <w:jc w:val="left"/>
              <w:rPr>
                <w:sz w:val="22"/>
              </w:rPr>
            </w:pPr>
            <w:r>
              <w:rPr>
                <w:sz w:val="22"/>
              </w:rPr>
              <w:t>Hospital Otumba</w:t>
            </w:r>
          </w:p>
        </w:tc>
        <w:tc>
          <w:tcPr>
            <w:tcW w:w="1229" w:type="dxa"/>
          </w:tcPr>
          <w:p>
            <w:pPr>
              <w:pStyle w:val="TableParagraph"/>
              <w:ind w:left="45" w:right="45"/>
              <w:rPr>
                <w:sz w:val="22"/>
              </w:rPr>
            </w:pPr>
            <w:r>
              <w:rPr>
                <w:sz w:val="22"/>
              </w:rPr>
              <w:t>Frecuencia</w:t>
            </w:r>
          </w:p>
        </w:tc>
        <w:tc>
          <w:tcPr>
            <w:tcW w:w="814" w:type="dxa"/>
          </w:tcPr>
          <w:p>
            <w:pPr>
              <w:pStyle w:val="TableParagraph"/>
              <w:ind w:right="3"/>
              <w:rPr>
                <w:sz w:val="22"/>
              </w:rPr>
            </w:pPr>
            <w:r>
              <w:rPr>
                <w:w w:val="100"/>
                <w:sz w:val="22"/>
              </w:rPr>
              <w:t>-</w:t>
            </w:r>
          </w:p>
        </w:tc>
        <w:tc>
          <w:tcPr>
            <w:tcW w:w="1918" w:type="dxa"/>
          </w:tcPr>
          <w:p>
            <w:pPr>
              <w:pStyle w:val="TableParagraph"/>
              <w:rPr>
                <w:sz w:val="22"/>
              </w:rPr>
            </w:pPr>
            <w:r>
              <w:rPr>
                <w:w w:val="100"/>
                <w:sz w:val="22"/>
              </w:rPr>
              <w:t>2</w:t>
            </w:r>
          </w:p>
        </w:tc>
        <w:tc>
          <w:tcPr>
            <w:tcW w:w="1841" w:type="dxa"/>
          </w:tcPr>
          <w:p>
            <w:pPr>
              <w:pStyle w:val="TableParagraph"/>
              <w:ind w:left="45" w:right="45"/>
              <w:rPr>
                <w:sz w:val="22"/>
              </w:rPr>
            </w:pPr>
            <w:r>
              <w:rPr>
                <w:sz w:val="22"/>
              </w:rPr>
              <w:t>14</w:t>
            </w:r>
          </w:p>
        </w:tc>
        <w:tc>
          <w:tcPr>
            <w:tcW w:w="1767" w:type="dxa"/>
          </w:tcPr>
          <w:p>
            <w:pPr>
              <w:pStyle w:val="TableParagraph"/>
              <w:ind w:left="424" w:right="424"/>
              <w:rPr>
                <w:sz w:val="22"/>
              </w:rPr>
            </w:pPr>
            <w:r>
              <w:rPr>
                <w:sz w:val="22"/>
              </w:rPr>
              <w:t>24</w:t>
            </w:r>
          </w:p>
        </w:tc>
        <w:tc>
          <w:tcPr>
            <w:tcW w:w="802" w:type="dxa"/>
          </w:tcPr>
          <w:p>
            <w:pPr>
              <w:pStyle w:val="TableParagraph"/>
              <w:ind w:left="94" w:right="94"/>
              <w:rPr>
                <w:sz w:val="22"/>
              </w:rPr>
            </w:pPr>
            <w:r>
              <w:rPr>
                <w:sz w:val="22"/>
              </w:rPr>
              <w:t>40</w:t>
            </w:r>
          </w:p>
        </w:tc>
      </w:tr>
      <w:tr>
        <w:trPr>
          <w:trHeight w:val="302" w:hRule="exact"/>
        </w:trPr>
        <w:tc>
          <w:tcPr>
            <w:tcW w:w="1056" w:type="dxa"/>
            <w:vMerge/>
          </w:tcPr>
          <w:p>
            <w:pPr/>
          </w:p>
        </w:tc>
        <w:tc>
          <w:tcPr>
            <w:tcW w:w="1229" w:type="dxa"/>
          </w:tcPr>
          <w:p>
            <w:pPr>
              <w:pStyle w:val="TableParagraph"/>
              <w:spacing w:line="251" w:lineRule="exact"/>
              <w:ind w:right="1"/>
              <w:rPr>
                <w:sz w:val="22"/>
              </w:rPr>
            </w:pPr>
            <w:r>
              <w:rPr>
                <w:w w:val="100"/>
                <w:sz w:val="22"/>
              </w:rPr>
              <w:t>%</w:t>
            </w:r>
          </w:p>
        </w:tc>
        <w:tc>
          <w:tcPr>
            <w:tcW w:w="814" w:type="dxa"/>
          </w:tcPr>
          <w:p>
            <w:pPr>
              <w:pStyle w:val="TableParagraph"/>
              <w:spacing w:line="251" w:lineRule="exact"/>
              <w:ind w:right="3"/>
              <w:rPr>
                <w:sz w:val="22"/>
              </w:rPr>
            </w:pPr>
            <w:r>
              <w:rPr>
                <w:w w:val="100"/>
                <w:sz w:val="22"/>
              </w:rPr>
              <w:t>-</w:t>
            </w:r>
          </w:p>
        </w:tc>
        <w:tc>
          <w:tcPr>
            <w:tcW w:w="1918" w:type="dxa"/>
          </w:tcPr>
          <w:p>
            <w:pPr>
              <w:pStyle w:val="TableParagraph"/>
              <w:spacing w:line="251" w:lineRule="exact"/>
              <w:rPr>
                <w:sz w:val="22"/>
              </w:rPr>
            </w:pPr>
            <w:r>
              <w:rPr>
                <w:w w:val="100"/>
                <w:sz w:val="22"/>
              </w:rPr>
              <w:t>5</w:t>
            </w:r>
          </w:p>
        </w:tc>
        <w:tc>
          <w:tcPr>
            <w:tcW w:w="1841" w:type="dxa"/>
          </w:tcPr>
          <w:p>
            <w:pPr>
              <w:pStyle w:val="TableParagraph"/>
              <w:spacing w:line="251" w:lineRule="exact"/>
              <w:ind w:left="45" w:right="45"/>
              <w:rPr>
                <w:sz w:val="22"/>
              </w:rPr>
            </w:pPr>
            <w:r>
              <w:rPr>
                <w:sz w:val="22"/>
              </w:rPr>
              <w:t>35</w:t>
            </w:r>
          </w:p>
        </w:tc>
        <w:tc>
          <w:tcPr>
            <w:tcW w:w="1767" w:type="dxa"/>
          </w:tcPr>
          <w:p>
            <w:pPr>
              <w:pStyle w:val="TableParagraph"/>
              <w:spacing w:line="251" w:lineRule="exact"/>
              <w:ind w:left="424" w:right="424"/>
              <w:rPr>
                <w:sz w:val="22"/>
              </w:rPr>
            </w:pPr>
            <w:r>
              <w:rPr>
                <w:sz w:val="22"/>
              </w:rPr>
              <w:t>60</w:t>
            </w:r>
          </w:p>
        </w:tc>
        <w:tc>
          <w:tcPr>
            <w:tcW w:w="802" w:type="dxa"/>
          </w:tcPr>
          <w:p>
            <w:pPr>
              <w:pStyle w:val="TableParagraph"/>
              <w:spacing w:line="251" w:lineRule="exact"/>
              <w:ind w:left="95" w:right="94"/>
              <w:rPr>
                <w:sz w:val="22"/>
              </w:rPr>
            </w:pPr>
            <w:r>
              <w:rPr>
                <w:sz w:val="22"/>
              </w:rPr>
              <w:t>100%</w:t>
            </w:r>
          </w:p>
        </w:tc>
      </w:tr>
    </w:tbl>
    <w:p>
      <w:pPr>
        <w:pStyle w:val="BodyText"/>
        <w:spacing w:before="7"/>
        <w:rPr>
          <w:b/>
          <w:sz w:val="23"/>
        </w:rPr>
      </w:pPr>
    </w:p>
    <w:p>
      <w:pPr>
        <w:spacing w:before="1"/>
        <w:ind w:left="702" w:right="890" w:firstLine="0"/>
        <w:jc w:val="left"/>
        <w:rPr>
          <w:sz w:val="16"/>
        </w:rPr>
      </w:pPr>
      <w:r>
        <w:rPr>
          <w:sz w:val="16"/>
        </w:rPr>
        <w:t>Fuente: Cuestionario aplicado al personal de enfermería obstetra y perinatal del Hospital General de Ecatepec las Américas y  Municipal Otumba, octubre  y noviembre 2013</w:t>
      </w:r>
    </w:p>
    <w:p>
      <w:pPr>
        <w:pStyle w:val="BodyText"/>
        <w:spacing w:before="4"/>
        <w:rPr>
          <w:sz w:val="19"/>
        </w:rPr>
      </w:pPr>
      <w:r>
        <w:rPr/>
        <w:pict>
          <v:group style="position:absolute;margin-left:88.742607pt;margin-top:13.076366pt;width:410.8pt;height:210.25pt;mso-position-horizontal-relative:page;mso-position-vertical-relative:paragraph;z-index:4912;mso-wrap-distance-left:0;mso-wrap-distance-right:0" coordorigin="1775,262" coordsize="8216,4205">
            <v:shape style="position:absolute;left:2339;top:970;width:7088;height:2616" type="#_x0000_t75" stroked="false">
              <v:imagedata r:id="rId43" o:title=""/>
            </v:shape>
            <v:line style="position:absolute" from="2375,3551" to="2375,3937" stroked="true" strokeweight=".719566pt" strokecolor="#858585"/>
            <v:line style="position:absolute" from="8961,3551" to="8961,3937" stroked="true" strokeweight=".719566pt" strokecolor="#858585"/>
            <v:line style="position:absolute" from="2375,3937" to="2375,4324" stroked="true" strokeweight=".719566pt" strokecolor="#858585"/>
            <v:line style="position:absolute" from="8961,3937" to="8961,4324" stroked="true" strokeweight=".719566pt" strokecolor="#858585"/>
            <v:rect style="position:absolute;left:3778;top:514;width:110;height:111" filled="true" fillcolor="#4f81bc" stroked="false">
              <v:fill type="solid"/>
            </v:rect>
            <v:rect style="position:absolute;left:6308;top:514;width:110;height:111" filled="true" fillcolor="#c0504d" stroked="false">
              <v:fill type="solid"/>
            </v:rect>
            <v:rect style="position:absolute;left:1782;top:269;width:8201;height:4190" filled="false" stroked="true" strokeweight=".720451pt" strokecolor="#858585"/>
            <v:shape style="position:absolute;left:3936;top:477;width:2045;height:200" type="#_x0000_t202" filled="false" stroked="false">
              <v:textbox inset="0,0,0,0">
                <w:txbxContent>
                  <w:p>
                    <w:pPr>
                      <w:spacing w:line="199" w:lineRule="exact" w:before="0"/>
                      <w:ind w:left="0" w:right="-15" w:firstLine="0"/>
                      <w:jc w:val="left"/>
                      <w:rPr>
                        <w:rFonts w:ascii="Calibri"/>
                        <w:sz w:val="20"/>
                      </w:rPr>
                    </w:pPr>
                    <w:r>
                      <w:rPr>
                        <w:rFonts w:ascii="Calibri"/>
                        <w:sz w:val="20"/>
                      </w:rPr>
                      <w:t>HOSPITAL LAS AMERICAS</w:t>
                    </w:r>
                  </w:p>
                </w:txbxContent>
              </v:textbox>
              <w10:wrap type="none"/>
            </v:shape>
            <v:shape style="position:absolute;left:6467;top:477;width:1598;height:200" type="#_x0000_t202" filled="false" stroked="false">
              <v:textbox inset="0,0,0,0">
                <w:txbxContent>
                  <w:p>
                    <w:pPr>
                      <w:spacing w:line="199" w:lineRule="exact" w:before="0"/>
                      <w:ind w:left="0" w:right="-11" w:firstLine="0"/>
                      <w:jc w:val="left"/>
                      <w:rPr>
                        <w:rFonts w:ascii="Calibri"/>
                        <w:sz w:val="20"/>
                      </w:rPr>
                    </w:pPr>
                    <w:r>
                      <w:rPr>
                        <w:rFonts w:ascii="Calibri"/>
                        <w:sz w:val="20"/>
                      </w:rPr>
                      <w:t>HOSPITAL</w:t>
                    </w:r>
                    <w:r>
                      <w:rPr>
                        <w:rFonts w:ascii="Calibri"/>
                        <w:spacing w:val="-10"/>
                        <w:sz w:val="20"/>
                      </w:rPr>
                      <w:t> </w:t>
                    </w:r>
                    <w:r>
                      <w:rPr>
                        <w:rFonts w:ascii="Calibri"/>
                        <w:sz w:val="20"/>
                      </w:rPr>
                      <w:t>OTUMBA</w:t>
                    </w:r>
                  </w:p>
                </w:txbxContent>
              </v:textbox>
              <w10:wrap type="none"/>
            </v:shape>
            <v:shape style="position:absolute;left:7853;top:116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72%</w:t>
                    </w:r>
                  </w:p>
                </w:txbxContent>
              </v:textbox>
              <w10:wrap type="none"/>
            </v:shape>
            <v:shape style="position:absolute;left:8597;top:1423;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60%</w:t>
                    </w:r>
                  </w:p>
                </w:txbxContent>
              </v:textbox>
              <w10:wrap type="none"/>
            </v:shape>
            <v:shape style="position:absolute;left:6835;top:211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v:shape style="position:absolute;left:3070;top:272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3591;top:3069;width:243;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0%</w:t>
                    </w:r>
                  </w:p>
                </w:txbxContent>
              </v:textbox>
              <w10:wrap type="none"/>
            </v:shape>
            <v:shape style="position:absolute;left:4768;top:2927;width:243;height:200" type="#_x0000_t202" filled="false" stroked="false">
              <v:textbox inset="0,0,0,0">
                <w:txbxContent>
                  <w:p>
                    <w:pPr>
                      <w:spacing w:line="200" w:lineRule="exact" w:before="0"/>
                      <w:ind w:left="0" w:right="-20" w:firstLine="0"/>
                      <w:jc w:val="left"/>
                      <w:rPr>
                        <w:rFonts w:ascii="Calibri"/>
                        <w:sz w:val="20"/>
                      </w:rPr>
                    </w:pPr>
                    <w:r>
                      <w:rPr>
                        <w:rFonts w:ascii="Calibri"/>
                        <w:spacing w:val="-1"/>
                        <w:sz w:val="20"/>
                      </w:rPr>
                      <w:t>6%</w:t>
                    </w:r>
                  </w:p>
                </w:txbxContent>
              </v:textbox>
              <w10:wrap type="none"/>
            </v:shape>
            <v:shape style="position:absolute;left:5284;top:2988;width:243;height:200" type="#_x0000_t202" filled="false" stroked="false">
              <v:textbox inset="0,0,0,0">
                <w:txbxContent>
                  <w:p>
                    <w:pPr>
                      <w:spacing w:line="200" w:lineRule="exact" w:before="0"/>
                      <w:ind w:left="0" w:right="-20" w:firstLine="0"/>
                      <w:jc w:val="left"/>
                      <w:rPr>
                        <w:rFonts w:ascii="Calibri"/>
                        <w:sz w:val="20"/>
                      </w:rPr>
                    </w:pPr>
                    <w:r>
                      <w:rPr>
                        <w:rFonts w:ascii="Calibri"/>
                        <w:spacing w:val="-1"/>
                        <w:sz w:val="20"/>
                      </w:rPr>
                      <w:t>5%</w:t>
                    </w:r>
                  </w:p>
                </w:txbxContent>
              </v:textbox>
              <w10:wrap type="none"/>
            </v:shape>
            <v:shape style="position:absolute;left:6251;top:284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2938;top:3720;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4185;top:3720;width:2981;height:200" type="#_x0000_t202" filled="false" stroked="false">
              <v:textbox inset="0,0,0,0">
                <w:txbxContent>
                  <w:p>
                    <w:pPr>
                      <w:tabs>
                        <w:tab w:pos="1630" w:val="left" w:leader="none"/>
                      </w:tabs>
                      <w:spacing w:line="199" w:lineRule="exact" w:before="0"/>
                      <w:ind w:left="0" w:right="0" w:firstLine="0"/>
                      <w:jc w:val="left"/>
                      <w:rPr>
                        <w:rFonts w:ascii="Calibri"/>
                        <w:sz w:val="20"/>
                      </w:rPr>
                    </w:pPr>
                    <w:r>
                      <w:rPr>
                        <w:rFonts w:ascii="Calibri"/>
                        <w:sz w:val="20"/>
                      </w:rPr>
                      <w:t>Ocasionalmente</w:t>
                      <w:tab/>
                    </w:r>
                    <w:r>
                      <w:rPr>
                        <w:rFonts w:ascii="Calibri"/>
                        <w:w w:val="95"/>
                        <w:sz w:val="20"/>
                      </w:rPr>
                      <w:t>Frecuentemente</w:t>
                    </w:r>
                  </w:p>
                </w:txbxContent>
              </v:textbox>
              <w10:wrap type="none"/>
            </v:shape>
            <v:shape style="position:absolute;left:7804;top:3720;width:672;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Siempre</w:t>
                    </w:r>
                  </w:p>
                </w:txbxContent>
              </v:textbox>
              <w10:wrap type="none"/>
            </v:shape>
            <v:shape style="position:absolute;left:3457;top:4106;width:4420;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sz w:val="20"/>
                      </w:rPr>
                      <w:t>COMPETENCIA DE ATENCIÓN DURANTE EL</w:t>
                    </w:r>
                    <w:r>
                      <w:rPr>
                        <w:rFonts w:ascii="Calibri" w:hAnsi="Calibri"/>
                        <w:spacing w:val="-27"/>
                        <w:sz w:val="20"/>
                      </w:rPr>
                      <w:t> </w:t>
                    </w:r>
                    <w:r>
                      <w:rPr>
                        <w:rFonts w:ascii="Calibri" w:hAnsi="Calibri"/>
                        <w:sz w:val="20"/>
                      </w:rPr>
                      <w:t>PUERPERIO</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spacing w:before="1"/>
        <w:ind w:left="702" w:right="861" w:firstLine="0"/>
        <w:jc w:val="left"/>
        <w:rPr>
          <w:sz w:val="16"/>
        </w:rPr>
      </w:pPr>
      <w:r>
        <w:rPr>
          <w:sz w:val="16"/>
        </w:rPr>
        <w:t>Fuente: Tabla No. 10</w:t>
      </w:r>
    </w:p>
    <w:p>
      <w:pPr>
        <w:spacing w:after="0"/>
        <w:jc w:val="left"/>
        <w:rPr>
          <w:sz w:val="16"/>
        </w:rPr>
        <w:sectPr>
          <w:pgSz w:w="12240" w:h="15840"/>
          <w:pgMar w:header="753" w:footer="1003" w:top="2540" w:bottom="1200" w:left="1000" w:right="840"/>
        </w:sectPr>
      </w:pPr>
    </w:p>
    <w:p>
      <w:pPr>
        <w:pStyle w:val="BodyText"/>
        <w:rPr>
          <w:sz w:val="20"/>
        </w:rPr>
      </w:pPr>
    </w:p>
    <w:p>
      <w:pPr>
        <w:pStyle w:val="BodyText"/>
        <w:spacing w:before="6"/>
        <w:rPr>
          <w:sz w:val="17"/>
        </w:rPr>
      </w:pPr>
    </w:p>
    <w:p>
      <w:pPr>
        <w:pStyle w:val="Heading2"/>
        <w:ind w:left="956" w:right="1112" w:hanging="2"/>
        <w:jc w:val="center"/>
      </w:pPr>
      <w:r>
        <w:rPr/>
        <w:t>Tabla y gráfico No. 11- Competencia de Atención del Recién Nacido por el personal de Enfermería Obstetra y Perinatal, del Hospital General de Ecatepec las Américas y Municipal de Otumba, octubre y noviembre 2013</w:t>
      </w:r>
    </w:p>
    <w:p>
      <w:pPr>
        <w:pStyle w:val="BodyText"/>
        <w:rPr>
          <w:b/>
          <w:sz w:val="20"/>
        </w:rPr>
      </w:pPr>
    </w:p>
    <w:p>
      <w:pPr>
        <w:pStyle w:val="BodyText"/>
        <w:spacing w:before="5"/>
        <w:rPr>
          <w:b/>
          <w:sz w:val="23"/>
        </w:rPr>
      </w:pPr>
    </w:p>
    <w:tbl>
      <w:tblPr>
        <w:tblW w:w="0" w:type="auto"/>
        <w:jc w:val="left"/>
        <w:tblInd w:w="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6"/>
        <w:gridCol w:w="1229"/>
        <w:gridCol w:w="814"/>
        <w:gridCol w:w="1841"/>
        <w:gridCol w:w="2047"/>
        <w:gridCol w:w="1136"/>
        <w:gridCol w:w="828"/>
      </w:tblGrid>
      <w:tr>
        <w:trPr>
          <w:trHeight w:val="327" w:hRule="exact"/>
        </w:trPr>
        <w:tc>
          <w:tcPr>
            <w:tcW w:w="2285" w:type="dxa"/>
            <w:gridSpan w:val="2"/>
            <w:vMerge w:val="restart"/>
          </w:tcPr>
          <w:p>
            <w:pPr>
              <w:pStyle w:val="TableParagraph"/>
              <w:jc w:val="left"/>
              <w:rPr>
                <w:b/>
                <w:sz w:val="28"/>
              </w:rPr>
            </w:pPr>
          </w:p>
          <w:p>
            <w:pPr>
              <w:pStyle w:val="TableParagraph"/>
              <w:ind w:left="583"/>
              <w:jc w:val="left"/>
              <w:rPr>
                <w:b/>
                <w:sz w:val="22"/>
              </w:rPr>
            </w:pPr>
            <w:r>
              <w:rPr>
                <w:b/>
                <w:sz w:val="22"/>
              </w:rPr>
              <w:t>HOSPITAL</w:t>
            </w:r>
          </w:p>
        </w:tc>
        <w:tc>
          <w:tcPr>
            <w:tcW w:w="5838" w:type="dxa"/>
            <w:gridSpan w:val="4"/>
          </w:tcPr>
          <w:p>
            <w:pPr>
              <w:pStyle w:val="TableParagraph"/>
              <w:spacing w:before="58"/>
              <w:ind w:left="148"/>
              <w:jc w:val="left"/>
              <w:rPr>
                <w:b/>
                <w:sz w:val="22"/>
              </w:rPr>
            </w:pPr>
            <w:r>
              <w:rPr>
                <w:b/>
                <w:sz w:val="22"/>
              </w:rPr>
              <w:t>COMPETENCIA DE ATENCIÓN DEL RECIÉN NACIDO</w:t>
            </w:r>
          </w:p>
        </w:tc>
        <w:tc>
          <w:tcPr>
            <w:tcW w:w="828" w:type="dxa"/>
            <w:vMerge w:val="restart"/>
          </w:tcPr>
          <w:p>
            <w:pPr>
              <w:pStyle w:val="TableParagraph"/>
              <w:jc w:val="left"/>
              <w:rPr>
                <w:b/>
                <w:sz w:val="28"/>
              </w:rPr>
            </w:pPr>
          </w:p>
          <w:p>
            <w:pPr>
              <w:pStyle w:val="TableParagraph"/>
              <w:ind w:left="146"/>
              <w:jc w:val="left"/>
              <w:rPr>
                <w:b/>
                <w:sz w:val="22"/>
              </w:rPr>
            </w:pPr>
            <w:r>
              <w:rPr>
                <w:b/>
                <w:sz w:val="22"/>
              </w:rPr>
              <w:t>Total</w:t>
            </w:r>
          </w:p>
        </w:tc>
      </w:tr>
      <w:tr>
        <w:trPr>
          <w:trHeight w:val="264" w:hRule="exact"/>
        </w:trPr>
        <w:tc>
          <w:tcPr>
            <w:tcW w:w="2285" w:type="dxa"/>
            <w:gridSpan w:val="2"/>
            <w:vMerge/>
          </w:tcPr>
          <w:p>
            <w:pPr/>
          </w:p>
        </w:tc>
        <w:tc>
          <w:tcPr>
            <w:tcW w:w="814" w:type="dxa"/>
          </w:tcPr>
          <w:p>
            <w:pPr>
              <w:pStyle w:val="TableParagraph"/>
              <w:spacing w:line="248" w:lineRule="exact"/>
              <w:ind w:left="45" w:right="46"/>
              <w:rPr>
                <w:b/>
                <w:sz w:val="22"/>
              </w:rPr>
            </w:pPr>
            <w:r>
              <w:rPr>
                <w:b/>
                <w:sz w:val="22"/>
              </w:rPr>
              <w:t>Nunca</w:t>
            </w:r>
          </w:p>
        </w:tc>
        <w:tc>
          <w:tcPr>
            <w:tcW w:w="1841" w:type="dxa"/>
          </w:tcPr>
          <w:p>
            <w:pPr>
              <w:pStyle w:val="TableParagraph"/>
              <w:spacing w:line="248" w:lineRule="exact"/>
              <w:ind w:left="46" w:right="46"/>
              <w:rPr>
                <w:b/>
                <w:sz w:val="22"/>
              </w:rPr>
            </w:pPr>
            <w:r>
              <w:rPr>
                <w:b/>
                <w:sz w:val="22"/>
              </w:rPr>
              <w:t>Ocasionalmente</w:t>
            </w:r>
          </w:p>
        </w:tc>
        <w:tc>
          <w:tcPr>
            <w:tcW w:w="2047" w:type="dxa"/>
          </w:tcPr>
          <w:p>
            <w:pPr>
              <w:pStyle w:val="TableParagraph"/>
              <w:spacing w:line="248" w:lineRule="exact"/>
              <w:ind w:left="149" w:right="149"/>
              <w:rPr>
                <w:b/>
                <w:sz w:val="22"/>
              </w:rPr>
            </w:pPr>
            <w:r>
              <w:rPr>
                <w:b/>
                <w:sz w:val="22"/>
              </w:rPr>
              <w:t>Frecuentemente</w:t>
            </w:r>
          </w:p>
        </w:tc>
        <w:tc>
          <w:tcPr>
            <w:tcW w:w="1136" w:type="dxa"/>
          </w:tcPr>
          <w:p>
            <w:pPr>
              <w:pStyle w:val="TableParagraph"/>
              <w:spacing w:line="248" w:lineRule="exact"/>
              <w:ind w:left="109" w:right="109"/>
              <w:rPr>
                <w:b/>
                <w:sz w:val="22"/>
              </w:rPr>
            </w:pPr>
            <w:r>
              <w:rPr>
                <w:b/>
                <w:sz w:val="22"/>
              </w:rPr>
              <w:t>Siempre</w:t>
            </w:r>
          </w:p>
        </w:tc>
        <w:tc>
          <w:tcPr>
            <w:tcW w:w="828" w:type="dxa"/>
            <w:vMerge/>
          </w:tcPr>
          <w:p>
            <w:pPr/>
          </w:p>
        </w:tc>
      </w:tr>
      <w:tr>
        <w:trPr>
          <w:trHeight w:val="324" w:hRule="exact"/>
        </w:trPr>
        <w:tc>
          <w:tcPr>
            <w:tcW w:w="1056" w:type="dxa"/>
            <w:vMerge w:val="restart"/>
          </w:tcPr>
          <w:p>
            <w:pPr>
              <w:pStyle w:val="TableParagraph"/>
              <w:ind w:left="64" w:right="60" w:hanging="4"/>
              <w:rPr>
                <w:sz w:val="22"/>
              </w:rPr>
            </w:pPr>
            <w:r>
              <w:rPr>
                <w:sz w:val="22"/>
              </w:rPr>
              <w:t>Hospital las Américas</w:t>
            </w:r>
          </w:p>
        </w:tc>
        <w:tc>
          <w:tcPr>
            <w:tcW w:w="1229" w:type="dxa"/>
          </w:tcPr>
          <w:p>
            <w:pPr>
              <w:pStyle w:val="TableParagraph"/>
              <w:spacing w:line="251" w:lineRule="exact"/>
              <w:ind w:left="45" w:right="45"/>
              <w:rPr>
                <w:sz w:val="22"/>
              </w:rPr>
            </w:pPr>
            <w:r>
              <w:rPr>
                <w:sz w:val="22"/>
              </w:rPr>
              <w:t>Frecuencia</w:t>
            </w:r>
          </w:p>
        </w:tc>
        <w:tc>
          <w:tcPr>
            <w:tcW w:w="814" w:type="dxa"/>
          </w:tcPr>
          <w:p>
            <w:pPr>
              <w:pStyle w:val="TableParagraph"/>
              <w:spacing w:line="251" w:lineRule="exact"/>
              <w:ind w:right="2"/>
              <w:rPr>
                <w:sz w:val="22"/>
              </w:rPr>
            </w:pPr>
            <w:r>
              <w:rPr>
                <w:w w:val="100"/>
                <w:sz w:val="22"/>
              </w:rPr>
              <w:t>4</w:t>
            </w:r>
          </w:p>
        </w:tc>
        <w:tc>
          <w:tcPr>
            <w:tcW w:w="1841" w:type="dxa"/>
          </w:tcPr>
          <w:p>
            <w:pPr>
              <w:pStyle w:val="TableParagraph"/>
              <w:spacing w:line="251" w:lineRule="exact"/>
              <w:ind w:right="2"/>
              <w:rPr>
                <w:sz w:val="22"/>
              </w:rPr>
            </w:pPr>
            <w:r>
              <w:rPr>
                <w:w w:val="100"/>
                <w:sz w:val="22"/>
              </w:rPr>
              <w:t>8</w:t>
            </w:r>
          </w:p>
        </w:tc>
        <w:tc>
          <w:tcPr>
            <w:tcW w:w="2047" w:type="dxa"/>
          </w:tcPr>
          <w:p>
            <w:pPr>
              <w:pStyle w:val="TableParagraph"/>
              <w:spacing w:line="251" w:lineRule="exact"/>
              <w:ind w:left="149" w:right="149"/>
              <w:rPr>
                <w:sz w:val="22"/>
              </w:rPr>
            </w:pPr>
            <w:r>
              <w:rPr>
                <w:sz w:val="22"/>
              </w:rPr>
              <w:t>34</w:t>
            </w:r>
          </w:p>
        </w:tc>
        <w:tc>
          <w:tcPr>
            <w:tcW w:w="1136" w:type="dxa"/>
          </w:tcPr>
          <w:p>
            <w:pPr>
              <w:pStyle w:val="TableParagraph"/>
              <w:spacing w:line="251" w:lineRule="exact"/>
              <w:rPr>
                <w:sz w:val="22"/>
              </w:rPr>
            </w:pPr>
            <w:r>
              <w:rPr>
                <w:w w:val="100"/>
                <w:sz w:val="22"/>
              </w:rPr>
              <w:t>0</w:t>
            </w:r>
          </w:p>
        </w:tc>
        <w:tc>
          <w:tcPr>
            <w:tcW w:w="828" w:type="dxa"/>
          </w:tcPr>
          <w:p>
            <w:pPr>
              <w:pStyle w:val="TableParagraph"/>
              <w:spacing w:line="251" w:lineRule="exact"/>
              <w:ind w:left="107" w:right="107"/>
              <w:rPr>
                <w:sz w:val="22"/>
              </w:rPr>
            </w:pPr>
            <w:r>
              <w:rPr>
                <w:sz w:val="22"/>
              </w:rPr>
              <w:t>46</w:t>
            </w:r>
          </w:p>
        </w:tc>
      </w:tr>
      <w:tr>
        <w:trPr>
          <w:trHeight w:val="444" w:hRule="exact"/>
        </w:trPr>
        <w:tc>
          <w:tcPr>
            <w:tcW w:w="1056" w:type="dxa"/>
            <w:vMerge/>
          </w:tcPr>
          <w:p>
            <w:pPr/>
          </w:p>
        </w:tc>
        <w:tc>
          <w:tcPr>
            <w:tcW w:w="1229" w:type="dxa"/>
          </w:tcPr>
          <w:p>
            <w:pPr>
              <w:pStyle w:val="TableParagraph"/>
              <w:spacing w:line="251" w:lineRule="exact"/>
              <w:ind w:right="1"/>
              <w:rPr>
                <w:sz w:val="22"/>
              </w:rPr>
            </w:pPr>
            <w:r>
              <w:rPr>
                <w:w w:val="100"/>
                <w:sz w:val="22"/>
              </w:rPr>
              <w:t>%</w:t>
            </w:r>
          </w:p>
        </w:tc>
        <w:tc>
          <w:tcPr>
            <w:tcW w:w="814" w:type="dxa"/>
          </w:tcPr>
          <w:p>
            <w:pPr>
              <w:pStyle w:val="TableParagraph"/>
              <w:spacing w:line="251" w:lineRule="exact"/>
              <w:ind w:right="2"/>
              <w:rPr>
                <w:sz w:val="22"/>
              </w:rPr>
            </w:pPr>
            <w:r>
              <w:rPr>
                <w:w w:val="100"/>
                <w:sz w:val="22"/>
              </w:rPr>
              <w:t>9</w:t>
            </w:r>
          </w:p>
        </w:tc>
        <w:tc>
          <w:tcPr>
            <w:tcW w:w="1841" w:type="dxa"/>
          </w:tcPr>
          <w:p>
            <w:pPr>
              <w:pStyle w:val="TableParagraph"/>
              <w:spacing w:line="251" w:lineRule="exact"/>
              <w:ind w:left="46" w:right="46"/>
              <w:rPr>
                <w:sz w:val="22"/>
              </w:rPr>
            </w:pPr>
            <w:r>
              <w:rPr>
                <w:sz w:val="22"/>
              </w:rPr>
              <w:t>17</w:t>
            </w:r>
          </w:p>
        </w:tc>
        <w:tc>
          <w:tcPr>
            <w:tcW w:w="2047" w:type="dxa"/>
          </w:tcPr>
          <w:p>
            <w:pPr>
              <w:pStyle w:val="TableParagraph"/>
              <w:spacing w:line="251" w:lineRule="exact"/>
              <w:ind w:left="149" w:right="149"/>
              <w:rPr>
                <w:sz w:val="22"/>
              </w:rPr>
            </w:pPr>
            <w:r>
              <w:rPr>
                <w:sz w:val="22"/>
              </w:rPr>
              <w:t>74</w:t>
            </w:r>
          </w:p>
        </w:tc>
        <w:tc>
          <w:tcPr>
            <w:tcW w:w="1136" w:type="dxa"/>
          </w:tcPr>
          <w:p>
            <w:pPr>
              <w:pStyle w:val="TableParagraph"/>
              <w:spacing w:line="251" w:lineRule="exact"/>
              <w:ind w:right="1"/>
              <w:rPr>
                <w:sz w:val="22"/>
              </w:rPr>
            </w:pPr>
            <w:r>
              <w:rPr>
                <w:w w:val="100"/>
                <w:sz w:val="22"/>
              </w:rPr>
              <w:t>-</w:t>
            </w:r>
          </w:p>
        </w:tc>
        <w:tc>
          <w:tcPr>
            <w:tcW w:w="828" w:type="dxa"/>
          </w:tcPr>
          <w:p>
            <w:pPr>
              <w:pStyle w:val="TableParagraph"/>
              <w:spacing w:line="251" w:lineRule="exact"/>
              <w:ind w:left="107" w:right="107"/>
              <w:rPr>
                <w:sz w:val="22"/>
              </w:rPr>
            </w:pPr>
            <w:r>
              <w:rPr>
                <w:sz w:val="22"/>
              </w:rPr>
              <w:t>100%</w:t>
            </w:r>
          </w:p>
        </w:tc>
      </w:tr>
      <w:tr>
        <w:trPr>
          <w:trHeight w:val="310" w:hRule="exact"/>
        </w:trPr>
        <w:tc>
          <w:tcPr>
            <w:tcW w:w="1056" w:type="dxa"/>
            <w:vMerge w:val="restart"/>
          </w:tcPr>
          <w:p>
            <w:pPr>
              <w:pStyle w:val="TableParagraph"/>
              <w:spacing w:line="242" w:lineRule="auto"/>
              <w:ind w:left="131" w:right="108" w:hanging="8"/>
              <w:jc w:val="left"/>
              <w:rPr>
                <w:sz w:val="22"/>
              </w:rPr>
            </w:pPr>
            <w:r>
              <w:rPr>
                <w:sz w:val="22"/>
              </w:rPr>
              <w:t>Hospital Otumba</w:t>
            </w:r>
          </w:p>
        </w:tc>
        <w:tc>
          <w:tcPr>
            <w:tcW w:w="1229" w:type="dxa"/>
          </w:tcPr>
          <w:p>
            <w:pPr>
              <w:pStyle w:val="TableParagraph"/>
              <w:spacing w:line="251" w:lineRule="exact"/>
              <w:ind w:left="45" w:right="45"/>
              <w:rPr>
                <w:sz w:val="22"/>
              </w:rPr>
            </w:pPr>
            <w:r>
              <w:rPr>
                <w:sz w:val="22"/>
              </w:rPr>
              <w:t>Frecuencia</w:t>
            </w:r>
          </w:p>
        </w:tc>
        <w:tc>
          <w:tcPr>
            <w:tcW w:w="814" w:type="dxa"/>
          </w:tcPr>
          <w:p>
            <w:pPr>
              <w:pStyle w:val="TableParagraph"/>
              <w:spacing w:line="251" w:lineRule="exact"/>
              <w:ind w:right="3"/>
              <w:rPr>
                <w:sz w:val="22"/>
              </w:rPr>
            </w:pPr>
            <w:r>
              <w:rPr>
                <w:w w:val="100"/>
                <w:sz w:val="22"/>
              </w:rPr>
              <w:t>-</w:t>
            </w:r>
          </w:p>
        </w:tc>
        <w:tc>
          <w:tcPr>
            <w:tcW w:w="1841" w:type="dxa"/>
          </w:tcPr>
          <w:p>
            <w:pPr>
              <w:pStyle w:val="TableParagraph"/>
              <w:spacing w:line="251" w:lineRule="exact"/>
              <w:ind w:left="46" w:right="46"/>
              <w:rPr>
                <w:sz w:val="22"/>
              </w:rPr>
            </w:pPr>
            <w:r>
              <w:rPr>
                <w:sz w:val="22"/>
              </w:rPr>
              <w:t>17</w:t>
            </w:r>
          </w:p>
        </w:tc>
        <w:tc>
          <w:tcPr>
            <w:tcW w:w="2047" w:type="dxa"/>
          </w:tcPr>
          <w:p>
            <w:pPr>
              <w:pStyle w:val="TableParagraph"/>
              <w:spacing w:line="251" w:lineRule="exact"/>
              <w:ind w:left="149" w:right="149"/>
              <w:rPr>
                <w:sz w:val="22"/>
              </w:rPr>
            </w:pPr>
            <w:r>
              <w:rPr>
                <w:sz w:val="22"/>
              </w:rPr>
              <w:t>20</w:t>
            </w:r>
          </w:p>
        </w:tc>
        <w:tc>
          <w:tcPr>
            <w:tcW w:w="1136" w:type="dxa"/>
          </w:tcPr>
          <w:p>
            <w:pPr>
              <w:pStyle w:val="TableParagraph"/>
              <w:spacing w:line="251" w:lineRule="exact"/>
              <w:rPr>
                <w:sz w:val="22"/>
              </w:rPr>
            </w:pPr>
            <w:r>
              <w:rPr>
                <w:w w:val="100"/>
                <w:sz w:val="22"/>
              </w:rPr>
              <w:t>3</w:t>
            </w:r>
          </w:p>
        </w:tc>
        <w:tc>
          <w:tcPr>
            <w:tcW w:w="828" w:type="dxa"/>
          </w:tcPr>
          <w:p>
            <w:pPr>
              <w:pStyle w:val="TableParagraph"/>
              <w:spacing w:line="251" w:lineRule="exact"/>
              <w:ind w:left="107" w:right="107"/>
              <w:rPr>
                <w:sz w:val="22"/>
              </w:rPr>
            </w:pPr>
            <w:r>
              <w:rPr>
                <w:sz w:val="22"/>
              </w:rPr>
              <w:t>40</w:t>
            </w:r>
          </w:p>
        </w:tc>
      </w:tr>
      <w:tr>
        <w:trPr>
          <w:trHeight w:val="264" w:hRule="exact"/>
        </w:trPr>
        <w:tc>
          <w:tcPr>
            <w:tcW w:w="1056" w:type="dxa"/>
            <w:vMerge/>
          </w:tcPr>
          <w:p>
            <w:pPr/>
          </w:p>
        </w:tc>
        <w:tc>
          <w:tcPr>
            <w:tcW w:w="1229" w:type="dxa"/>
          </w:tcPr>
          <w:p>
            <w:pPr>
              <w:pStyle w:val="TableParagraph"/>
              <w:spacing w:line="251" w:lineRule="exact"/>
              <w:ind w:right="1"/>
              <w:rPr>
                <w:sz w:val="22"/>
              </w:rPr>
            </w:pPr>
            <w:r>
              <w:rPr>
                <w:w w:val="100"/>
                <w:sz w:val="22"/>
              </w:rPr>
              <w:t>%</w:t>
            </w:r>
          </w:p>
        </w:tc>
        <w:tc>
          <w:tcPr>
            <w:tcW w:w="814" w:type="dxa"/>
          </w:tcPr>
          <w:p>
            <w:pPr>
              <w:pStyle w:val="TableParagraph"/>
              <w:spacing w:line="251" w:lineRule="exact"/>
              <w:ind w:right="3"/>
              <w:rPr>
                <w:sz w:val="22"/>
              </w:rPr>
            </w:pPr>
            <w:r>
              <w:rPr>
                <w:w w:val="100"/>
                <w:sz w:val="22"/>
              </w:rPr>
              <w:t>-</w:t>
            </w:r>
          </w:p>
        </w:tc>
        <w:tc>
          <w:tcPr>
            <w:tcW w:w="1841" w:type="dxa"/>
          </w:tcPr>
          <w:p>
            <w:pPr>
              <w:pStyle w:val="TableParagraph"/>
              <w:spacing w:line="251" w:lineRule="exact"/>
              <w:ind w:left="46" w:right="46"/>
              <w:rPr>
                <w:sz w:val="22"/>
              </w:rPr>
            </w:pPr>
            <w:r>
              <w:rPr>
                <w:sz w:val="22"/>
              </w:rPr>
              <w:t>43</w:t>
            </w:r>
          </w:p>
        </w:tc>
        <w:tc>
          <w:tcPr>
            <w:tcW w:w="2047" w:type="dxa"/>
          </w:tcPr>
          <w:p>
            <w:pPr>
              <w:pStyle w:val="TableParagraph"/>
              <w:spacing w:line="251" w:lineRule="exact"/>
              <w:ind w:left="149" w:right="149"/>
              <w:rPr>
                <w:sz w:val="22"/>
              </w:rPr>
            </w:pPr>
            <w:r>
              <w:rPr>
                <w:sz w:val="22"/>
              </w:rPr>
              <w:t>50</w:t>
            </w:r>
          </w:p>
        </w:tc>
        <w:tc>
          <w:tcPr>
            <w:tcW w:w="1136" w:type="dxa"/>
          </w:tcPr>
          <w:p>
            <w:pPr>
              <w:pStyle w:val="TableParagraph"/>
              <w:spacing w:line="251" w:lineRule="exact"/>
              <w:rPr>
                <w:sz w:val="22"/>
              </w:rPr>
            </w:pPr>
            <w:r>
              <w:rPr>
                <w:w w:val="100"/>
                <w:sz w:val="22"/>
              </w:rPr>
              <w:t>7</w:t>
            </w:r>
          </w:p>
        </w:tc>
        <w:tc>
          <w:tcPr>
            <w:tcW w:w="828" w:type="dxa"/>
          </w:tcPr>
          <w:p>
            <w:pPr>
              <w:pStyle w:val="TableParagraph"/>
              <w:spacing w:line="251" w:lineRule="exact"/>
              <w:ind w:left="107" w:right="107"/>
              <w:rPr>
                <w:sz w:val="22"/>
              </w:rPr>
            </w:pPr>
            <w:r>
              <w:rPr>
                <w:sz w:val="22"/>
              </w:rPr>
              <w:t>100%</w:t>
            </w:r>
          </w:p>
        </w:tc>
      </w:tr>
    </w:tbl>
    <w:p>
      <w:pPr>
        <w:pStyle w:val="BodyText"/>
        <w:rPr>
          <w:b/>
          <w:sz w:val="23"/>
        </w:rPr>
      </w:pPr>
    </w:p>
    <w:p>
      <w:pPr>
        <w:spacing w:before="0"/>
        <w:ind w:left="702" w:right="890" w:firstLine="0"/>
        <w:jc w:val="left"/>
        <w:rPr>
          <w:sz w:val="16"/>
        </w:rPr>
      </w:pPr>
      <w:r>
        <w:rPr>
          <w:sz w:val="16"/>
        </w:rPr>
        <w:t>Fuente: Cuestionario aplicado al personal de enfermería obstetra y perinatal del Hospital General de Ecatepec las Américas y  Municipal Otumba, octubre  y noviembre 2013</w:t>
      </w:r>
    </w:p>
    <w:p>
      <w:pPr>
        <w:pStyle w:val="BodyText"/>
        <w:spacing w:before="1"/>
        <w:rPr>
          <w:sz w:val="19"/>
        </w:rPr>
      </w:pPr>
      <w:r>
        <w:rPr/>
        <w:pict>
          <v:group style="position:absolute;margin-left:93.042992pt;margin-top:12.928928pt;width:383pt;height:252.35pt;mso-position-horizontal-relative:page;mso-position-vertical-relative:paragraph;z-index:5248;mso-wrap-distance-left:0;mso-wrap-distance-right:0" coordorigin="1861,259" coordsize="7660,5047">
            <v:shape style="position:absolute;left:2247;top:968;width:6887;height:3458" type="#_x0000_t75" stroked="false">
              <v:imagedata r:id="rId44" o:title=""/>
            </v:shape>
            <v:line style="position:absolute" from="2286,4390" to="2286,4774" stroked="true" strokeweight=".719636pt" strokecolor="#858585"/>
            <v:line style="position:absolute" from="8679,4390" to="8679,4774" stroked="true" strokeweight=".719636pt" strokecolor="#858585"/>
            <v:line style="position:absolute" from="2286,4774" to="2286,5161" stroked="true" strokeweight=".719636pt" strokecolor="#858585"/>
            <v:line style="position:absolute" from="8679,4774" to="8679,5161" stroked="true" strokeweight=".719636pt" strokecolor="#858585"/>
            <v:rect style="position:absolute;left:3588;top:511;width:108;height:111" filled="true" fillcolor="#4f81bc" stroked="false">
              <v:fill type="solid"/>
            </v:rect>
            <v:rect style="position:absolute;left:6117;top:511;width:110;height:111" filled="true" fillcolor="#c0504d" stroked="false">
              <v:fill type="solid"/>
            </v:rect>
            <v:rect style="position:absolute;left:1868;top:266;width:7645;height:5032" filled="false" stroked="true" strokeweight=".720513pt" strokecolor="#858585"/>
            <v:shape style="position:absolute;left:3745;top:475;width:2039;height:200" type="#_x0000_t202" filled="false" stroked="false">
              <v:textbox inset="0,0,0,0">
                <w:txbxContent>
                  <w:p>
                    <w:pPr>
                      <w:spacing w:line="199" w:lineRule="exact" w:before="0"/>
                      <w:ind w:left="0" w:right="-10" w:firstLine="0"/>
                      <w:jc w:val="left"/>
                      <w:rPr>
                        <w:rFonts w:ascii="Calibri"/>
                        <w:sz w:val="20"/>
                      </w:rPr>
                    </w:pPr>
                    <w:r>
                      <w:rPr>
                        <w:rFonts w:ascii="Calibri"/>
                        <w:sz w:val="20"/>
                      </w:rPr>
                      <w:t>HOSPITAL LAS</w:t>
                    </w:r>
                    <w:r>
                      <w:rPr>
                        <w:rFonts w:ascii="Calibri"/>
                        <w:spacing w:val="-11"/>
                        <w:sz w:val="20"/>
                      </w:rPr>
                      <w:t> </w:t>
                    </w:r>
                    <w:r>
                      <w:rPr>
                        <w:rFonts w:ascii="Calibri"/>
                        <w:sz w:val="20"/>
                      </w:rPr>
                      <w:t>AMERICAS</w:t>
                    </w:r>
                  </w:p>
                </w:txbxContent>
              </v:textbox>
              <w10:wrap type="none"/>
            </v:shape>
            <v:shape style="position:absolute;left:6276;top:475;width:1598;height:200" type="#_x0000_t202" filled="false" stroked="false">
              <v:textbox inset="0,0,0,0">
                <w:txbxContent>
                  <w:p>
                    <w:pPr>
                      <w:spacing w:line="199" w:lineRule="exact" w:before="0"/>
                      <w:ind w:left="0" w:right="-12" w:firstLine="0"/>
                      <w:jc w:val="left"/>
                      <w:rPr>
                        <w:rFonts w:ascii="Calibri"/>
                        <w:sz w:val="20"/>
                      </w:rPr>
                    </w:pPr>
                    <w:r>
                      <w:rPr>
                        <w:rFonts w:ascii="Calibri"/>
                        <w:sz w:val="20"/>
                      </w:rPr>
                      <w:t>HOSPITAL</w:t>
                    </w:r>
                    <w:r>
                      <w:rPr>
                        <w:rFonts w:ascii="Calibri"/>
                        <w:spacing w:val="-9"/>
                        <w:sz w:val="20"/>
                      </w:rPr>
                      <w:t> </w:t>
                    </w:r>
                    <w:r>
                      <w:rPr>
                        <w:rFonts w:ascii="Calibri"/>
                        <w:sz w:val="20"/>
                      </w:rPr>
                      <w:t>OTUMBA</w:t>
                    </w:r>
                  </w:p>
                </w:txbxContent>
              </v:textbox>
              <w10:wrap type="none"/>
            </v:shape>
            <v:shape style="position:absolute;left:6191;top:1099;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74%</w:t>
                    </w:r>
                  </w:p>
                </w:txbxContent>
              </v:textbox>
              <w10:wrap type="none"/>
            </v:shape>
            <v:shape style="position:absolute;left:6690;top:1996;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50%</w:t>
                    </w:r>
                  </w:p>
                </w:txbxContent>
              </v:textbox>
              <w10:wrap type="none"/>
            </v:shape>
            <v:shape style="position:absolute;left:4985;top:233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4400;top:335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17%</w:t>
                    </w:r>
                  </w:p>
                </w:txbxContent>
              </v:textbox>
              <w10:wrap type="none"/>
            </v:shape>
            <v:shape style="position:absolute;left:2979;top:3591;width:243;height:200" type="#_x0000_t202" filled="false" stroked="false">
              <v:textbox inset="0,0,0,0">
                <w:txbxContent>
                  <w:p>
                    <w:pPr>
                      <w:spacing w:line="200" w:lineRule="exact" w:before="0"/>
                      <w:ind w:left="0" w:right="-20" w:firstLine="0"/>
                      <w:jc w:val="left"/>
                      <w:rPr>
                        <w:rFonts w:ascii="Calibri"/>
                        <w:sz w:val="20"/>
                      </w:rPr>
                    </w:pPr>
                    <w:r>
                      <w:rPr>
                        <w:rFonts w:ascii="Calibri"/>
                        <w:spacing w:val="-1"/>
                        <w:sz w:val="20"/>
                      </w:rPr>
                      <w:t>9%</w:t>
                    </w:r>
                  </w:p>
                </w:txbxContent>
              </v:textbox>
              <w10:wrap type="none"/>
            </v:shape>
            <v:shape style="position:absolute;left:8381;top:3626;width:243;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7%</w:t>
                    </w:r>
                  </w:p>
                </w:txbxContent>
              </v:textbox>
              <w10:wrap type="none"/>
            </v:shape>
            <v:shape style="position:absolute;left:3500;top:3867;width:4498;height:200" type="#_x0000_t202" filled="false" stroked="false">
              <v:textbox inset="0,0,0,0">
                <w:txbxContent>
                  <w:p>
                    <w:pPr>
                      <w:tabs>
                        <w:tab w:pos="4254" w:val="left" w:leader="none"/>
                      </w:tabs>
                      <w:spacing w:line="199" w:lineRule="exact" w:before="0"/>
                      <w:ind w:left="0" w:right="0" w:firstLine="0"/>
                      <w:jc w:val="left"/>
                      <w:rPr>
                        <w:rFonts w:ascii="Calibri"/>
                        <w:sz w:val="20"/>
                      </w:rPr>
                    </w:pPr>
                    <w:r>
                      <w:rPr>
                        <w:rFonts w:ascii="Calibri"/>
                        <w:sz w:val="20"/>
                      </w:rPr>
                      <w:t>0%</w:t>
                      <w:tab/>
                    </w:r>
                    <w:r>
                      <w:rPr>
                        <w:rFonts w:ascii="Calibri"/>
                        <w:spacing w:val="-1"/>
                        <w:sz w:val="20"/>
                      </w:rPr>
                      <w:t>0%</w:t>
                    </w:r>
                  </w:p>
                </w:txbxContent>
              </v:textbox>
              <w10:wrap type="none"/>
            </v:shape>
            <v:shape style="position:absolute;left:2825;top:4557;width:520;height:200" type="#_x0000_t202" filled="false" stroked="false">
              <v:textbox inset="0,0,0,0">
                <w:txbxContent>
                  <w:p>
                    <w:pPr>
                      <w:spacing w:line="200" w:lineRule="exact" w:before="0"/>
                      <w:ind w:left="0" w:right="0" w:firstLine="0"/>
                      <w:jc w:val="left"/>
                      <w:rPr>
                        <w:rFonts w:ascii="Calibri"/>
                        <w:sz w:val="20"/>
                      </w:rPr>
                    </w:pPr>
                    <w:r>
                      <w:rPr>
                        <w:rFonts w:ascii="Calibri"/>
                        <w:w w:val="95"/>
                        <w:sz w:val="20"/>
                      </w:rPr>
                      <w:t>Nunca</w:t>
                    </w:r>
                  </w:p>
                </w:txbxContent>
              </v:textbox>
              <w10:wrap type="none"/>
            </v:shape>
            <v:shape style="position:absolute;left:4024;top:4557;width:2934;height:200" type="#_x0000_t202" filled="false" stroked="false">
              <v:textbox inset="0,0,0,0">
                <w:txbxContent>
                  <w:p>
                    <w:pPr>
                      <w:tabs>
                        <w:tab w:pos="1582" w:val="left" w:leader="none"/>
                      </w:tabs>
                      <w:spacing w:line="200" w:lineRule="exact" w:before="0"/>
                      <w:ind w:left="0" w:right="0" w:firstLine="0"/>
                      <w:jc w:val="left"/>
                      <w:rPr>
                        <w:rFonts w:ascii="Calibri"/>
                        <w:sz w:val="20"/>
                      </w:rPr>
                    </w:pPr>
                    <w:r>
                      <w:rPr>
                        <w:rFonts w:ascii="Calibri"/>
                        <w:sz w:val="20"/>
                      </w:rPr>
                      <w:t>Ocasionalmente</w:t>
                      <w:tab/>
                    </w:r>
                    <w:r>
                      <w:rPr>
                        <w:rFonts w:ascii="Calibri"/>
                        <w:spacing w:val="-1"/>
                        <w:sz w:val="20"/>
                      </w:rPr>
                      <w:t>Frecuentemente</w:t>
                    </w:r>
                  </w:p>
                </w:txbxContent>
              </v:textbox>
              <w10:wrap type="none"/>
            </v:shape>
            <v:shape style="position:absolute;left:7546;top:4557;width:670;height:200" type="#_x0000_t202" filled="false" stroked="false">
              <v:textbox inset="0,0,0,0">
                <w:txbxContent>
                  <w:p>
                    <w:pPr>
                      <w:spacing w:line="200" w:lineRule="exact" w:before="0"/>
                      <w:ind w:left="0" w:right="-15" w:firstLine="0"/>
                      <w:jc w:val="left"/>
                      <w:rPr>
                        <w:rFonts w:ascii="Calibri"/>
                        <w:sz w:val="20"/>
                      </w:rPr>
                    </w:pPr>
                    <w:r>
                      <w:rPr>
                        <w:rFonts w:ascii="Calibri"/>
                        <w:spacing w:val="-1"/>
                        <w:sz w:val="20"/>
                      </w:rPr>
                      <w:t>Siempre</w:t>
                    </w:r>
                  </w:p>
                </w:txbxContent>
              </v:textbox>
              <w10:wrap type="none"/>
            </v:shape>
            <v:shape style="position:absolute;left:3503;top:4944;width:3956;height:200" type="#_x0000_t202" filled="false" stroked="false">
              <v:textbox inset="0,0,0,0">
                <w:txbxContent>
                  <w:p>
                    <w:pPr>
                      <w:spacing w:line="199" w:lineRule="exact" w:before="0"/>
                      <w:ind w:left="0" w:right="-3" w:firstLine="0"/>
                      <w:jc w:val="left"/>
                      <w:rPr>
                        <w:rFonts w:ascii="Calibri" w:hAnsi="Calibri"/>
                        <w:sz w:val="20"/>
                      </w:rPr>
                    </w:pPr>
                    <w:r>
                      <w:rPr>
                        <w:rFonts w:ascii="Calibri" w:hAnsi="Calibri"/>
                        <w:sz w:val="20"/>
                      </w:rPr>
                      <w:t>COMPETENCIA DE ATENCIÓN AL RECIÉN</w:t>
                    </w:r>
                    <w:r>
                      <w:rPr>
                        <w:rFonts w:ascii="Calibri" w:hAnsi="Calibri"/>
                        <w:spacing w:val="-22"/>
                        <w:sz w:val="20"/>
                      </w:rPr>
                      <w:t> </w:t>
                    </w:r>
                    <w:r>
                      <w:rPr>
                        <w:rFonts w:ascii="Calibri" w:hAnsi="Calibri"/>
                        <w:sz w:val="20"/>
                      </w:rPr>
                      <w:t>NACIDO</w:t>
                    </w:r>
                  </w:p>
                </w:txbxContent>
              </v:textbox>
              <w10:wrap type="none"/>
            </v:shape>
            <w10:wrap type="topAndBottom"/>
          </v:group>
        </w:pict>
      </w:r>
    </w:p>
    <w:p>
      <w:pPr>
        <w:pStyle w:val="BodyText"/>
        <w:rPr>
          <w:sz w:val="20"/>
        </w:rPr>
      </w:pPr>
    </w:p>
    <w:p>
      <w:pPr>
        <w:pStyle w:val="BodyText"/>
        <w:rPr>
          <w:sz w:val="20"/>
        </w:rPr>
      </w:pPr>
    </w:p>
    <w:p>
      <w:pPr>
        <w:pStyle w:val="BodyText"/>
        <w:spacing w:before="8"/>
        <w:rPr>
          <w:sz w:val="27"/>
        </w:rPr>
      </w:pPr>
    </w:p>
    <w:p>
      <w:pPr>
        <w:spacing w:before="81"/>
        <w:ind w:left="702" w:right="861" w:firstLine="0"/>
        <w:jc w:val="left"/>
        <w:rPr>
          <w:sz w:val="16"/>
        </w:rPr>
      </w:pPr>
      <w:r>
        <w:rPr>
          <w:sz w:val="16"/>
        </w:rPr>
        <w:t>Fuente: Tabla No. 11</w:t>
      </w:r>
    </w:p>
    <w:p>
      <w:pPr>
        <w:spacing w:after="0"/>
        <w:jc w:val="left"/>
        <w:rPr>
          <w:sz w:val="16"/>
        </w:rPr>
        <w:sectPr>
          <w:pgSz w:w="12240" w:h="15840"/>
          <w:pgMar w:header="753" w:footer="1003" w:top="2540" w:bottom="1200" w:left="1000" w:right="840"/>
        </w:sectPr>
      </w:pPr>
    </w:p>
    <w:p>
      <w:pPr>
        <w:pStyle w:val="BodyText"/>
        <w:rPr>
          <w:sz w:val="20"/>
        </w:rPr>
      </w:pPr>
    </w:p>
    <w:p>
      <w:pPr>
        <w:pStyle w:val="BodyText"/>
        <w:spacing w:before="3"/>
        <w:rPr>
          <w:sz w:val="17"/>
        </w:rPr>
      </w:pPr>
    </w:p>
    <w:p>
      <w:pPr>
        <w:pStyle w:val="Heading4"/>
        <w:spacing w:line="276" w:lineRule="auto" w:before="70"/>
        <w:ind w:left="1064" w:right="1225" w:firstLine="2"/>
        <w:jc w:val="center"/>
      </w:pPr>
      <w:r>
        <w:rPr/>
        <w:t>Tabla y gráfico No.12 - Factores que limitan o impiden el actuar de la Enfermera Obstetra y Perinatal, en el Hospital General de Ecatepec las Américas y Municipal de Otumba, octubre y noviembre 2013</w:t>
      </w:r>
    </w:p>
    <w:p>
      <w:pPr>
        <w:pStyle w:val="BodyText"/>
        <w:rPr>
          <w:b/>
          <w:sz w:val="20"/>
        </w:rPr>
      </w:pPr>
    </w:p>
    <w:p>
      <w:pPr>
        <w:pStyle w:val="BodyText"/>
        <w:spacing w:before="6"/>
        <w:rPr>
          <w:b/>
          <w:sz w:val="16"/>
        </w:rPr>
      </w:pPr>
    </w:p>
    <w:tbl>
      <w:tblPr>
        <w:tblW w:w="0" w:type="auto"/>
        <w:jc w:val="left"/>
        <w:tblInd w:w="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
        <w:gridCol w:w="5528"/>
        <w:gridCol w:w="1277"/>
        <w:gridCol w:w="566"/>
        <w:gridCol w:w="1275"/>
        <w:gridCol w:w="708"/>
      </w:tblGrid>
      <w:tr>
        <w:trPr>
          <w:trHeight w:val="516" w:hRule="exact"/>
        </w:trPr>
        <w:tc>
          <w:tcPr>
            <w:tcW w:w="535" w:type="dxa"/>
            <w:vMerge w:val="restart"/>
          </w:tcPr>
          <w:p>
            <w:pPr>
              <w:pStyle w:val="TableParagraph"/>
              <w:spacing w:before="8"/>
              <w:jc w:val="left"/>
              <w:rPr>
                <w:b/>
                <w:sz w:val="21"/>
              </w:rPr>
            </w:pPr>
          </w:p>
          <w:p>
            <w:pPr>
              <w:pStyle w:val="TableParagraph"/>
              <w:ind w:right="2"/>
              <w:rPr>
                <w:sz w:val="22"/>
              </w:rPr>
            </w:pPr>
            <w:r>
              <w:rPr>
                <w:w w:val="100"/>
                <w:sz w:val="22"/>
              </w:rPr>
              <w:t>#</w:t>
            </w:r>
          </w:p>
        </w:tc>
        <w:tc>
          <w:tcPr>
            <w:tcW w:w="5528" w:type="dxa"/>
            <w:vMerge w:val="restart"/>
          </w:tcPr>
          <w:p>
            <w:pPr>
              <w:pStyle w:val="TableParagraph"/>
              <w:spacing w:before="5"/>
              <w:jc w:val="left"/>
              <w:rPr>
                <w:b/>
                <w:sz w:val="21"/>
              </w:rPr>
            </w:pPr>
          </w:p>
          <w:p>
            <w:pPr>
              <w:pStyle w:val="TableParagraph"/>
              <w:ind w:left="1459"/>
              <w:jc w:val="left"/>
              <w:rPr>
                <w:b/>
                <w:sz w:val="22"/>
              </w:rPr>
            </w:pPr>
            <w:r>
              <w:rPr>
                <w:b/>
                <w:sz w:val="22"/>
              </w:rPr>
              <w:t>FACTORES LIMITANTES</w:t>
            </w:r>
          </w:p>
        </w:tc>
        <w:tc>
          <w:tcPr>
            <w:tcW w:w="1843" w:type="dxa"/>
            <w:gridSpan w:val="2"/>
          </w:tcPr>
          <w:p>
            <w:pPr>
              <w:pStyle w:val="TableParagraph"/>
              <w:ind w:left="383" w:firstLine="28"/>
              <w:jc w:val="left"/>
              <w:rPr>
                <w:b/>
                <w:sz w:val="20"/>
              </w:rPr>
            </w:pPr>
            <w:r>
              <w:rPr>
                <w:b/>
                <w:sz w:val="20"/>
              </w:rPr>
              <w:t>HOSPITAL </w:t>
            </w:r>
            <w:r>
              <w:rPr>
                <w:b/>
                <w:w w:val="95"/>
                <w:sz w:val="20"/>
              </w:rPr>
              <w:t>AMERICAS</w:t>
            </w:r>
          </w:p>
        </w:tc>
        <w:tc>
          <w:tcPr>
            <w:tcW w:w="1983" w:type="dxa"/>
            <w:gridSpan w:val="2"/>
          </w:tcPr>
          <w:p>
            <w:pPr>
              <w:pStyle w:val="TableParagraph"/>
              <w:spacing w:line="252" w:lineRule="exact"/>
              <w:ind w:left="504" w:right="409" w:hanging="72"/>
              <w:jc w:val="left"/>
              <w:rPr>
                <w:b/>
                <w:sz w:val="22"/>
              </w:rPr>
            </w:pPr>
            <w:r>
              <w:rPr>
                <w:b/>
                <w:sz w:val="22"/>
              </w:rPr>
              <w:t>HOSPITAL OTUMBA</w:t>
            </w:r>
          </w:p>
        </w:tc>
      </w:tr>
      <w:tr>
        <w:trPr>
          <w:trHeight w:val="272" w:hRule="exact"/>
        </w:trPr>
        <w:tc>
          <w:tcPr>
            <w:tcW w:w="535" w:type="dxa"/>
            <w:vMerge/>
          </w:tcPr>
          <w:p>
            <w:pPr/>
          </w:p>
        </w:tc>
        <w:tc>
          <w:tcPr>
            <w:tcW w:w="5528" w:type="dxa"/>
            <w:vMerge/>
          </w:tcPr>
          <w:p>
            <w:pPr/>
          </w:p>
        </w:tc>
        <w:tc>
          <w:tcPr>
            <w:tcW w:w="1277" w:type="dxa"/>
          </w:tcPr>
          <w:p>
            <w:pPr>
              <w:pStyle w:val="TableParagraph"/>
              <w:spacing w:line="225" w:lineRule="exact"/>
              <w:ind w:left="85" w:right="85"/>
              <w:rPr>
                <w:b/>
                <w:sz w:val="20"/>
              </w:rPr>
            </w:pPr>
            <w:r>
              <w:rPr>
                <w:b/>
                <w:sz w:val="20"/>
              </w:rPr>
              <w:t>Frecuencia</w:t>
            </w:r>
          </w:p>
        </w:tc>
        <w:tc>
          <w:tcPr>
            <w:tcW w:w="566" w:type="dxa"/>
          </w:tcPr>
          <w:p>
            <w:pPr>
              <w:pStyle w:val="TableParagraph"/>
              <w:spacing w:line="225" w:lineRule="exact"/>
              <w:ind w:left="187"/>
              <w:jc w:val="left"/>
              <w:rPr>
                <w:b/>
                <w:sz w:val="20"/>
              </w:rPr>
            </w:pPr>
            <w:r>
              <w:rPr>
                <w:b/>
                <w:w w:val="99"/>
                <w:sz w:val="20"/>
              </w:rPr>
              <w:t>%</w:t>
            </w:r>
          </w:p>
        </w:tc>
        <w:tc>
          <w:tcPr>
            <w:tcW w:w="1275" w:type="dxa"/>
          </w:tcPr>
          <w:p>
            <w:pPr>
              <w:pStyle w:val="TableParagraph"/>
              <w:spacing w:line="225" w:lineRule="exact"/>
              <w:ind w:left="83" w:right="85"/>
              <w:rPr>
                <w:b/>
                <w:sz w:val="20"/>
              </w:rPr>
            </w:pPr>
            <w:r>
              <w:rPr>
                <w:b/>
                <w:sz w:val="20"/>
              </w:rPr>
              <w:t>Frecuencia</w:t>
            </w:r>
          </w:p>
        </w:tc>
        <w:tc>
          <w:tcPr>
            <w:tcW w:w="708" w:type="dxa"/>
          </w:tcPr>
          <w:p>
            <w:pPr>
              <w:pStyle w:val="TableParagraph"/>
              <w:spacing w:line="225" w:lineRule="exact"/>
              <w:rPr>
                <w:b/>
                <w:sz w:val="20"/>
              </w:rPr>
            </w:pPr>
            <w:r>
              <w:rPr>
                <w:b/>
                <w:w w:val="99"/>
                <w:sz w:val="20"/>
              </w:rPr>
              <w:t>%</w:t>
            </w:r>
          </w:p>
        </w:tc>
      </w:tr>
      <w:tr>
        <w:trPr>
          <w:trHeight w:val="302" w:hRule="exact"/>
        </w:trPr>
        <w:tc>
          <w:tcPr>
            <w:tcW w:w="535" w:type="dxa"/>
          </w:tcPr>
          <w:p>
            <w:pPr>
              <w:pStyle w:val="TableParagraph"/>
              <w:ind w:left="199"/>
              <w:jc w:val="left"/>
              <w:rPr>
                <w:sz w:val="22"/>
              </w:rPr>
            </w:pPr>
            <w:r>
              <w:rPr>
                <w:w w:val="100"/>
                <w:sz w:val="22"/>
              </w:rPr>
              <w:t>1</w:t>
            </w:r>
          </w:p>
        </w:tc>
        <w:tc>
          <w:tcPr>
            <w:tcW w:w="5528" w:type="dxa"/>
          </w:tcPr>
          <w:p>
            <w:pPr>
              <w:pStyle w:val="TableParagraph"/>
              <w:ind w:left="100"/>
              <w:jc w:val="left"/>
              <w:rPr>
                <w:sz w:val="22"/>
              </w:rPr>
            </w:pPr>
            <w:r>
              <w:rPr>
                <w:sz w:val="22"/>
              </w:rPr>
              <w:t>Sobrecarga laboral</w:t>
            </w:r>
          </w:p>
        </w:tc>
        <w:tc>
          <w:tcPr>
            <w:tcW w:w="1277" w:type="dxa"/>
          </w:tcPr>
          <w:p>
            <w:pPr>
              <w:pStyle w:val="TableParagraph"/>
              <w:ind w:left="85" w:right="85"/>
              <w:rPr>
                <w:sz w:val="22"/>
              </w:rPr>
            </w:pPr>
            <w:r>
              <w:rPr>
                <w:sz w:val="22"/>
              </w:rPr>
              <w:t>45</w:t>
            </w:r>
          </w:p>
        </w:tc>
        <w:tc>
          <w:tcPr>
            <w:tcW w:w="566" w:type="dxa"/>
          </w:tcPr>
          <w:p>
            <w:pPr>
              <w:pStyle w:val="TableParagraph"/>
              <w:ind w:left="153"/>
              <w:jc w:val="left"/>
              <w:rPr>
                <w:sz w:val="22"/>
              </w:rPr>
            </w:pPr>
            <w:r>
              <w:rPr>
                <w:sz w:val="22"/>
              </w:rPr>
              <w:t>98</w:t>
            </w:r>
          </w:p>
        </w:tc>
        <w:tc>
          <w:tcPr>
            <w:tcW w:w="1275" w:type="dxa"/>
          </w:tcPr>
          <w:p>
            <w:pPr>
              <w:pStyle w:val="TableParagraph"/>
              <w:ind w:left="83" w:right="84"/>
              <w:rPr>
                <w:sz w:val="22"/>
              </w:rPr>
            </w:pPr>
            <w:r>
              <w:rPr>
                <w:sz w:val="22"/>
              </w:rPr>
              <w:t>40</w:t>
            </w:r>
          </w:p>
        </w:tc>
        <w:tc>
          <w:tcPr>
            <w:tcW w:w="708" w:type="dxa"/>
          </w:tcPr>
          <w:p>
            <w:pPr>
              <w:pStyle w:val="TableParagraph"/>
              <w:ind w:right="163"/>
              <w:jc w:val="right"/>
              <w:rPr>
                <w:sz w:val="22"/>
              </w:rPr>
            </w:pPr>
            <w:r>
              <w:rPr>
                <w:sz w:val="22"/>
              </w:rPr>
              <w:t>100</w:t>
            </w:r>
          </w:p>
        </w:tc>
      </w:tr>
      <w:tr>
        <w:trPr>
          <w:trHeight w:val="264" w:hRule="exact"/>
        </w:trPr>
        <w:tc>
          <w:tcPr>
            <w:tcW w:w="535" w:type="dxa"/>
          </w:tcPr>
          <w:p>
            <w:pPr>
              <w:pStyle w:val="TableParagraph"/>
              <w:spacing w:line="251" w:lineRule="exact"/>
              <w:ind w:left="199"/>
              <w:jc w:val="left"/>
              <w:rPr>
                <w:sz w:val="22"/>
              </w:rPr>
            </w:pPr>
            <w:r>
              <w:rPr>
                <w:w w:val="100"/>
                <w:sz w:val="22"/>
              </w:rPr>
              <w:t>2</w:t>
            </w:r>
          </w:p>
        </w:tc>
        <w:tc>
          <w:tcPr>
            <w:tcW w:w="5528" w:type="dxa"/>
          </w:tcPr>
          <w:p>
            <w:pPr>
              <w:pStyle w:val="TableParagraph"/>
              <w:spacing w:line="251" w:lineRule="exact"/>
              <w:ind w:left="100"/>
              <w:jc w:val="left"/>
              <w:rPr>
                <w:sz w:val="22"/>
              </w:rPr>
            </w:pPr>
            <w:r>
              <w:rPr>
                <w:sz w:val="22"/>
              </w:rPr>
              <w:t>El Código de función</w:t>
            </w:r>
          </w:p>
        </w:tc>
        <w:tc>
          <w:tcPr>
            <w:tcW w:w="1277" w:type="dxa"/>
          </w:tcPr>
          <w:p>
            <w:pPr>
              <w:pStyle w:val="TableParagraph"/>
              <w:spacing w:line="251" w:lineRule="exact"/>
              <w:ind w:left="85" w:right="85"/>
              <w:rPr>
                <w:sz w:val="22"/>
              </w:rPr>
            </w:pPr>
            <w:r>
              <w:rPr>
                <w:sz w:val="22"/>
              </w:rPr>
              <w:t>45</w:t>
            </w:r>
          </w:p>
        </w:tc>
        <w:tc>
          <w:tcPr>
            <w:tcW w:w="566" w:type="dxa"/>
          </w:tcPr>
          <w:p>
            <w:pPr>
              <w:pStyle w:val="TableParagraph"/>
              <w:spacing w:line="251" w:lineRule="exact"/>
              <w:ind w:left="153"/>
              <w:jc w:val="left"/>
              <w:rPr>
                <w:sz w:val="22"/>
              </w:rPr>
            </w:pPr>
            <w:r>
              <w:rPr>
                <w:sz w:val="22"/>
              </w:rPr>
              <w:t>98</w:t>
            </w:r>
          </w:p>
        </w:tc>
        <w:tc>
          <w:tcPr>
            <w:tcW w:w="1275" w:type="dxa"/>
          </w:tcPr>
          <w:p>
            <w:pPr>
              <w:pStyle w:val="TableParagraph"/>
              <w:spacing w:line="251" w:lineRule="exact"/>
              <w:ind w:left="83" w:right="84"/>
              <w:rPr>
                <w:sz w:val="22"/>
              </w:rPr>
            </w:pPr>
            <w:r>
              <w:rPr>
                <w:sz w:val="22"/>
              </w:rPr>
              <w:t>38</w:t>
            </w:r>
          </w:p>
        </w:tc>
        <w:tc>
          <w:tcPr>
            <w:tcW w:w="708" w:type="dxa"/>
          </w:tcPr>
          <w:p>
            <w:pPr>
              <w:pStyle w:val="TableParagraph"/>
              <w:spacing w:line="251" w:lineRule="exact"/>
              <w:ind w:right="227"/>
              <w:jc w:val="right"/>
              <w:rPr>
                <w:sz w:val="22"/>
              </w:rPr>
            </w:pPr>
            <w:r>
              <w:rPr>
                <w:sz w:val="22"/>
              </w:rPr>
              <w:t>95</w:t>
            </w:r>
          </w:p>
        </w:tc>
      </w:tr>
      <w:tr>
        <w:trPr>
          <w:trHeight w:val="262" w:hRule="exact"/>
        </w:trPr>
        <w:tc>
          <w:tcPr>
            <w:tcW w:w="535" w:type="dxa"/>
          </w:tcPr>
          <w:p>
            <w:pPr>
              <w:pStyle w:val="TableParagraph"/>
              <w:spacing w:line="251" w:lineRule="exact"/>
              <w:ind w:left="199"/>
              <w:jc w:val="left"/>
              <w:rPr>
                <w:sz w:val="22"/>
              </w:rPr>
            </w:pPr>
            <w:r>
              <w:rPr>
                <w:w w:val="100"/>
                <w:sz w:val="22"/>
              </w:rPr>
              <w:t>3</w:t>
            </w:r>
          </w:p>
        </w:tc>
        <w:tc>
          <w:tcPr>
            <w:tcW w:w="5528" w:type="dxa"/>
          </w:tcPr>
          <w:p>
            <w:pPr>
              <w:pStyle w:val="TableParagraph"/>
              <w:spacing w:line="251" w:lineRule="exact"/>
              <w:ind w:left="100"/>
              <w:jc w:val="left"/>
              <w:rPr>
                <w:sz w:val="22"/>
              </w:rPr>
            </w:pPr>
            <w:r>
              <w:rPr>
                <w:sz w:val="22"/>
              </w:rPr>
              <w:t>Personal de enfermería insuficiente</w:t>
            </w:r>
          </w:p>
        </w:tc>
        <w:tc>
          <w:tcPr>
            <w:tcW w:w="1277" w:type="dxa"/>
          </w:tcPr>
          <w:p>
            <w:pPr>
              <w:pStyle w:val="TableParagraph"/>
              <w:spacing w:line="251" w:lineRule="exact"/>
              <w:ind w:left="85" w:right="85"/>
              <w:rPr>
                <w:sz w:val="22"/>
              </w:rPr>
            </w:pPr>
            <w:r>
              <w:rPr>
                <w:sz w:val="22"/>
              </w:rPr>
              <w:t>44</w:t>
            </w:r>
          </w:p>
        </w:tc>
        <w:tc>
          <w:tcPr>
            <w:tcW w:w="566" w:type="dxa"/>
          </w:tcPr>
          <w:p>
            <w:pPr>
              <w:pStyle w:val="TableParagraph"/>
              <w:spacing w:line="251" w:lineRule="exact"/>
              <w:ind w:left="153"/>
              <w:jc w:val="left"/>
              <w:rPr>
                <w:sz w:val="22"/>
              </w:rPr>
            </w:pPr>
            <w:r>
              <w:rPr>
                <w:sz w:val="22"/>
              </w:rPr>
              <w:t>96</w:t>
            </w:r>
          </w:p>
        </w:tc>
        <w:tc>
          <w:tcPr>
            <w:tcW w:w="1275" w:type="dxa"/>
          </w:tcPr>
          <w:p>
            <w:pPr>
              <w:pStyle w:val="TableParagraph"/>
              <w:spacing w:line="251" w:lineRule="exact"/>
              <w:ind w:left="83" w:right="84"/>
              <w:rPr>
                <w:sz w:val="22"/>
              </w:rPr>
            </w:pPr>
            <w:r>
              <w:rPr>
                <w:sz w:val="22"/>
              </w:rPr>
              <w:t>38</w:t>
            </w:r>
          </w:p>
        </w:tc>
        <w:tc>
          <w:tcPr>
            <w:tcW w:w="708" w:type="dxa"/>
          </w:tcPr>
          <w:p>
            <w:pPr>
              <w:pStyle w:val="TableParagraph"/>
              <w:spacing w:line="251" w:lineRule="exact"/>
              <w:ind w:right="227"/>
              <w:jc w:val="right"/>
              <w:rPr>
                <w:sz w:val="22"/>
              </w:rPr>
            </w:pPr>
            <w:r>
              <w:rPr>
                <w:sz w:val="22"/>
              </w:rPr>
              <w:t>95</w:t>
            </w:r>
          </w:p>
        </w:tc>
      </w:tr>
      <w:tr>
        <w:trPr>
          <w:trHeight w:val="264" w:hRule="exact"/>
        </w:trPr>
        <w:tc>
          <w:tcPr>
            <w:tcW w:w="535" w:type="dxa"/>
          </w:tcPr>
          <w:p>
            <w:pPr>
              <w:pStyle w:val="TableParagraph"/>
              <w:ind w:left="199"/>
              <w:jc w:val="left"/>
              <w:rPr>
                <w:sz w:val="22"/>
              </w:rPr>
            </w:pPr>
            <w:r>
              <w:rPr>
                <w:w w:val="100"/>
                <w:sz w:val="22"/>
              </w:rPr>
              <w:t>4</w:t>
            </w:r>
          </w:p>
        </w:tc>
        <w:tc>
          <w:tcPr>
            <w:tcW w:w="5528" w:type="dxa"/>
          </w:tcPr>
          <w:p>
            <w:pPr>
              <w:pStyle w:val="TableParagraph"/>
              <w:ind w:left="100"/>
              <w:jc w:val="left"/>
              <w:rPr>
                <w:sz w:val="22"/>
              </w:rPr>
            </w:pPr>
            <w:r>
              <w:rPr>
                <w:sz w:val="22"/>
              </w:rPr>
              <w:t>Las compañeras enfermeras</w:t>
            </w:r>
          </w:p>
        </w:tc>
        <w:tc>
          <w:tcPr>
            <w:tcW w:w="1277" w:type="dxa"/>
          </w:tcPr>
          <w:p>
            <w:pPr>
              <w:pStyle w:val="TableParagraph"/>
              <w:ind w:left="85" w:right="85"/>
              <w:rPr>
                <w:sz w:val="22"/>
              </w:rPr>
            </w:pPr>
            <w:r>
              <w:rPr>
                <w:sz w:val="22"/>
              </w:rPr>
              <w:t>31</w:t>
            </w:r>
          </w:p>
        </w:tc>
        <w:tc>
          <w:tcPr>
            <w:tcW w:w="566" w:type="dxa"/>
          </w:tcPr>
          <w:p>
            <w:pPr>
              <w:pStyle w:val="TableParagraph"/>
              <w:ind w:left="153"/>
              <w:jc w:val="left"/>
              <w:rPr>
                <w:sz w:val="22"/>
              </w:rPr>
            </w:pPr>
            <w:r>
              <w:rPr>
                <w:sz w:val="22"/>
              </w:rPr>
              <w:t>67</w:t>
            </w:r>
          </w:p>
        </w:tc>
        <w:tc>
          <w:tcPr>
            <w:tcW w:w="1275" w:type="dxa"/>
          </w:tcPr>
          <w:p>
            <w:pPr>
              <w:pStyle w:val="TableParagraph"/>
              <w:rPr>
                <w:sz w:val="22"/>
              </w:rPr>
            </w:pPr>
            <w:r>
              <w:rPr>
                <w:w w:val="100"/>
                <w:sz w:val="22"/>
              </w:rPr>
              <w:t>4</w:t>
            </w:r>
          </w:p>
        </w:tc>
        <w:tc>
          <w:tcPr>
            <w:tcW w:w="708" w:type="dxa"/>
          </w:tcPr>
          <w:p>
            <w:pPr>
              <w:pStyle w:val="TableParagraph"/>
              <w:ind w:right="227"/>
              <w:jc w:val="right"/>
              <w:rPr>
                <w:sz w:val="22"/>
              </w:rPr>
            </w:pPr>
            <w:r>
              <w:rPr>
                <w:sz w:val="22"/>
              </w:rPr>
              <w:t>10</w:t>
            </w:r>
          </w:p>
        </w:tc>
      </w:tr>
      <w:tr>
        <w:trPr>
          <w:trHeight w:val="264" w:hRule="exact"/>
        </w:trPr>
        <w:tc>
          <w:tcPr>
            <w:tcW w:w="535" w:type="dxa"/>
          </w:tcPr>
          <w:p>
            <w:pPr>
              <w:pStyle w:val="TableParagraph"/>
              <w:spacing w:line="251" w:lineRule="exact"/>
              <w:ind w:left="199"/>
              <w:jc w:val="left"/>
              <w:rPr>
                <w:sz w:val="22"/>
              </w:rPr>
            </w:pPr>
            <w:r>
              <w:rPr>
                <w:w w:val="100"/>
                <w:sz w:val="22"/>
              </w:rPr>
              <w:t>5</w:t>
            </w:r>
          </w:p>
        </w:tc>
        <w:tc>
          <w:tcPr>
            <w:tcW w:w="5528" w:type="dxa"/>
          </w:tcPr>
          <w:p>
            <w:pPr>
              <w:pStyle w:val="TableParagraph"/>
              <w:spacing w:line="251" w:lineRule="exact"/>
              <w:ind w:left="100"/>
              <w:jc w:val="left"/>
              <w:rPr>
                <w:sz w:val="22"/>
              </w:rPr>
            </w:pPr>
            <w:r>
              <w:rPr>
                <w:sz w:val="22"/>
              </w:rPr>
              <w:t>Los médicos</w:t>
            </w:r>
          </w:p>
        </w:tc>
        <w:tc>
          <w:tcPr>
            <w:tcW w:w="1277" w:type="dxa"/>
          </w:tcPr>
          <w:p>
            <w:pPr>
              <w:pStyle w:val="TableParagraph"/>
              <w:spacing w:line="251" w:lineRule="exact"/>
              <w:ind w:left="85" w:right="85"/>
              <w:rPr>
                <w:sz w:val="22"/>
              </w:rPr>
            </w:pPr>
            <w:r>
              <w:rPr>
                <w:sz w:val="22"/>
              </w:rPr>
              <w:t>29</w:t>
            </w:r>
          </w:p>
        </w:tc>
        <w:tc>
          <w:tcPr>
            <w:tcW w:w="566" w:type="dxa"/>
          </w:tcPr>
          <w:p>
            <w:pPr>
              <w:pStyle w:val="TableParagraph"/>
              <w:spacing w:line="251" w:lineRule="exact"/>
              <w:ind w:left="153"/>
              <w:jc w:val="left"/>
              <w:rPr>
                <w:sz w:val="22"/>
              </w:rPr>
            </w:pPr>
            <w:r>
              <w:rPr>
                <w:sz w:val="22"/>
              </w:rPr>
              <w:t>63</w:t>
            </w:r>
          </w:p>
        </w:tc>
        <w:tc>
          <w:tcPr>
            <w:tcW w:w="1275" w:type="dxa"/>
          </w:tcPr>
          <w:p>
            <w:pPr>
              <w:pStyle w:val="TableParagraph"/>
              <w:spacing w:line="251" w:lineRule="exact"/>
              <w:ind w:left="83" w:right="84"/>
              <w:rPr>
                <w:sz w:val="22"/>
              </w:rPr>
            </w:pPr>
            <w:r>
              <w:rPr>
                <w:sz w:val="22"/>
              </w:rPr>
              <w:t>34</w:t>
            </w:r>
          </w:p>
        </w:tc>
        <w:tc>
          <w:tcPr>
            <w:tcW w:w="708" w:type="dxa"/>
          </w:tcPr>
          <w:p>
            <w:pPr>
              <w:pStyle w:val="TableParagraph"/>
              <w:spacing w:line="251" w:lineRule="exact"/>
              <w:ind w:right="227"/>
              <w:jc w:val="right"/>
              <w:rPr>
                <w:sz w:val="22"/>
              </w:rPr>
            </w:pPr>
            <w:r>
              <w:rPr>
                <w:sz w:val="22"/>
              </w:rPr>
              <w:t>85</w:t>
            </w:r>
          </w:p>
        </w:tc>
      </w:tr>
      <w:tr>
        <w:trPr>
          <w:trHeight w:val="262" w:hRule="exact"/>
        </w:trPr>
        <w:tc>
          <w:tcPr>
            <w:tcW w:w="535" w:type="dxa"/>
          </w:tcPr>
          <w:p>
            <w:pPr>
              <w:pStyle w:val="TableParagraph"/>
              <w:spacing w:line="251" w:lineRule="exact"/>
              <w:ind w:left="199"/>
              <w:jc w:val="left"/>
              <w:rPr>
                <w:sz w:val="22"/>
              </w:rPr>
            </w:pPr>
            <w:r>
              <w:rPr>
                <w:w w:val="100"/>
                <w:sz w:val="22"/>
              </w:rPr>
              <w:t>6</w:t>
            </w:r>
          </w:p>
        </w:tc>
        <w:tc>
          <w:tcPr>
            <w:tcW w:w="5528" w:type="dxa"/>
          </w:tcPr>
          <w:p>
            <w:pPr>
              <w:pStyle w:val="TableParagraph"/>
              <w:spacing w:line="251" w:lineRule="exact"/>
              <w:ind w:left="100"/>
              <w:jc w:val="left"/>
              <w:rPr>
                <w:sz w:val="22"/>
              </w:rPr>
            </w:pPr>
            <w:r>
              <w:rPr>
                <w:sz w:val="22"/>
              </w:rPr>
              <w:t>Los jefes inmediatos</w:t>
            </w:r>
          </w:p>
        </w:tc>
        <w:tc>
          <w:tcPr>
            <w:tcW w:w="1277" w:type="dxa"/>
          </w:tcPr>
          <w:p>
            <w:pPr>
              <w:pStyle w:val="TableParagraph"/>
              <w:spacing w:line="251" w:lineRule="exact"/>
              <w:ind w:left="85" w:right="85"/>
              <w:rPr>
                <w:sz w:val="22"/>
              </w:rPr>
            </w:pPr>
            <w:r>
              <w:rPr>
                <w:sz w:val="22"/>
              </w:rPr>
              <w:t>28</w:t>
            </w:r>
          </w:p>
        </w:tc>
        <w:tc>
          <w:tcPr>
            <w:tcW w:w="566" w:type="dxa"/>
          </w:tcPr>
          <w:p>
            <w:pPr>
              <w:pStyle w:val="TableParagraph"/>
              <w:spacing w:line="251" w:lineRule="exact"/>
              <w:ind w:left="153"/>
              <w:jc w:val="left"/>
              <w:rPr>
                <w:sz w:val="22"/>
              </w:rPr>
            </w:pPr>
            <w:r>
              <w:rPr>
                <w:sz w:val="22"/>
              </w:rPr>
              <w:t>60</w:t>
            </w:r>
          </w:p>
        </w:tc>
        <w:tc>
          <w:tcPr>
            <w:tcW w:w="1275" w:type="dxa"/>
          </w:tcPr>
          <w:p>
            <w:pPr>
              <w:pStyle w:val="TableParagraph"/>
              <w:spacing w:line="251" w:lineRule="exact"/>
              <w:rPr>
                <w:sz w:val="22"/>
              </w:rPr>
            </w:pPr>
            <w:r>
              <w:rPr>
                <w:w w:val="100"/>
                <w:sz w:val="22"/>
              </w:rPr>
              <w:t>6</w:t>
            </w:r>
          </w:p>
        </w:tc>
        <w:tc>
          <w:tcPr>
            <w:tcW w:w="708" w:type="dxa"/>
          </w:tcPr>
          <w:p>
            <w:pPr>
              <w:pStyle w:val="TableParagraph"/>
              <w:spacing w:line="251" w:lineRule="exact"/>
              <w:ind w:right="227"/>
              <w:jc w:val="right"/>
              <w:rPr>
                <w:sz w:val="22"/>
              </w:rPr>
            </w:pPr>
            <w:r>
              <w:rPr>
                <w:sz w:val="22"/>
              </w:rPr>
              <w:t>15</w:t>
            </w:r>
          </w:p>
        </w:tc>
      </w:tr>
      <w:tr>
        <w:trPr>
          <w:trHeight w:val="516" w:hRule="exact"/>
        </w:trPr>
        <w:tc>
          <w:tcPr>
            <w:tcW w:w="535" w:type="dxa"/>
          </w:tcPr>
          <w:p>
            <w:pPr>
              <w:pStyle w:val="TableParagraph"/>
              <w:spacing w:line="251" w:lineRule="exact"/>
              <w:ind w:left="199"/>
              <w:jc w:val="left"/>
              <w:rPr>
                <w:sz w:val="22"/>
              </w:rPr>
            </w:pPr>
            <w:r>
              <w:rPr>
                <w:w w:val="100"/>
                <w:sz w:val="22"/>
              </w:rPr>
              <w:t>7</w:t>
            </w:r>
          </w:p>
        </w:tc>
        <w:tc>
          <w:tcPr>
            <w:tcW w:w="5528" w:type="dxa"/>
          </w:tcPr>
          <w:p>
            <w:pPr>
              <w:pStyle w:val="TableParagraph"/>
              <w:spacing w:line="242" w:lineRule="auto"/>
              <w:ind w:left="100"/>
              <w:jc w:val="left"/>
              <w:rPr>
                <w:sz w:val="22"/>
              </w:rPr>
            </w:pPr>
            <w:r>
              <w:rPr>
                <w:sz w:val="22"/>
              </w:rPr>
              <w:t>Sólo se brindó atención perinatal durante la formación profesional</w:t>
            </w:r>
          </w:p>
        </w:tc>
        <w:tc>
          <w:tcPr>
            <w:tcW w:w="1277" w:type="dxa"/>
          </w:tcPr>
          <w:p>
            <w:pPr>
              <w:pStyle w:val="TableParagraph"/>
              <w:spacing w:line="251" w:lineRule="exact"/>
              <w:ind w:left="85" w:right="85"/>
              <w:rPr>
                <w:sz w:val="22"/>
              </w:rPr>
            </w:pPr>
            <w:r>
              <w:rPr>
                <w:sz w:val="22"/>
              </w:rPr>
              <w:t>25</w:t>
            </w:r>
          </w:p>
        </w:tc>
        <w:tc>
          <w:tcPr>
            <w:tcW w:w="566" w:type="dxa"/>
          </w:tcPr>
          <w:p>
            <w:pPr>
              <w:pStyle w:val="TableParagraph"/>
              <w:spacing w:line="251" w:lineRule="exact"/>
              <w:ind w:left="153"/>
              <w:jc w:val="left"/>
              <w:rPr>
                <w:sz w:val="22"/>
              </w:rPr>
            </w:pPr>
            <w:r>
              <w:rPr>
                <w:sz w:val="22"/>
              </w:rPr>
              <w:t>54</w:t>
            </w:r>
          </w:p>
        </w:tc>
        <w:tc>
          <w:tcPr>
            <w:tcW w:w="1275" w:type="dxa"/>
          </w:tcPr>
          <w:p>
            <w:pPr>
              <w:pStyle w:val="TableParagraph"/>
              <w:spacing w:line="251" w:lineRule="exact"/>
              <w:rPr>
                <w:sz w:val="22"/>
              </w:rPr>
            </w:pPr>
            <w:r>
              <w:rPr>
                <w:w w:val="100"/>
                <w:sz w:val="22"/>
              </w:rPr>
              <w:t>6</w:t>
            </w:r>
          </w:p>
        </w:tc>
        <w:tc>
          <w:tcPr>
            <w:tcW w:w="708" w:type="dxa"/>
          </w:tcPr>
          <w:p>
            <w:pPr>
              <w:pStyle w:val="TableParagraph"/>
              <w:spacing w:line="251" w:lineRule="exact"/>
              <w:ind w:right="227"/>
              <w:jc w:val="right"/>
              <w:rPr>
                <w:sz w:val="22"/>
              </w:rPr>
            </w:pPr>
            <w:r>
              <w:rPr>
                <w:sz w:val="22"/>
              </w:rPr>
              <w:t>15</w:t>
            </w:r>
          </w:p>
        </w:tc>
      </w:tr>
      <w:tr>
        <w:trPr>
          <w:trHeight w:val="264" w:hRule="exact"/>
        </w:trPr>
        <w:tc>
          <w:tcPr>
            <w:tcW w:w="535" w:type="dxa"/>
          </w:tcPr>
          <w:p>
            <w:pPr>
              <w:pStyle w:val="TableParagraph"/>
              <w:spacing w:line="251" w:lineRule="exact"/>
              <w:ind w:left="199"/>
              <w:jc w:val="left"/>
              <w:rPr>
                <w:sz w:val="22"/>
              </w:rPr>
            </w:pPr>
            <w:r>
              <w:rPr>
                <w:w w:val="100"/>
                <w:sz w:val="22"/>
              </w:rPr>
              <w:t>8</w:t>
            </w:r>
          </w:p>
        </w:tc>
        <w:tc>
          <w:tcPr>
            <w:tcW w:w="5528" w:type="dxa"/>
          </w:tcPr>
          <w:p>
            <w:pPr>
              <w:pStyle w:val="TableParagraph"/>
              <w:spacing w:line="251" w:lineRule="exact"/>
              <w:ind w:left="100"/>
              <w:jc w:val="left"/>
              <w:rPr>
                <w:sz w:val="22"/>
              </w:rPr>
            </w:pPr>
            <w:r>
              <w:rPr>
                <w:sz w:val="22"/>
              </w:rPr>
              <w:t>Falta de conocimientos en la atención perinatal</w:t>
            </w:r>
          </w:p>
        </w:tc>
        <w:tc>
          <w:tcPr>
            <w:tcW w:w="1277" w:type="dxa"/>
          </w:tcPr>
          <w:p>
            <w:pPr>
              <w:pStyle w:val="TableParagraph"/>
              <w:spacing w:line="251" w:lineRule="exact"/>
              <w:ind w:left="85" w:right="85"/>
              <w:rPr>
                <w:sz w:val="22"/>
              </w:rPr>
            </w:pPr>
            <w:r>
              <w:rPr>
                <w:sz w:val="22"/>
              </w:rPr>
              <w:t>17</w:t>
            </w:r>
          </w:p>
        </w:tc>
        <w:tc>
          <w:tcPr>
            <w:tcW w:w="566" w:type="dxa"/>
          </w:tcPr>
          <w:p>
            <w:pPr>
              <w:pStyle w:val="TableParagraph"/>
              <w:spacing w:line="251" w:lineRule="exact"/>
              <w:ind w:left="153"/>
              <w:jc w:val="left"/>
              <w:rPr>
                <w:sz w:val="22"/>
              </w:rPr>
            </w:pPr>
            <w:r>
              <w:rPr>
                <w:sz w:val="22"/>
              </w:rPr>
              <w:t>37</w:t>
            </w:r>
          </w:p>
        </w:tc>
        <w:tc>
          <w:tcPr>
            <w:tcW w:w="1275" w:type="dxa"/>
          </w:tcPr>
          <w:p>
            <w:pPr>
              <w:pStyle w:val="TableParagraph"/>
              <w:spacing w:line="251" w:lineRule="exact"/>
              <w:rPr>
                <w:sz w:val="22"/>
              </w:rPr>
            </w:pPr>
            <w:r>
              <w:rPr>
                <w:w w:val="100"/>
                <w:sz w:val="22"/>
              </w:rPr>
              <w:t>6</w:t>
            </w:r>
          </w:p>
        </w:tc>
        <w:tc>
          <w:tcPr>
            <w:tcW w:w="708" w:type="dxa"/>
          </w:tcPr>
          <w:p>
            <w:pPr>
              <w:pStyle w:val="TableParagraph"/>
              <w:spacing w:line="251" w:lineRule="exact"/>
              <w:ind w:right="227"/>
              <w:jc w:val="right"/>
              <w:rPr>
                <w:sz w:val="22"/>
              </w:rPr>
            </w:pPr>
            <w:r>
              <w:rPr>
                <w:sz w:val="22"/>
              </w:rPr>
              <w:t>15</w:t>
            </w:r>
          </w:p>
        </w:tc>
      </w:tr>
      <w:tr>
        <w:trPr>
          <w:trHeight w:val="262" w:hRule="exact"/>
        </w:trPr>
        <w:tc>
          <w:tcPr>
            <w:tcW w:w="535" w:type="dxa"/>
          </w:tcPr>
          <w:p>
            <w:pPr>
              <w:pStyle w:val="TableParagraph"/>
              <w:spacing w:line="251" w:lineRule="exact"/>
              <w:ind w:left="199"/>
              <w:jc w:val="left"/>
              <w:rPr>
                <w:sz w:val="22"/>
              </w:rPr>
            </w:pPr>
            <w:r>
              <w:rPr>
                <w:w w:val="100"/>
                <w:sz w:val="22"/>
              </w:rPr>
              <w:t>9</w:t>
            </w:r>
          </w:p>
        </w:tc>
        <w:tc>
          <w:tcPr>
            <w:tcW w:w="5528" w:type="dxa"/>
          </w:tcPr>
          <w:p>
            <w:pPr>
              <w:pStyle w:val="TableParagraph"/>
              <w:spacing w:line="251" w:lineRule="exact"/>
              <w:ind w:left="100"/>
              <w:jc w:val="left"/>
              <w:rPr>
                <w:sz w:val="22"/>
              </w:rPr>
            </w:pPr>
            <w:r>
              <w:rPr>
                <w:sz w:val="22"/>
              </w:rPr>
              <w:t>El estar contratado como personal regularizado</w:t>
            </w:r>
          </w:p>
        </w:tc>
        <w:tc>
          <w:tcPr>
            <w:tcW w:w="1277" w:type="dxa"/>
          </w:tcPr>
          <w:p>
            <w:pPr>
              <w:pStyle w:val="TableParagraph"/>
              <w:spacing w:line="251" w:lineRule="exact"/>
              <w:ind w:left="85" w:right="85"/>
              <w:rPr>
                <w:sz w:val="22"/>
              </w:rPr>
            </w:pPr>
            <w:r>
              <w:rPr>
                <w:sz w:val="22"/>
              </w:rPr>
              <w:t>13</w:t>
            </w:r>
          </w:p>
        </w:tc>
        <w:tc>
          <w:tcPr>
            <w:tcW w:w="566" w:type="dxa"/>
          </w:tcPr>
          <w:p>
            <w:pPr>
              <w:pStyle w:val="TableParagraph"/>
              <w:spacing w:line="251" w:lineRule="exact"/>
              <w:ind w:left="153"/>
              <w:jc w:val="left"/>
              <w:rPr>
                <w:sz w:val="22"/>
              </w:rPr>
            </w:pPr>
            <w:r>
              <w:rPr>
                <w:sz w:val="22"/>
              </w:rPr>
              <w:t>28</w:t>
            </w:r>
          </w:p>
        </w:tc>
        <w:tc>
          <w:tcPr>
            <w:tcW w:w="1275" w:type="dxa"/>
          </w:tcPr>
          <w:p>
            <w:pPr>
              <w:pStyle w:val="TableParagraph"/>
              <w:spacing w:line="251" w:lineRule="exact"/>
              <w:ind w:left="83" w:right="84"/>
              <w:rPr>
                <w:sz w:val="22"/>
              </w:rPr>
            </w:pPr>
            <w:r>
              <w:rPr>
                <w:sz w:val="22"/>
              </w:rPr>
              <w:t>20</w:t>
            </w:r>
          </w:p>
        </w:tc>
        <w:tc>
          <w:tcPr>
            <w:tcW w:w="708" w:type="dxa"/>
          </w:tcPr>
          <w:p>
            <w:pPr>
              <w:pStyle w:val="TableParagraph"/>
              <w:spacing w:line="251" w:lineRule="exact"/>
              <w:ind w:right="227"/>
              <w:jc w:val="right"/>
              <w:rPr>
                <w:sz w:val="22"/>
              </w:rPr>
            </w:pPr>
            <w:r>
              <w:rPr>
                <w:sz w:val="22"/>
              </w:rPr>
              <w:t>50</w:t>
            </w:r>
          </w:p>
        </w:tc>
      </w:tr>
      <w:tr>
        <w:trPr>
          <w:trHeight w:val="264" w:hRule="exact"/>
        </w:trPr>
        <w:tc>
          <w:tcPr>
            <w:tcW w:w="535" w:type="dxa"/>
          </w:tcPr>
          <w:p>
            <w:pPr>
              <w:pStyle w:val="TableParagraph"/>
              <w:spacing w:line="251" w:lineRule="exact"/>
              <w:ind w:left="139"/>
              <w:jc w:val="left"/>
              <w:rPr>
                <w:sz w:val="22"/>
              </w:rPr>
            </w:pPr>
            <w:r>
              <w:rPr>
                <w:sz w:val="22"/>
              </w:rPr>
              <w:t>10</w:t>
            </w:r>
          </w:p>
        </w:tc>
        <w:tc>
          <w:tcPr>
            <w:tcW w:w="5528" w:type="dxa"/>
          </w:tcPr>
          <w:p>
            <w:pPr>
              <w:pStyle w:val="TableParagraph"/>
              <w:spacing w:line="251" w:lineRule="exact"/>
              <w:ind w:left="100"/>
              <w:jc w:val="left"/>
              <w:rPr>
                <w:sz w:val="22"/>
              </w:rPr>
            </w:pPr>
            <w:r>
              <w:rPr>
                <w:sz w:val="22"/>
              </w:rPr>
              <w:t>El ser contratado como personal de seguro popular</w:t>
            </w:r>
          </w:p>
        </w:tc>
        <w:tc>
          <w:tcPr>
            <w:tcW w:w="1277" w:type="dxa"/>
          </w:tcPr>
          <w:p>
            <w:pPr>
              <w:pStyle w:val="TableParagraph"/>
              <w:spacing w:line="251" w:lineRule="exact"/>
              <w:rPr>
                <w:sz w:val="22"/>
              </w:rPr>
            </w:pPr>
            <w:r>
              <w:rPr>
                <w:w w:val="100"/>
                <w:sz w:val="22"/>
              </w:rPr>
              <w:t>9</w:t>
            </w:r>
          </w:p>
        </w:tc>
        <w:tc>
          <w:tcPr>
            <w:tcW w:w="566" w:type="dxa"/>
          </w:tcPr>
          <w:p>
            <w:pPr>
              <w:pStyle w:val="TableParagraph"/>
              <w:spacing w:line="251" w:lineRule="exact"/>
              <w:ind w:left="153"/>
              <w:jc w:val="left"/>
              <w:rPr>
                <w:sz w:val="22"/>
              </w:rPr>
            </w:pPr>
            <w:r>
              <w:rPr>
                <w:sz w:val="22"/>
              </w:rPr>
              <w:t>19</w:t>
            </w:r>
          </w:p>
        </w:tc>
        <w:tc>
          <w:tcPr>
            <w:tcW w:w="1275" w:type="dxa"/>
          </w:tcPr>
          <w:p>
            <w:pPr>
              <w:pStyle w:val="TableParagraph"/>
              <w:spacing w:line="251" w:lineRule="exact"/>
              <w:ind w:left="83" w:right="84"/>
              <w:rPr>
                <w:sz w:val="22"/>
              </w:rPr>
            </w:pPr>
            <w:r>
              <w:rPr>
                <w:sz w:val="22"/>
              </w:rPr>
              <w:t>26</w:t>
            </w:r>
          </w:p>
        </w:tc>
        <w:tc>
          <w:tcPr>
            <w:tcW w:w="708" w:type="dxa"/>
          </w:tcPr>
          <w:p>
            <w:pPr>
              <w:pStyle w:val="TableParagraph"/>
              <w:spacing w:line="251" w:lineRule="exact"/>
              <w:ind w:right="227"/>
              <w:jc w:val="right"/>
              <w:rPr>
                <w:sz w:val="22"/>
              </w:rPr>
            </w:pPr>
            <w:r>
              <w:rPr>
                <w:sz w:val="22"/>
              </w:rPr>
              <w:t>65</w:t>
            </w:r>
          </w:p>
        </w:tc>
      </w:tr>
    </w:tbl>
    <w:p>
      <w:pPr>
        <w:pStyle w:val="BodyText"/>
        <w:spacing w:before="6"/>
        <w:rPr>
          <w:b/>
          <w:sz w:val="21"/>
        </w:rPr>
      </w:pPr>
    </w:p>
    <w:p>
      <w:pPr>
        <w:spacing w:before="1"/>
        <w:ind w:left="702" w:right="890" w:firstLine="0"/>
        <w:jc w:val="left"/>
        <w:rPr>
          <w:sz w:val="16"/>
        </w:rPr>
      </w:pPr>
      <w:r>
        <w:rPr>
          <w:sz w:val="16"/>
        </w:rPr>
        <w:t>Fuente: Cuestionario aplicado al personal de enfermería obstetra y perinatal del Hospital General de Ecatepec las Américas y  Municipal Otumba, octubre  y noviembre 2013.</w:t>
      </w:r>
    </w:p>
    <w:p>
      <w:pPr>
        <w:pStyle w:val="BodyText"/>
        <w:spacing w:before="9"/>
        <w:rPr>
          <w:sz w:val="12"/>
        </w:rPr>
      </w:pPr>
      <w:r>
        <w:rPr/>
        <w:pict>
          <v:group style="position:absolute;margin-left:58.200001pt;margin-top:9.334699pt;width:502.95pt;height:228.3pt;mso-position-horizontal-relative:page;mso-position-vertical-relative:paragraph;z-index:5296;mso-wrap-distance-left:0;mso-wrap-distance-right:0" coordorigin="1164,187" coordsize="10059,4566">
            <v:shape style="position:absolute;left:1164;top:187;width:10059;height:4566" type="#_x0000_t75" stroked="false">
              <v:imagedata r:id="rId45" o:title=""/>
            </v:shape>
            <v:shape style="position:absolute;left:1702;top:388;width:1462;height:161" type="#_x0000_t202" filled="false" stroked="false">
              <v:textbox inset="0,0,0,0">
                <w:txbxContent>
                  <w:p>
                    <w:pPr>
                      <w:spacing w:line="161" w:lineRule="exact" w:before="0"/>
                      <w:ind w:left="0" w:right="-17" w:firstLine="0"/>
                      <w:jc w:val="left"/>
                      <w:rPr>
                        <w:sz w:val="16"/>
                      </w:rPr>
                    </w:pPr>
                    <w:r>
                      <w:rPr>
                        <w:sz w:val="16"/>
                      </w:rPr>
                      <w:t>Fuente: Tabla No.12</w:t>
                    </w:r>
                  </w:p>
                </w:txbxContent>
              </v:textbox>
              <w10:wrap type="none"/>
            </v:shape>
            <w10:wrap type="topAndBottom"/>
          </v:group>
        </w:pict>
      </w:r>
    </w:p>
    <w:p>
      <w:pPr>
        <w:pStyle w:val="BodyText"/>
        <w:spacing w:before="8"/>
        <w:rPr>
          <w:sz w:val="23"/>
        </w:rPr>
      </w:pPr>
    </w:p>
    <w:p>
      <w:pPr>
        <w:spacing w:before="80"/>
        <w:ind w:left="702" w:right="861" w:firstLine="0"/>
        <w:jc w:val="left"/>
        <w:rPr>
          <w:sz w:val="16"/>
        </w:rPr>
      </w:pPr>
      <w:r>
        <w:rPr>
          <w:sz w:val="16"/>
        </w:rPr>
        <w:t>Fuente: Tabla No. 12</w:t>
      </w:r>
    </w:p>
    <w:p>
      <w:pPr>
        <w:spacing w:after="0"/>
        <w:jc w:val="left"/>
        <w:rPr>
          <w:sz w:val="16"/>
        </w:rPr>
        <w:sectPr>
          <w:pgSz w:w="12240" w:h="15840"/>
          <w:pgMar w:header="753" w:footer="1003" w:top="2540" w:bottom="1200" w:left="1000" w:right="840"/>
        </w:sectPr>
      </w:pPr>
    </w:p>
    <w:p>
      <w:pPr>
        <w:pStyle w:val="BodyText"/>
        <w:rPr>
          <w:sz w:val="20"/>
        </w:rPr>
      </w:pPr>
    </w:p>
    <w:p>
      <w:pPr>
        <w:pStyle w:val="BodyText"/>
        <w:spacing w:before="6"/>
        <w:rPr>
          <w:sz w:val="17"/>
        </w:rPr>
      </w:pPr>
    </w:p>
    <w:p>
      <w:pPr>
        <w:pStyle w:val="Heading2"/>
        <w:ind w:left="745"/>
        <w:jc w:val="center"/>
      </w:pPr>
      <w:r>
        <w:rPr/>
        <w:t>CARTA DE CONSENTIMIENTO INFORMADO</w:t>
      </w:r>
    </w:p>
    <w:p>
      <w:pPr>
        <w:pStyle w:val="BodyText"/>
        <w:rPr>
          <w:b/>
          <w:sz w:val="28"/>
        </w:rPr>
      </w:pPr>
    </w:p>
    <w:p>
      <w:pPr>
        <w:pStyle w:val="BodyText"/>
        <w:spacing w:before="7"/>
        <w:rPr>
          <w:b/>
          <w:sz w:val="38"/>
        </w:rPr>
      </w:pPr>
    </w:p>
    <w:p>
      <w:pPr>
        <w:pStyle w:val="BodyText"/>
        <w:spacing w:line="276" w:lineRule="auto" w:before="1"/>
        <w:ind w:left="702" w:right="858"/>
        <w:jc w:val="both"/>
      </w:pPr>
      <w:r>
        <w:rPr/>
        <w:t>Al firmar este documento, doy mi consentimiento para formar parte del grupo de Especialistas en Enfermería Perinatal y Licenciados en Enfermería y Obstetricia que de manera comprometida participaremos en la investigación que llevará por nombre: Factores que impiden o limitan el actuar de la Enfermera Obstetra y Perinatal.</w:t>
      </w:r>
    </w:p>
    <w:p>
      <w:pPr>
        <w:pStyle w:val="BodyText"/>
        <w:spacing w:line="276" w:lineRule="auto" w:before="200"/>
        <w:ind w:left="702" w:right="861"/>
        <w:jc w:val="both"/>
      </w:pPr>
      <w:r>
        <w:rPr/>
        <w:t>En el entendido que cooperaré en la aportación responsable y confiable que me caracteriza como profesional en enfermería; así mismo estoy en la disposición de colaborar las veces que el autor considere, con el fin de que los datos que se reflejan sean asertivos y aporten información confiable a la investigación.</w:t>
      </w:r>
    </w:p>
    <w:p>
      <w:pPr>
        <w:pStyle w:val="BodyText"/>
        <w:spacing w:line="276" w:lineRule="auto" w:before="202"/>
        <w:ind w:left="702" w:right="858"/>
        <w:jc w:val="both"/>
      </w:pPr>
      <w:r>
        <w:rPr/>
        <w:t>Estoy consciente que fui elegida (o) para ser parte del grupo, por la actividad que desempeño y nivel académico con el que cuento.</w:t>
      </w:r>
    </w:p>
    <w:p>
      <w:pPr>
        <w:pStyle w:val="BodyText"/>
        <w:spacing w:line="276" w:lineRule="auto" w:before="200"/>
        <w:ind w:left="702" w:right="865"/>
        <w:jc w:val="both"/>
      </w:pPr>
      <w:r>
        <w:rPr/>
        <w:t>El estudio tiene como propósito identificar el actuar del profesional de Enfermería Perinatal y Licenciado en Enfermería y Obstetricia en la atención perinatal en dos hospitales del Instituto de Salud del Estado de México.</w:t>
      </w:r>
    </w:p>
    <w:p>
      <w:pPr>
        <w:pStyle w:val="BodyText"/>
        <w:spacing w:line="276" w:lineRule="auto" w:before="202"/>
        <w:ind w:left="702" w:right="865"/>
        <w:jc w:val="both"/>
      </w:pPr>
      <w:r>
        <w:rPr/>
        <w:t>Los resultados de ésta investigación serán publicados y se le otorgarán siempre y cuando lo solicite previamente.</w:t>
      </w:r>
    </w:p>
    <w:p>
      <w:pPr>
        <w:pStyle w:val="BodyText"/>
      </w:pPr>
    </w:p>
    <w:p>
      <w:pPr>
        <w:pStyle w:val="BodyText"/>
      </w:pPr>
    </w:p>
    <w:p>
      <w:pPr>
        <w:pStyle w:val="BodyText"/>
      </w:pPr>
    </w:p>
    <w:p>
      <w:pPr>
        <w:pStyle w:val="BodyText"/>
        <w:spacing w:before="3"/>
        <w:rPr>
          <w:sz w:val="35"/>
        </w:rPr>
      </w:pPr>
    </w:p>
    <w:p>
      <w:pPr>
        <w:pStyle w:val="BodyText"/>
        <w:tabs>
          <w:tab w:pos="6762" w:val="left" w:leader="none"/>
        </w:tabs>
        <w:spacing w:before="1"/>
        <w:ind w:right="95"/>
        <w:jc w:val="center"/>
      </w:pPr>
      <w:r>
        <w:rPr/>
        <w:t>Yo: </w:t>
      </w:r>
      <w:r>
        <w:rPr>
          <w:w w:val="100"/>
          <w:u w:val="single"/>
        </w:rPr>
        <w:t> </w:t>
      </w:r>
      <w:r>
        <w:rPr>
          <w:u w:val="single"/>
        </w:rPr>
        <w:tab/>
      </w:r>
    </w:p>
    <w:p>
      <w:pPr>
        <w:pStyle w:val="BodyText"/>
        <w:rPr>
          <w:sz w:val="15"/>
        </w:rPr>
      </w:pPr>
    </w:p>
    <w:p>
      <w:pPr>
        <w:pStyle w:val="BodyText"/>
        <w:spacing w:line="451" w:lineRule="auto" w:before="70"/>
        <w:ind w:left="1983" w:right="2144" w:firstLine="868"/>
      </w:pPr>
      <w:r>
        <w:rPr/>
        <w:t>(Nombre completo y firma del participante) Declaro libre y voluntariamente participar en este</w:t>
      </w:r>
      <w:r>
        <w:rPr>
          <w:spacing w:val="-14"/>
        </w:rPr>
        <w:t> </w:t>
      </w:r>
      <w:r>
        <w:rPr/>
        <w:t>proyecto.</w:t>
      </w:r>
    </w:p>
    <w:p>
      <w:pPr>
        <w:pStyle w:val="BodyText"/>
        <w:tabs>
          <w:tab w:pos="3263" w:val="left" w:leader="none"/>
        </w:tabs>
        <w:spacing w:before="4"/>
        <w:ind w:right="99"/>
        <w:jc w:val="center"/>
      </w:pPr>
      <w:r>
        <w:rPr/>
        <w:t>Fecha:</w:t>
      </w:r>
      <w:r>
        <w:rPr>
          <w:spacing w:val="-2"/>
        </w:rPr>
        <w:t> </w:t>
      </w:r>
      <w:r>
        <w:rPr>
          <w:w w:val="100"/>
          <w:u w:val="single"/>
        </w:rPr>
        <w:t> </w:t>
      </w:r>
      <w:r>
        <w:rPr>
          <w:u w:val="single"/>
        </w:rPr>
        <w:tab/>
      </w:r>
    </w:p>
    <w:p>
      <w:pPr>
        <w:spacing w:after="0"/>
        <w:jc w:val="center"/>
        <w:sectPr>
          <w:footerReference w:type="default" r:id="rId46"/>
          <w:pgSz w:w="12240" w:h="15840"/>
          <w:pgMar w:footer="1003" w:header="753" w:top="2540" w:bottom="1200" w:left="1000" w:right="840"/>
        </w:sectPr>
      </w:pPr>
    </w:p>
    <w:p>
      <w:pPr>
        <w:pStyle w:val="BodyText"/>
        <w:rPr>
          <w:sz w:val="20"/>
        </w:rPr>
      </w:pPr>
    </w:p>
    <w:p>
      <w:pPr>
        <w:pStyle w:val="BodyText"/>
        <w:spacing w:before="6"/>
        <w:rPr>
          <w:sz w:val="17"/>
        </w:rPr>
      </w:pPr>
    </w:p>
    <w:p>
      <w:pPr>
        <w:pStyle w:val="Heading2"/>
        <w:numPr>
          <w:ilvl w:val="1"/>
          <w:numId w:val="31"/>
        </w:numPr>
        <w:tabs>
          <w:tab w:pos="4205" w:val="left" w:leader="none"/>
        </w:tabs>
        <w:spacing w:line="240" w:lineRule="auto" w:before="65" w:after="0"/>
        <w:ind w:left="4204" w:right="0" w:hanging="315"/>
        <w:jc w:val="left"/>
      </w:pPr>
      <w:r>
        <w:rPr/>
        <w:t>CUESTIONARIO</w:t>
      </w:r>
    </w:p>
    <w:p>
      <w:pPr>
        <w:pStyle w:val="BodyText"/>
        <w:spacing w:before="11"/>
        <w:rPr>
          <w:b/>
          <w:sz w:val="25"/>
        </w:rPr>
      </w:pPr>
    </w:p>
    <w:p>
      <w:pPr>
        <w:pStyle w:val="BodyText"/>
        <w:ind w:left="702" w:right="921" w:firstLine="566"/>
        <w:jc w:val="both"/>
      </w:pPr>
      <w:r>
        <w:rPr/>
        <w:t>El presente cuestionario tiene como propósito identificar el actuar del profesional de Enfermería Perinatal y del Licenciado en enfermería y Obstetricia, en la atención perinatal en dos hospitales del Instituto de Salud del Estado de México.</w:t>
      </w:r>
    </w:p>
    <w:p>
      <w:pPr>
        <w:pStyle w:val="BodyText"/>
        <w:ind w:left="702" w:right="926"/>
        <w:jc w:val="both"/>
      </w:pPr>
      <w:r>
        <w:rPr/>
        <w:t>INSTRUCCIONES: La contestación debe ser en base a la libertad que tiene usted para desempeñar su profesión. Lea cuidadosamente las preguntas y marque con una “X” sus respuestas, recuerde no marcar más de una opción.</w:t>
      </w:r>
    </w:p>
    <w:p>
      <w:pPr>
        <w:pStyle w:val="BodyText"/>
        <w:ind w:left="702" w:right="924"/>
        <w:jc w:val="both"/>
      </w:pPr>
      <w:r>
        <w:rPr/>
        <w:t>No hay respuestas correctas o incorrectas, estas simplemente reflejan  su  situación personal, elija la que mejor describa su actuar</w:t>
      </w:r>
      <w:r>
        <w:rPr>
          <w:spacing w:val="-24"/>
        </w:rPr>
        <w:t> </w:t>
      </w:r>
      <w:r>
        <w:rPr/>
        <w:t>profesional.</w:t>
      </w:r>
    </w:p>
    <w:p>
      <w:pPr>
        <w:pStyle w:val="BodyText"/>
        <w:spacing w:before="4"/>
        <w:rPr>
          <w:sz w:val="23"/>
        </w:rPr>
      </w:pPr>
    </w:p>
    <w:p>
      <w:pPr>
        <w:pStyle w:val="BodyText"/>
        <w:ind w:left="1671" w:right="920"/>
      </w:pPr>
      <w:r>
        <w:rPr/>
        <w:t>De antemano: ¡MUCHAS GRACIAS POR SU COLABORACIÓN!</w:t>
      </w:r>
    </w:p>
    <w:p>
      <w:pPr>
        <w:pStyle w:val="BodyText"/>
        <w:spacing w:before="2"/>
        <w:rPr>
          <w:sz w:val="22"/>
        </w:rPr>
      </w:pPr>
      <w:r>
        <w:rPr/>
        <w:pict>
          <v:line style="position:absolute;mso-position-horizontal-relative:page;mso-position-vertical-relative:paragraph;z-index:5320;mso-wrap-distance-left:0;mso-wrap-distance-right:0" from="83.664001pt,15.457019pt" to="528.454001pt,15.457019pt" stroked="true" strokeweight="1.44pt" strokecolor="#000000">
            <w10:wrap type="topAndBottom"/>
          </v:line>
        </w:pict>
      </w:r>
    </w:p>
    <w:p>
      <w:pPr>
        <w:pStyle w:val="BodyText"/>
        <w:spacing w:before="5"/>
        <w:rPr>
          <w:sz w:val="14"/>
        </w:rPr>
      </w:pPr>
    </w:p>
    <w:p>
      <w:pPr>
        <w:pStyle w:val="Heading4"/>
        <w:spacing w:before="69"/>
        <w:ind w:left="4015" w:right="4230"/>
        <w:jc w:val="center"/>
      </w:pPr>
      <w:r>
        <w:rPr/>
        <w:t>1- Datos Generales</w:t>
      </w:r>
    </w:p>
    <w:p>
      <w:pPr>
        <w:pStyle w:val="BodyText"/>
        <w:spacing w:before="8"/>
        <w:rPr>
          <w:b/>
          <w:sz w:val="23"/>
        </w:rPr>
      </w:pPr>
    </w:p>
    <w:tbl>
      <w:tblPr>
        <w:tblW w:w="0" w:type="auto"/>
        <w:jc w:val="left"/>
        <w:tblInd w:w="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2993"/>
        <w:gridCol w:w="3761"/>
      </w:tblGrid>
      <w:tr>
        <w:trPr>
          <w:trHeight w:val="286" w:hRule="exact"/>
        </w:trPr>
        <w:tc>
          <w:tcPr>
            <w:tcW w:w="2993" w:type="dxa"/>
          </w:tcPr>
          <w:p>
            <w:pPr>
              <w:pStyle w:val="TableParagraph"/>
              <w:spacing w:line="272" w:lineRule="exact"/>
              <w:ind w:left="103"/>
              <w:jc w:val="left"/>
              <w:rPr>
                <w:sz w:val="24"/>
              </w:rPr>
            </w:pPr>
            <w:r>
              <w:rPr>
                <w:sz w:val="24"/>
              </w:rPr>
              <w:t>1.1- Fecha:</w:t>
            </w:r>
          </w:p>
        </w:tc>
        <w:tc>
          <w:tcPr>
            <w:tcW w:w="2993" w:type="dxa"/>
          </w:tcPr>
          <w:p>
            <w:pPr>
              <w:pStyle w:val="TableParagraph"/>
              <w:spacing w:line="272" w:lineRule="exact"/>
              <w:ind w:left="100"/>
              <w:jc w:val="left"/>
              <w:rPr>
                <w:sz w:val="24"/>
              </w:rPr>
            </w:pPr>
            <w:r>
              <w:rPr>
                <w:sz w:val="24"/>
              </w:rPr>
              <w:t>1.2- Edad:</w:t>
            </w:r>
          </w:p>
        </w:tc>
        <w:tc>
          <w:tcPr>
            <w:tcW w:w="3761" w:type="dxa"/>
          </w:tcPr>
          <w:p>
            <w:pPr>
              <w:pStyle w:val="TableParagraph"/>
              <w:spacing w:line="272" w:lineRule="exact"/>
              <w:ind w:left="103"/>
              <w:jc w:val="left"/>
              <w:rPr>
                <w:sz w:val="24"/>
              </w:rPr>
            </w:pPr>
            <w:r>
              <w:rPr>
                <w:sz w:val="24"/>
              </w:rPr>
              <w:t>1.3- Sexo:</w:t>
            </w:r>
          </w:p>
        </w:tc>
      </w:tr>
      <w:tr>
        <w:trPr>
          <w:trHeight w:val="286" w:hRule="exact"/>
        </w:trPr>
        <w:tc>
          <w:tcPr>
            <w:tcW w:w="5987" w:type="dxa"/>
            <w:gridSpan w:val="2"/>
          </w:tcPr>
          <w:p>
            <w:pPr>
              <w:pStyle w:val="TableParagraph"/>
              <w:spacing w:line="272" w:lineRule="exact"/>
              <w:ind w:left="103"/>
              <w:jc w:val="left"/>
              <w:rPr>
                <w:sz w:val="24"/>
              </w:rPr>
            </w:pPr>
            <w:r>
              <w:rPr>
                <w:sz w:val="24"/>
              </w:rPr>
              <w:t>1.4- Código de Función:</w:t>
            </w:r>
          </w:p>
        </w:tc>
        <w:tc>
          <w:tcPr>
            <w:tcW w:w="3761" w:type="dxa"/>
          </w:tcPr>
          <w:p>
            <w:pPr>
              <w:pStyle w:val="TableParagraph"/>
              <w:spacing w:line="272" w:lineRule="exact"/>
              <w:ind w:left="103"/>
              <w:jc w:val="left"/>
              <w:rPr>
                <w:sz w:val="24"/>
              </w:rPr>
            </w:pPr>
            <w:r>
              <w:rPr>
                <w:sz w:val="24"/>
              </w:rPr>
              <w:t>1.5- Antigüedad laboral:</w:t>
            </w:r>
          </w:p>
        </w:tc>
      </w:tr>
      <w:tr>
        <w:trPr>
          <w:trHeight w:val="286" w:hRule="exact"/>
        </w:trPr>
        <w:tc>
          <w:tcPr>
            <w:tcW w:w="9748" w:type="dxa"/>
            <w:gridSpan w:val="3"/>
          </w:tcPr>
          <w:p>
            <w:pPr>
              <w:pStyle w:val="TableParagraph"/>
              <w:spacing w:line="272" w:lineRule="exact"/>
              <w:ind w:left="103"/>
              <w:jc w:val="left"/>
              <w:rPr>
                <w:sz w:val="24"/>
              </w:rPr>
            </w:pPr>
            <w:r>
              <w:rPr>
                <w:sz w:val="24"/>
              </w:rPr>
              <w:t>1.6- Área o servicio donde desempeña su función:</w:t>
            </w:r>
          </w:p>
        </w:tc>
      </w:tr>
      <w:tr>
        <w:trPr>
          <w:trHeight w:val="286" w:hRule="exact"/>
        </w:trPr>
        <w:tc>
          <w:tcPr>
            <w:tcW w:w="9748" w:type="dxa"/>
            <w:gridSpan w:val="3"/>
          </w:tcPr>
          <w:p>
            <w:pPr>
              <w:pStyle w:val="TableParagraph"/>
              <w:spacing w:line="272" w:lineRule="exact"/>
              <w:ind w:left="103"/>
              <w:jc w:val="left"/>
              <w:rPr>
                <w:sz w:val="24"/>
              </w:rPr>
            </w:pPr>
            <w:r>
              <w:rPr>
                <w:sz w:val="24"/>
              </w:rPr>
              <w:t>1.7- Nivel académico:</w:t>
            </w:r>
          </w:p>
        </w:tc>
      </w:tr>
      <w:tr>
        <w:trPr>
          <w:trHeight w:val="288" w:hRule="exact"/>
        </w:trPr>
        <w:tc>
          <w:tcPr>
            <w:tcW w:w="9748" w:type="dxa"/>
            <w:gridSpan w:val="3"/>
          </w:tcPr>
          <w:p>
            <w:pPr>
              <w:pStyle w:val="TableParagraph"/>
              <w:spacing w:line="272" w:lineRule="exact"/>
              <w:ind w:left="103"/>
              <w:jc w:val="left"/>
              <w:rPr>
                <w:sz w:val="24"/>
              </w:rPr>
            </w:pPr>
            <w:r>
              <w:rPr>
                <w:sz w:val="24"/>
              </w:rPr>
              <w:t>1.8- Es personal de Seguro popular, regularizado o con base:</w:t>
            </w:r>
          </w:p>
        </w:tc>
      </w:tr>
    </w:tbl>
    <w:p>
      <w:pPr>
        <w:pStyle w:val="BodyText"/>
        <w:spacing w:before="11"/>
        <w:rPr>
          <w:b/>
          <w:sz w:val="16"/>
        </w:rPr>
      </w:pPr>
    </w:p>
    <w:p>
      <w:pPr>
        <w:spacing w:before="69"/>
        <w:ind w:left="3025" w:right="920" w:firstLine="0"/>
        <w:jc w:val="left"/>
        <w:rPr>
          <w:b/>
          <w:sz w:val="24"/>
        </w:rPr>
      </w:pPr>
      <w:r>
        <w:rPr>
          <w:b/>
          <w:sz w:val="24"/>
        </w:rPr>
        <w:t>2- Competencia de atención prenatal</w:t>
      </w:r>
    </w:p>
    <w:p>
      <w:pPr>
        <w:pStyle w:val="BodyText"/>
        <w:spacing w:line="274" w:lineRule="exact" w:before="6"/>
        <w:ind w:left="702" w:right="846" w:firstLine="566"/>
      </w:pPr>
      <w:r>
        <w:rPr/>
        <w:t>Otorga atención holística a la embarazada durante el periodo gestacional con base en la identificación oportuna de los factores de riesgo.</w:t>
      </w:r>
    </w:p>
    <w:p>
      <w:pPr>
        <w:pStyle w:val="BodyText"/>
      </w:pPr>
    </w:p>
    <w:tbl>
      <w:tblPr>
        <w:tblW w:w="0" w:type="auto"/>
        <w:jc w:val="left"/>
        <w:tblInd w:w="17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2458"/>
        <w:gridCol w:w="2523"/>
        <w:gridCol w:w="1299"/>
      </w:tblGrid>
      <w:tr>
        <w:trPr>
          <w:trHeight w:val="288" w:hRule="exact"/>
        </w:trPr>
        <w:tc>
          <w:tcPr>
            <w:tcW w:w="1070" w:type="dxa"/>
          </w:tcPr>
          <w:p>
            <w:pPr>
              <w:pStyle w:val="TableParagraph"/>
              <w:spacing w:line="274" w:lineRule="exact"/>
              <w:ind w:left="83" w:right="84"/>
              <w:rPr>
                <w:sz w:val="24"/>
              </w:rPr>
            </w:pPr>
            <w:r>
              <w:rPr>
                <w:sz w:val="24"/>
              </w:rPr>
              <w:t>NUNCA</w:t>
            </w:r>
          </w:p>
        </w:tc>
        <w:tc>
          <w:tcPr>
            <w:tcW w:w="2458" w:type="dxa"/>
          </w:tcPr>
          <w:p>
            <w:pPr>
              <w:pStyle w:val="TableParagraph"/>
              <w:spacing w:line="274" w:lineRule="exact"/>
              <w:ind w:left="84" w:right="84"/>
              <w:rPr>
                <w:sz w:val="24"/>
              </w:rPr>
            </w:pPr>
            <w:r>
              <w:rPr>
                <w:sz w:val="24"/>
              </w:rPr>
              <w:t>OCASIONALMENTE</w:t>
            </w:r>
          </w:p>
        </w:tc>
        <w:tc>
          <w:tcPr>
            <w:tcW w:w="2523" w:type="dxa"/>
          </w:tcPr>
          <w:p>
            <w:pPr>
              <w:pStyle w:val="TableParagraph"/>
              <w:spacing w:line="274" w:lineRule="exact"/>
              <w:ind w:left="83" w:right="83"/>
              <w:rPr>
                <w:sz w:val="24"/>
              </w:rPr>
            </w:pPr>
            <w:r>
              <w:rPr>
                <w:sz w:val="24"/>
              </w:rPr>
              <w:t>FRECUENTEMENTE</w:t>
            </w:r>
          </w:p>
        </w:tc>
        <w:tc>
          <w:tcPr>
            <w:tcW w:w="1299" w:type="dxa"/>
          </w:tcPr>
          <w:p>
            <w:pPr>
              <w:pStyle w:val="TableParagraph"/>
              <w:spacing w:line="274" w:lineRule="exact"/>
              <w:ind w:left="84" w:right="85"/>
              <w:rPr>
                <w:sz w:val="24"/>
              </w:rPr>
            </w:pPr>
            <w:r>
              <w:rPr>
                <w:sz w:val="24"/>
              </w:rPr>
              <w:t>SIEMPRE</w:t>
            </w:r>
          </w:p>
        </w:tc>
      </w:tr>
      <w:tr>
        <w:trPr>
          <w:trHeight w:val="286" w:hRule="exact"/>
        </w:trPr>
        <w:tc>
          <w:tcPr>
            <w:tcW w:w="1070" w:type="dxa"/>
          </w:tcPr>
          <w:p>
            <w:pPr>
              <w:pStyle w:val="TableParagraph"/>
              <w:spacing w:line="272" w:lineRule="exact"/>
              <w:rPr>
                <w:sz w:val="24"/>
              </w:rPr>
            </w:pPr>
            <w:r>
              <w:rPr>
                <w:w w:val="99"/>
                <w:sz w:val="24"/>
              </w:rPr>
              <w:t>1</w:t>
            </w:r>
          </w:p>
        </w:tc>
        <w:tc>
          <w:tcPr>
            <w:tcW w:w="2458" w:type="dxa"/>
          </w:tcPr>
          <w:p>
            <w:pPr>
              <w:pStyle w:val="TableParagraph"/>
              <w:spacing w:line="272" w:lineRule="exact"/>
              <w:rPr>
                <w:sz w:val="24"/>
              </w:rPr>
            </w:pPr>
            <w:r>
              <w:rPr>
                <w:w w:val="99"/>
                <w:sz w:val="24"/>
              </w:rPr>
              <w:t>2</w:t>
            </w:r>
          </w:p>
        </w:tc>
        <w:tc>
          <w:tcPr>
            <w:tcW w:w="2523" w:type="dxa"/>
          </w:tcPr>
          <w:p>
            <w:pPr>
              <w:pStyle w:val="TableParagraph"/>
              <w:spacing w:line="272" w:lineRule="exact"/>
              <w:rPr>
                <w:sz w:val="24"/>
              </w:rPr>
            </w:pPr>
            <w:r>
              <w:rPr>
                <w:w w:val="99"/>
                <w:sz w:val="24"/>
              </w:rPr>
              <w:t>3</w:t>
            </w:r>
          </w:p>
        </w:tc>
        <w:tc>
          <w:tcPr>
            <w:tcW w:w="1299" w:type="dxa"/>
          </w:tcPr>
          <w:p>
            <w:pPr>
              <w:pStyle w:val="TableParagraph"/>
              <w:spacing w:line="272" w:lineRule="exact"/>
              <w:rPr>
                <w:sz w:val="24"/>
              </w:rPr>
            </w:pPr>
            <w:r>
              <w:rPr>
                <w:w w:val="99"/>
                <w:sz w:val="24"/>
              </w:rPr>
              <w:t>4</w:t>
            </w:r>
          </w:p>
        </w:tc>
      </w:tr>
    </w:tbl>
    <w:p>
      <w:pPr>
        <w:pStyle w:val="BodyText"/>
        <w:spacing w:before="5"/>
        <w:rPr>
          <w:sz w:val="16"/>
        </w:rPr>
      </w:pPr>
    </w:p>
    <w:tbl>
      <w:tblPr>
        <w:tblW w:w="0" w:type="auto"/>
        <w:jc w:val="left"/>
        <w:tblInd w:w="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49"/>
        <w:gridCol w:w="425"/>
        <w:gridCol w:w="425"/>
        <w:gridCol w:w="425"/>
        <w:gridCol w:w="430"/>
      </w:tblGrid>
      <w:tr>
        <w:trPr>
          <w:trHeight w:val="288" w:hRule="exact"/>
        </w:trPr>
        <w:tc>
          <w:tcPr>
            <w:tcW w:w="8049" w:type="dxa"/>
          </w:tcPr>
          <w:p>
            <w:pPr>
              <w:pStyle w:val="TableParagraph"/>
              <w:spacing w:line="274" w:lineRule="exact"/>
              <w:ind w:left="3632" w:right="3633"/>
              <w:rPr>
                <w:b/>
                <w:sz w:val="24"/>
              </w:rPr>
            </w:pPr>
            <w:r>
              <w:rPr>
                <w:b/>
                <w:sz w:val="24"/>
              </w:rPr>
              <w:t>ITEMS</w:t>
            </w:r>
          </w:p>
        </w:tc>
        <w:tc>
          <w:tcPr>
            <w:tcW w:w="425" w:type="dxa"/>
          </w:tcPr>
          <w:p>
            <w:pPr>
              <w:pStyle w:val="TableParagraph"/>
              <w:spacing w:line="274" w:lineRule="exact"/>
              <w:ind w:left="100"/>
              <w:jc w:val="left"/>
              <w:rPr>
                <w:b/>
                <w:sz w:val="24"/>
              </w:rPr>
            </w:pPr>
            <w:r>
              <w:rPr>
                <w:b/>
                <w:w w:val="99"/>
                <w:sz w:val="24"/>
              </w:rPr>
              <w:t>1</w:t>
            </w:r>
          </w:p>
        </w:tc>
        <w:tc>
          <w:tcPr>
            <w:tcW w:w="425" w:type="dxa"/>
          </w:tcPr>
          <w:p>
            <w:pPr>
              <w:pStyle w:val="TableParagraph"/>
              <w:spacing w:line="274" w:lineRule="exact"/>
              <w:ind w:left="103"/>
              <w:jc w:val="left"/>
              <w:rPr>
                <w:b/>
                <w:sz w:val="24"/>
              </w:rPr>
            </w:pPr>
            <w:r>
              <w:rPr>
                <w:b/>
                <w:w w:val="99"/>
                <w:sz w:val="24"/>
              </w:rPr>
              <w:t>2</w:t>
            </w:r>
          </w:p>
        </w:tc>
        <w:tc>
          <w:tcPr>
            <w:tcW w:w="425" w:type="dxa"/>
          </w:tcPr>
          <w:p>
            <w:pPr>
              <w:pStyle w:val="TableParagraph"/>
              <w:spacing w:line="274" w:lineRule="exact"/>
              <w:ind w:left="103"/>
              <w:jc w:val="left"/>
              <w:rPr>
                <w:b/>
                <w:sz w:val="24"/>
              </w:rPr>
            </w:pPr>
            <w:r>
              <w:rPr>
                <w:b/>
                <w:w w:val="99"/>
                <w:sz w:val="24"/>
              </w:rPr>
              <w:t>3</w:t>
            </w:r>
          </w:p>
        </w:tc>
        <w:tc>
          <w:tcPr>
            <w:tcW w:w="430" w:type="dxa"/>
          </w:tcPr>
          <w:p>
            <w:pPr>
              <w:pStyle w:val="TableParagraph"/>
              <w:spacing w:line="274" w:lineRule="exact"/>
              <w:ind w:left="103"/>
              <w:jc w:val="left"/>
              <w:rPr>
                <w:b/>
                <w:sz w:val="24"/>
              </w:rPr>
            </w:pPr>
            <w:r>
              <w:rPr>
                <w:b/>
                <w:w w:val="99"/>
                <w:sz w:val="24"/>
              </w:rPr>
              <w:t>4</w:t>
            </w:r>
          </w:p>
        </w:tc>
      </w:tr>
      <w:tr>
        <w:trPr>
          <w:trHeight w:val="286" w:hRule="exact"/>
        </w:trPr>
        <w:tc>
          <w:tcPr>
            <w:tcW w:w="8049" w:type="dxa"/>
          </w:tcPr>
          <w:p>
            <w:pPr>
              <w:pStyle w:val="TableParagraph"/>
              <w:spacing w:line="272" w:lineRule="exact"/>
              <w:ind w:left="103" w:right="325"/>
              <w:jc w:val="left"/>
              <w:rPr>
                <w:sz w:val="24"/>
              </w:rPr>
            </w:pPr>
            <w:r>
              <w:rPr>
                <w:sz w:val="24"/>
              </w:rPr>
              <w:t>2.1- Realiza el interrogatorio general y obstétrico</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2.2- Efectúa exploración física general y ginecológica</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2.3- Realiza somatometría</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2.4- Determina las cifras de las constantes vitales</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2.5- Valora altura del fondo uterino</w:t>
            </w:r>
          </w:p>
        </w:tc>
        <w:tc>
          <w:tcPr>
            <w:tcW w:w="425" w:type="dxa"/>
          </w:tcPr>
          <w:p>
            <w:pPr/>
          </w:p>
        </w:tc>
        <w:tc>
          <w:tcPr>
            <w:tcW w:w="425" w:type="dxa"/>
          </w:tcPr>
          <w:p>
            <w:pPr/>
          </w:p>
        </w:tc>
        <w:tc>
          <w:tcPr>
            <w:tcW w:w="425" w:type="dxa"/>
          </w:tcPr>
          <w:p>
            <w:pPr/>
          </w:p>
        </w:tc>
        <w:tc>
          <w:tcPr>
            <w:tcW w:w="430" w:type="dxa"/>
          </w:tcPr>
          <w:p>
            <w:pPr/>
          </w:p>
        </w:tc>
      </w:tr>
      <w:tr>
        <w:trPr>
          <w:trHeight w:val="288" w:hRule="exact"/>
        </w:trPr>
        <w:tc>
          <w:tcPr>
            <w:tcW w:w="8049" w:type="dxa"/>
          </w:tcPr>
          <w:p>
            <w:pPr>
              <w:pStyle w:val="TableParagraph"/>
              <w:spacing w:line="274" w:lineRule="exact"/>
              <w:ind w:left="103" w:right="325"/>
              <w:jc w:val="left"/>
              <w:rPr>
                <w:sz w:val="24"/>
              </w:rPr>
            </w:pPr>
            <w:r>
              <w:rPr>
                <w:sz w:val="24"/>
              </w:rPr>
              <w:t>2.6- Realiza las maniobras de Leopold</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2.7- Ausculta la frecuencia cardiaca fetal</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2.8- Valora el estado nutricional de la madre</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2.9- Solicita exámenes básicos de laboratorio</w:t>
            </w:r>
          </w:p>
        </w:tc>
        <w:tc>
          <w:tcPr>
            <w:tcW w:w="425" w:type="dxa"/>
          </w:tcPr>
          <w:p>
            <w:pPr/>
          </w:p>
        </w:tc>
        <w:tc>
          <w:tcPr>
            <w:tcW w:w="425" w:type="dxa"/>
          </w:tcPr>
          <w:p>
            <w:pPr/>
          </w:p>
        </w:tc>
        <w:tc>
          <w:tcPr>
            <w:tcW w:w="425" w:type="dxa"/>
          </w:tcPr>
          <w:p>
            <w:pPr/>
          </w:p>
        </w:tc>
        <w:tc>
          <w:tcPr>
            <w:tcW w:w="430" w:type="dxa"/>
          </w:tcPr>
          <w:p>
            <w:pPr/>
          </w:p>
        </w:tc>
      </w:tr>
    </w:tbl>
    <w:p>
      <w:pPr>
        <w:spacing w:after="0"/>
        <w:sectPr>
          <w:footerReference w:type="default" r:id="rId47"/>
          <w:pgSz w:w="12240" w:h="15840"/>
          <w:pgMar w:footer="1003" w:header="753" w:top="2540" w:bottom="1200" w:left="1000" w:right="780"/>
          <w:pgNumType w:start="91"/>
        </w:sectPr>
      </w:pPr>
    </w:p>
    <w:p>
      <w:pPr>
        <w:pStyle w:val="BodyText"/>
        <w:rPr>
          <w:sz w:val="20"/>
        </w:rPr>
      </w:pPr>
    </w:p>
    <w:p>
      <w:pPr>
        <w:pStyle w:val="BodyText"/>
        <w:spacing w:before="5"/>
        <w:rPr>
          <w:sz w:val="23"/>
        </w:rPr>
      </w:pPr>
    </w:p>
    <w:tbl>
      <w:tblPr>
        <w:tblW w:w="0" w:type="auto"/>
        <w:jc w:val="left"/>
        <w:tblInd w:w="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49"/>
        <w:gridCol w:w="425"/>
        <w:gridCol w:w="425"/>
        <w:gridCol w:w="425"/>
        <w:gridCol w:w="430"/>
      </w:tblGrid>
      <w:tr>
        <w:trPr>
          <w:trHeight w:val="562" w:hRule="exact"/>
        </w:trPr>
        <w:tc>
          <w:tcPr>
            <w:tcW w:w="8049" w:type="dxa"/>
          </w:tcPr>
          <w:p>
            <w:pPr>
              <w:pStyle w:val="TableParagraph"/>
              <w:ind w:left="103" w:right="325"/>
              <w:jc w:val="left"/>
              <w:rPr>
                <w:sz w:val="24"/>
              </w:rPr>
            </w:pPr>
            <w:r>
              <w:rPr>
                <w:sz w:val="24"/>
              </w:rPr>
              <w:t>2.10- Determina el riesgo obstétrico una vez efectuadas las actividades anteriores y en cada una de las consultas</w:t>
            </w:r>
          </w:p>
        </w:tc>
        <w:tc>
          <w:tcPr>
            <w:tcW w:w="425" w:type="dxa"/>
          </w:tcPr>
          <w:p>
            <w:pPr/>
          </w:p>
        </w:tc>
        <w:tc>
          <w:tcPr>
            <w:tcW w:w="425" w:type="dxa"/>
          </w:tcPr>
          <w:p>
            <w:pPr/>
          </w:p>
        </w:tc>
        <w:tc>
          <w:tcPr>
            <w:tcW w:w="425" w:type="dxa"/>
          </w:tcPr>
          <w:p>
            <w:pPr/>
          </w:p>
        </w:tc>
        <w:tc>
          <w:tcPr>
            <w:tcW w:w="430" w:type="dxa"/>
          </w:tcPr>
          <w:p>
            <w:pPr/>
          </w:p>
        </w:tc>
      </w:tr>
      <w:tr>
        <w:trPr>
          <w:trHeight w:val="562" w:hRule="exact"/>
        </w:trPr>
        <w:tc>
          <w:tcPr>
            <w:tcW w:w="8049" w:type="dxa"/>
          </w:tcPr>
          <w:p>
            <w:pPr>
              <w:pStyle w:val="TableParagraph"/>
              <w:ind w:left="103" w:right="111"/>
              <w:jc w:val="left"/>
              <w:rPr>
                <w:sz w:val="24"/>
              </w:rPr>
            </w:pPr>
            <w:r>
              <w:rPr>
                <w:sz w:val="24"/>
              </w:rPr>
              <w:t>2.11- Refiere oportunamente al siguiente nivel de atención embarazos de alto riesgo</w:t>
            </w:r>
          </w:p>
        </w:tc>
        <w:tc>
          <w:tcPr>
            <w:tcW w:w="425" w:type="dxa"/>
          </w:tcPr>
          <w:p>
            <w:pPr/>
          </w:p>
        </w:tc>
        <w:tc>
          <w:tcPr>
            <w:tcW w:w="425" w:type="dxa"/>
          </w:tcPr>
          <w:p>
            <w:pPr/>
          </w:p>
        </w:tc>
        <w:tc>
          <w:tcPr>
            <w:tcW w:w="425" w:type="dxa"/>
          </w:tcPr>
          <w:p>
            <w:pPr/>
          </w:p>
        </w:tc>
        <w:tc>
          <w:tcPr>
            <w:tcW w:w="430" w:type="dxa"/>
          </w:tcPr>
          <w:p>
            <w:pPr/>
          </w:p>
        </w:tc>
      </w:tr>
      <w:tr>
        <w:trPr>
          <w:trHeight w:val="838" w:hRule="exact"/>
        </w:trPr>
        <w:tc>
          <w:tcPr>
            <w:tcW w:w="8049" w:type="dxa"/>
          </w:tcPr>
          <w:p>
            <w:pPr>
              <w:pStyle w:val="TableParagraph"/>
              <w:ind w:left="103" w:right="325"/>
              <w:jc w:val="left"/>
              <w:rPr>
                <w:sz w:val="24"/>
              </w:rPr>
            </w:pPr>
            <w:r>
              <w:rPr>
                <w:sz w:val="24"/>
              </w:rPr>
              <w:t>2.12- Proporciona intervenciones de enfermería necesarias para la estabilización de la embarazada ante la presencia inminente de complicaciones y en caso necesario asistirla durante su traslado.</w:t>
            </w:r>
          </w:p>
        </w:tc>
        <w:tc>
          <w:tcPr>
            <w:tcW w:w="425" w:type="dxa"/>
          </w:tcPr>
          <w:p>
            <w:pPr/>
          </w:p>
        </w:tc>
        <w:tc>
          <w:tcPr>
            <w:tcW w:w="425" w:type="dxa"/>
          </w:tcPr>
          <w:p>
            <w:pPr/>
          </w:p>
        </w:tc>
        <w:tc>
          <w:tcPr>
            <w:tcW w:w="425" w:type="dxa"/>
          </w:tcPr>
          <w:p>
            <w:pPr/>
          </w:p>
        </w:tc>
        <w:tc>
          <w:tcPr>
            <w:tcW w:w="430" w:type="dxa"/>
          </w:tcPr>
          <w:p>
            <w:pPr/>
          </w:p>
        </w:tc>
      </w:tr>
      <w:tr>
        <w:trPr>
          <w:trHeight w:val="562" w:hRule="exact"/>
        </w:trPr>
        <w:tc>
          <w:tcPr>
            <w:tcW w:w="8049" w:type="dxa"/>
          </w:tcPr>
          <w:p>
            <w:pPr>
              <w:pStyle w:val="TableParagraph"/>
              <w:ind w:left="103" w:right="325"/>
              <w:jc w:val="left"/>
              <w:rPr>
                <w:sz w:val="24"/>
              </w:rPr>
            </w:pPr>
            <w:r>
              <w:rPr>
                <w:sz w:val="24"/>
              </w:rPr>
              <w:t>2.13- Capacita a la embarazada para que identifique oportunamente signos y síntomas de alarma en el embarazo</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111"/>
              <w:jc w:val="left"/>
              <w:rPr>
                <w:sz w:val="24"/>
              </w:rPr>
            </w:pPr>
            <w:r>
              <w:rPr>
                <w:sz w:val="24"/>
              </w:rPr>
              <w:t>2.14- Orienta sobre los aspectos de actividad física, recreativa y sexual</w:t>
            </w:r>
          </w:p>
        </w:tc>
        <w:tc>
          <w:tcPr>
            <w:tcW w:w="425" w:type="dxa"/>
          </w:tcPr>
          <w:p>
            <w:pPr/>
          </w:p>
        </w:tc>
        <w:tc>
          <w:tcPr>
            <w:tcW w:w="425" w:type="dxa"/>
          </w:tcPr>
          <w:p>
            <w:pPr/>
          </w:p>
        </w:tc>
        <w:tc>
          <w:tcPr>
            <w:tcW w:w="425" w:type="dxa"/>
          </w:tcPr>
          <w:p>
            <w:pPr/>
          </w:p>
        </w:tc>
        <w:tc>
          <w:tcPr>
            <w:tcW w:w="430" w:type="dxa"/>
          </w:tcPr>
          <w:p>
            <w:pPr/>
          </w:p>
        </w:tc>
      </w:tr>
      <w:tr>
        <w:trPr>
          <w:trHeight w:val="564" w:hRule="exact"/>
        </w:trPr>
        <w:tc>
          <w:tcPr>
            <w:tcW w:w="8049" w:type="dxa"/>
          </w:tcPr>
          <w:p>
            <w:pPr>
              <w:pStyle w:val="TableParagraph"/>
              <w:ind w:left="103" w:right="325"/>
              <w:jc w:val="left"/>
              <w:rPr>
                <w:sz w:val="24"/>
              </w:rPr>
            </w:pPr>
            <w:r>
              <w:rPr>
                <w:sz w:val="24"/>
              </w:rPr>
              <w:t>2.15- Brinda consejería a la pareja sobre aspectos de planificación familiar.</w:t>
            </w:r>
          </w:p>
        </w:tc>
        <w:tc>
          <w:tcPr>
            <w:tcW w:w="425" w:type="dxa"/>
          </w:tcPr>
          <w:p>
            <w:pPr/>
          </w:p>
        </w:tc>
        <w:tc>
          <w:tcPr>
            <w:tcW w:w="425" w:type="dxa"/>
          </w:tcPr>
          <w:p>
            <w:pPr/>
          </w:p>
        </w:tc>
        <w:tc>
          <w:tcPr>
            <w:tcW w:w="425" w:type="dxa"/>
          </w:tcPr>
          <w:p>
            <w:pPr/>
          </w:p>
        </w:tc>
        <w:tc>
          <w:tcPr>
            <w:tcW w:w="430" w:type="dxa"/>
          </w:tcPr>
          <w:p>
            <w:pPr/>
          </w:p>
        </w:tc>
      </w:tr>
    </w:tbl>
    <w:p>
      <w:pPr>
        <w:pStyle w:val="BodyText"/>
        <w:spacing w:before="6"/>
        <w:rPr>
          <w:sz w:val="17"/>
        </w:rPr>
      </w:pPr>
    </w:p>
    <w:p>
      <w:pPr>
        <w:pStyle w:val="Heading4"/>
        <w:numPr>
          <w:ilvl w:val="0"/>
          <w:numId w:val="32"/>
        </w:numPr>
        <w:tabs>
          <w:tab w:pos="1826" w:val="left" w:leader="none"/>
        </w:tabs>
        <w:spacing w:line="240" w:lineRule="auto" w:before="70" w:after="0"/>
        <w:ind w:left="1825" w:right="0" w:hanging="281"/>
        <w:jc w:val="left"/>
      </w:pPr>
      <w:r>
        <w:rPr/>
        <w:t>Competencia de atención durante el trabajo de parto y</w:t>
      </w:r>
      <w:r>
        <w:rPr>
          <w:spacing w:val="-17"/>
        </w:rPr>
        <w:t> </w:t>
      </w:r>
      <w:r>
        <w:rPr/>
        <w:t>parto</w:t>
      </w:r>
    </w:p>
    <w:p>
      <w:pPr>
        <w:pStyle w:val="BodyText"/>
        <w:rPr>
          <w:b/>
        </w:rPr>
      </w:pPr>
    </w:p>
    <w:p>
      <w:pPr>
        <w:pStyle w:val="BodyText"/>
        <w:ind w:left="702" w:right="920" w:firstLine="566"/>
        <w:jc w:val="both"/>
      </w:pPr>
      <w:r>
        <w:rPr/>
        <w:t>Proporciona atención continua a la embarazada durante el trabajo de parto y parto, atendiendo las condiciones generales y obstétricas y previene la aparición de complicaciones que puedan afectar la seguridad de la madre y el feto.</w:t>
      </w:r>
    </w:p>
    <w:p>
      <w:pPr>
        <w:pStyle w:val="BodyText"/>
        <w:spacing w:before="4"/>
      </w:pPr>
    </w:p>
    <w:tbl>
      <w:tblPr>
        <w:tblW w:w="0" w:type="auto"/>
        <w:jc w:val="left"/>
        <w:tblInd w:w="17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2458"/>
        <w:gridCol w:w="2523"/>
        <w:gridCol w:w="1299"/>
      </w:tblGrid>
      <w:tr>
        <w:trPr>
          <w:trHeight w:val="286" w:hRule="exact"/>
        </w:trPr>
        <w:tc>
          <w:tcPr>
            <w:tcW w:w="1070" w:type="dxa"/>
          </w:tcPr>
          <w:p>
            <w:pPr>
              <w:pStyle w:val="TableParagraph"/>
              <w:spacing w:line="272" w:lineRule="exact"/>
              <w:ind w:left="83" w:right="84"/>
              <w:rPr>
                <w:sz w:val="24"/>
              </w:rPr>
            </w:pPr>
            <w:r>
              <w:rPr>
                <w:sz w:val="24"/>
              </w:rPr>
              <w:t>NUNCA</w:t>
            </w:r>
          </w:p>
        </w:tc>
        <w:tc>
          <w:tcPr>
            <w:tcW w:w="2458" w:type="dxa"/>
          </w:tcPr>
          <w:p>
            <w:pPr>
              <w:pStyle w:val="TableParagraph"/>
              <w:spacing w:line="272" w:lineRule="exact"/>
              <w:ind w:left="84" w:right="84"/>
              <w:rPr>
                <w:sz w:val="24"/>
              </w:rPr>
            </w:pPr>
            <w:r>
              <w:rPr>
                <w:sz w:val="24"/>
              </w:rPr>
              <w:t>OCASIONALMENTE</w:t>
            </w:r>
          </w:p>
        </w:tc>
        <w:tc>
          <w:tcPr>
            <w:tcW w:w="2523" w:type="dxa"/>
          </w:tcPr>
          <w:p>
            <w:pPr>
              <w:pStyle w:val="TableParagraph"/>
              <w:spacing w:line="272" w:lineRule="exact"/>
              <w:ind w:left="83" w:right="83"/>
              <w:rPr>
                <w:sz w:val="24"/>
              </w:rPr>
            </w:pPr>
            <w:r>
              <w:rPr>
                <w:sz w:val="24"/>
              </w:rPr>
              <w:t>FRECUENTEMENTE</w:t>
            </w:r>
          </w:p>
        </w:tc>
        <w:tc>
          <w:tcPr>
            <w:tcW w:w="1299" w:type="dxa"/>
          </w:tcPr>
          <w:p>
            <w:pPr>
              <w:pStyle w:val="TableParagraph"/>
              <w:spacing w:line="272" w:lineRule="exact"/>
              <w:ind w:left="84" w:right="85"/>
              <w:rPr>
                <w:sz w:val="24"/>
              </w:rPr>
            </w:pPr>
            <w:r>
              <w:rPr>
                <w:sz w:val="24"/>
              </w:rPr>
              <w:t>SIEMPRE</w:t>
            </w:r>
          </w:p>
        </w:tc>
      </w:tr>
      <w:tr>
        <w:trPr>
          <w:trHeight w:val="286" w:hRule="exact"/>
        </w:trPr>
        <w:tc>
          <w:tcPr>
            <w:tcW w:w="1070" w:type="dxa"/>
          </w:tcPr>
          <w:p>
            <w:pPr>
              <w:pStyle w:val="TableParagraph"/>
              <w:spacing w:line="272" w:lineRule="exact"/>
              <w:rPr>
                <w:sz w:val="24"/>
              </w:rPr>
            </w:pPr>
            <w:r>
              <w:rPr>
                <w:w w:val="99"/>
                <w:sz w:val="24"/>
              </w:rPr>
              <w:t>1</w:t>
            </w:r>
          </w:p>
        </w:tc>
        <w:tc>
          <w:tcPr>
            <w:tcW w:w="2458" w:type="dxa"/>
          </w:tcPr>
          <w:p>
            <w:pPr>
              <w:pStyle w:val="TableParagraph"/>
              <w:spacing w:line="272" w:lineRule="exact"/>
              <w:rPr>
                <w:sz w:val="24"/>
              </w:rPr>
            </w:pPr>
            <w:r>
              <w:rPr>
                <w:w w:val="99"/>
                <w:sz w:val="24"/>
              </w:rPr>
              <w:t>2</w:t>
            </w:r>
          </w:p>
        </w:tc>
        <w:tc>
          <w:tcPr>
            <w:tcW w:w="2523" w:type="dxa"/>
          </w:tcPr>
          <w:p>
            <w:pPr>
              <w:pStyle w:val="TableParagraph"/>
              <w:spacing w:line="272" w:lineRule="exact"/>
              <w:rPr>
                <w:sz w:val="24"/>
              </w:rPr>
            </w:pPr>
            <w:r>
              <w:rPr>
                <w:w w:val="99"/>
                <w:sz w:val="24"/>
              </w:rPr>
              <w:t>3</w:t>
            </w:r>
          </w:p>
        </w:tc>
        <w:tc>
          <w:tcPr>
            <w:tcW w:w="1299" w:type="dxa"/>
          </w:tcPr>
          <w:p>
            <w:pPr>
              <w:pStyle w:val="TableParagraph"/>
              <w:spacing w:line="272" w:lineRule="exact"/>
              <w:rPr>
                <w:sz w:val="24"/>
              </w:rPr>
            </w:pPr>
            <w:r>
              <w:rPr>
                <w:w w:val="99"/>
                <w:sz w:val="24"/>
              </w:rPr>
              <w:t>4</w:t>
            </w:r>
          </w:p>
        </w:tc>
      </w:tr>
    </w:tbl>
    <w:p>
      <w:pPr>
        <w:pStyle w:val="BodyText"/>
        <w:rPr>
          <w:sz w:val="20"/>
        </w:rPr>
      </w:pPr>
    </w:p>
    <w:p>
      <w:pPr>
        <w:pStyle w:val="BodyText"/>
        <w:rPr>
          <w:sz w:val="28"/>
        </w:rPr>
      </w:pPr>
    </w:p>
    <w:tbl>
      <w:tblPr>
        <w:tblW w:w="0" w:type="auto"/>
        <w:jc w:val="left"/>
        <w:tblInd w:w="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79"/>
        <w:gridCol w:w="569"/>
        <w:gridCol w:w="566"/>
        <w:gridCol w:w="566"/>
        <w:gridCol w:w="571"/>
      </w:tblGrid>
      <w:tr>
        <w:trPr>
          <w:trHeight w:val="286" w:hRule="exact"/>
        </w:trPr>
        <w:tc>
          <w:tcPr>
            <w:tcW w:w="7479" w:type="dxa"/>
          </w:tcPr>
          <w:p>
            <w:pPr>
              <w:pStyle w:val="TableParagraph"/>
              <w:spacing w:line="272" w:lineRule="exact"/>
              <w:ind w:left="3348" w:right="3348"/>
              <w:rPr>
                <w:b/>
                <w:sz w:val="24"/>
              </w:rPr>
            </w:pPr>
            <w:r>
              <w:rPr>
                <w:b/>
                <w:sz w:val="24"/>
              </w:rPr>
              <w:t>ITEMS</w:t>
            </w:r>
          </w:p>
        </w:tc>
        <w:tc>
          <w:tcPr>
            <w:tcW w:w="569" w:type="dxa"/>
          </w:tcPr>
          <w:p>
            <w:pPr>
              <w:pStyle w:val="TableParagraph"/>
              <w:spacing w:line="272" w:lineRule="exact"/>
              <w:rPr>
                <w:b/>
                <w:sz w:val="24"/>
              </w:rPr>
            </w:pPr>
            <w:r>
              <w:rPr>
                <w:b/>
                <w:w w:val="99"/>
                <w:sz w:val="24"/>
              </w:rPr>
              <w:t>1</w:t>
            </w:r>
          </w:p>
        </w:tc>
        <w:tc>
          <w:tcPr>
            <w:tcW w:w="566" w:type="dxa"/>
          </w:tcPr>
          <w:p>
            <w:pPr>
              <w:pStyle w:val="TableParagraph"/>
              <w:spacing w:line="272" w:lineRule="exact"/>
              <w:ind w:right="3"/>
              <w:rPr>
                <w:b/>
                <w:sz w:val="24"/>
              </w:rPr>
            </w:pPr>
            <w:r>
              <w:rPr>
                <w:b/>
                <w:w w:val="99"/>
                <w:sz w:val="24"/>
              </w:rPr>
              <w:t>2</w:t>
            </w:r>
          </w:p>
        </w:tc>
        <w:tc>
          <w:tcPr>
            <w:tcW w:w="566" w:type="dxa"/>
          </w:tcPr>
          <w:p>
            <w:pPr>
              <w:pStyle w:val="TableParagraph"/>
              <w:spacing w:line="272" w:lineRule="exact"/>
              <w:ind w:right="3"/>
              <w:rPr>
                <w:b/>
                <w:sz w:val="24"/>
              </w:rPr>
            </w:pPr>
            <w:r>
              <w:rPr>
                <w:b/>
                <w:w w:val="99"/>
                <w:sz w:val="24"/>
              </w:rPr>
              <w:t>3</w:t>
            </w:r>
          </w:p>
        </w:tc>
        <w:tc>
          <w:tcPr>
            <w:tcW w:w="571" w:type="dxa"/>
          </w:tcPr>
          <w:p>
            <w:pPr>
              <w:pStyle w:val="TableParagraph"/>
              <w:spacing w:line="272" w:lineRule="exact"/>
              <w:ind w:right="3"/>
              <w:rPr>
                <w:b/>
                <w:sz w:val="24"/>
              </w:rPr>
            </w:pPr>
            <w:r>
              <w:rPr>
                <w:b/>
                <w:w w:val="99"/>
                <w:sz w:val="24"/>
              </w:rPr>
              <w:t>4</w:t>
            </w:r>
          </w:p>
        </w:tc>
      </w:tr>
      <w:tr>
        <w:trPr>
          <w:trHeight w:val="286" w:hRule="exact"/>
        </w:trPr>
        <w:tc>
          <w:tcPr>
            <w:tcW w:w="7479" w:type="dxa"/>
          </w:tcPr>
          <w:p>
            <w:pPr>
              <w:pStyle w:val="TableParagraph"/>
              <w:spacing w:line="272" w:lineRule="exact"/>
              <w:ind w:left="103" w:right="542"/>
              <w:jc w:val="left"/>
              <w:rPr>
                <w:sz w:val="24"/>
              </w:rPr>
            </w:pPr>
            <w:r>
              <w:rPr>
                <w:sz w:val="24"/>
              </w:rPr>
              <w:t>3.1- Registra e interpreta las cifras de los signos vitales</w:t>
            </w:r>
          </w:p>
        </w:tc>
        <w:tc>
          <w:tcPr>
            <w:tcW w:w="569" w:type="dxa"/>
          </w:tcPr>
          <w:p>
            <w:pPr/>
          </w:p>
        </w:tc>
        <w:tc>
          <w:tcPr>
            <w:tcW w:w="566" w:type="dxa"/>
          </w:tcPr>
          <w:p>
            <w:pPr/>
          </w:p>
        </w:tc>
        <w:tc>
          <w:tcPr>
            <w:tcW w:w="566" w:type="dxa"/>
          </w:tcPr>
          <w:p>
            <w:pPr/>
          </w:p>
        </w:tc>
        <w:tc>
          <w:tcPr>
            <w:tcW w:w="571" w:type="dxa"/>
          </w:tcPr>
          <w:p>
            <w:pPr/>
          </w:p>
        </w:tc>
      </w:tr>
      <w:tr>
        <w:trPr>
          <w:trHeight w:val="288" w:hRule="exact"/>
        </w:trPr>
        <w:tc>
          <w:tcPr>
            <w:tcW w:w="7479" w:type="dxa"/>
          </w:tcPr>
          <w:p>
            <w:pPr>
              <w:pStyle w:val="TableParagraph"/>
              <w:spacing w:line="274" w:lineRule="exact"/>
              <w:ind w:left="103" w:right="542"/>
              <w:jc w:val="left"/>
              <w:rPr>
                <w:sz w:val="24"/>
              </w:rPr>
            </w:pPr>
            <w:r>
              <w:rPr>
                <w:sz w:val="24"/>
              </w:rPr>
              <w:t>3.2- Realiza maniobras de Leopold</w:t>
            </w:r>
          </w:p>
        </w:tc>
        <w:tc>
          <w:tcPr>
            <w:tcW w:w="569" w:type="dxa"/>
          </w:tcPr>
          <w:p>
            <w:pPr/>
          </w:p>
        </w:tc>
        <w:tc>
          <w:tcPr>
            <w:tcW w:w="566" w:type="dxa"/>
          </w:tcPr>
          <w:p>
            <w:pPr/>
          </w:p>
        </w:tc>
        <w:tc>
          <w:tcPr>
            <w:tcW w:w="566" w:type="dxa"/>
          </w:tcPr>
          <w:p>
            <w:pPr/>
          </w:p>
        </w:tc>
        <w:tc>
          <w:tcPr>
            <w:tcW w:w="571" w:type="dxa"/>
          </w:tcPr>
          <w:p>
            <w:pPr/>
          </w:p>
        </w:tc>
      </w:tr>
      <w:tr>
        <w:trPr>
          <w:trHeight w:val="286" w:hRule="exact"/>
        </w:trPr>
        <w:tc>
          <w:tcPr>
            <w:tcW w:w="7479" w:type="dxa"/>
          </w:tcPr>
          <w:p>
            <w:pPr>
              <w:pStyle w:val="TableParagraph"/>
              <w:spacing w:line="272" w:lineRule="exact"/>
              <w:ind w:left="103" w:right="542"/>
              <w:jc w:val="left"/>
              <w:rPr>
                <w:sz w:val="24"/>
              </w:rPr>
            </w:pPr>
            <w:r>
              <w:rPr>
                <w:sz w:val="24"/>
              </w:rPr>
              <w:t>3.3- Ausculta y mide la frecuencia cardiaca fetal</w:t>
            </w:r>
          </w:p>
        </w:tc>
        <w:tc>
          <w:tcPr>
            <w:tcW w:w="569" w:type="dxa"/>
          </w:tcPr>
          <w:p>
            <w:pPr/>
          </w:p>
        </w:tc>
        <w:tc>
          <w:tcPr>
            <w:tcW w:w="566" w:type="dxa"/>
          </w:tcPr>
          <w:p>
            <w:pPr/>
          </w:p>
        </w:tc>
        <w:tc>
          <w:tcPr>
            <w:tcW w:w="566" w:type="dxa"/>
          </w:tcPr>
          <w:p>
            <w:pPr/>
          </w:p>
        </w:tc>
        <w:tc>
          <w:tcPr>
            <w:tcW w:w="571" w:type="dxa"/>
          </w:tcPr>
          <w:p>
            <w:pPr/>
          </w:p>
        </w:tc>
      </w:tr>
      <w:tr>
        <w:trPr>
          <w:trHeight w:val="286" w:hRule="exact"/>
        </w:trPr>
        <w:tc>
          <w:tcPr>
            <w:tcW w:w="7479" w:type="dxa"/>
          </w:tcPr>
          <w:p>
            <w:pPr>
              <w:pStyle w:val="TableParagraph"/>
              <w:spacing w:line="272" w:lineRule="exact"/>
              <w:ind w:left="103" w:right="542"/>
              <w:jc w:val="left"/>
              <w:rPr>
                <w:sz w:val="24"/>
              </w:rPr>
            </w:pPr>
            <w:r>
              <w:rPr>
                <w:sz w:val="24"/>
              </w:rPr>
              <w:t>3.4- Valora la dinámica uterina</w:t>
            </w:r>
          </w:p>
        </w:tc>
        <w:tc>
          <w:tcPr>
            <w:tcW w:w="569" w:type="dxa"/>
          </w:tcPr>
          <w:p>
            <w:pPr/>
          </w:p>
        </w:tc>
        <w:tc>
          <w:tcPr>
            <w:tcW w:w="566" w:type="dxa"/>
          </w:tcPr>
          <w:p>
            <w:pPr/>
          </w:p>
        </w:tc>
        <w:tc>
          <w:tcPr>
            <w:tcW w:w="566" w:type="dxa"/>
          </w:tcPr>
          <w:p>
            <w:pPr/>
          </w:p>
        </w:tc>
        <w:tc>
          <w:tcPr>
            <w:tcW w:w="571" w:type="dxa"/>
          </w:tcPr>
          <w:p>
            <w:pPr/>
          </w:p>
        </w:tc>
      </w:tr>
      <w:tr>
        <w:trPr>
          <w:trHeight w:val="286" w:hRule="exact"/>
        </w:trPr>
        <w:tc>
          <w:tcPr>
            <w:tcW w:w="7479" w:type="dxa"/>
          </w:tcPr>
          <w:p>
            <w:pPr>
              <w:pStyle w:val="TableParagraph"/>
              <w:spacing w:line="272" w:lineRule="exact"/>
              <w:ind w:left="103" w:right="542"/>
              <w:jc w:val="left"/>
              <w:rPr>
                <w:sz w:val="24"/>
              </w:rPr>
            </w:pPr>
            <w:r>
              <w:rPr>
                <w:sz w:val="24"/>
              </w:rPr>
              <w:t>3.5- Valora las condiciones de las membranas ovulares</w:t>
            </w:r>
          </w:p>
        </w:tc>
        <w:tc>
          <w:tcPr>
            <w:tcW w:w="569" w:type="dxa"/>
          </w:tcPr>
          <w:p>
            <w:pPr/>
          </w:p>
        </w:tc>
        <w:tc>
          <w:tcPr>
            <w:tcW w:w="566" w:type="dxa"/>
          </w:tcPr>
          <w:p>
            <w:pPr/>
          </w:p>
        </w:tc>
        <w:tc>
          <w:tcPr>
            <w:tcW w:w="566" w:type="dxa"/>
          </w:tcPr>
          <w:p>
            <w:pPr/>
          </w:p>
        </w:tc>
        <w:tc>
          <w:tcPr>
            <w:tcW w:w="571" w:type="dxa"/>
          </w:tcPr>
          <w:p>
            <w:pPr/>
          </w:p>
        </w:tc>
      </w:tr>
      <w:tr>
        <w:trPr>
          <w:trHeight w:val="286" w:hRule="exact"/>
        </w:trPr>
        <w:tc>
          <w:tcPr>
            <w:tcW w:w="7479" w:type="dxa"/>
          </w:tcPr>
          <w:p>
            <w:pPr>
              <w:pStyle w:val="TableParagraph"/>
              <w:spacing w:line="272" w:lineRule="exact"/>
              <w:ind w:left="103" w:right="542"/>
              <w:jc w:val="left"/>
              <w:rPr>
                <w:sz w:val="24"/>
              </w:rPr>
            </w:pPr>
            <w:r>
              <w:rPr>
                <w:sz w:val="24"/>
              </w:rPr>
              <w:t>3.6- Valora el grado de encajamiento</w:t>
            </w:r>
          </w:p>
        </w:tc>
        <w:tc>
          <w:tcPr>
            <w:tcW w:w="569" w:type="dxa"/>
          </w:tcPr>
          <w:p>
            <w:pPr/>
          </w:p>
        </w:tc>
        <w:tc>
          <w:tcPr>
            <w:tcW w:w="566" w:type="dxa"/>
          </w:tcPr>
          <w:p>
            <w:pPr/>
          </w:p>
        </w:tc>
        <w:tc>
          <w:tcPr>
            <w:tcW w:w="566" w:type="dxa"/>
          </w:tcPr>
          <w:p>
            <w:pPr/>
          </w:p>
        </w:tc>
        <w:tc>
          <w:tcPr>
            <w:tcW w:w="571" w:type="dxa"/>
          </w:tcPr>
          <w:p>
            <w:pPr/>
          </w:p>
        </w:tc>
      </w:tr>
      <w:tr>
        <w:trPr>
          <w:trHeight w:val="562" w:hRule="exact"/>
        </w:trPr>
        <w:tc>
          <w:tcPr>
            <w:tcW w:w="7479" w:type="dxa"/>
          </w:tcPr>
          <w:p>
            <w:pPr>
              <w:pStyle w:val="TableParagraph"/>
              <w:ind w:left="103" w:right="542"/>
              <w:jc w:val="left"/>
              <w:rPr>
                <w:sz w:val="24"/>
              </w:rPr>
            </w:pPr>
            <w:r>
              <w:rPr>
                <w:sz w:val="24"/>
              </w:rPr>
              <w:t>3.7- Identifica oportunamente signos y síntomas que indiquen el inicio del trabajo de parto</w:t>
            </w:r>
          </w:p>
        </w:tc>
        <w:tc>
          <w:tcPr>
            <w:tcW w:w="569" w:type="dxa"/>
          </w:tcPr>
          <w:p>
            <w:pPr/>
          </w:p>
        </w:tc>
        <w:tc>
          <w:tcPr>
            <w:tcW w:w="566" w:type="dxa"/>
          </w:tcPr>
          <w:p>
            <w:pPr/>
          </w:p>
        </w:tc>
        <w:tc>
          <w:tcPr>
            <w:tcW w:w="566" w:type="dxa"/>
          </w:tcPr>
          <w:p>
            <w:pPr/>
          </w:p>
        </w:tc>
        <w:tc>
          <w:tcPr>
            <w:tcW w:w="571" w:type="dxa"/>
          </w:tcPr>
          <w:p>
            <w:pPr/>
          </w:p>
        </w:tc>
      </w:tr>
      <w:tr>
        <w:trPr>
          <w:trHeight w:val="288" w:hRule="exact"/>
        </w:trPr>
        <w:tc>
          <w:tcPr>
            <w:tcW w:w="7479" w:type="dxa"/>
          </w:tcPr>
          <w:p>
            <w:pPr>
              <w:pStyle w:val="TableParagraph"/>
              <w:spacing w:line="274" w:lineRule="exact"/>
              <w:ind w:left="103" w:right="542"/>
              <w:jc w:val="left"/>
              <w:rPr>
                <w:sz w:val="24"/>
              </w:rPr>
            </w:pPr>
            <w:r>
              <w:rPr>
                <w:sz w:val="24"/>
              </w:rPr>
              <w:t>3.8- Identifica factores de riesgo durante todo el proceso</w:t>
            </w:r>
          </w:p>
        </w:tc>
        <w:tc>
          <w:tcPr>
            <w:tcW w:w="569" w:type="dxa"/>
          </w:tcPr>
          <w:p>
            <w:pPr/>
          </w:p>
        </w:tc>
        <w:tc>
          <w:tcPr>
            <w:tcW w:w="566" w:type="dxa"/>
          </w:tcPr>
          <w:p>
            <w:pPr/>
          </w:p>
        </w:tc>
        <w:tc>
          <w:tcPr>
            <w:tcW w:w="566" w:type="dxa"/>
          </w:tcPr>
          <w:p>
            <w:pPr/>
          </w:p>
        </w:tc>
        <w:tc>
          <w:tcPr>
            <w:tcW w:w="571" w:type="dxa"/>
          </w:tcPr>
          <w:p>
            <w:pPr/>
          </w:p>
        </w:tc>
      </w:tr>
      <w:tr>
        <w:trPr>
          <w:trHeight w:val="562" w:hRule="exact"/>
        </w:trPr>
        <w:tc>
          <w:tcPr>
            <w:tcW w:w="7479" w:type="dxa"/>
          </w:tcPr>
          <w:p>
            <w:pPr>
              <w:pStyle w:val="TableParagraph"/>
              <w:ind w:left="103" w:right="1369"/>
              <w:jc w:val="left"/>
              <w:rPr>
                <w:sz w:val="24"/>
              </w:rPr>
            </w:pPr>
            <w:r>
              <w:rPr>
                <w:sz w:val="24"/>
              </w:rPr>
              <w:t>3.9- Identifica la frecuencia, intensidad y duración de las contracciones uterinas</w:t>
            </w:r>
          </w:p>
        </w:tc>
        <w:tc>
          <w:tcPr>
            <w:tcW w:w="569" w:type="dxa"/>
          </w:tcPr>
          <w:p>
            <w:pPr/>
          </w:p>
        </w:tc>
        <w:tc>
          <w:tcPr>
            <w:tcW w:w="566" w:type="dxa"/>
          </w:tcPr>
          <w:p>
            <w:pPr/>
          </w:p>
        </w:tc>
        <w:tc>
          <w:tcPr>
            <w:tcW w:w="566" w:type="dxa"/>
          </w:tcPr>
          <w:p>
            <w:pPr/>
          </w:p>
        </w:tc>
        <w:tc>
          <w:tcPr>
            <w:tcW w:w="571" w:type="dxa"/>
          </w:tcPr>
          <w:p>
            <w:pPr/>
          </w:p>
        </w:tc>
      </w:tr>
      <w:tr>
        <w:trPr>
          <w:trHeight w:val="562" w:hRule="exact"/>
        </w:trPr>
        <w:tc>
          <w:tcPr>
            <w:tcW w:w="7479" w:type="dxa"/>
          </w:tcPr>
          <w:p>
            <w:pPr>
              <w:pStyle w:val="TableParagraph"/>
              <w:ind w:left="103" w:right="477"/>
              <w:jc w:val="left"/>
              <w:rPr>
                <w:sz w:val="24"/>
              </w:rPr>
            </w:pPr>
            <w:r>
              <w:rPr>
                <w:sz w:val="24"/>
              </w:rPr>
              <w:t>3.10- Valora y registra las modificaciones cervicales (dilatación y borramiento).</w:t>
            </w:r>
          </w:p>
        </w:tc>
        <w:tc>
          <w:tcPr>
            <w:tcW w:w="569" w:type="dxa"/>
          </w:tcPr>
          <w:p>
            <w:pPr/>
          </w:p>
        </w:tc>
        <w:tc>
          <w:tcPr>
            <w:tcW w:w="566" w:type="dxa"/>
          </w:tcPr>
          <w:p>
            <w:pPr/>
          </w:p>
        </w:tc>
        <w:tc>
          <w:tcPr>
            <w:tcW w:w="566" w:type="dxa"/>
          </w:tcPr>
          <w:p>
            <w:pPr/>
          </w:p>
        </w:tc>
        <w:tc>
          <w:tcPr>
            <w:tcW w:w="571" w:type="dxa"/>
          </w:tcPr>
          <w:p>
            <w:pPr/>
          </w:p>
        </w:tc>
      </w:tr>
      <w:tr>
        <w:trPr>
          <w:trHeight w:val="286" w:hRule="exact"/>
        </w:trPr>
        <w:tc>
          <w:tcPr>
            <w:tcW w:w="7479" w:type="dxa"/>
          </w:tcPr>
          <w:p>
            <w:pPr>
              <w:pStyle w:val="TableParagraph"/>
              <w:spacing w:line="272" w:lineRule="exact"/>
              <w:ind w:left="103" w:right="477"/>
              <w:jc w:val="left"/>
              <w:rPr>
                <w:sz w:val="24"/>
              </w:rPr>
            </w:pPr>
            <w:r>
              <w:rPr>
                <w:sz w:val="24"/>
              </w:rPr>
              <w:t>3.11- Valora el descenso de la presentación (planos de Hodge).</w:t>
            </w:r>
          </w:p>
        </w:tc>
        <w:tc>
          <w:tcPr>
            <w:tcW w:w="569" w:type="dxa"/>
          </w:tcPr>
          <w:p>
            <w:pPr/>
          </w:p>
        </w:tc>
        <w:tc>
          <w:tcPr>
            <w:tcW w:w="566" w:type="dxa"/>
          </w:tcPr>
          <w:p>
            <w:pPr/>
          </w:p>
        </w:tc>
        <w:tc>
          <w:tcPr>
            <w:tcW w:w="566" w:type="dxa"/>
          </w:tcPr>
          <w:p>
            <w:pPr/>
          </w:p>
        </w:tc>
        <w:tc>
          <w:tcPr>
            <w:tcW w:w="571" w:type="dxa"/>
          </w:tcPr>
          <w:p>
            <w:pPr/>
          </w:p>
        </w:tc>
      </w:tr>
      <w:tr>
        <w:trPr>
          <w:trHeight w:val="562" w:hRule="exact"/>
        </w:trPr>
        <w:tc>
          <w:tcPr>
            <w:tcW w:w="7479" w:type="dxa"/>
          </w:tcPr>
          <w:p>
            <w:pPr>
              <w:pStyle w:val="TableParagraph"/>
              <w:ind w:left="103" w:right="76"/>
              <w:jc w:val="left"/>
              <w:rPr>
                <w:sz w:val="24"/>
              </w:rPr>
            </w:pPr>
            <w:r>
              <w:rPr>
                <w:sz w:val="24"/>
              </w:rPr>
              <w:t>3.12- Identifica signos y síntomas que indiquen el inicio del periodo expulsivo</w:t>
            </w:r>
          </w:p>
        </w:tc>
        <w:tc>
          <w:tcPr>
            <w:tcW w:w="569" w:type="dxa"/>
          </w:tcPr>
          <w:p>
            <w:pPr/>
          </w:p>
        </w:tc>
        <w:tc>
          <w:tcPr>
            <w:tcW w:w="566" w:type="dxa"/>
          </w:tcPr>
          <w:p>
            <w:pPr/>
          </w:p>
        </w:tc>
        <w:tc>
          <w:tcPr>
            <w:tcW w:w="566" w:type="dxa"/>
          </w:tcPr>
          <w:p>
            <w:pPr/>
          </w:p>
        </w:tc>
        <w:tc>
          <w:tcPr>
            <w:tcW w:w="571" w:type="dxa"/>
          </w:tcPr>
          <w:p>
            <w:pPr/>
          </w:p>
        </w:tc>
      </w:tr>
    </w:tbl>
    <w:p>
      <w:pPr>
        <w:spacing w:after="0"/>
        <w:sectPr>
          <w:pgSz w:w="12240" w:h="15840"/>
          <w:pgMar w:header="753" w:footer="1003" w:top="2540" w:bottom="1200" w:left="1000" w:right="780"/>
        </w:sectPr>
      </w:pPr>
    </w:p>
    <w:p>
      <w:pPr>
        <w:pStyle w:val="BodyText"/>
        <w:rPr>
          <w:sz w:val="20"/>
        </w:rPr>
      </w:pPr>
    </w:p>
    <w:p>
      <w:pPr>
        <w:pStyle w:val="BodyText"/>
        <w:spacing w:before="5"/>
        <w:rPr>
          <w:sz w:val="23"/>
        </w:rPr>
      </w:pPr>
    </w:p>
    <w:tbl>
      <w:tblPr>
        <w:tblW w:w="0" w:type="auto"/>
        <w:jc w:val="left"/>
        <w:tblInd w:w="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79"/>
        <w:gridCol w:w="569"/>
        <w:gridCol w:w="566"/>
        <w:gridCol w:w="566"/>
        <w:gridCol w:w="571"/>
      </w:tblGrid>
      <w:tr>
        <w:trPr>
          <w:trHeight w:val="562" w:hRule="exact"/>
        </w:trPr>
        <w:tc>
          <w:tcPr>
            <w:tcW w:w="7479" w:type="dxa"/>
          </w:tcPr>
          <w:p>
            <w:pPr>
              <w:pStyle w:val="TableParagraph"/>
              <w:ind w:left="103" w:right="756"/>
              <w:jc w:val="left"/>
              <w:rPr>
                <w:sz w:val="24"/>
              </w:rPr>
            </w:pPr>
            <w:r>
              <w:rPr>
                <w:sz w:val="24"/>
              </w:rPr>
              <w:t>3.13- Coloca a la embarazada en la posición más apropiada y cómoda</w:t>
            </w:r>
          </w:p>
        </w:tc>
        <w:tc>
          <w:tcPr>
            <w:tcW w:w="569" w:type="dxa"/>
          </w:tcPr>
          <w:p>
            <w:pPr/>
          </w:p>
        </w:tc>
        <w:tc>
          <w:tcPr>
            <w:tcW w:w="566" w:type="dxa"/>
          </w:tcPr>
          <w:p>
            <w:pPr/>
          </w:p>
        </w:tc>
        <w:tc>
          <w:tcPr>
            <w:tcW w:w="566" w:type="dxa"/>
          </w:tcPr>
          <w:p>
            <w:pPr/>
          </w:p>
        </w:tc>
        <w:tc>
          <w:tcPr>
            <w:tcW w:w="571" w:type="dxa"/>
          </w:tcPr>
          <w:p>
            <w:pPr/>
          </w:p>
        </w:tc>
      </w:tr>
      <w:tr>
        <w:trPr>
          <w:trHeight w:val="286" w:hRule="exact"/>
        </w:trPr>
        <w:tc>
          <w:tcPr>
            <w:tcW w:w="7479" w:type="dxa"/>
          </w:tcPr>
          <w:p>
            <w:pPr>
              <w:pStyle w:val="TableParagraph"/>
              <w:spacing w:line="272" w:lineRule="exact"/>
              <w:ind w:left="103" w:right="542"/>
              <w:jc w:val="left"/>
              <w:rPr>
                <w:sz w:val="24"/>
              </w:rPr>
            </w:pPr>
            <w:r>
              <w:rPr>
                <w:sz w:val="24"/>
              </w:rPr>
              <w:t>3.14- Efectúa el aseo de la región</w:t>
            </w:r>
          </w:p>
        </w:tc>
        <w:tc>
          <w:tcPr>
            <w:tcW w:w="569" w:type="dxa"/>
          </w:tcPr>
          <w:p>
            <w:pPr/>
          </w:p>
        </w:tc>
        <w:tc>
          <w:tcPr>
            <w:tcW w:w="566" w:type="dxa"/>
          </w:tcPr>
          <w:p>
            <w:pPr/>
          </w:p>
        </w:tc>
        <w:tc>
          <w:tcPr>
            <w:tcW w:w="566" w:type="dxa"/>
          </w:tcPr>
          <w:p>
            <w:pPr/>
          </w:p>
        </w:tc>
        <w:tc>
          <w:tcPr>
            <w:tcW w:w="571" w:type="dxa"/>
          </w:tcPr>
          <w:p>
            <w:pPr/>
          </w:p>
        </w:tc>
      </w:tr>
      <w:tr>
        <w:trPr>
          <w:trHeight w:val="286" w:hRule="exact"/>
        </w:trPr>
        <w:tc>
          <w:tcPr>
            <w:tcW w:w="7479" w:type="dxa"/>
          </w:tcPr>
          <w:p>
            <w:pPr>
              <w:pStyle w:val="TableParagraph"/>
              <w:spacing w:line="272" w:lineRule="exact"/>
              <w:ind w:left="103" w:right="542"/>
              <w:jc w:val="left"/>
              <w:rPr>
                <w:sz w:val="24"/>
              </w:rPr>
            </w:pPr>
            <w:r>
              <w:rPr>
                <w:sz w:val="24"/>
              </w:rPr>
              <w:t>3.15- Realiza amniorresis en caso necesario</w:t>
            </w:r>
          </w:p>
        </w:tc>
        <w:tc>
          <w:tcPr>
            <w:tcW w:w="569" w:type="dxa"/>
          </w:tcPr>
          <w:p>
            <w:pPr/>
          </w:p>
        </w:tc>
        <w:tc>
          <w:tcPr>
            <w:tcW w:w="566" w:type="dxa"/>
          </w:tcPr>
          <w:p>
            <w:pPr/>
          </w:p>
        </w:tc>
        <w:tc>
          <w:tcPr>
            <w:tcW w:w="566" w:type="dxa"/>
          </w:tcPr>
          <w:p>
            <w:pPr/>
          </w:p>
        </w:tc>
        <w:tc>
          <w:tcPr>
            <w:tcW w:w="571" w:type="dxa"/>
          </w:tcPr>
          <w:p>
            <w:pPr/>
          </w:p>
        </w:tc>
      </w:tr>
      <w:tr>
        <w:trPr>
          <w:trHeight w:val="562" w:hRule="exact"/>
        </w:trPr>
        <w:tc>
          <w:tcPr>
            <w:tcW w:w="7479" w:type="dxa"/>
          </w:tcPr>
          <w:p>
            <w:pPr>
              <w:pStyle w:val="TableParagraph"/>
              <w:ind w:left="103" w:right="969"/>
              <w:jc w:val="left"/>
              <w:rPr>
                <w:sz w:val="24"/>
              </w:rPr>
            </w:pPr>
            <w:r>
              <w:rPr>
                <w:sz w:val="24"/>
              </w:rPr>
              <w:t>3.16- Evalúa las condiciones del periné y en caso necesario efectuar episiotomía</w:t>
            </w:r>
          </w:p>
        </w:tc>
        <w:tc>
          <w:tcPr>
            <w:tcW w:w="569" w:type="dxa"/>
          </w:tcPr>
          <w:p>
            <w:pPr/>
          </w:p>
        </w:tc>
        <w:tc>
          <w:tcPr>
            <w:tcW w:w="566" w:type="dxa"/>
          </w:tcPr>
          <w:p>
            <w:pPr/>
          </w:p>
        </w:tc>
        <w:tc>
          <w:tcPr>
            <w:tcW w:w="566" w:type="dxa"/>
          </w:tcPr>
          <w:p>
            <w:pPr/>
          </w:p>
        </w:tc>
        <w:tc>
          <w:tcPr>
            <w:tcW w:w="571" w:type="dxa"/>
          </w:tcPr>
          <w:p>
            <w:pPr/>
          </w:p>
        </w:tc>
      </w:tr>
      <w:tr>
        <w:trPr>
          <w:trHeight w:val="286" w:hRule="exact"/>
        </w:trPr>
        <w:tc>
          <w:tcPr>
            <w:tcW w:w="7479" w:type="dxa"/>
          </w:tcPr>
          <w:p>
            <w:pPr>
              <w:pStyle w:val="TableParagraph"/>
              <w:spacing w:line="272" w:lineRule="exact"/>
              <w:ind w:left="103" w:right="542"/>
              <w:jc w:val="left"/>
              <w:rPr>
                <w:sz w:val="24"/>
              </w:rPr>
            </w:pPr>
            <w:r>
              <w:rPr>
                <w:sz w:val="24"/>
              </w:rPr>
              <w:t>3.17- Recibe al recién nacido</w:t>
            </w:r>
          </w:p>
        </w:tc>
        <w:tc>
          <w:tcPr>
            <w:tcW w:w="569" w:type="dxa"/>
          </w:tcPr>
          <w:p>
            <w:pPr/>
          </w:p>
        </w:tc>
        <w:tc>
          <w:tcPr>
            <w:tcW w:w="566" w:type="dxa"/>
          </w:tcPr>
          <w:p>
            <w:pPr/>
          </w:p>
        </w:tc>
        <w:tc>
          <w:tcPr>
            <w:tcW w:w="566" w:type="dxa"/>
          </w:tcPr>
          <w:p>
            <w:pPr/>
          </w:p>
        </w:tc>
        <w:tc>
          <w:tcPr>
            <w:tcW w:w="571" w:type="dxa"/>
          </w:tcPr>
          <w:p>
            <w:pPr/>
          </w:p>
        </w:tc>
      </w:tr>
      <w:tr>
        <w:trPr>
          <w:trHeight w:val="289" w:hRule="exact"/>
        </w:trPr>
        <w:tc>
          <w:tcPr>
            <w:tcW w:w="7479" w:type="dxa"/>
          </w:tcPr>
          <w:p>
            <w:pPr>
              <w:pStyle w:val="TableParagraph"/>
              <w:spacing w:line="275" w:lineRule="exact"/>
              <w:ind w:left="103" w:right="542"/>
              <w:jc w:val="left"/>
              <w:rPr>
                <w:sz w:val="24"/>
              </w:rPr>
            </w:pPr>
            <w:r>
              <w:rPr>
                <w:sz w:val="24"/>
              </w:rPr>
              <w:t>3.18- Propicia el alumbramiento espontáneo de la placenta.</w:t>
            </w:r>
          </w:p>
        </w:tc>
        <w:tc>
          <w:tcPr>
            <w:tcW w:w="569" w:type="dxa"/>
          </w:tcPr>
          <w:p>
            <w:pPr/>
          </w:p>
        </w:tc>
        <w:tc>
          <w:tcPr>
            <w:tcW w:w="566" w:type="dxa"/>
          </w:tcPr>
          <w:p>
            <w:pPr/>
          </w:p>
        </w:tc>
        <w:tc>
          <w:tcPr>
            <w:tcW w:w="566" w:type="dxa"/>
          </w:tcPr>
          <w:p>
            <w:pPr/>
          </w:p>
        </w:tc>
        <w:tc>
          <w:tcPr>
            <w:tcW w:w="571" w:type="dxa"/>
          </w:tcPr>
          <w:p>
            <w:pPr/>
          </w:p>
        </w:tc>
      </w:tr>
      <w:tr>
        <w:trPr>
          <w:trHeight w:val="286" w:hRule="exact"/>
        </w:trPr>
        <w:tc>
          <w:tcPr>
            <w:tcW w:w="7479" w:type="dxa"/>
          </w:tcPr>
          <w:p>
            <w:pPr>
              <w:pStyle w:val="TableParagraph"/>
              <w:spacing w:line="272" w:lineRule="exact"/>
              <w:ind w:left="103" w:right="542"/>
              <w:jc w:val="left"/>
              <w:rPr>
                <w:sz w:val="24"/>
              </w:rPr>
            </w:pPr>
            <w:r>
              <w:rPr>
                <w:sz w:val="24"/>
              </w:rPr>
              <w:t>3.19- Comprueba la integridad de la placenta y membranas</w:t>
            </w:r>
          </w:p>
        </w:tc>
        <w:tc>
          <w:tcPr>
            <w:tcW w:w="569" w:type="dxa"/>
          </w:tcPr>
          <w:p>
            <w:pPr/>
          </w:p>
        </w:tc>
        <w:tc>
          <w:tcPr>
            <w:tcW w:w="566" w:type="dxa"/>
          </w:tcPr>
          <w:p>
            <w:pPr/>
          </w:p>
        </w:tc>
        <w:tc>
          <w:tcPr>
            <w:tcW w:w="566" w:type="dxa"/>
          </w:tcPr>
          <w:p>
            <w:pPr/>
          </w:p>
        </w:tc>
        <w:tc>
          <w:tcPr>
            <w:tcW w:w="571" w:type="dxa"/>
          </w:tcPr>
          <w:p>
            <w:pPr/>
          </w:p>
        </w:tc>
      </w:tr>
      <w:tr>
        <w:trPr>
          <w:trHeight w:val="562" w:hRule="exact"/>
        </w:trPr>
        <w:tc>
          <w:tcPr>
            <w:tcW w:w="7479" w:type="dxa"/>
          </w:tcPr>
          <w:p>
            <w:pPr>
              <w:pStyle w:val="TableParagraph"/>
              <w:ind w:left="103" w:right="76"/>
              <w:jc w:val="left"/>
              <w:rPr>
                <w:sz w:val="24"/>
              </w:rPr>
            </w:pPr>
            <w:r>
              <w:rPr>
                <w:sz w:val="24"/>
              </w:rPr>
              <w:t>3.20- Verifica la involución uterina y aplica los fármacos de acuerdo a protocolo</w:t>
            </w:r>
          </w:p>
        </w:tc>
        <w:tc>
          <w:tcPr>
            <w:tcW w:w="569" w:type="dxa"/>
          </w:tcPr>
          <w:p>
            <w:pPr/>
          </w:p>
        </w:tc>
        <w:tc>
          <w:tcPr>
            <w:tcW w:w="566" w:type="dxa"/>
          </w:tcPr>
          <w:p>
            <w:pPr/>
          </w:p>
        </w:tc>
        <w:tc>
          <w:tcPr>
            <w:tcW w:w="566" w:type="dxa"/>
          </w:tcPr>
          <w:p>
            <w:pPr/>
          </w:p>
        </w:tc>
        <w:tc>
          <w:tcPr>
            <w:tcW w:w="571" w:type="dxa"/>
          </w:tcPr>
          <w:p>
            <w:pPr/>
          </w:p>
        </w:tc>
      </w:tr>
      <w:tr>
        <w:trPr>
          <w:trHeight w:val="286" w:hRule="exact"/>
        </w:trPr>
        <w:tc>
          <w:tcPr>
            <w:tcW w:w="7479" w:type="dxa"/>
          </w:tcPr>
          <w:p>
            <w:pPr>
              <w:pStyle w:val="TableParagraph"/>
              <w:spacing w:line="272" w:lineRule="exact"/>
              <w:ind w:left="103" w:right="542"/>
              <w:jc w:val="left"/>
              <w:rPr>
                <w:sz w:val="24"/>
              </w:rPr>
            </w:pPr>
            <w:r>
              <w:rPr>
                <w:sz w:val="24"/>
              </w:rPr>
              <w:t>3.21- Revisa la integridad y condiciones del conducto vaginal</w:t>
            </w:r>
          </w:p>
        </w:tc>
        <w:tc>
          <w:tcPr>
            <w:tcW w:w="569" w:type="dxa"/>
          </w:tcPr>
          <w:p>
            <w:pPr/>
          </w:p>
        </w:tc>
        <w:tc>
          <w:tcPr>
            <w:tcW w:w="566" w:type="dxa"/>
          </w:tcPr>
          <w:p>
            <w:pPr/>
          </w:p>
        </w:tc>
        <w:tc>
          <w:tcPr>
            <w:tcW w:w="566" w:type="dxa"/>
          </w:tcPr>
          <w:p>
            <w:pPr/>
          </w:p>
        </w:tc>
        <w:tc>
          <w:tcPr>
            <w:tcW w:w="571" w:type="dxa"/>
          </w:tcPr>
          <w:p>
            <w:pPr/>
          </w:p>
        </w:tc>
      </w:tr>
      <w:tr>
        <w:trPr>
          <w:trHeight w:val="286" w:hRule="exact"/>
        </w:trPr>
        <w:tc>
          <w:tcPr>
            <w:tcW w:w="7479" w:type="dxa"/>
          </w:tcPr>
          <w:p>
            <w:pPr>
              <w:pStyle w:val="TableParagraph"/>
              <w:spacing w:line="272" w:lineRule="exact"/>
              <w:ind w:left="103" w:right="542"/>
              <w:jc w:val="left"/>
              <w:rPr>
                <w:sz w:val="24"/>
              </w:rPr>
            </w:pPr>
            <w:r>
              <w:rPr>
                <w:sz w:val="24"/>
              </w:rPr>
              <w:t>3.22- Realiza episiorrafia en caso de episiotomía.</w:t>
            </w:r>
          </w:p>
        </w:tc>
        <w:tc>
          <w:tcPr>
            <w:tcW w:w="569" w:type="dxa"/>
          </w:tcPr>
          <w:p>
            <w:pPr/>
          </w:p>
        </w:tc>
        <w:tc>
          <w:tcPr>
            <w:tcW w:w="566" w:type="dxa"/>
          </w:tcPr>
          <w:p>
            <w:pPr/>
          </w:p>
        </w:tc>
        <w:tc>
          <w:tcPr>
            <w:tcW w:w="566" w:type="dxa"/>
          </w:tcPr>
          <w:p>
            <w:pPr/>
          </w:p>
        </w:tc>
        <w:tc>
          <w:tcPr>
            <w:tcW w:w="571" w:type="dxa"/>
          </w:tcPr>
          <w:p>
            <w:pPr/>
          </w:p>
        </w:tc>
      </w:tr>
    </w:tbl>
    <w:p>
      <w:pPr>
        <w:pStyle w:val="BodyText"/>
        <w:rPr>
          <w:sz w:val="20"/>
        </w:rPr>
      </w:pPr>
    </w:p>
    <w:p>
      <w:pPr>
        <w:pStyle w:val="Heading4"/>
        <w:numPr>
          <w:ilvl w:val="1"/>
          <w:numId w:val="32"/>
        </w:numPr>
        <w:tabs>
          <w:tab w:pos="2913" w:val="left" w:leader="none"/>
        </w:tabs>
        <w:spacing w:line="240" w:lineRule="auto" w:before="205" w:after="0"/>
        <w:ind w:left="824" w:right="0" w:firstLine="1807"/>
        <w:jc w:val="left"/>
      </w:pPr>
      <w:r>
        <w:rPr/>
        <w:t>Competencia de atención en el</w:t>
      </w:r>
      <w:r>
        <w:rPr>
          <w:spacing w:val="-10"/>
        </w:rPr>
        <w:t> </w:t>
      </w:r>
      <w:r>
        <w:rPr/>
        <w:t>puerperio</w:t>
      </w:r>
    </w:p>
    <w:p>
      <w:pPr>
        <w:pStyle w:val="BodyText"/>
        <w:rPr>
          <w:b/>
        </w:rPr>
      </w:pPr>
    </w:p>
    <w:p>
      <w:pPr>
        <w:pStyle w:val="BodyText"/>
        <w:ind w:left="702" w:right="920" w:firstLine="566"/>
      </w:pPr>
      <w:r>
        <w:rPr/>
        <w:t>Brinda atención integral en el puerperio inmediato, mediato y tardío con base en las condiciones físicas, psicológicas y sociales de la puérpera y su familia.</w:t>
      </w:r>
    </w:p>
    <w:p>
      <w:pPr>
        <w:pStyle w:val="BodyText"/>
        <w:spacing w:before="4"/>
      </w:pPr>
    </w:p>
    <w:tbl>
      <w:tblPr>
        <w:tblW w:w="0" w:type="auto"/>
        <w:jc w:val="left"/>
        <w:tblInd w:w="17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2458"/>
        <w:gridCol w:w="2523"/>
        <w:gridCol w:w="1299"/>
      </w:tblGrid>
      <w:tr>
        <w:trPr>
          <w:trHeight w:val="288" w:hRule="exact"/>
        </w:trPr>
        <w:tc>
          <w:tcPr>
            <w:tcW w:w="1070" w:type="dxa"/>
          </w:tcPr>
          <w:p>
            <w:pPr>
              <w:pStyle w:val="TableParagraph"/>
              <w:spacing w:line="274" w:lineRule="exact"/>
              <w:ind w:left="83" w:right="84"/>
              <w:rPr>
                <w:sz w:val="24"/>
              </w:rPr>
            </w:pPr>
            <w:r>
              <w:rPr>
                <w:sz w:val="24"/>
              </w:rPr>
              <w:t>NUNCA</w:t>
            </w:r>
          </w:p>
        </w:tc>
        <w:tc>
          <w:tcPr>
            <w:tcW w:w="2458" w:type="dxa"/>
          </w:tcPr>
          <w:p>
            <w:pPr>
              <w:pStyle w:val="TableParagraph"/>
              <w:spacing w:line="274" w:lineRule="exact"/>
              <w:ind w:left="84" w:right="84"/>
              <w:rPr>
                <w:sz w:val="24"/>
              </w:rPr>
            </w:pPr>
            <w:r>
              <w:rPr>
                <w:sz w:val="24"/>
              </w:rPr>
              <w:t>OCASIONALMENTE</w:t>
            </w:r>
          </w:p>
        </w:tc>
        <w:tc>
          <w:tcPr>
            <w:tcW w:w="2523" w:type="dxa"/>
          </w:tcPr>
          <w:p>
            <w:pPr>
              <w:pStyle w:val="TableParagraph"/>
              <w:spacing w:line="274" w:lineRule="exact"/>
              <w:ind w:left="83" w:right="83"/>
              <w:rPr>
                <w:sz w:val="24"/>
              </w:rPr>
            </w:pPr>
            <w:r>
              <w:rPr>
                <w:sz w:val="24"/>
              </w:rPr>
              <w:t>FRECUENTEMENTE</w:t>
            </w:r>
          </w:p>
        </w:tc>
        <w:tc>
          <w:tcPr>
            <w:tcW w:w="1299" w:type="dxa"/>
          </w:tcPr>
          <w:p>
            <w:pPr>
              <w:pStyle w:val="TableParagraph"/>
              <w:spacing w:line="274" w:lineRule="exact"/>
              <w:ind w:left="84" w:right="85"/>
              <w:rPr>
                <w:sz w:val="24"/>
              </w:rPr>
            </w:pPr>
            <w:r>
              <w:rPr>
                <w:sz w:val="24"/>
              </w:rPr>
              <w:t>SIEMPRE</w:t>
            </w:r>
          </w:p>
        </w:tc>
      </w:tr>
      <w:tr>
        <w:trPr>
          <w:trHeight w:val="286" w:hRule="exact"/>
        </w:trPr>
        <w:tc>
          <w:tcPr>
            <w:tcW w:w="1070" w:type="dxa"/>
          </w:tcPr>
          <w:p>
            <w:pPr>
              <w:pStyle w:val="TableParagraph"/>
              <w:spacing w:line="272" w:lineRule="exact"/>
              <w:rPr>
                <w:sz w:val="24"/>
              </w:rPr>
            </w:pPr>
            <w:r>
              <w:rPr>
                <w:w w:val="99"/>
                <w:sz w:val="24"/>
              </w:rPr>
              <w:t>1</w:t>
            </w:r>
          </w:p>
        </w:tc>
        <w:tc>
          <w:tcPr>
            <w:tcW w:w="2458" w:type="dxa"/>
          </w:tcPr>
          <w:p>
            <w:pPr>
              <w:pStyle w:val="TableParagraph"/>
              <w:spacing w:line="272" w:lineRule="exact"/>
              <w:rPr>
                <w:sz w:val="24"/>
              </w:rPr>
            </w:pPr>
            <w:r>
              <w:rPr>
                <w:w w:val="99"/>
                <w:sz w:val="24"/>
              </w:rPr>
              <w:t>2</w:t>
            </w:r>
          </w:p>
        </w:tc>
        <w:tc>
          <w:tcPr>
            <w:tcW w:w="2523" w:type="dxa"/>
          </w:tcPr>
          <w:p>
            <w:pPr>
              <w:pStyle w:val="TableParagraph"/>
              <w:spacing w:line="272" w:lineRule="exact"/>
              <w:rPr>
                <w:sz w:val="24"/>
              </w:rPr>
            </w:pPr>
            <w:r>
              <w:rPr>
                <w:w w:val="99"/>
                <w:sz w:val="24"/>
              </w:rPr>
              <w:t>3</w:t>
            </w:r>
          </w:p>
        </w:tc>
        <w:tc>
          <w:tcPr>
            <w:tcW w:w="1299" w:type="dxa"/>
          </w:tcPr>
          <w:p>
            <w:pPr>
              <w:pStyle w:val="TableParagraph"/>
              <w:spacing w:line="272" w:lineRule="exact"/>
              <w:rPr>
                <w:sz w:val="24"/>
              </w:rPr>
            </w:pPr>
            <w:r>
              <w:rPr>
                <w:w w:val="99"/>
                <w:sz w:val="24"/>
              </w:rPr>
              <w:t>4</w:t>
            </w:r>
          </w:p>
        </w:tc>
      </w:tr>
    </w:tbl>
    <w:p>
      <w:pPr>
        <w:pStyle w:val="BodyText"/>
        <w:rPr>
          <w:sz w:val="20"/>
        </w:rPr>
      </w:pPr>
    </w:p>
    <w:p>
      <w:pPr>
        <w:pStyle w:val="BodyText"/>
        <w:rPr>
          <w:sz w:val="28"/>
        </w:rPr>
      </w:pPr>
    </w:p>
    <w:tbl>
      <w:tblPr>
        <w:tblW w:w="0" w:type="auto"/>
        <w:jc w:val="left"/>
        <w:tblInd w:w="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49"/>
        <w:gridCol w:w="425"/>
        <w:gridCol w:w="425"/>
        <w:gridCol w:w="425"/>
        <w:gridCol w:w="430"/>
      </w:tblGrid>
      <w:tr>
        <w:trPr>
          <w:trHeight w:val="286" w:hRule="exact"/>
        </w:trPr>
        <w:tc>
          <w:tcPr>
            <w:tcW w:w="8049" w:type="dxa"/>
          </w:tcPr>
          <w:p>
            <w:pPr>
              <w:pStyle w:val="TableParagraph"/>
              <w:spacing w:line="272" w:lineRule="exact"/>
              <w:ind w:left="3632" w:right="3633"/>
              <w:rPr>
                <w:b/>
                <w:sz w:val="24"/>
              </w:rPr>
            </w:pPr>
            <w:r>
              <w:rPr>
                <w:b/>
                <w:sz w:val="24"/>
              </w:rPr>
              <w:t>ITEMS</w:t>
            </w:r>
          </w:p>
        </w:tc>
        <w:tc>
          <w:tcPr>
            <w:tcW w:w="425" w:type="dxa"/>
          </w:tcPr>
          <w:p>
            <w:pPr>
              <w:pStyle w:val="TableParagraph"/>
              <w:spacing w:line="272" w:lineRule="exact"/>
              <w:ind w:right="1"/>
              <w:rPr>
                <w:b/>
                <w:sz w:val="24"/>
              </w:rPr>
            </w:pPr>
            <w:r>
              <w:rPr>
                <w:b/>
                <w:w w:val="99"/>
                <w:sz w:val="24"/>
              </w:rPr>
              <w:t>1</w:t>
            </w:r>
          </w:p>
        </w:tc>
        <w:tc>
          <w:tcPr>
            <w:tcW w:w="425" w:type="dxa"/>
          </w:tcPr>
          <w:p>
            <w:pPr>
              <w:pStyle w:val="TableParagraph"/>
              <w:spacing w:line="272" w:lineRule="exact"/>
              <w:ind w:right="1"/>
              <w:rPr>
                <w:b/>
                <w:sz w:val="24"/>
              </w:rPr>
            </w:pPr>
            <w:r>
              <w:rPr>
                <w:b/>
                <w:w w:val="99"/>
                <w:sz w:val="24"/>
              </w:rPr>
              <w:t>2</w:t>
            </w:r>
          </w:p>
        </w:tc>
        <w:tc>
          <w:tcPr>
            <w:tcW w:w="425" w:type="dxa"/>
          </w:tcPr>
          <w:p>
            <w:pPr>
              <w:pStyle w:val="TableParagraph"/>
              <w:spacing w:line="272" w:lineRule="exact"/>
              <w:ind w:right="1"/>
              <w:rPr>
                <w:b/>
                <w:sz w:val="24"/>
              </w:rPr>
            </w:pPr>
            <w:r>
              <w:rPr>
                <w:b/>
                <w:w w:val="99"/>
                <w:sz w:val="24"/>
              </w:rPr>
              <w:t>3</w:t>
            </w:r>
          </w:p>
        </w:tc>
        <w:tc>
          <w:tcPr>
            <w:tcW w:w="430" w:type="dxa"/>
          </w:tcPr>
          <w:p>
            <w:pPr>
              <w:pStyle w:val="TableParagraph"/>
              <w:spacing w:line="272" w:lineRule="exact"/>
              <w:ind w:right="1"/>
              <w:rPr>
                <w:b/>
                <w:sz w:val="24"/>
              </w:rPr>
            </w:pPr>
            <w:r>
              <w:rPr>
                <w:b/>
                <w:w w:val="99"/>
                <w:sz w:val="24"/>
              </w:rPr>
              <w:t>4</w:t>
            </w:r>
          </w:p>
        </w:tc>
      </w:tr>
      <w:tr>
        <w:trPr>
          <w:trHeight w:val="286" w:hRule="exact"/>
        </w:trPr>
        <w:tc>
          <w:tcPr>
            <w:tcW w:w="8049" w:type="dxa"/>
          </w:tcPr>
          <w:p>
            <w:pPr>
              <w:pStyle w:val="TableParagraph"/>
              <w:spacing w:line="272" w:lineRule="exact"/>
              <w:ind w:left="103" w:right="325"/>
              <w:jc w:val="left"/>
              <w:rPr>
                <w:sz w:val="24"/>
              </w:rPr>
            </w:pPr>
            <w:r>
              <w:rPr>
                <w:sz w:val="24"/>
              </w:rPr>
              <w:t>4.1- Mide y verificar la estabilidad de las constantes vitales</w:t>
            </w:r>
          </w:p>
        </w:tc>
        <w:tc>
          <w:tcPr>
            <w:tcW w:w="425" w:type="dxa"/>
          </w:tcPr>
          <w:p>
            <w:pPr/>
          </w:p>
        </w:tc>
        <w:tc>
          <w:tcPr>
            <w:tcW w:w="425" w:type="dxa"/>
          </w:tcPr>
          <w:p>
            <w:pPr/>
          </w:p>
        </w:tc>
        <w:tc>
          <w:tcPr>
            <w:tcW w:w="425" w:type="dxa"/>
          </w:tcPr>
          <w:p>
            <w:pPr/>
          </w:p>
        </w:tc>
        <w:tc>
          <w:tcPr>
            <w:tcW w:w="430" w:type="dxa"/>
          </w:tcPr>
          <w:p>
            <w:pPr/>
          </w:p>
        </w:tc>
      </w:tr>
      <w:tr>
        <w:trPr>
          <w:trHeight w:val="562" w:hRule="exact"/>
        </w:trPr>
        <w:tc>
          <w:tcPr>
            <w:tcW w:w="8049" w:type="dxa"/>
          </w:tcPr>
          <w:p>
            <w:pPr>
              <w:pStyle w:val="TableParagraph"/>
              <w:ind w:left="103" w:right="832"/>
              <w:jc w:val="left"/>
              <w:rPr>
                <w:sz w:val="24"/>
              </w:rPr>
            </w:pPr>
            <w:r>
              <w:rPr>
                <w:sz w:val="24"/>
              </w:rPr>
              <w:t>4.2- Explora físicamente a la puérpera para verificar el grado de involución uterina y para identificar oportunamente complicaciones</w:t>
            </w:r>
          </w:p>
        </w:tc>
        <w:tc>
          <w:tcPr>
            <w:tcW w:w="425" w:type="dxa"/>
          </w:tcPr>
          <w:p>
            <w:pPr/>
          </w:p>
        </w:tc>
        <w:tc>
          <w:tcPr>
            <w:tcW w:w="425" w:type="dxa"/>
          </w:tcPr>
          <w:p>
            <w:pPr/>
          </w:p>
        </w:tc>
        <w:tc>
          <w:tcPr>
            <w:tcW w:w="425" w:type="dxa"/>
          </w:tcPr>
          <w:p>
            <w:pPr/>
          </w:p>
        </w:tc>
        <w:tc>
          <w:tcPr>
            <w:tcW w:w="430" w:type="dxa"/>
          </w:tcPr>
          <w:p>
            <w:pPr/>
          </w:p>
        </w:tc>
      </w:tr>
      <w:tr>
        <w:trPr>
          <w:trHeight w:val="288" w:hRule="exact"/>
        </w:trPr>
        <w:tc>
          <w:tcPr>
            <w:tcW w:w="8049" w:type="dxa"/>
          </w:tcPr>
          <w:p>
            <w:pPr>
              <w:pStyle w:val="TableParagraph"/>
              <w:spacing w:line="274" w:lineRule="exact"/>
              <w:ind w:left="103" w:right="325"/>
              <w:jc w:val="left"/>
              <w:rPr>
                <w:sz w:val="24"/>
              </w:rPr>
            </w:pPr>
            <w:r>
              <w:rPr>
                <w:sz w:val="24"/>
              </w:rPr>
              <w:t>4.3- Evalúa las características del sangrado transvaginal</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4.4- Ministrar fármacos de acuerdo a protocolos establecidos</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4.5- Propicia el inicio temprano de la lactancia materna</w:t>
            </w:r>
          </w:p>
        </w:tc>
        <w:tc>
          <w:tcPr>
            <w:tcW w:w="425" w:type="dxa"/>
          </w:tcPr>
          <w:p>
            <w:pPr/>
          </w:p>
        </w:tc>
        <w:tc>
          <w:tcPr>
            <w:tcW w:w="425" w:type="dxa"/>
          </w:tcPr>
          <w:p>
            <w:pPr/>
          </w:p>
        </w:tc>
        <w:tc>
          <w:tcPr>
            <w:tcW w:w="425" w:type="dxa"/>
          </w:tcPr>
          <w:p>
            <w:pPr/>
          </w:p>
        </w:tc>
        <w:tc>
          <w:tcPr>
            <w:tcW w:w="430" w:type="dxa"/>
          </w:tcPr>
          <w:p>
            <w:pPr/>
          </w:p>
        </w:tc>
      </w:tr>
      <w:tr>
        <w:trPr>
          <w:trHeight w:val="562" w:hRule="exact"/>
        </w:trPr>
        <w:tc>
          <w:tcPr>
            <w:tcW w:w="8049" w:type="dxa"/>
          </w:tcPr>
          <w:p>
            <w:pPr>
              <w:pStyle w:val="TableParagraph"/>
              <w:ind w:left="103" w:right="805"/>
              <w:jc w:val="left"/>
              <w:rPr>
                <w:sz w:val="24"/>
              </w:rPr>
            </w:pPr>
            <w:r>
              <w:rPr>
                <w:sz w:val="24"/>
              </w:rPr>
              <w:t>4.6- Identifica oportunamente datos de complicaciones tales como: infecciones vaginales o grietas en los pezones</w:t>
            </w:r>
          </w:p>
        </w:tc>
        <w:tc>
          <w:tcPr>
            <w:tcW w:w="425" w:type="dxa"/>
          </w:tcPr>
          <w:p>
            <w:pPr/>
          </w:p>
        </w:tc>
        <w:tc>
          <w:tcPr>
            <w:tcW w:w="425" w:type="dxa"/>
          </w:tcPr>
          <w:p>
            <w:pPr/>
          </w:p>
        </w:tc>
        <w:tc>
          <w:tcPr>
            <w:tcW w:w="425" w:type="dxa"/>
          </w:tcPr>
          <w:p>
            <w:pPr/>
          </w:p>
        </w:tc>
        <w:tc>
          <w:tcPr>
            <w:tcW w:w="430" w:type="dxa"/>
          </w:tcPr>
          <w:p>
            <w:pPr/>
          </w:p>
        </w:tc>
      </w:tr>
      <w:tr>
        <w:trPr>
          <w:trHeight w:val="838" w:hRule="exact"/>
        </w:trPr>
        <w:tc>
          <w:tcPr>
            <w:tcW w:w="8049" w:type="dxa"/>
          </w:tcPr>
          <w:p>
            <w:pPr>
              <w:pStyle w:val="TableParagraph"/>
              <w:ind w:left="103" w:right="232"/>
              <w:jc w:val="left"/>
              <w:rPr>
                <w:sz w:val="24"/>
              </w:rPr>
            </w:pPr>
            <w:r>
              <w:rPr>
                <w:sz w:val="24"/>
              </w:rPr>
              <w:t>4.7- Orienta a la madre en aspectos sobre la detección oportuna de signos o síntomas de complicación tales como fiebre, sangrado anormal y dolor</w:t>
            </w:r>
          </w:p>
        </w:tc>
        <w:tc>
          <w:tcPr>
            <w:tcW w:w="425" w:type="dxa"/>
          </w:tcPr>
          <w:p>
            <w:pPr/>
          </w:p>
        </w:tc>
        <w:tc>
          <w:tcPr>
            <w:tcW w:w="425" w:type="dxa"/>
          </w:tcPr>
          <w:p>
            <w:pPr/>
          </w:p>
        </w:tc>
        <w:tc>
          <w:tcPr>
            <w:tcW w:w="425" w:type="dxa"/>
          </w:tcPr>
          <w:p>
            <w:pPr/>
          </w:p>
        </w:tc>
        <w:tc>
          <w:tcPr>
            <w:tcW w:w="430" w:type="dxa"/>
          </w:tcPr>
          <w:p>
            <w:pPr/>
          </w:p>
        </w:tc>
      </w:tr>
    </w:tbl>
    <w:p>
      <w:pPr>
        <w:pStyle w:val="BodyText"/>
        <w:spacing w:before="6"/>
        <w:rPr>
          <w:sz w:val="17"/>
        </w:rPr>
      </w:pPr>
    </w:p>
    <w:p>
      <w:pPr>
        <w:pStyle w:val="Heading4"/>
        <w:numPr>
          <w:ilvl w:val="1"/>
          <w:numId w:val="32"/>
        </w:numPr>
        <w:tabs>
          <w:tab w:pos="2867" w:val="left" w:leader="none"/>
        </w:tabs>
        <w:spacing w:line="240" w:lineRule="auto" w:before="70" w:after="0"/>
        <w:ind w:left="2866" w:right="0" w:hanging="280"/>
        <w:jc w:val="left"/>
      </w:pPr>
      <w:r>
        <w:rPr/>
        <w:t>Competencia de atención al recién</w:t>
      </w:r>
      <w:r>
        <w:rPr>
          <w:spacing w:val="-8"/>
        </w:rPr>
        <w:t> </w:t>
      </w:r>
      <w:r>
        <w:rPr/>
        <w:t>nacido</w:t>
      </w:r>
    </w:p>
    <w:p>
      <w:pPr>
        <w:pStyle w:val="BodyText"/>
        <w:spacing w:before="4"/>
        <w:rPr>
          <w:b/>
          <w:sz w:val="23"/>
        </w:rPr>
      </w:pPr>
    </w:p>
    <w:p>
      <w:pPr>
        <w:pStyle w:val="BodyText"/>
        <w:ind w:left="702" w:right="920" w:firstLine="566"/>
      </w:pPr>
      <w:r>
        <w:rPr/>
        <w:t>Proporciona atención inmediata, mediata y tardía, al recién nacido con el fin de disminuir el riesgo de enfermedad o muerte.</w:t>
      </w:r>
    </w:p>
    <w:p>
      <w:pPr>
        <w:spacing w:after="0"/>
        <w:sectPr>
          <w:pgSz w:w="12240" w:h="15840"/>
          <w:pgMar w:header="753" w:footer="1003" w:top="2540" w:bottom="1200" w:left="1000" w:right="780"/>
        </w:sectPr>
      </w:pPr>
    </w:p>
    <w:p>
      <w:pPr>
        <w:pStyle w:val="BodyText"/>
        <w:rPr>
          <w:sz w:val="20"/>
        </w:rPr>
      </w:pPr>
    </w:p>
    <w:p>
      <w:pPr>
        <w:pStyle w:val="BodyText"/>
        <w:rPr>
          <w:sz w:val="20"/>
        </w:rPr>
      </w:pPr>
    </w:p>
    <w:p>
      <w:pPr>
        <w:pStyle w:val="BodyText"/>
        <w:spacing w:before="5"/>
        <w:rPr>
          <w:sz w:val="27"/>
        </w:rPr>
      </w:pPr>
    </w:p>
    <w:tbl>
      <w:tblPr>
        <w:tblW w:w="0" w:type="auto"/>
        <w:jc w:val="left"/>
        <w:tblInd w:w="17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2458"/>
        <w:gridCol w:w="2523"/>
        <w:gridCol w:w="1299"/>
      </w:tblGrid>
      <w:tr>
        <w:trPr>
          <w:trHeight w:val="286" w:hRule="exact"/>
        </w:trPr>
        <w:tc>
          <w:tcPr>
            <w:tcW w:w="1070" w:type="dxa"/>
          </w:tcPr>
          <w:p>
            <w:pPr>
              <w:pStyle w:val="TableParagraph"/>
              <w:spacing w:line="272" w:lineRule="exact"/>
              <w:ind w:left="83" w:right="84"/>
              <w:rPr>
                <w:sz w:val="24"/>
              </w:rPr>
            </w:pPr>
            <w:r>
              <w:rPr>
                <w:sz w:val="24"/>
              </w:rPr>
              <w:t>NUNCA</w:t>
            </w:r>
          </w:p>
        </w:tc>
        <w:tc>
          <w:tcPr>
            <w:tcW w:w="2458" w:type="dxa"/>
          </w:tcPr>
          <w:p>
            <w:pPr>
              <w:pStyle w:val="TableParagraph"/>
              <w:spacing w:line="272" w:lineRule="exact"/>
              <w:ind w:left="84" w:right="84"/>
              <w:rPr>
                <w:sz w:val="24"/>
              </w:rPr>
            </w:pPr>
            <w:r>
              <w:rPr>
                <w:sz w:val="24"/>
              </w:rPr>
              <w:t>OCASIONALMENTE</w:t>
            </w:r>
          </w:p>
        </w:tc>
        <w:tc>
          <w:tcPr>
            <w:tcW w:w="2523" w:type="dxa"/>
          </w:tcPr>
          <w:p>
            <w:pPr>
              <w:pStyle w:val="TableParagraph"/>
              <w:spacing w:line="272" w:lineRule="exact"/>
              <w:ind w:left="83" w:right="83"/>
              <w:rPr>
                <w:sz w:val="24"/>
              </w:rPr>
            </w:pPr>
            <w:r>
              <w:rPr>
                <w:sz w:val="24"/>
              </w:rPr>
              <w:t>FRECUENTEMENTE</w:t>
            </w:r>
          </w:p>
        </w:tc>
        <w:tc>
          <w:tcPr>
            <w:tcW w:w="1299" w:type="dxa"/>
          </w:tcPr>
          <w:p>
            <w:pPr>
              <w:pStyle w:val="TableParagraph"/>
              <w:spacing w:line="272" w:lineRule="exact"/>
              <w:ind w:left="84" w:right="85"/>
              <w:rPr>
                <w:sz w:val="24"/>
              </w:rPr>
            </w:pPr>
            <w:r>
              <w:rPr>
                <w:sz w:val="24"/>
              </w:rPr>
              <w:t>SIEMPRE</w:t>
            </w:r>
          </w:p>
        </w:tc>
      </w:tr>
      <w:tr>
        <w:trPr>
          <w:trHeight w:val="286" w:hRule="exact"/>
        </w:trPr>
        <w:tc>
          <w:tcPr>
            <w:tcW w:w="1070" w:type="dxa"/>
          </w:tcPr>
          <w:p>
            <w:pPr>
              <w:pStyle w:val="TableParagraph"/>
              <w:spacing w:line="272" w:lineRule="exact"/>
              <w:rPr>
                <w:sz w:val="24"/>
              </w:rPr>
            </w:pPr>
            <w:r>
              <w:rPr>
                <w:w w:val="99"/>
                <w:sz w:val="24"/>
              </w:rPr>
              <w:t>1</w:t>
            </w:r>
          </w:p>
        </w:tc>
        <w:tc>
          <w:tcPr>
            <w:tcW w:w="2458" w:type="dxa"/>
          </w:tcPr>
          <w:p>
            <w:pPr>
              <w:pStyle w:val="TableParagraph"/>
              <w:spacing w:line="272" w:lineRule="exact"/>
              <w:rPr>
                <w:sz w:val="24"/>
              </w:rPr>
            </w:pPr>
            <w:r>
              <w:rPr>
                <w:w w:val="99"/>
                <w:sz w:val="24"/>
              </w:rPr>
              <w:t>2</w:t>
            </w:r>
          </w:p>
        </w:tc>
        <w:tc>
          <w:tcPr>
            <w:tcW w:w="2523" w:type="dxa"/>
          </w:tcPr>
          <w:p>
            <w:pPr>
              <w:pStyle w:val="TableParagraph"/>
              <w:spacing w:line="272" w:lineRule="exact"/>
              <w:rPr>
                <w:sz w:val="24"/>
              </w:rPr>
            </w:pPr>
            <w:r>
              <w:rPr>
                <w:w w:val="99"/>
                <w:sz w:val="24"/>
              </w:rPr>
              <w:t>3</w:t>
            </w:r>
          </w:p>
        </w:tc>
        <w:tc>
          <w:tcPr>
            <w:tcW w:w="1299" w:type="dxa"/>
          </w:tcPr>
          <w:p>
            <w:pPr>
              <w:pStyle w:val="TableParagraph"/>
              <w:spacing w:line="272" w:lineRule="exact"/>
              <w:rPr>
                <w:sz w:val="24"/>
              </w:rPr>
            </w:pPr>
            <w:r>
              <w:rPr>
                <w:w w:val="99"/>
                <w:sz w:val="24"/>
              </w:rPr>
              <w:t>4</w:t>
            </w:r>
          </w:p>
        </w:tc>
      </w:tr>
    </w:tbl>
    <w:p>
      <w:pPr>
        <w:pStyle w:val="BodyText"/>
        <w:rPr>
          <w:sz w:val="20"/>
        </w:rPr>
      </w:pPr>
    </w:p>
    <w:p>
      <w:pPr>
        <w:pStyle w:val="BodyText"/>
        <w:rPr>
          <w:sz w:val="28"/>
        </w:rPr>
      </w:pPr>
    </w:p>
    <w:tbl>
      <w:tblPr>
        <w:tblW w:w="0" w:type="auto"/>
        <w:jc w:val="left"/>
        <w:tblInd w:w="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49"/>
        <w:gridCol w:w="425"/>
        <w:gridCol w:w="425"/>
        <w:gridCol w:w="425"/>
        <w:gridCol w:w="430"/>
      </w:tblGrid>
      <w:tr>
        <w:trPr>
          <w:trHeight w:val="286" w:hRule="exact"/>
        </w:trPr>
        <w:tc>
          <w:tcPr>
            <w:tcW w:w="8049" w:type="dxa"/>
          </w:tcPr>
          <w:p>
            <w:pPr>
              <w:pStyle w:val="TableParagraph"/>
              <w:spacing w:line="272" w:lineRule="exact"/>
              <w:ind w:left="3632" w:right="3633"/>
              <w:rPr>
                <w:b/>
                <w:sz w:val="24"/>
              </w:rPr>
            </w:pPr>
            <w:r>
              <w:rPr>
                <w:b/>
                <w:sz w:val="24"/>
              </w:rPr>
              <w:t>ITEMS</w:t>
            </w:r>
          </w:p>
        </w:tc>
        <w:tc>
          <w:tcPr>
            <w:tcW w:w="425" w:type="dxa"/>
          </w:tcPr>
          <w:p>
            <w:pPr>
              <w:pStyle w:val="TableParagraph"/>
              <w:spacing w:line="272" w:lineRule="exact"/>
              <w:ind w:right="1"/>
              <w:rPr>
                <w:b/>
                <w:sz w:val="24"/>
              </w:rPr>
            </w:pPr>
            <w:r>
              <w:rPr>
                <w:b/>
                <w:w w:val="99"/>
                <w:sz w:val="24"/>
              </w:rPr>
              <w:t>1</w:t>
            </w:r>
          </w:p>
        </w:tc>
        <w:tc>
          <w:tcPr>
            <w:tcW w:w="425" w:type="dxa"/>
          </w:tcPr>
          <w:p>
            <w:pPr>
              <w:pStyle w:val="TableParagraph"/>
              <w:spacing w:line="272" w:lineRule="exact"/>
              <w:ind w:right="1"/>
              <w:rPr>
                <w:b/>
                <w:sz w:val="24"/>
              </w:rPr>
            </w:pPr>
            <w:r>
              <w:rPr>
                <w:b/>
                <w:w w:val="99"/>
                <w:sz w:val="24"/>
              </w:rPr>
              <w:t>2</w:t>
            </w:r>
          </w:p>
        </w:tc>
        <w:tc>
          <w:tcPr>
            <w:tcW w:w="425" w:type="dxa"/>
          </w:tcPr>
          <w:p>
            <w:pPr>
              <w:pStyle w:val="TableParagraph"/>
              <w:spacing w:line="272" w:lineRule="exact"/>
              <w:ind w:right="1"/>
              <w:rPr>
                <w:b/>
                <w:sz w:val="24"/>
              </w:rPr>
            </w:pPr>
            <w:r>
              <w:rPr>
                <w:b/>
                <w:w w:val="99"/>
                <w:sz w:val="24"/>
              </w:rPr>
              <w:t>3</w:t>
            </w:r>
          </w:p>
        </w:tc>
        <w:tc>
          <w:tcPr>
            <w:tcW w:w="430" w:type="dxa"/>
          </w:tcPr>
          <w:p>
            <w:pPr>
              <w:pStyle w:val="TableParagraph"/>
              <w:spacing w:line="272" w:lineRule="exact"/>
              <w:ind w:right="1"/>
              <w:rPr>
                <w:b/>
                <w:sz w:val="24"/>
              </w:rPr>
            </w:pPr>
            <w:r>
              <w:rPr>
                <w:b/>
                <w:w w:val="99"/>
                <w:sz w:val="24"/>
              </w:rPr>
              <w:t>4</w:t>
            </w:r>
          </w:p>
        </w:tc>
      </w:tr>
      <w:tr>
        <w:trPr>
          <w:trHeight w:val="286" w:hRule="exact"/>
        </w:trPr>
        <w:tc>
          <w:tcPr>
            <w:tcW w:w="8049" w:type="dxa"/>
          </w:tcPr>
          <w:p>
            <w:pPr>
              <w:pStyle w:val="TableParagraph"/>
              <w:spacing w:line="272" w:lineRule="exact"/>
              <w:ind w:left="103" w:right="325"/>
              <w:jc w:val="left"/>
              <w:rPr>
                <w:sz w:val="24"/>
              </w:rPr>
            </w:pPr>
            <w:r>
              <w:rPr>
                <w:sz w:val="24"/>
              </w:rPr>
              <w:t>5.1- Recibe al recién nacido inmediatamente después del nacimiento</w:t>
            </w:r>
          </w:p>
        </w:tc>
        <w:tc>
          <w:tcPr>
            <w:tcW w:w="425" w:type="dxa"/>
          </w:tcPr>
          <w:p>
            <w:pPr/>
          </w:p>
        </w:tc>
        <w:tc>
          <w:tcPr>
            <w:tcW w:w="425" w:type="dxa"/>
          </w:tcPr>
          <w:p>
            <w:pPr/>
          </w:p>
        </w:tc>
        <w:tc>
          <w:tcPr>
            <w:tcW w:w="425" w:type="dxa"/>
          </w:tcPr>
          <w:p>
            <w:pPr/>
          </w:p>
        </w:tc>
        <w:tc>
          <w:tcPr>
            <w:tcW w:w="430" w:type="dxa"/>
          </w:tcPr>
          <w:p>
            <w:pPr/>
          </w:p>
        </w:tc>
      </w:tr>
      <w:tr>
        <w:trPr>
          <w:trHeight w:val="565" w:hRule="exact"/>
        </w:trPr>
        <w:tc>
          <w:tcPr>
            <w:tcW w:w="8049" w:type="dxa"/>
          </w:tcPr>
          <w:p>
            <w:pPr>
              <w:pStyle w:val="TableParagraph"/>
              <w:ind w:left="103" w:right="111"/>
              <w:jc w:val="left"/>
              <w:rPr>
                <w:sz w:val="24"/>
              </w:rPr>
            </w:pPr>
            <w:r>
              <w:rPr>
                <w:sz w:val="24"/>
              </w:rPr>
              <w:t>5.2- Realiza la valoración de Apgar, Silverman, Capurro y examen físico completo</w:t>
            </w:r>
          </w:p>
        </w:tc>
        <w:tc>
          <w:tcPr>
            <w:tcW w:w="425" w:type="dxa"/>
          </w:tcPr>
          <w:p>
            <w:pPr/>
          </w:p>
        </w:tc>
        <w:tc>
          <w:tcPr>
            <w:tcW w:w="425" w:type="dxa"/>
          </w:tcPr>
          <w:p>
            <w:pPr/>
          </w:p>
        </w:tc>
        <w:tc>
          <w:tcPr>
            <w:tcW w:w="425" w:type="dxa"/>
          </w:tcPr>
          <w:p>
            <w:pPr/>
          </w:p>
        </w:tc>
        <w:tc>
          <w:tcPr>
            <w:tcW w:w="430" w:type="dxa"/>
          </w:tcPr>
          <w:p>
            <w:pPr/>
          </w:p>
        </w:tc>
      </w:tr>
      <w:tr>
        <w:trPr>
          <w:trHeight w:val="562" w:hRule="exact"/>
        </w:trPr>
        <w:tc>
          <w:tcPr>
            <w:tcW w:w="8049" w:type="dxa"/>
          </w:tcPr>
          <w:p>
            <w:pPr>
              <w:pStyle w:val="TableParagraph"/>
              <w:ind w:left="103" w:right="325"/>
              <w:jc w:val="left"/>
              <w:rPr>
                <w:sz w:val="24"/>
              </w:rPr>
            </w:pPr>
            <w:r>
              <w:rPr>
                <w:sz w:val="24"/>
              </w:rPr>
              <w:t>5.3- Realiza las medidas necesarias para mantener la temperatura corporal del recién nacido</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5.4- Pinza, liga y corta el cordón umbilical</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5.5- Detecta signos de alarma en el recién nacido</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5.6- Somatometría completa del recién nacido</w:t>
            </w:r>
          </w:p>
        </w:tc>
        <w:tc>
          <w:tcPr>
            <w:tcW w:w="425" w:type="dxa"/>
          </w:tcPr>
          <w:p>
            <w:pPr/>
          </w:p>
        </w:tc>
        <w:tc>
          <w:tcPr>
            <w:tcW w:w="425" w:type="dxa"/>
          </w:tcPr>
          <w:p>
            <w:pPr/>
          </w:p>
        </w:tc>
        <w:tc>
          <w:tcPr>
            <w:tcW w:w="425" w:type="dxa"/>
          </w:tcPr>
          <w:p>
            <w:pPr/>
          </w:p>
        </w:tc>
        <w:tc>
          <w:tcPr>
            <w:tcW w:w="430" w:type="dxa"/>
          </w:tcPr>
          <w:p>
            <w:pPr/>
          </w:p>
        </w:tc>
      </w:tr>
      <w:tr>
        <w:trPr>
          <w:trHeight w:val="286" w:hRule="exact"/>
        </w:trPr>
        <w:tc>
          <w:tcPr>
            <w:tcW w:w="8049" w:type="dxa"/>
          </w:tcPr>
          <w:p>
            <w:pPr>
              <w:pStyle w:val="TableParagraph"/>
              <w:spacing w:line="272" w:lineRule="exact"/>
              <w:ind w:left="103" w:right="325"/>
              <w:jc w:val="left"/>
              <w:rPr>
                <w:sz w:val="24"/>
              </w:rPr>
            </w:pPr>
            <w:r>
              <w:rPr>
                <w:sz w:val="24"/>
              </w:rPr>
              <w:t>5.7- Profilaxis oftálmica</w:t>
            </w:r>
          </w:p>
        </w:tc>
        <w:tc>
          <w:tcPr>
            <w:tcW w:w="425" w:type="dxa"/>
          </w:tcPr>
          <w:p>
            <w:pPr/>
          </w:p>
        </w:tc>
        <w:tc>
          <w:tcPr>
            <w:tcW w:w="425" w:type="dxa"/>
          </w:tcPr>
          <w:p>
            <w:pPr/>
          </w:p>
        </w:tc>
        <w:tc>
          <w:tcPr>
            <w:tcW w:w="425" w:type="dxa"/>
          </w:tcPr>
          <w:p>
            <w:pPr/>
          </w:p>
        </w:tc>
        <w:tc>
          <w:tcPr>
            <w:tcW w:w="430" w:type="dxa"/>
          </w:tcPr>
          <w:p>
            <w:pPr/>
          </w:p>
        </w:tc>
      </w:tr>
      <w:tr>
        <w:trPr>
          <w:trHeight w:val="288" w:hRule="exact"/>
        </w:trPr>
        <w:tc>
          <w:tcPr>
            <w:tcW w:w="8049" w:type="dxa"/>
          </w:tcPr>
          <w:p>
            <w:pPr>
              <w:pStyle w:val="TableParagraph"/>
              <w:spacing w:line="274" w:lineRule="exact"/>
              <w:ind w:left="103" w:right="325"/>
              <w:jc w:val="left"/>
              <w:rPr>
                <w:sz w:val="24"/>
              </w:rPr>
            </w:pPr>
            <w:r>
              <w:rPr>
                <w:sz w:val="24"/>
              </w:rPr>
              <w:t>5.8- Aplica vitamina K</w:t>
            </w:r>
          </w:p>
        </w:tc>
        <w:tc>
          <w:tcPr>
            <w:tcW w:w="425" w:type="dxa"/>
          </w:tcPr>
          <w:p>
            <w:pPr/>
          </w:p>
        </w:tc>
        <w:tc>
          <w:tcPr>
            <w:tcW w:w="425" w:type="dxa"/>
          </w:tcPr>
          <w:p>
            <w:pPr/>
          </w:p>
        </w:tc>
        <w:tc>
          <w:tcPr>
            <w:tcW w:w="425" w:type="dxa"/>
          </w:tcPr>
          <w:p>
            <w:pPr/>
          </w:p>
        </w:tc>
        <w:tc>
          <w:tcPr>
            <w:tcW w:w="430" w:type="dxa"/>
          </w:tcPr>
          <w:p>
            <w:pPr/>
          </w:p>
        </w:tc>
      </w:tr>
      <w:tr>
        <w:trPr>
          <w:trHeight w:val="562" w:hRule="exact"/>
        </w:trPr>
        <w:tc>
          <w:tcPr>
            <w:tcW w:w="8049" w:type="dxa"/>
          </w:tcPr>
          <w:p>
            <w:pPr>
              <w:pStyle w:val="TableParagraph"/>
              <w:ind w:left="103" w:right="325"/>
              <w:jc w:val="left"/>
              <w:rPr>
                <w:sz w:val="24"/>
              </w:rPr>
            </w:pPr>
            <w:r>
              <w:rPr>
                <w:sz w:val="24"/>
              </w:rPr>
              <w:t>5.9- Identifica y registra al recién nacido conforme a las disposiciones legales e institucionales que aseguren su personalidad jurídica</w:t>
            </w:r>
          </w:p>
        </w:tc>
        <w:tc>
          <w:tcPr>
            <w:tcW w:w="425" w:type="dxa"/>
          </w:tcPr>
          <w:p>
            <w:pPr/>
          </w:p>
        </w:tc>
        <w:tc>
          <w:tcPr>
            <w:tcW w:w="425" w:type="dxa"/>
          </w:tcPr>
          <w:p>
            <w:pPr/>
          </w:p>
        </w:tc>
        <w:tc>
          <w:tcPr>
            <w:tcW w:w="425" w:type="dxa"/>
          </w:tcPr>
          <w:p>
            <w:pPr/>
          </w:p>
        </w:tc>
        <w:tc>
          <w:tcPr>
            <w:tcW w:w="430" w:type="dxa"/>
          </w:tcPr>
          <w:p>
            <w:pPr/>
          </w:p>
        </w:tc>
      </w:tr>
      <w:tr>
        <w:trPr>
          <w:trHeight w:val="562" w:hRule="exact"/>
        </w:trPr>
        <w:tc>
          <w:tcPr>
            <w:tcW w:w="8049" w:type="dxa"/>
          </w:tcPr>
          <w:p>
            <w:pPr>
              <w:pStyle w:val="TableParagraph"/>
              <w:ind w:left="103" w:right="111"/>
              <w:jc w:val="left"/>
              <w:rPr>
                <w:sz w:val="24"/>
              </w:rPr>
            </w:pPr>
            <w:r>
              <w:rPr>
                <w:sz w:val="24"/>
              </w:rPr>
              <w:t>5.10- Orienta a la madre sobre los cuidados del neonato en el hogar y la detección oportuna de signos de alarma</w:t>
            </w:r>
          </w:p>
        </w:tc>
        <w:tc>
          <w:tcPr>
            <w:tcW w:w="425" w:type="dxa"/>
          </w:tcPr>
          <w:p>
            <w:pPr/>
          </w:p>
        </w:tc>
        <w:tc>
          <w:tcPr>
            <w:tcW w:w="425" w:type="dxa"/>
          </w:tcPr>
          <w:p>
            <w:pPr/>
          </w:p>
        </w:tc>
        <w:tc>
          <w:tcPr>
            <w:tcW w:w="425" w:type="dxa"/>
          </w:tcPr>
          <w:p>
            <w:pPr/>
          </w:p>
        </w:tc>
        <w:tc>
          <w:tcPr>
            <w:tcW w:w="430" w:type="dxa"/>
          </w:tcPr>
          <w:p>
            <w:pPr/>
          </w:p>
        </w:tc>
      </w:tr>
    </w:tbl>
    <w:p>
      <w:pPr>
        <w:pStyle w:val="BodyText"/>
        <w:spacing w:before="6"/>
        <w:rPr>
          <w:sz w:val="17"/>
        </w:rPr>
      </w:pPr>
    </w:p>
    <w:p>
      <w:pPr>
        <w:pStyle w:val="Heading4"/>
        <w:numPr>
          <w:ilvl w:val="1"/>
          <w:numId w:val="32"/>
        </w:numPr>
        <w:tabs>
          <w:tab w:pos="1338" w:val="left" w:leader="none"/>
        </w:tabs>
        <w:spacing w:line="240" w:lineRule="auto" w:before="70" w:after="0"/>
        <w:ind w:left="824" w:right="1046" w:firstLine="233"/>
        <w:jc w:val="center"/>
      </w:pPr>
      <w:r>
        <w:rPr/>
        <w:t>Señale la respuesta que crea oportuna en relación a los factores que limiten o impiden su actuar como enfermera obstetra y perinatal y</w:t>
      </w:r>
      <w:r>
        <w:rPr>
          <w:spacing w:val="-18"/>
        </w:rPr>
        <w:t> </w:t>
      </w:r>
      <w:r>
        <w:rPr/>
        <w:t>enumere el de mayor a menor</w:t>
      </w:r>
      <w:r>
        <w:rPr>
          <w:spacing w:val="-5"/>
        </w:rPr>
        <w:t> </w:t>
      </w:r>
      <w:r>
        <w:rPr/>
        <w:t>importancia.</w:t>
      </w:r>
    </w:p>
    <w:p>
      <w:pPr>
        <w:pStyle w:val="BodyText"/>
        <w:spacing w:before="4"/>
        <w:rPr>
          <w:b/>
        </w:rPr>
      </w:pPr>
    </w:p>
    <w:tbl>
      <w:tblPr>
        <w:tblW w:w="0" w:type="auto"/>
        <w:jc w:val="left"/>
        <w:tblInd w:w="15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576"/>
        <w:gridCol w:w="6947"/>
      </w:tblGrid>
      <w:tr>
        <w:trPr>
          <w:trHeight w:val="562" w:hRule="exact"/>
        </w:trPr>
        <w:tc>
          <w:tcPr>
            <w:tcW w:w="566" w:type="dxa"/>
          </w:tcPr>
          <w:p>
            <w:pPr>
              <w:pStyle w:val="TableParagraph"/>
              <w:spacing w:line="272" w:lineRule="exact"/>
              <w:ind w:right="225"/>
              <w:jc w:val="right"/>
              <w:rPr>
                <w:sz w:val="24"/>
              </w:rPr>
            </w:pPr>
            <w:r>
              <w:rPr>
                <w:sz w:val="24"/>
              </w:rPr>
              <w:t>SI</w:t>
            </w:r>
          </w:p>
        </w:tc>
        <w:tc>
          <w:tcPr>
            <w:tcW w:w="576" w:type="dxa"/>
          </w:tcPr>
          <w:p>
            <w:pPr>
              <w:pStyle w:val="TableParagraph"/>
              <w:spacing w:line="272" w:lineRule="exact"/>
              <w:ind w:left="83" w:right="83"/>
              <w:rPr>
                <w:sz w:val="24"/>
              </w:rPr>
            </w:pPr>
            <w:r>
              <w:rPr>
                <w:sz w:val="24"/>
              </w:rPr>
              <w:t>NO</w:t>
            </w:r>
          </w:p>
        </w:tc>
        <w:tc>
          <w:tcPr>
            <w:tcW w:w="6947" w:type="dxa"/>
          </w:tcPr>
          <w:p>
            <w:pPr>
              <w:pStyle w:val="TableParagraph"/>
              <w:ind w:left="103"/>
              <w:jc w:val="left"/>
              <w:rPr>
                <w:sz w:val="24"/>
              </w:rPr>
            </w:pPr>
            <w:r>
              <w:rPr>
                <w:sz w:val="24"/>
              </w:rPr>
              <w:t>Enumere de mayor a menor importancia, los enunciados que respondió con “si”</w:t>
            </w:r>
          </w:p>
        </w:tc>
      </w:tr>
      <w:tr>
        <w:trPr>
          <w:trHeight w:val="286" w:hRule="exact"/>
        </w:trPr>
        <w:tc>
          <w:tcPr>
            <w:tcW w:w="566" w:type="dxa"/>
          </w:tcPr>
          <w:p>
            <w:pPr>
              <w:pStyle w:val="TableParagraph"/>
              <w:spacing w:line="272" w:lineRule="exact"/>
              <w:ind w:right="212"/>
              <w:jc w:val="right"/>
              <w:rPr>
                <w:sz w:val="24"/>
              </w:rPr>
            </w:pPr>
            <w:r>
              <w:rPr>
                <w:w w:val="99"/>
                <w:sz w:val="24"/>
              </w:rPr>
              <w:t>1</w:t>
            </w:r>
          </w:p>
        </w:tc>
        <w:tc>
          <w:tcPr>
            <w:tcW w:w="576" w:type="dxa"/>
          </w:tcPr>
          <w:p>
            <w:pPr>
              <w:pStyle w:val="TableParagraph"/>
              <w:spacing w:line="272" w:lineRule="exact"/>
              <w:rPr>
                <w:sz w:val="24"/>
              </w:rPr>
            </w:pPr>
            <w:r>
              <w:rPr>
                <w:w w:val="99"/>
                <w:sz w:val="24"/>
              </w:rPr>
              <w:t>2</w:t>
            </w:r>
          </w:p>
        </w:tc>
        <w:tc>
          <w:tcPr>
            <w:tcW w:w="6947" w:type="dxa"/>
          </w:tcPr>
          <w:p>
            <w:pPr>
              <w:pStyle w:val="TableParagraph"/>
              <w:spacing w:line="272" w:lineRule="exact"/>
              <w:rPr>
                <w:sz w:val="24"/>
              </w:rPr>
            </w:pPr>
            <w:r>
              <w:rPr>
                <w:w w:val="99"/>
                <w:sz w:val="24"/>
              </w:rPr>
              <w:t>3</w:t>
            </w:r>
          </w:p>
        </w:tc>
      </w:tr>
    </w:tbl>
    <w:p>
      <w:pPr>
        <w:pStyle w:val="BodyText"/>
        <w:rPr>
          <w:b/>
        </w:rPr>
      </w:pPr>
    </w:p>
    <w:tbl>
      <w:tblPr>
        <w:tblW w:w="0" w:type="auto"/>
        <w:jc w:val="left"/>
        <w:tblInd w:w="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74"/>
        <w:gridCol w:w="425"/>
        <w:gridCol w:w="425"/>
        <w:gridCol w:w="425"/>
      </w:tblGrid>
      <w:tr>
        <w:trPr>
          <w:trHeight w:val="288" w:hRule="exact"/>
        </w:trPr>
        <w:tc>
          <w:tcPr>
            <w:tcW w:w="8474" w:type="dxa"/>
          </w:tcPr>
          <w:p>
            <w:pPr>
              <w:pStyle w:val="TableParagraph"/>
              <w:spacing w:line="274" w:lineRule="exact"/>
              <w:ind w:left="3844" w:right="3845"/>
              <w:rPr>
                <w:b/>
                <w:sz w:val="24"/>
              </w:rPr>
            </w:pPr>
            <w:r>
              <w:rPr>
                <w:b/>
                <w:sz w:val="24"/>
              </w:rPr>
              <w:t>ITEMS</w:t>
            </w:r>
          </w:p>
        </w:tc>
        <w:tc>
          <w:tcPr>
            <w:tcW w:w="425" w:type="dxa"/>
          </w:tcPr>
          <w:p>
            <w:pPr>
              <w:pStyle w:val="TableParagraph"/>
              <w:spacing w:line="274" w:lineRule="exact"/>
              <w:ind w:right="1"/>
              <w:rPr>
                <w:b/>
                <w:sz w:val="24"/>
              </w:rPr>
            </w:pPr>
            <w:r>
              <w:rPr>
                <w:b/>
                <w:w w:val="99"/>
                <w:sz w:val="24"/>
              </w:rPr>
              <w:t>1</w:t>
            </w:r>
          </w:p>
        </w:tc>
        <w:tc>
          <w:tcPr>
            <w:tcW w:w="425" w:type="dxa"/>
          </w:tcPr>
          <w:p>
            <w:pPr>
              <w:pStyle w:val="TableParagraph"/>
              <w:spacing w:line="274" w:lineRule="exact"/>
              <w:ind w:right="1"/>
              <w:rPr>
                <w:b/>
                <w:sz w:val="24"/>
              </w:rPr>
            </w:pPr>
            <w:r>
              <w:rPr>
                <w:b/>
                <w:w w:val="99"/>
                <w:sz w:val="24"/>
              </w:rPr>
              <w:t>2</w:t>
            </w:r>
          </w:p>
        </w:tc>
        <w:tc>
          <w:tcPr>
            <w:tcW w:w="425" w:type="dxa"/>
          </w:tcPr>
          <w:p>
            <w:pPr>
              <w:pStyle w:val="TableParagraph"/>
              <w:spacing w:line="274" w:lineRule="exact"/>
              <w:ind w:right="1"/>
              <w:rPr>
                <w:b/>
                <w:sz w:val="24"/>
              </w:rPr>
            </w:pPr>
            <w:r>
              <w:rPr>
                <w:b/>
                <w:w w:val="99"/>
                <w:sz w:val="24"/>
              </w:rPr>
              <w:t>3</w:t>
            </w:r>
          </w:p>
        </w:tc>
      </w:tr>
      <w:tr>
        <w:trPr>
          <w:trHeight w:val="562" w:hRule="exact"/>
        </w:trPr>
        <w:tc>
          <w:tcPr>
            <w:tcW w:w="8474" w:type="dxa"/>
          </w:tcPr>
          <w:p>
            <w:pPr>
              <w:pStyle w:val="TableParagraph"/>
              <w:ind w:left="103" w:right="470"/>
              <w:jc w:val="left"/>
              <w:rPr>
                <w:sz w:val="24"/>
              </w:rPr>
            </w:pPr>
            <w:r>
              <w:rPr>
                <w:sz w:val="24"/>
              </w:rPr>
              <w:t>6.1. Los médicos prohíben o limitan su actuar como Enfermera Obstetra o Perinatal</w:t>
            </w:r>
          </w:p>
        </w:tc>
        <w:tc>
          <w:tcPr>
            <w:tcW w:w="425" w:type="dxa"/>
          </w:tcPr>
          <w:p>
            <w:pPr/>
          </w:p>
        </w:tc>
        <w:tc>
          <w:tcPr>
            <w:tcW w:w="425" w:type="dxa"/>
          </w:tcPr>
          <w:p>
            <w:pPr/>
          </w:p>
        </w:tc>
        <w:tc>
          <w:tcPr>
            <w:tcW w:w="425" w:type="dxa"/>
          </w:tcPr>
          <w:p>
            <w:pPr/>
          </w:p>
        </w:tc>
      </w:tr>
      <w:tr>
        <w:trPr>
          <w:trHeight w:val="562" w:hRule="exact"/>
        </w:trPr>
        <w:tc>
          <w:tcPr>
            <w:tcW w:w="8474" w:type="dxa"/>
          </w:tcPr>
          <w:p>
            <w:pPr>
              <w:pStyle w:val="TableParagraph"/>
              <w:ind w:left="103" w:right="470"/>
              <w:jc w:val="left"/>
              <w:rPr>
                <w:sz w:val="24"/>
              </w:rPr>
            </w:pPr>
            <w:r>
              <w:rPr>
                <w:sz w:val="24"/>
              </w:rPr>
              <w:t>6.2. Sus jefes inmediatos prohíben o limitan su actuar como Enfermera Obstetra o Perinatal</w:t>
            </w:r>
          </w:p>
        </w:tc>
        <w:tc>
          <w:tcPr>
            <w:tcW w:w="425" w:type="dxa"/>
          </w:tcPr>
          <w:p>
            <w:pPr/>
          </w:p>
        </w:tc>
        <w:tc>
          <w:tcPr>
            <w:tcW w:w="425" w:type="dxa"/>
          </w:tcPr>
          <w:p>
            <w:pPr/>
          </w:p>
        </w:tc>
        <w:tc>
          <w:tcPr>
            <w:tcW w:w="425" w:type="dxa"/>
          </w:tcPr>
          <w:p>
            <w:pPr/>
          </w:p>
        </w:tc>
      </w:tr>
      <w:tr>
        <w:trPr>
          <w:trHeight w:val="562" w:hRule="exact"/>
        </w:trPr>
        <w:tc>
          <w:tcPr>
            <w:tcW w:w="8474" w:type="dxa"/>
          </w:tcPr>
          <w:p>
            <w:pPr>
              <w:pStyle w:val="TableParagraph"/>
              <w:ind w:left="103" w:right="470"/>
              <w:jc w:val="left"/>
              <w:rPr>
                <w:sz w:val="24"/>
              </w:rPr>
            </w:pPr>
            <w:r>
              <w:rPr>
                <w:sz w:val="24"/>
              </w:rPr>
              <w:t>6.3. Sus compañeras enfermeras que no tienen el nivel académico de Obstetra o perinatal la limitan</w:t>
            </w:r>
          </w:p>
        </w:tc>
        <w:tc>
          <w:tcPr>
            <w:tcW w:w="425" w:type="dxa"/>
          </w:tcPr>
          <w:p>
            <w:pPr/>
          </w:p>
        </w:tc>
        <w:tc>
          <w:tcPr>
            <w:tcW w:w="425" w:type="dxa"/>
          </w:tcPr>
          <w:p>
            <w:pPr/>
          </w:p>
        </w:tc>
        <w:tc>
          <w:tcPr>
            <w:tcW w:w="425" w:type="dxa"/>
          </w:tcPr>
          <w:p>
            <w:pPr/>
          </w:p>
        </w:tc>
      </w:tr>
      <w:tr>
        <w:trPr>
          <w:trHeight w:val="286" w:hRule="exact"/>
        </w:trPr>
        <w:tc>
          <w:tcPr>
            <w:tcW w:w="8474" w:type="dxa"/>
          </w:tcPr>
          <w:p>
            <w:pPr>
              <w:pStyle w:val="TableParagraph"/>
              <w:spacing w:line="272" w:lineRule="exact"/>
              <w:ind w:left="103" w:right="470"/>
              <w:jc w:val="left"/>
              <w:rPr>
                <w:sz w:val="24"/>
              </w:rPr>
            </w:pPr>
            <w:r>
              <w:rPr>
                <w:sz w:val="24"/>
              </w:rPr>
              <w:t>6.4. La sobrecarga laboral impide o limita su actuación</w:t>
            </w:r>
          </w:p>
        </w:tc>
        <w:tc>
          <w:tcPr>
            <w:tcW w:w="425" w:type="dxa"/>
          </w:tcPr>
          <w:p>
            <w:pPr/>
          </w:p>
        </w:tc>
        <w:tc>
          <w:tcPr>
            <w:tcW w:w="425" w:type="dxa"/>
          </w:tcPr>
          <w:p>
            <w:pPr/>
          </w:p>
        </w:tc>
        <w:tc>
          <w:tcPr>
            <w:tcW w:w="425" w:type="dxa"/>
          </w:tcPr>
          <w:p>
            <w:pPr/>
          </w:p>
        </w:tc>
      </w:tr>
      <w:tr>
        <w:trPr>
          <w:trHeight w:val="562" w:hRule="exact"/>
        </w:trPr>
        <w:tc>
          <w:tcPr>
            <w:tcW w:w="8474" w:type="dxa"/>
          </w:tcPr>
          <w:p>
            <w:pPr>
              <w:pStyle w:val="TableParagraph"/>
              <w:spacing w:line="276" w:lineRule="exact"/>
              <w:ind w:left="103"/>
              <w:jc w:val="left"/>
              <w:rPr>
                <w:sz w:val="24"/>
              </w:rPr>
            </w:pPr>
            <w:r>
              <w:rPr>
                <w:sz w:val="24"/>
              </w:rPr>
              <w:t>6.5. El código de función con el que cuenta le impide realizar sus actividades de obstetricia o perinatal</w:t>
            </w:r>
          </w:p>
        </w:tc>
        <w:tc>
          <w:tcPr>
            <w:tcW w:w="425" w:type="dxa"/>
          </w:tcPr>
          <w:p>
            <w:pPr/>
          </w:p>
        </w:tc>
        <w:tc>
          <w:tcPr>
            <w:tcW w:w="425" w:type="dxa"/>
          </w:tcPr>
          <w:p>
            <w:pPr/>
          </w:p>
        </w:tc>
        <w:tc>
          <w:tcPr>
            <w:tcW w:w="425" w:type="dxa"/>
          </w:tcPr>
          <w:p>
            <w:pPr/>
          </w:p>
        </w:tc>
      </w:tr>
      <w:tr>
        <w:trPr>
          <w:trHeight w:val="288" w:hRule="exact"/>
        </w:trPr>
        <w:tc>
          <w:tcPr>
            <w:tcW w:w="8474" w:type="dxa"/>
          </w:tcPr>
          <w:p>
            <w:pPr>
              <w:pStyle w:val="TableParagraph"/>
              <w:spacing w:line="272" w:lineRule="exact"/>
              <w:ind w:left="103" w:right="470"/>
              <w:jc w:val="left"/>
              <w:rPr>
                <w:sz w:val="24"/>
              </w:rPr>
            </w:pPr>
            <w:r>
              <w:rPr>
                <w:sz w:val="24"/>
              </w:rPr>
              <w:t>6.6. El ser contratado como personal de seguro popular limita su función</w:t>
            </w:r>
          </w:p>
        </w:tc>
        <w:tc>
          <w:tcPr>
            <w:tcW w:w="425" w:type="dxa"/>
          </w:tcPr>
          <w:p>
            <w:pPr/>
          </w:p>
        </w:tc>
        <w:tc>
          <w:tcPr>
            <w:tcW w:w="425" w:type="dxa"/>
          </w:tcPr>
          <w:p>
            <w:pPr/>
          </w:p>
        </w:tc>
        <w:tc>
          <w:tcPr>
            <w:tcW w:w="425" w:type="dxa"/>
          </w:tcPr>
          <w:p>
            <w:pPr/>
          </w:p>
        </w:tc>
      </w:tr>
    </w:tbl>
    <w:p>
      <w:pPr>
        <w:spacing w:after="0"/>
        <w:sectPr>
          <w:pgSz w:w="12240" w:h="15840"/>
          <w:pgMar w:header="753" w:footer="1003" w:top="2540" w:bottom="1200" w:left="1000" w:right="780"/>
        </w:sectPr>
      </w:pPr>
    </w:p>
    <w:p>
      <w:pPr>
        <w:pStyle w:val="BodyText"/>
        <w:rPr>
          <w:rFonts w:ascii="Times New Roman"/>
          <w:sz w:val="20"/>
        </w:rPr>
      </w:pPr>
    </w:p>
    <w:p>
      <w:pPr>
        <w:pStyle w:val="BodyText"/>
        <w:spacing w:before="5"/>
        <w:rPr>
          <w:rFonts w:ascii="Times New Roman"/>
          <w:sz w:val="23"/>
        </w:rPr>
      </w:pPr>
    </w:p>
    <w:tbl>
      <w:tblPr>
        <w:tblW w:w="0" w:type="auto"/>
        <w:jc w:val="left"/>
        <w:tblInd w:w="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74"/>
        <w:gridCol w:w="425"/>
        <w:gridCol w:w="425"/>
        <w:gridCol w:w="425"/>
      </w:tblGrid>
      <w:tr>
        <w:trPr>
          <w:trHeight w:val="286" w:hRule="exact"/>
        </w:trPr>
        <w:tc>
          <w:tcPr>
            <w:tcW w:w="8474" w:type="dxa"/>
          </w:tcPr>
          <w:p>
            <w:pPr>
              <w:pStyle w:val="TableParagraph"/>
              <w:spacing w:line="272" w:lineRule="exact"/>
              <w:ind w:left="103" w:right="470"/>
              <w:jc w:val="left"/>
              <w:rPr>
                <w:sz w:val="24"/>
              </w:rPr>
            </w:pPr>
            <w:r>
              <w:rPr>
                <w:sz w:val="24"/>
              </w:rPr>
              <w:t>como Obstetra o Perinatal</w:t>
            </w:r>
          </w:p>
        </w:tc>
        <w:tc>
          <w:tcPr>
            <w:tcW w:w="425" w:type="dxa"/>
          </w:tcPr>
          <w:p>
            <w:pPr/>
          </w:p>
        </w:tc>
        <w:tc>
          <w:tcPr>
            <w:tcW w:w="425" w:type="dxa"/>
          </w:tcPr>
          <w:p>
            <w:pPr/>
          </w:p>
        </w:tc>
        <w:tc>
          <w:tcPr>
            <w:tcW w:w="425" w:type="dxa"/>
          </w:tcPr>
          <w:p>
            <w:pPr/>
          </w:p>
        </w:tc>
      </w:tr>
      <w:tr>
        <w:trPr>
          <w:trHeight w:val="838" w:hRule="exact"/>
        </w:trPr>
        <w:tc>
          <w:tcPr>
            <w:tcW w:w="8474" w:type="dxa"/>
          </w:tcPr>
          <w:p>
            <w:pPr>
              <w:pStyle w:val="TableParagraph"/>
              <w:ind w:left="103"/>
              <w:jc w:val="left"/>
              <w:rPr>
                <w:sz w:val="24"/>
              </w:rPr>
            </w:pPr>
            <w:r>
              <w:rPr>
                <w:sz w:val="24"/>
              </w:rPr>
              <w:t>6.7. El ser personal regularizado limita su actuar como enfermera Obstetra o Perinatal, debido a que no tiene el derecho a escalafonar para un código de enfermera obstetra o perinatal</w:t>
            </w:r>
          </w:p>
        </w:tc>
        <w:tc>
          <w:tcPr>
            <w:tcW w:w="425" w:type="dxa"/>
          </w:tcPr>
          <w:p>
            <w:pPr/>
          </w:p>
        </w:tc>
        <w:tc>
          <w:tcPr>
            <w:tcW w:w="425" w:type="dxa"/>
          </w:tcPr>
          <w:p>
            <w:pPr/>
          </w:p>
        </w:tc>
        <w:tc>
          <w:tcPr>
            <w:tcW w:w="425" w:type="dxa"/>
          </w:tcPr>
          <w:p>
            <w:pPr/>
          </w:p>
        </w:tc>
      </w:tr>
      <w:tr>
        <w:trPr>
          <w:trHeight w:val="838" w:hRule="exact"/>
        </w:trPr>
        <w:tc>
          <w:tcPr>
            <w:tcW w:w="8474" w:type="dxa"/>
          </w:tcPr>
          <w:p>
            <w:pPr>
              <w:pStyle w:val="TableParagraph"/>
              <w:ind w:left="103" w:right="470"/>
              <w:jc w:val="left"/>
              <w:rPr>
                <w:sz w:val="24"/>
              </w:rPr>
            </w:pPr>
            <w:r>
              <w:rPr>
                <w:sz w:val="24"/>
              </w:rPr>
              <w:t>6.8. El personal de enfermería es insuficiente, por tal motivo no realiza actividades de enfermera Obstetra y Perinatal, ya que debe ejecutar funciones de acuerdo al código de función por el que está contratado.</w:t>
            </w:r>
          </w:p>
        </w:tc>
        <w:tc>
          <w:tcPr>
            <w:tcW w:w="425" w:type="dxa"/>
          </w:tcPr>
          <w:p>
            <w:pPr/>
          </w:p>
        </w:tc>
        <w:tc>
          <w:tcPr>
            <w:tcW w:w="425" w:type="dxa"/>
          </w:tcPr>
          <w:p>
            <w:pPr/>
          </w:p>
        </w:tc>
        <w:tc>
          <w:tcPr>
            <w:tcW w:w="425" w:type="dxa"/>
          </w:tcPr>
          <w:p>
            <w:pPr/>
          </w:p>
        </w:tc>
      </w:tr>
      <w:tr>
        <w:trPr>
          <w:trHeight w:val="562" w:hRule="exact"/>
        </w:trPr>
        <w:tc>
          <w:tcPr>
            <w:tcW w:w="8474" w:type="dxa"/>
          </w:tcPr>
          <w:p>
            <w:pPr>
              <w:pStyle w:val="TableParagraph"/>
              <w:ind w:left="103" w:right="470"/>
              <w:jc w:val="left"/>
              <w:rPr>
                <w:sz w:val="24"/>
              </w:rPr>
            </w:pPr>
            <w:r>
              <w:rPr>
                <w:sz w:val="24"/>
              </w:rPr>
              <w:t>6.9. La falta de conocimiento en la atención perinatal limita o impide su actividad</w:t>
            </w:r>
          </w:p>
        </w:tc>
        <w:tc>
          <w:tcPr>
            <w:tcW w:w="425" w:type="dxa"/>
          </w:tcPr>
          <w:p>
            <w:pPr/>
          </w:p>
        </w:tc>
        <w:tc>
          <w:tcPr>
            <w:tcW w:w="425" w:type="dxa"/>
          </w:tcPr>
          <w:p>
            <w:pPr/>
          </w:p>
        </w:tc>
        <w:tc>
          <w:tcPr>
            <w:tcW w:w="425" w:type="dxa"/>
          </w:tcPr>
          <w:p>
            <w:pPr/>
          </w:p>
        </w:tc>
      </w:tr>
      <w:tr>
        <w:trPr>
          <w:trHeight w:val="564" w:hRule="exact"/>
        </w:trPr>
        <w:tc>
          <w:tcPr>
            <w:tcW w:w="8474" w:type="dxa"/>
          </w:tcPr>
          <w:p>
            <w:pPr>
              <w:pStyle w:val="TableParagraph"/>
              <w:ind w:left="103"/>
              <w:jc w:val="left"/>
              <w:rPr>
                <w:sz w:val="24"/>
              </w:rPr>
            </w:pPr>
            <w:r>
              <w:rPr>
                <w:sz w:val="24"/>
              </w:rPr>
              <w:t>6.10. Durante su formación profesional únicamente brindo atención perinatal, porque era requisito como estudiante</w:t>
            </w:r>
          </w:p>
        </w:tc>
        <w:tc>
          <w:tcPr>
            <w:tcW w:w="425" w:type="dxa"/>
          </w:tcPr>
          <w:p>
            <w:pPr/>
          </w:p>
        </w:tc>
        <w:tc>
          <w:tcPr>
            <w:tcW w:w="425" w:type="dxa"/>
          </w:tcPr>
          <w:p>
            <w:pPr/>
          </w:p>
        </w:tc>
        <w:tc>
          <w:tcPr>
            <w:tcW w:w="425" w:type="dxa"/>
          </w:tcPr>
          <w:p>
            <w:pPr/>
          </w:p>
        </w:tc>
      </w:tr>
    </w:tbl>
    <w:sectPr>
      <w:pgSz w:w="12240" w:h="15840"/>
      <w:pgMar w:header="753" w:footer="1003" w:top="2540" w:bottom="1200" w:left="1000" w:right="7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290009pt;margin-top:730.856018pt;width:9.6pt;height:13.05pt;mso-position-horizontal-relative:page;mso-position-vertical-relative:page;z-index:-136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6</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13636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136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13631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136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13626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136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136216"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136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136168"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136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13655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136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13650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136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13645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136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13640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136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98735">
          <wp:simplePos x="0" y="0"/>
          <wp:positionH relativeFrom="page">
            <wp:posOffset>704850</wp:posOffset>
          </wp:positionH>
          <wp:positionV relativeFrom="page">
            <wp:posOffset>189229</wp:posOffset>
          </wp:positionV>
          <wp:extent cx="1095375" cy="98107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 cstate="print"/>
                  <a:stretch>
                    <a:fillRect/>
                  </a:stretch>
                </pic:blipFill>
                <pic:spPr>
                  <a:xfrm>
                    <a:off x="0" y="0"/>
                    <a:ext cx="1095375" cy="981075"/>
                  </a:xfrm>
                  <a:prstGeom prst="rect">
                    <a:avLst/>
                  </a:prstGeom>
                </pic:spPr>
              </pic:pic>
            </a:graphicData>
          </a:graphic>
        </wp:anchor>
      </w:drawing>
    </w:r>
    <w:r>
      <w:rPr/>
      <w:drawing>
        <wp:anchor distT="0" distB="0" distL="0" distR="0" allowOverlap="1" layoutInCell="1" locked="0" behindDoc="1" simplePos="0" relativeHeight="268298759">
          <wp:simplePos x="0" y="0"/>
          <wp:positionH relativeFrom="page">
            <wp:posOffset>5916295</wp:posOffset>
          </wp:positionH>
          <wp:positionV relativeFrom="page">
            <wp:posOffset>189229</wp:posOffset>
          </wp:positionV>
          <wp:extent cx="1247775" cy="114300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2" cstate="print"/>
                  <a:stretch>
                    <a:fillRect/>
                  </a:stretch>
                </pic:blipFill>
                <pic:spPr>
                  <a:xfrm>
                    <a:off x="0" y="0"/>
                    <a:ext cx="1247775" cy="1143000"/>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52.619995pt;margin-top:61.876225pt;width:306.55pt;height:27.85pt;mso-position-horizontal-relative:page;mso-position-vertical-relative:page;z-index:-136672" type="#_x0000_t202" filled="false" stroked="false">
          <v:textbox inset="0,0,0,0">
            <w:txbxContent>
              <w:p>
                <w:pPr>
                  <w:pStyle w:val="BodyText"/>
                  <w:ind w:left="488" w:right="-4" w:hanging="468"/>
                </w:pPr>
                <w:r>
                  <w:rPr/>
                  <w:t>UNIVERSIDAD AUTÓNOMA DEL ESTADO DE MÉXICO CENTRO UNIVERSITARIO UAEM ZUMPANGO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98807">
          <wp:simplePos x="0" y="0"/>
          <wp:positionH relativeFrom="page">
            <wp:posOffset>704850</wp:posOffset>
          </wp:positionH>
          <wp:positionV relativeFrom="page">
            <wp:posOffset>478155</wp:posOffset>
          </wp:positionV>
          <wp:extent cx="1095375" cy="981075"/>
          <wp:effectExtent l="0" t="0" r="0" b="0"/>
          <wp:wrapNone/>
          <wp:docPr id="5" name="image1.jpeg" descr=""/>
          <wp:cNvGraphicFramePr>
            <a:graphicFrameLocks noChangeAspect="1"/>
          </wp:cNvGraphicFramePr>
          <a:graphic>
            <a:graphicData uri="http://schemas.openxmlformats.org/drawingml/2006/picture">
              <pic:pic>
                <pic:nvPicPr>
                  <pic:cNvPr id="6" name="image1.jpeg"/>
                  <pic:cNvPicPr/>
                </pic:nvPicPr>
                <pic:blipFill>
                  <a:blip r:embed="rId1" cstate="print"/>
                  <a:stretch>
                    <a:fillRect/>
                  </a:stretch>
                </pic:blipFill>
                <pic:spPr>
                  <a:xfrm>
                    <a:off x="0" y="0"/>
                    <a:ext cx="1095375" cy="981075"/>
                  </a:xfrm>
                  <a:prstGeom prst="rect">
                    <a:avLst/>
                  </a:prstGeom>
                </pic:spPr>
              </pic:pic>
            </a:graphicData>
          </a:graphic>
        </wp:anchor>
      </w:drawing>
    </w:r>
    <w:r>
      <w:rPr/>
      <w:drawing>
        <wp:anchor distT="0" distB="0" distL="0" distR="0" allowOverlap="1" layoutInCell="1" locked="0" behindDoc="1" simplePos="0" relativeHeight="268298831">
          <wp:simplePos x="0" y="0"/>
          <wp:positionH relativeFrom="page">
            <wp:posOffset>5916295</wp:posOffset>
          </wp:positionH>
          <wp:positionV relativeFrom="page">
            <wp:posOffset>478155</wp:posOffset>
          </wp:positionV>
          <wp:extent cx="1247775" cy="1143000"/>
          <wp:effectExtent l="0" t="0" r="0" b="0"/>
          <wp:wrapNone/>
          <wp:docPr id="7" name="image2.jpeg" descr=""/>
          <wp:cNvGraphicFramePr>
            <a:graphicFrameLocks noChangeAspect="1"/>
          </wp:cNvGraphicFramePr>
          <a:graphic>
            <a:graphicData uri="http://schemas.openxmlformats.org/drawingml/2006/picture">
              <pic:pic>
                <pic:nvPicPr>
                  <pic:cNvPr id="8" name="image2.jpeg"/>
                  <pic:cNvPicPr/>
                </pic:nvPicPr>
                <pic:blipFill>
                  <a:blip r:embed="rId2" cstate="print"/>
                  <a:stretch>
                    <a:fillRect/>
                  </a:stretch>
                </pic:blipFill>
                <pic:spPr>
                  <a:xfrm>
                    <a:off x="0" y="0"/>
                    <a:ext cx="1247775" cy="1143000"/>
                  </a:xfrm>
                  <a:prstGeom prst="rect">
                    <a:avLst/>
                  </a:prstGeom>
                </pic:spPr>
              </pic:pic>
            </a:graphicData>
          </a:graphic>
        </wp:anchor>
      </w:drawing>
    </w:r>
    <w:r>
      <w:rPr/>
      <w:pict>
        <v:shape style="position:absolute;margin-left:152.619995pt;margin-top:84.69622pt;width:306.55pt;height:27.8pt;mso-position-horizontal-relative:page;mso-position-vertical-relative:page;z-index:-136600" type="#_x0000_t202" filled="false" stroked="false">
          <v:textbox inset="0,0,0,0">
            <w:txbxContent>
              <w:p>
                <w:pPr>
                  <w:pStyle w:val="BodyText"/>
                  <w:ind w:left="488" w:right="-4" w:hanging="468"/>
                </w:pPr>
                <w:r>
                  <w:rPr/>
                  <w:t>UNIVERSIDAD AUTÓNOMA DEL ESTADO DE MÉXICO CENTRO UNIVERSITARIO UAEM ZUMPANGO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1">
    <w:multiLevelType w:val="hybridMultilevel"/>
    <w:lvl w:ilvl="0">
      <w:start w:val="3"/>
      <w:numFmt w:val="decimal"/>
      <w:lvlText w:val="%1-"/>
      <w:lvlJc w:val="left"/>
      <w:pPr>
        <w:ind w:left="1825" w:hanging="281"/>
        <w:jc w:val="left"/>
      </w:pPr>
      <w:rPr>
        <w:rFonts w:hint="default" w:ascii="Arial" w:hAnsi="Arial" w:eastAsia="Arial" w:cs="Arial"/>
        <w:b/>
        <w:bCs/>
        <w:w w:val="99"/>
        <w:sz w:val="24"/>
        <w:szCs w:val="24"/>
      </w:rPr>
    </w:lvl>
    <w:lvl w:ilvl="1">
      <w:start w:val="4"/>
      <w:numFmt w:val="decimal"/>
      <w:lvlText w:val="%2-"/>
      <w:lvlJc w:val="left"/>
      <w:pPr>
        <w:ind w:left="824" w:hanging="282"/>
        <w:jc w:val="right"/>
      </w:pPr>
      <w:rPr>
        <w:rFonts w:hint="default" w:ascii="Arial" w:hAnsi="Arial" w:eastAsia="Arial" w:cs="Arial"/>
        <w:b/>
        <w:bCs/>
        <w:spacing w:val="-4"/>
        <w:w w:val="99"/>
        <w:sz w:val="24"/>
        <w:szCs w:val="24"/>
      </w:rPr>
    </w:lvl>
    <w:lvl w:ilvl="2">
      <w:start w:val="1"/>
      <w:numFmt w:val="bullet"/>
      <w:lvlText w:val="•"/>
      <w:lvlJc w:val="left"/>
      <w:pPr>
        <w:ind w:left="2780" w:hanging="282"/>
      </w:pPr>
      <w:rPr>
        <w:rFonts w:hint="default"/>
      </w:rPr>
    </w:lvl>
    <w:lvl w:ilvl="3">
      <w:start w:val="1"/>
      <w:numFmt w:val="bullet"/>
      <w:lvlText w:val="•"/>
      <w:lvlJc w:val="left"/>
      <w:pPr>
        <w:ind w:left="3740" w:hanging="282"/>
      </w:pPr>
      <w:rPr>
        <w:rFonts w:hint="default"/>
      </w:rPr>
    </w:lvl>
    <w:lvl w:ilvl="4">
      <w:start w:val="1"/>
      <w:numFmt w:val="bullet"/>
      <w:lvlText w:val="•"/>
      <w:lvlJc w:val="left"/>
      <w:pPr>
        <w:ind w:left="4700" w:hanging="282"/>
      </w:pPr>
      <w:rPr>
        <w:rFonts w:hint="default"/>
      </w:rPr>
    </w:lvl>
    <w:lvl w:ilvl="5">
      <w:start w:val="1"/>
      <w:numFmt w:val="bullet"/>
      <w:lvlText w:val="•"/>
      <w:lvlJc w:val="left"/>
      <w:pPr>
        <w:ind w:left="5660" w:hanging="282"/>
      </w:pPr>
      <w:rPr>
        <w:rFonts w:hint="default"/>
      </w:rPr>
    </w:lvl>
    <w:lvl w:ilvl="6">
      <w:start w:val="1"/>
      <w:numFmt w:val="bullet"/>
      <w:lvlText w:val="•"/>
      <w:lvlJc w:val="left"/>
      <w:pPr>
        <w:ind w:left="6620" w:hanging="282"/>
      </w:pPr>
      <w:rPr>
        <w:rFonts w:hint="default"/>
      </w:rPr>
    </w:lvl>
    <w:lvl w:ilvl="7">
      <w:start w:val="1"/>
      <w:numFmt w:val="bullet"/>
      <w:lvlText w:val="•"/>
      <w:lvlJc w:val="left"/>
      <w:pPr>
        <w:ind w:left="7580" w:hanging="282"/>
      </w:pPr>
      <w:rPr>
        <w:rFonts w:hint="default"/>
      </w:rPr>
    </w:lvl>
    <w:lvl w:ilvl="8">
      <w:start w:val="1"/>
      <w:numFmt w:val="bullet"/>
      <w:lvlText w:val="•"/>
      <w:lvlJc w:val="left"/>
      <w:pPr>
        <w:ind w:left="8540" w:hanging="282"/>
      </w:pPr>
      <w:rPr>
        <w:rFonts w:hint="default"/>
      </w:rPr>
    </w:lvl>
  </w:abstractNum>
  <w:abstractNum w:abstractNumId="30">
    <w:multiLevelType w:val="hybridMultilevel"/>
    <w:lvl w:ilvl="0">
      <w:start w:val="1"/>
      <w:numFmt w:val="decimal"/>
      <w:lvlText w:val="%1)"/>
      <w:lvlJc w:val="left"/>
      <w:pPr>
        <w:ind w:left="702" w:hanging="272"/>
        <w:jc w:val="left"/>
      </w:pPr>
      <w:rPr>
        <w:rFonts w:hint="default" w:ascii="Arial" w:hAnsi="Arial" w:eastAsia="Arial" w:cs="Arial"/>
        <w:b/>
        <w:bCs/>
        <w:spacing w:val="-1"/>
        <w:w w:val="99"/>
        <w:sz w:val="20"/>
        <w:szCs w:val="20"/>
      </w:rPr>
    </w:lvl>
    <w:lvl w:ilvl="1">
      <w:start w:val="1"/>
      <w:numFmt w:val="decimal"/>
      <w:lvlText w:val="%2."/>
      <w:lvlJc w:val="left"/>
      <w:pPr>
        <w:ind w:left="4204" w:hanging="315"/>
        <w:jc w:val="left"/>
      </w:pPr>
      <w:rPr>
        <w:rFonts w:hint="default" w:ascii="Arial" w:hAnsi="Arial" w:eastAsia="Arial" w:cs="Arial"/>
        <w:b/>
        <w:bCs/>
        <w:w w:val="100"/>
        <w:sz w:val="28"/>
        <w:szCs w:val="28"/>
      </w:rPr>
    </w:lvl>
    <w:lvl w:ilvl="2">
      <w:start w:val="1"/>
      <w:numFmt w:val="bullet"/>
      <w:lvlText w:val="•"/>
      <w:lvlJc w:val="left"/>
      <w:pPr>
        <w:ind w:left="4320" w:hanging="315"/>
      </w:pPr>
      <w:rPr>
        <w:rFonts w:hint="default"/>
      </w:rPr>
    </w:lvl>
    <w:lvl w:ilvl="3">
      <w:start w:val="1"/>
      <w:numFmt w:val="bullet"/>
      <w:lvlText w:val="•"/>
      <w:lvlJc w:val="left"/>
      <w:pPr>
        <w:ind w:left="5080" w:hanging="315"/>
      </w:pPr>
      <w:rPr>
        <w:rFonts w:hint="default"/>
      </w:rPr>
    </w:lvl>
    <w:lvl w:ilvl="4">
      <w:start w:val="1"/>
      <w:numFmt w:val="bullet"/>
      <w:lvlText w:val="•"/>
      <w:lvlJc w:val="left"/>
      <w:pPr>
        <w:ind w:left="5840" w:hanging="315"/>
      </w:pPr>
      <w:rPr>
        <w:rFonts w:hint="default"/>
      </w:rPr>
    </w:lvl>
    <w:lvl w:ilvl="5">
      <w:start w:val="1"/>
      <w:numFmt w:val="bullet"/>
      <w:lvlText w:val="•"/>
      <w:lvlJc w:val="left"/>
      <w:pPr>
        <w:ind w:left="6600" w:hanging="315"/>
      </w:pPr>
      <w:rPr>
        <w:rFonts w:hint="default"/>
      </w:rPr>
    </w:lvl>
    <w:lvl w:ilvl="6">
      <w:start w:val="1"/>
      <w:numFmt w:val="bullet"/>
      <w:lvlText w:val="•"/>
      <w:lvlJc w:val="left"/>
      <w:pPr>
        <w:ind w:left="7360" w:hanging="315"/>
      </w:pPr>
      <w:rPr>
        <w:rFonts w:hint="default"/>
      </w:rPr>
    </w:lvl>
    <w:lvl w:ilvl="7">
      <w:start w:val="1"/>
      <w:numFmt w:val="bullet"/>
      <w:lvlText w:val="•"/>
      <w:lvlJc w:val="left"/>
      <w:pPr>
        <w:ind w:left="8120" w:hanging="315"/>
      </w:pPr>
      <w:rPr>
        <w:rFonts w:hint="default"/>
      </w:rPr>
    </w:lvl>
    <w:lvl w:ilvl="8">
      <w:start w:val="1"/>
      <w:numFmt w:val="bullet"/>
      <w:lvlText w:val="•"/>
      <w:lvlJc w:val="left"/>
      <w:pPr>
        <w:ind w:left="8880" w:hanging="315"/>
      </w:pPr>
      <w:rPr>
        <w:rFonts w:hint="default"/>
      </w:rPr>
    </w:lvl>
  </w:abstractNum>
  <w:abstractNum w:abstractNumId="29">
    <w:multiLevelType w:val="hybridMultilevel"/>
    <w:lvl w:ilvl="0">
      <w:start w:val="1"/>
      <w:numFmt w:val="decimal"/>
      <w:lvlText w:val="%1-"/>
      <w:lvlJc w:val="left"/>
      <w:pPr>
        <w:ind w:left="1345" w:hanging="360"/>
        <w:jc w:val="left"/>
      </w:pPr>
      <w:rPr>
        <w:rFonts w:hint="default" w:ascii="Calibri" w:hAnsi="Calibri" w:eastAsia="Calibri" w:cs="Calibri"/>
        <w:w w:val="100"/>
        <w:sz w:val="22"/>
        <w:szCs w:val="22"/>
      </w:rPr>
    </w:lvl>
    <w:lvl w:ilvl="1">
      <w:start w:val="1"/>
      <w:numFmt w:val="bullet"/>
      <w:lvlText w:val="•"/>
      <w:lvlJc w:val="left"/>
      <w:pPr>
        <w:ind w:left="2246" w:hanging="360"/>
      </w:pPr>
      <w:rPr>
        <w:rFonts w:hint="default"/>
      </w:rPr>
    </w:lvl>
    <w:lvl w:ilvl="2">
      <w:start w:val="1"/>
      <w:numFmt w:val="bullet"/>
      <w:lvlText w:val="•"/>
      <w:lvlJc w:val="left"/>
      <w:pPr>
        <w:ind w:left="3152" w:hanging="360"/>
      </w:pPr>
      <w:rPr>
        <w:rFonts w:hint="default"/>
      </w:rPr>
    </w:lvl>
    <w:lvl w:ilvl="3">
      <w:start w:val="1"/>
      <w:numFmt w:val="bullet"/>
      <w:lvlText w:val="•"/>
      <w:lvlJc w:val="left"/>
      <w:pPr>
        <w:ind w:left="4058" w:hanging="360"/>
      </w:pPr>
      <w:rPr>
        <w:rFonts w:hint="default"/>
      </w:rPr>
    </w:lvl>
    <w:lvl w:ilvl="4">
      <w:start w:val="1"/>
      <w:numFmt w:val="bullet"/>
      <w:lvlText w:val="•"/>
      <w:lvlJc w:val="left"/>
      <w:pPr>
        <w:ind w:left="4964" w:hanging="360"/>
      </w:pPr>
      <w:rPr>
        <w:rFonts w:hint="default"/>
      </w:rPr>
    </w:lvl>
    <w:lvl w:ilvl="5">
      <w:start w:val="1"/>
      <w:numFmt w:val="bullet"/>
      <w:lvlText w:val="•"/>
      <w:lvlJc w:val="left"/>
      <w:pPr>
        <w:ind w:left="5870" w:hanging="360"/>
      </w:pPr>
      <w:rPr>
        <w:rFonts w:hint="default"/>
      </w:rPr>
    </w:lvl>
    <w:lvl w:ilvl="6">
      <w:start w:val="1"/>
      <w:numFmt w:val="bullet"/>
      <w:lvlText w:val="•"/>
      <w:lvlJc w:val="left"/>
      <w:pPr>
        <w:ind w:left="6776" w:hanging="360"/>
      </w:pPr>
      <w:rPr>
        <w:rFonts w:hint="default"/>
      </w:rPr>
    </w:lvl>
    <w:lvl w:ilvl="7">
      <w:start w:val="1"/>
      <w:numFmt w:val="bullet"/>
      <w:lvlText w:val="•"/>
      <w:lvlJc w:val="left"/>
      <w:pPr>
        <w:ind w:left="7682" w:hanging="360"/>
      </w:pPr>
      <w:rPr>
        <w:rFonts w:hint="default"/>
      </w:rPr>
    </w:lvl>
    <w:lvl w:ilvl="8">
      <w:start w:val="1"/>
      <w:numFmt w:val="bullet"/>
      <w:lvlText w:val="•"/>
      <w:lvlJc w:val="left"/>
      <w:pPr>
        <w:ind w:left="8588" w:hanging="360"/>
      </w:pPr>
      <w:rPr>
        <w:rFonts w:hint="default"/>
      </w:rPr>
    </w:lvl>
  </w:abstractNum>
  <w:abstractNum w:abstractNumId="28">
    <w:multiLevelType w:val="hybridMultilevel"/>
    <w:lvl w:ilvl="0">
      <w:start w:val="16"/>
      <w:numFmt w:val="decimal"/>
      <w:lvlText w:val="%1."/>
      <w:lvlJc w:val="left"/>
      <w:pPr>
        <w:ind w:left="1422" w:hanging="348"/>
        <w:jc w:val="left"/>
      </w:pPr>
      <w:rPr>
        <w:rFonts w:hint="default" w:ascii="Arial" w:hAnsi="Arial" w:eastAsia="Arial" w:cs="Arial"/>
        <w:w w:val="99"/>
        <w:sz w:val="24"/>
        <w:szCs w:val="24"/>
      </w:rPr>
    </w:lvl>
    <w:lvl w:ilvl="1">
      <w:start w:val="1"/>
      <w:numFmt w:val="bullet"/>
      <w:lvlText w:val="•"/>
      <w:lvlJc w:val="left"/>
      <w:pPr>
        <w:ind w:left="2318" w:hanging="348"/>
      </w:pPr>
      <w:rPr>
        <w:rFonts w:hint="default"/>
      </w:rPr>
    </w:lvl>
    <w:lvl w:ilvl="2">
      <w:start w:val="1"/>
      <w:numFmt w:val="bullet"/>
      <w:lvlText w:val="•"/>
      <w:lvlJc w:val="left"/>
      <w:pPr>
        <w:ind w:left="3216" w:hanging="348"/>
      </w:pPr>
      <w:rPr>
        <w:rFonts w:hint="default"/>
      </w:rPr>
    </w:lvl>
    <w:lvl w:ilvl="3">
      <w:start w:val="1"/>
      <w:numFmt w:val="bullet"/>
      <w:lvlText w:val="•"/>
      <w:lvlJc w:val="left"/>
      <w:pPr>
        <w:ind w:left="4114" w:hanging="348"/>
      </w:pPr>
      <w:rPr>
        <w:rFonts w:hint="default"/>
      </w:rPr>
    </w:lvl>
    <w:lvl w:ilvl="4">
      <w:start w:val="1"/>
      <w:numFmt w:val="bullet"/>
      <w:lvlText w:val="•"/>
      <w:lvlJc w:val="left"/>
      <w:pPr>
        <w:ind w:left="5012"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808" w:hanging="348"/>
      </w:pPr>
      <w:rPr>
        <w:rFonts w:hint="default"/>
      </w:rPr>
    </w:lvl>
    <w:lvl w:ilvl="7">
      <w:start w:val="1"/>
      <w:numFmt w:val="bullet"/>
      <w:lvlText w:val="•"/>
      <w:lvlJc w:val="left"/>
      <w:pPr>
        <w:ind w:left="7706" w:hanging="348"/>
      </w:pPr>
      <w:rPr>
        <w:rFonts w:hint="default"/>
      </w:rPr>
    </w:lvl>
    <w:lvl w:ilvl="8">
      <w:start w:val="1"/>
      <w:numFmt w:val="bullet"/>
      <w:lvlText w:val="•"/>
      <w:lvlJc w:val="left"/>
      <w:pPr>
        <w:ind w:left="8604" w:hanging="348"/>
      </w:pPr>
      <w:rPr>
        <w:rFonts w:hint="default"/>
      </w:rPr>
    </w:lvl>
  </w:abstractNum>
  <w:abstractNum w:abstractNumId="27">
    <w:multiLevelType w:val="hybridMultilevel"/>
    <w:lvl w:ilvl="0">
      <w:start w:val="1"/>
      <w:numFmt w:val="decimal"/>
      <w:lvlText w:val="%1."/>
      <w:lvlJc w:val="left"/>
      <w:pPr>
        <w:ind w:left="1422" w:hanging="348"/>
        <w:jc w:val="left"/>
      </w:pPr>
      <w:rPr>
        <w:rFonts w:hint="default" w:ascii="Arial" w:hAnsi="Arial" w:eastAsia="Arial" w:cs="Arial"/>
        <w:spacing w:val="-33"/>
        <w:w w:val="99"/>
        <w:sz w:val="24"/>
        <w:szCs w:val="24"/>
      </w:rPr>
    </w:lvl>
    <w:lvl w:ilvl="1">
      <w:start w:val="1"/>
      <w:numFmt w:val="bullet"/>
      <w:lvlText w:val="•"/>
      <w:lvlJc w:val="left"/>
      <w:pPr>
        <w:ind w:left="2318" w:hanging="348"/>
      </w:pPr>
      <w:rPr>
        <w:rFonts w:hint="default"/>
      </w:rPr>
    </w:lvl>
    <w:lvl w:ilvl="2">
      <w:start w:val="1"/>
      <w:numFmt w:val="bullet"/>
      <w:lvlText w:val="•"/>
      <w:lvlJc w:val="left"/>
      <w:pPr>
        <w:ind w:left="3216" w:hanging="348"/>
      </w:pPr>
      <w:rPr>
        <w:rFonts w:hint="default"/>
      </w:rPr>
    </w:lvl>
    <w:lvl w:ilvl="3">
      <w:start w:val="1"/>
      <w:numFmt w:val="bullet"/>
      <w:lvlText w:val="•"/>
      <w:lvlJc w:val="left"/>
      <w:pPr>
        <w:ind w:left="4114" w:hanging="348"/>
      </w:pPr>
      <w:rPr>
        <w:rFonts w:hint="default"/>
      </w:rPr>
    </w:lvl>
    <w:lvl w:ilvl="4">
      <w:start w:val="1"/>
      <w:numFmt w:val="bullet"/>
      <w:lvlText w:val="•"/>
      <w:lvlJc w:val="left"/>
      <w:pPr>
        <w:ind w:left="5012"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808" w:hanging="348"/>
      </w:pPr>
      <w:rPr>
        <w:rFonts w:hint="default"/>
      </w:rPr>
    </w:lvl>
    <w:lvl w:ilvl="7">
      <w:start w:val="1"/>
      <w:numFmt w:val="bullet"/>
      <w:lvlText w:val="•"/>
      <w:lvlJc w:val="left"/>
      <w:pPr>
        <w:ind w:left="7706" w:hanging="348"/>
      </w:pPr>
      <w:rPr>
        <w:rFonts w:hint="default"/>
      </w:rPr>
    </w:lvl>
    <w:lvl w:ilvl="8">
      <w:start w:val="1"/>
      <w:numFmt w:val="bullet"/>
      <w:lvlText w:val="•"/>
      <w:lvlJc w:val="left"/>
      <w:pPr>
        <w:ind w:left="8604" w:hanging="348"/>
      </w:pPr>
      <w:rPr>
        <w:rFonts w:hint="default"/>
      </w:rPr>
    </w:lvl>
  </w:abstractNum>
  <w:abstractNum w:abstractNumId="26">
    <w:multiLevelType w:val="hybridMultilevel"/>
    <w:lvl w:ilvl="0">
      <w:start w:val="1"/>
      <w:numFmt w:val="decimal"/>
      <w:lvlText w:val="%1-"/>
      <w:lvlJc w:val="left"/>
      <w:pPr>
        <w:ind w:left="1422" w:hanging="348"/>
        <w:jc w:val="left"/>
      </w:pPr>
      <w:rPr>
        <w:rFonts w:hint="default" w:ascii="Arial" w:hAnsi="Arial" w:eastAsia="Arial" w:cs="Arial"/>
        <w:spacing w:val="-18"/>
        <w:w w:val="99"/>
        <w:sz w:val="24"/>
        <w:szCs w:val="24"/>
      </w:rPr>
    </w:lvl>
    <w:lvl w:ilvl="1">
      <w:start w:val="1"/>
      <w:numFmt w:val="bullet"/>
      <w:lvlText w:val="•"/>
      <w:lvlJc w:val="left"/>
      <w:pPr>
        <w:ind w:left="2318" w:hanging="348"/>
      </w:pPr>
      <w:rPr>
        <w:rFonts w:hint="default"/>
      </w:rPr>
    </w:lvl>
    <w:lvl w:ilvl="2">
      <w:start w:val="1"/>
      <w:numFmt w:val="bullet"/>
      <w:lvlText w:val="•"/>
      <w:lvlJc w:val="left"/>
      <w:pPr>
        <w:ind w:left="3216" w:hanging="348"/>
      </w:pPr>
      <w:rPr>
        <w:rFonts w:hint="default"/>
      </w:rPr>
    </w:lvl>
    <w:lvl w:ilvl="3">
      <w:start w:val="1"/>
      <w:numFmt w:val="bullet"/>
      <w:lvlText w:val="•"/>
      <w:lvlJc w:val="left"/>
      <w:pPr>
        <w:ind w:left="4114" w:hanging="348"/>
      </w:pPr>
      <w:rPr>
        <w:rFonts w:hint="default"/>
      </w:rPr>
    </w:lvl>
    <w:lvl w:ilvl="4">
      <w:start w:val="1"/>
      <w:numFmt w:val="bullet"/>
      <w:lvlText w:val="•"/>
      <w:lvlJc w:val="left"/>
      <w:pPr>
        <w:ind w:left="5012"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808" w:hanging="348"/>
      </w:pPr>
      <w:rPr>
        <w:rFonts w:hint="default"/>
      </w:rPr>
    </w:lvl>
    <w:lvl w:ilvl="7">
      <w:start w:val="1"/>
      <w:numFmt w:val="bullet"/>
      <w:lvlText w:val="•"/>
      <w:lvlJc w:val="left"/>
      <w:pPr>
        <w:ind w:left="7706" w:hanging="348"/>
      </w:pPr>
      <w:rPr>
        <w:rFonts w:hint="default"/>
      </w:rPr>
    </w:lvl>
    <w:lvl w:ilvl="8">
      <w:start w:val="1"/>
      <w:numFmt w:val="bullet"/>
      <w:lvlText w:val="•"/>
      <w:lvlJc w:val="left"/>
      <w:pPr>
        <w:ind w:left="8604" w:hanging="348"/>
      </w:pPr>
      <w:rPr>
        <w:rFonts w:hint="default"/>
      </w:rPr>
    </w:lvl>
  </w:abstractNum>
  <w:abstractNum w:abstractNumId="25">
    <w:multiLevelType w:val="hybridMultilevel"/>
    <w:lvl w:ilvl="0">
      <w:start w:val="1"/>
      <w:numFmt w:val="bullet"/>
      <w:lvlText w:val=""/>
      <w:lvlJc w:val="left"/>
      <w:pPr>
        <w:ind w:left="1422" w:hanging="348"/>
      </w:pPr>
      <w:rPr>
        <w:rFonts w:hint="default" w:ascii="Symbol" w:hAnsi="Symbol" w:eastAsia="Symbol" w:cs="Symbol"/>
        <w:w w:val="100"/>
        <w:sz w:val="24"/>
        <w:szCs w:val="24"/>
      </w:rPr>
    </w:lvl>
    <w:lvl w:ilvl="1">
      <w:start w:val="1"/>
      <w:numFmt w:val="bullet"/>
      <w:lvlText w:val="•"/>
      <w:lvlJc w:val="left"/>
      <w:pPr>
        <w:ind w:left="2318" w:hanging="348"/>
      </w:pPr>
      <w:rPr>
        <w:rFonts w:hint="default"/>
      </w:rPr>
    </w:lvl>
    <w:lvl w:ilvl="2">
      <w:start w:val="1"/>
      <w:numFmt w:val="bullet"/>
      <w:lvlText w:val="•"/>
      <w:lvlJc w:val="left"/>
      <w:pPr>
        <w:ind w:left="3216" w:hanging="348"/>
      </w:pPr>
      <w:rPr>
        <w:rFonts w:hint="default"/>
      </w:rPr>
    </w:lvl>
    <w:lvl w:ilvl="3">
      <w:start w:val="1"/>
      <w:numFmt w:val="bullet"/>
      <w:lvlText w:val="•"/>
      <w:lvlJc w:val="left"/>
      <w:pPr>
        <w:ind w:left="4114" w:hanging="348"/>
      </w:pPr>
      <w:rPr>
        <w:rFonts w:hint="default"/>
      </w:rPr>
    </w:lvl>
    <w:lvl w:ilvl="4">
      <w:start w:val="1"/>
      <w:numFmt w:val="bullet"/>
      <w:lvlText w:val="•"/>
      <w:lvlJc w:val="left"/>
      <w:pPr>
        <w:ind w:left="5012"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808" w:hanging="348"/>
      </w:pPr>
      <w:rPr>
        <w:rFonts w:hint="default"/>
      </w:rPr>
    </w:lvl>
    <w:lvl w:ilvl="7">
      <w:start w:val="1"/>
      <w:numFmt w:val="bullet"/>
      <w:lvlText w:val="•"/>
      <w:lvlJc w:val="left"/>
      <w:pPr>
        <w:ind w:left="7706" w:hanging="348"/>
      </w:pPr>
      <w:rPr>
        <w:rFonts w:hint="default"/>
      </w:rPr>
    </w:lvl>
    <w:lvl w:ilvl="8">
      <w:start w:val="1"/>
      <w:numFmt w:val="bullet"/>
      <w:lvlText w:val="•"/>
      <w:lvlJc w:val="left"/>
      <w:pPr>
        <w:ind w:left="8604" w:hanging="348"/>
      </w:pPr>
      <w:rPr>
        <w:rFonts w:hint="default"/>
      </w:rPr>
    </w:lvl>
  </w:abstractNum>
  <w:abstractNum w:abstractNumId="24">
    <w:multiLevelType w:val="hybridMultilevel"/>
    <w:lvl w:ilvl="0">
      <w:start w:val="4"/>
      <w:numFmt w:val="decimal"/>
      <w:lvlText w:val="%1"/>
      <w:lvlJc w:val="left"/>
      <w:pPr>
        <w:ind w:left="1251" w:hanging="550"/>
        <w:jc w:val="left"/>
      </w:pPr>
      <w:rPr>
        <w:rFonts w:hint="default"/>
      </w:rPr>
    </w:lvl>
    <w:lvl w:ilvl="1">
      <w:start w:val="1"/>
      <w:numFmt w:val="decimal"/>
      <w:lvlText w:val="%1.%2."/>
      <w:lvlJc w:val="left"/>
      <w:pPr>
        <w:ind w:left="1251" w:hanging="550"/>
        <w:jc w:val="left"/>
      </w:pPr>
      <w:rPr>
        <w:rFonts w:hint="default" w:ascii="Arial" w:hAnsi="Arial" w:eastAsia="Arial" w:cs="Arial"/>
        <w:b/>
        <w:bCs/>
        <w:w w:val="100"/>
        <w:sz w:val="28"/>
        <w:szCs w:val="28"/>
      </w:rPr>
    </w:lvl>
    <w:lvl w:ilvl="2">
      <w:start w:val="1"/>
      <w:numFmt w:val="decimal"/>
      <w:lvlText w:val="%3-"/>
      <w:lvlJc w:val="left"/>
      <w:pPr>
        <w:ind w:left="1422" w:hanging="348"/>
        <w:jc w:val="left"/>
      </w:pPr>
      <w:rPr>
        <w:rFonts w:hint="default" w:ascii="Arial" w:hAnsi="Arial" w:eastAsia="Arial" w:cs="Arial"/>
        <w:spacing w:val="-4"/>
        <w:w w:val="99"/>
        <w:sz w:val="24"/>
        <w:szCs w:val="24"/>
      </w:rPr>
    </w:lvl>
    <w:lvl w:ilvl="3">
      <w:start w:val="1"/>
      <w:numFmt w:val="bullet"/>
      <w:lvlText w:val="•"/>
      <w:lvlJc w:val="left"/>
      <w:pPr>
        <w:ind w:left="3415" w:hanging="348"/>
      </w:pPr>
      <w:rPr>
        <w:rFonts w:hint="default"/>
      </w:rPr>
    </w:lvl>
    <w:lvl w:ilvl="4">
      <w:start w:val="1"/>
      <w:numFmt w:val="bullet"/>
      <w:lvlText w:val="•"/>
      <w:lvlJc w:val="left"/>
      <w:pPr>
        <w:ind w:left="4413" w:hanging="348"/>
      </w:pPr>
      <w:rPr>
        <w:rFonts w:hint="default"/>
      </w:rPr>
    </w:lvl>
    <w:lvl w:ilvl="5">
      <w:start w:val="1"/>
      <w:numFmt w:val="bullet"/>
      <w:lvlText w:val="•"/>
      <w:lvlJc w:val="left"/>
      <w:pPr>
        <w:ind w:left="5411" w:hanging="348"/>
      </w:pPr>
      <w:rPr>
        <w:rFonts w:hint="default"/>
      </w:rPr>
    </w:lvl>
    <w:lvl w:ilvl="6">
      <w:start w:val="1"/>
      <w:numFmt w:val="bullet"/>
      <w:lvlText w:val="•"/>
      <w:lvlJc w:val="left"/>
      <w:pPr>
        <w:ind w:left="6408" w:hanging="348"/>
      </w:pPr>
      <w:rPr>
        <w:rFonts w:hint="default"/>
      </w:rPr>
    </w:lvl>
    <w:lvl w:ilvl="7">
      <w:start w:val="1"/>
      <w:numFmt w:val="bullet"/>
      <w:lvlText w:val="•"/>
      <w:lvlJc w:val="left"/>
      <w:pPr>
        <w:ind w:left="7406" w:hanging="348"/>
      </w:pPr>
      <w:rPr>
        <w:rFonts w:hint="default"/>
      </w:rPr>
    </w:lvl>
    <w:lvl w:ilvl="8">
      <w:start w:val="1"/>
      <w:numFmt w:val="bullet"/>
      <w:lvlText w:val="•"/>
      <w:lvlJc w:val="left"/>
      <w:pPr>
        <w:ind w:left="8404" w:hanging="348"/>
      </w:pPr>
      <w:rPr>
        <w:rFonts w:hint="default"/>
      </w:rPr>
    </w:lvl>
  </w:abstractNum>
  <w:abstractNum w:abstractNumId="23">
    <w:multiLevelType w:val="hybridMultilevel"/>
    <w:lvl w:ilvl="0">
      <w:start w:val="1"/>
      <w:numFmt w:val="decimal"/>
      <w:lvlText w:val="%1."/>
      <w:lvlJc w:val="left"/>
      <w:pPr>
        <w:ind w:left="702" w:hanging="278"/>
        <w:jc w:val="left"/>
      </w:pPr>
      <w:rPr>
        <w:rFonts w:hint="default" w:ascii="Arial" w:hAnsi="Arial" w:eastAsia="Arial" w:cs="Arial"/>
        <w:w w:val="99"/>
        <w:sz w:val="24"/>
        <w:szCs w:val="24"/>
      </w:rPr>
    </w:lvl>
    <w:lvl w:ilvl="1">
      <w:start w:val="1"/>
      <w:numFmt w:val="bullet"/>
      <w:lvlText w:val=""/>
      <w:lvlJc w:val="left"/>
      <w:pPr>
        <w:ind w:left="1410" w:hanging="348"/>
      </w:pPr>
      <w:rPr>
        <w:rFonts w:hint="default" w:ascii="Symbol" w:hAnsi="Symbol" w:eastAsia="Symbol" w:cs="Symbol"/>
        <w:w w:val="100"/>
        <w:sz w:val="24"/>
        <w:szCs w:val="24"/>
      </w:rPr>
    </w:lvl>
    <w:lvl w:ilvl="2">
      <w:start w:val="1"/>
      <w:numFmt w:val="bullet"/>
      <w:lvlText w:val="•"/>
      <w:lvlJc w:val="left"/>
      <w:pPr>
        <w:ind w:left="2417" w:hanging="348"/>
      </w:pPr>
      <w:rPr>
        <w:rFonts w:hint="default"/>
      </w:rPr>
    </w:lvl>
    <w:lvl w:ilvl="3">
      <w:start w:val="1"/>
      <w:numFmt w:val="bullet"/>
      <w:lvlText w:val="•"/>
      <w:lvlJc w:val="left"/>
      <w:pPr>
        <w:ind w:left="3415" w:hanging="348"/>
      </w:pPr>
      <w:rPr>
        <w:rFonts w:hint="default"/>
      </w:rPr>
    </w:lvl>
    <w:lvl w:ilvl="4">
      <w:start w:val="1"/>
      <w:numFmt w:val="bullet"/>
      <w:lvlText w:val="•"/>
      <w:lvlJc w:val="left"/>
      <w:pPr>
        <w:ind w:left="4413" w:hanging="348"/>
      </w:pPr>
      <w:rPr>
        <w:rFonts w:hint="default"/>
      </w:rPr>
    </w:lvl>
    <w:lvl w:ilvl="5">
      <w:start w:val="1"/>
      <w:numFmt w:val="bullet"/>
      <w:lvlText w:val="•"/>
      <w:lvlJc w:val="left"/>
      <w:pPr>
        <w:ind w:left="5411" w:hanging="348"/>
      </w:pPr>
      <w:rPr>
        <w:rFonts w:hint="default"/>
      </w:rPr>
    </w:lvl>
    <w:lvl w:ilvl="6">
      <w:start w:val="1"/>
      <w:numFmt w:val="bullet"/>
      <w:lvlText w:val="•"/>
      <w:lvlJc w:val="left"/>
      <w:pPr>
        <w:ind w:left="6408" w:hanging="348"/>
      </w:pPr>
      <w:rPr>
        <w:rFonts w:hint="default"/>
      </w:rPr>
    </w:lvl>
    <w:lvl w:ilvl="7">
      <w:start w:val="1"/>
      <w:numFmt w:val="bullet"/>
      <w:lvlText w:val="•"/>
      <w:lvlJc w:val="left"/>
      <w:pPr>
        <w:ind w:left="7406" w:hanging="348"/>
      </w:pPr>
      <w:rPr>
        <w:rFonts w:hint="default"/>
      </w:rPr>
    </w:lvl>
    <w:lvl w:ilvl="8">
      <w:start w:val="1"/>
      <w:numFmt w:val="bullet"/>
      <w:lvlText w:val="•"/>
      <w:lvlJc w:val="left"/>
      <w:pPr>
        <w:ind w:left="8404" w:hanging="348"/>
      </w:pPr>
      <w:rPr>
        <w:rFonts w:hint="default"/>
      </w:rPr>
    </w:lvl>
  </w:abstractNum>
  <w:abstractNum w:abstractNumId="22">
    <w:multiLevelType w:val="hybridMultilevel"/>
    <w:lvl w:ilvl="0">
      <w:start w:val="2"/>
      <w:numFmt w:val="decimal"/>
      <w:lvlText w:val="%1."/>
      <w:lvlJc w:val="left"/>
      <w:pPr>
        <w:ind w:left="702" w:hanging="310"/>
        <w:jc w:val="left"/>
      </w:pPr>
      <w:rPr>
        <w:rFonts w:hint="default" w:ascii="Arial" w:hAnsi="Arial" w:eastAsia="Arial" w:cs="Arial"/>
        <w:spacing w:val="-28"/>
        <w:w w:val="99"/>
        <w:sz w:val="24"/>
        <w:szCs w:val="24"/>
      </w:rPr>
    </w:lvl>
    <w:lvl w:ilvl="1">
      <w:start w:val="1"/>
      <w:numFmt w:val="bullet"/>
      <w:lvlText w:val=""/>
      <w:lvlJc w:val="left"/>
      <w:pPr>
        <w:ind w:left="1422" w:hanging="348"/>
      </w:pPr>
      <w:rPr>
        <w:rFonts w:hint="default" w:ascii="Symbol" w:hAnsi="Symbol" w:eastAsia="Symbol" w:cs="Symbol"/>
        <w:w w:val="100"/>
        <w:sz w:val="24"/>
        <w:szCs w:val="24"/>
      </w:rPr>
    </w:lvl>
    <w:lvl w:ilvl="2">
      <w:start w:val="1"/>
      <w:numFmt w:val="bullet"/>
      <w:lvlText w:val="•"/>
      <w:lvlJc w:val="left"/>
      <w:pPr>
        <w:ind w:left="2417" w:hanging="348"/>
      </w:pPr>
      <w:rPr>
        <w:rFonts w:hint="default"/>
      </w:rPr>
    </w:lvl>
    <w:lvl w:ilvl="3">
      <w:start w:val="1"/>
      <w:numFmt w:val="bullet"/>
      <w:lvlText w:val="•"/>
      <w:lvlJc w:val="left"/>
      <w:pPr>
        <w:ind w:left="3415" w:hanging="348"/>
      </w:pPr>
      <w:rPr>
        <w:rFonts w:hint="default"/>
      </w:rPr>
    </w:lvl>
    <w:lvl w:ilvl="4">
      <w:start w:val="1"/>
      <w:numFmt w:val="bullet"/>
      <w:lvlText w:val="•"/>
      <w:lvlJc w:val="left"/>
      <w:pPr>
        <w:ind w:left="4413" w:hanging="348"/>
      </w:pPr>
      <w:rPr>
        <w:rFonts w:hint="default"/>
      </w:rPr>
    </w:lvl>
    <w:lvl w:ilvl="5">
      <w:start w:val="1"/>
      <w:numFmt w:val="bullet"/>
      <w:lvlText w:val="•"/>
      <w:lvlJc w:val="left"/>
      <w:pPr>
        <w:ind w:left="5411" w:hanging="348"/>
      </w:pPr>
      <w:rPr>
        <w:rFonts w:hint="default"/>
      </w:rPr>
    </w:lvl>
    <w:lvl w:ilvl="6">
      <w:start w:val="1"/>
      <w:numFmt w:val="bullet"/>
      <w:lvlText w:val="•"/>
      <w:lvlJc w:val="left"/>
      <w:pPr>
        <w:ind w:left="6408" w:hanging="348"/>
      </w:pPr>
      <w:rPr>
        <w:rFonts w:hint="default"/>
      </w:rPr>
    </w:lvl>
    <w:lvl w:ilvl="7">
      <w:start w:val="1"/>
      <w:numFmt w:val="bullet"/>
      <w:lvlText w:val="•"/>
      <w:lvlJc w:val="left"/>
      <w:pPr>
        <w:ind w:left="7406" w:hanging="348"/>
      </w:pPr>
      <w:rPr>
        <w:rFonts w:hint="default"/>
      </w:rPr>
    </w:lvl>
    <w:lvl w:ilvl="8">
      <w:start w:val="1"/>
      <w:numFmt w:val="bullet"/>
      <w:lvlText w:val="•"/>
      <w:lvlJc w:val="left"/>
      <w:pPr>
        <w:ind w:left="8404" w:hanging="348"/>
      </w:pPr>
      <w:rPr>
        <w:rFonts w:hint="default"/>
      </w:rPr>
    </w:lvl>
  </w:abstractNum>
  <w:abstractNum w:abstractNumId="21">
    <w:multiLevelType w:val="hybridMultilevel"/>
    <w:lvl w:ilvl="0">
      <w:start w:val="1"/>
      <w:numFmt w:val="decimal"/>
      <w:lvlText w:val="%1."/>
      <w:lvlJc w:val="left"/>
      <w:pPr>
        <w:ind w:left="702" w:hanging="269"/>
        <w:jc w:val="left"/>
      </w:pPr>
      <w:rPr>
        <w:rFonts w:hint="default" w:ascii="Arial" w:hAnsi="Arial" w:eastAsia="Arial" w:cs="Arial"/>
        <w:w w:val="99"/>
        <w:sz w:val="24"/>
        <w:szCs w:val="24"/>
      </w:rPr>
    </w:lvl>
    <w:lvl w:ilvl="1">
      <w:start w:val="1"/>
      <w:numFmt w:val="bullet"/>
      <w:lvlText w:val=""/>
      <w:lvlJc w:val="left"/>
      <w:pPr>
        <w:ind w:left="1422" w:hanging="348"/>
      </w:pPr>
      <w:rPr>
        <w:rFonts w:hint="default" w:ascii="Symbol" w:hAnsi="Symbol" w:eastAsia="Symbol" w:cs="Symbol"/>
        <w:w w:val="100"/>
        <w:sz w:val="24"/>
        <w:szCs w:val="24"/>
      </w:rPr>
    </w:lvl>
    <w:lvl w:ilvl="2">
      <w:start w:val="1"/>
      <w:numFmt w:val="bullet"/>
      <w:lvlText w:val="•"/>
      <w:lvlJc w:val="left"/>
      <w:pPr>
        <w:ind w:left="2417" w:hanging="348"/>
      </w:pPr>
      <w:rPr>
        <w:rFonts w:hint="default"/>
      </w:rPr>
    </w:lvl>
    <w:lvl w:ilvl="3">
      <w:start w:val="1"/>
      <w:numFmt w:val="bullet"/>
      <w:lvlText w:val="•"/>
      <w:lvlJc w:val="left"/>
      <w:pPr>
        <w:ind w:left="3415" w:hanging="348"/>
      </w:pPr>
      <w:rPr>
        <w:rFonts w:hint="default"/>
      </w:rPr>
    </w:lvl>
    <w:lvl w:ilvl="4">
      <w:start w:val="1"/>
      <w:numFmt w:val="bullet"/>
      <w:lvlText w:val="•"/>
      <w:lvlJc w:val="left"/>
      <w:pPr>
        <w:ind w:left="4413" w:hanging="348"/>
      </w:pPr>
      <w:rPr>
        <w:rFonts w:hint="default"/>
      </w:rPr>
    </w:lvl>
    <w:lvl w:ilvl="5">
      <w:start w:val="1"/>
      <w:numFmt w:val="bullet"/>
      <w:lvlText w:val="•"/>
      <w:lvlJc w:val="left"/>
      <w:pPr>
        <w:ind w:left="5411" w:hanging="348"/>
      </w:pPr>
      <w:rPr>
        <w:rFonts w:hint="default"/>
      </w:rPr>
    </w:lvl>
    <w:lvl w:ilvl="6">
      <w:start w:val="1"/>
      <w:numFmt w:val="bullet"/>
      <w:lvlText w:val="•"/>
      <w:lvlJc w:val="left"/>
      <w:pPr>
        <w:ind w:left="6408" w:hanging="348"/>
      </w:pPr>
      <w:rPr>
        <w:rFonts w:hint="default"/>
      </w:rPr>
    </w:lvl>
    <w:lvl w:ilvl="7">
      <w:start w:val="1"/>
      <w:numFmt w:val="bullet"/>
      <w:lvlText w:val="•"/>
      <w:lvlJc w:val="left"/>
      <w:pPr>
        <w:ind w:left="7406" w:hanging="348"/>
      </w:pPr>
      <w:rPr>
        <w:rFonts w:hint="default"/>
      </w:rPr>
    </w:lvl>
    <w:lvl w:ilvl="8">
      <w:start w:val="1"/>
      <w:numFmt w:val="bullet"/>
      <w:lvlText w:val="•"/>
      <w:lvlJc w:val="left"/>
      <w:pPr>
        <w:ind w:left="8404" w:hanging="348"/>
      </w:pPr>
      <w:rPr>
        <w:rFonts w:hint="default"/>
      </w:rPr>
    </w:lvl>
  </w:abstractNum>
  <w:abstractNum w:abstractNumId="20">
    <w:multiLevelType w:val="hybridMultilevel"/>
    <w:lvl w:ilvl="0">
      <w:start w:val="1"/>
      <w:numFmt w:val="decimal"/>
      <w:lvlText w:val="%1."/>
      <w:lvlJc w:val="left"/>
      <w:pPr>
        <w:ind w:left="702" w:hanging="324"/>
        <w:jc w:val="left"/>
      </w:pPr>
      <w:rPr>
        <w:rFonts w:hint="default" w:ascii="Arial" w:hAnsi="Arial" w:eastAsia="Arial" w:cs="Arial"/>
        <w:w w:val="99"/>
        <w:sz w:val="24"/>
        <w:szCs w:val="24"/>
      </w:rPr>
    </w:lvl>
    <w:lvl w:ilvl="1">
      <w:start w:val="1"/>
      <w:numFmt w:val="bullet"/>
      <w:lvlText w:val=""/>
      <w:lvlJc w:val="left"/>
      <w:pPr>
        <w:ind w:left="1422" w:hanging="348"/>
      </w:pPr>
      <w:rPr>
        <w:rFonts w:hint="default" w:ascii="Symbol" w:hAnsi="Symbol" w:eastAsia="Symbol" w:cs="Symbol"/>
        <w:w w:val="100"/>
        <w:sz w:val="24"/>
        <w:szCs w:val="24"/>
      </w:rPr>
    </w:lvl>
    <w:lvl w:ilvl="2">
      <w:start w:val="1"/>
      <w:numFmt w:val="bullet"/>
      <w:lvlText w:val="•"/>
      <w:lvlJc w:val="left"/>
      <w:pPr>
        <w:ind w:left="2417" w:hanging="348"/>
      </w:pPr>
      <w:rPr>
        <w:rFonts w:hint="default"/>
      </w:rPr>
    </w:lvl>
    <w:lvl w:ilvl="3">
      <w:start w:val="1"/>
      <w:numFmt w:val="bullet"/>
      <w:lvlText w:val="•"/>
      <w:lvlJc w:val="left"/>
      <w:pPr>
        <w:ind w:left="3415" w:hanging="348"/>
      </w:pPr>
      <w:rPr>
        <w:rFonts w:hint="default"/>
      </w:rPr>
    </w:lvl>
    <w:lvl w:ilvl="4">
      <w:start w:val="1"/>
      <w:numFmt w:val="bullet"/>
      <w:lvlText w:val="•"/>
      <w:lvlJc w:val="left"/>
      <w:pPr>
        <w:ind w:left="4413" w:hanging="348"/>
      </w:pPr>
      <w:rPr>
        <w:rFonts w:hint="default"/>
      </w:rPr>
    </w:lvl>
    <w:lvl w:ilvl="5">
      <w:start w:val="1"/>
      <w:numFmt w:val="bullet"/>
      <w:lvlText w:val="•"/>
      <w:lvlJc w:val="left"/>
      <w:pPr>
        <w:ind w:left="5411" w:hanging="348"/>
      </w:pPr>
      <w:rPr>
        <w:rFonts w:hint="default"/>
      </w:rPr>
    </w:lvl>
    <w:lvl w:ilvl="6">
      <w:start w:val="1"/>
      <w:numFmt w:val="bullet"/>
      <w:lvlText w:val="•"/>
      <w:lvlJc w:val="left"/>
      <w:pPr>
        <w:ind w:left="6408" w:hanging="348"/>
      </w:pPr>
      <w:rPr>
        <w:rFonts w:hint="default"/>
      </w:rPr>
    </w:lvl>
    <w:lvl w:ilvl="7">
      <w:start w:val="1"/>
      <w:numFmt w:val="bullet"/>
      <w:lvlText w:val="•"/>
      <w:lvlJc w:val="left"/>
      <w:pPr>
        <w:ind w:left="7406" w:hanging="348"/>
      </w:pPr>
      <w:rPr>
        <w:rFonts w:hint="default"/>
      </w:rPr>
    </w:lvl>
    <w:lvl w:ilvl="8">
      <w:start w:val="1"/>
      <w:numFmt w:val="bullet"/>
      <w:lvlText w:val="•"/>
      <w:lvlJc w:val="left"/>
      <w:pPr>
        <w:ind w:left="8404" w:hanging="348"/>
      </w:pPr>
      <w:rPr>
        <w:rFonts w:hint="default"/>
      </w:rPr>
    </w:lvl>
  </w:abstractNum>
  <w:abstractNum w:abstractNumId="19">
    <w:multiLevelType w:val="hybridMultilevel"/>
    <w:lvl w:ilvl="0">
      <w:start w:val="1"/>
      <w:numFmt w:val="bullet"/>
      <w:lvlText w:val="o"/>
      <w:lvlJc w:val="left"/>
      <w:pPr>
        <w:ind w:left="1422" w:hanging="348"/>
      </w:pPr>
      <w:rPr>
        <w:rFonts w:hint="default" w:ascii="Courier New" w:hAnsi="Courier New" w:eastAsia="Courier New" w:cs="Courier New"/>
        <w:w w:val="100"/>
        <w:sz w:val="24"/>
        <w:szCs w:val="24"/>
      </w:rPr>
    </w:lvl>
    <w:lvl w:ilvl="1">
      <w:start w:val="1"/>
      <w:numFmt w:val="bullet"/>
      <w:lvlText w:val="•"/>
      <w:lvlJc w:val="left"/>
      <w:pPr>
        <w:ind w:left="2318" w:hanging="348"/>
      </w:pPr>
      <w:rPr>
        <w:rFonts w:hint="default"/>
      </w:rPr>
    </w:lvl>
    <w:lvl w:ilvl="2">
      <w:start w:val="1"/>
      <w:numFmt w:val="bullet"/>
      <w:lvlText w:val="•"/>
      <w:lvlJc w:val="left"/>
      <w:pPr>
        <w:ind w:left="3216" w:hanging="348"/>
      </w:pPr>
      <w:rPr>
        <w:rFonts w:hint="default"/>
      </w:rPr>
    </w:lvl>
    <w:lvl w:ilvl="3">
      <w:start w:val="1"/>
      <w:numFmt w:val="bullet"/>
      <w:lvlText w:val="•"/>
      <w:lvlJc w:val="left"/>
      <w:pPr>
        <w:ind w:left="4114" w:hanging="348"/>
      </w:pPr>
      <w:rPr>
        <w:rFonts w:hint="default"/>
      </w:rPr>
    </w:lvl>
    <w:lvl w:ilvl="4">
      <w:start w:val="1"/>
      <w:numFmt w:val="bullet"/>
      <w:lvlText w:val="•"/>
      <w:lvlJc w:val="left"/>
      <w:pPr>
        <w:ind w:left="5012"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808" w:hanging="348"/>
      </w:pPr>
      <w:rPr>
        <w:rFonts w:hint="default"/>
      </w:rPr>
    </w:lvl>
    <w:lvl w:ilvl="7">
      <w:start w:val="1"/>
      <w:numFmt w:val="bullet"/>
      <w:lvlText w:val="•"/>
      <w:lvlJc w:val="left"/>
      <w:pPr>
        <w:ind w:left="7706" w:hanging="348"/>
      </w:pPr>
      <w:rPr>
        <w:rFonts w:hint="default"/>
      </w:rPr>
    </w:lvl>
    <w:lvl w:ilvl="8">
      <w:start w:val="1"/>
      <w:numFmt w:val="bullet"/>
      <w:lvlText w:val="•"/>
      <w:lvlJc w:val="left"/>
      <w:pPr>
        <w:ind w:left="8604" w:hanging="348"/>
      </w:pPr>
      <w:rPr>
        <w:rFonts w:hint="default"/>
      </w:rPr>
    </w:lvl>
  </w:abstractNum>
  <w:abstractNum w:abstractNumId="18">
    <w:multiLevelType w:val="hybridMultilevel"/>
    <w:lvl w:ilvl="0">
      <w:start w:val="1"/>
      <w:numFmt w:val="bullet"/>
      <w:lvlText w:val="o"/>
      <w:lvlJc w:val="left"/>
      <w:pPr>
        <w:ind w:left="1422" w:hanging="348"/>
      </w:pPr>
      <w:rPr>
        <w:rFonts w:hint="default" w:ascii="Courier New" w:hAnsi="Courier New" w:eastAsia="Courier New" w:cs="Courier New"/>
        <w:w w:val="100"/>
        <w:sz w:val="24"/>
        <w:szCs w:val="24"/>
      </w:rPr>
    </w:lvl>
    <w:lvl w:ilvl="1">
      <w:start w:val="1"/>
      <w:numFmt w:val="bullet"/>
      <w:lvlText w:val="•"/>
      <w:lvlJc w:val="left"/>
      <w:pPr>
        <w:ind w:left="2318" w:hanging="348"/>
      </w:pPr>
      <w:rPr>
        <w:rFonts w:hint="default"/>
      </w:rPr>
    </w:lvl>
    <w:lvl w:ilvl="2">
      <w:start w:val="1"/>
      <w:numFmt w:val="bullet"/>
      <w:lvlText w:val="•"/>
      <w:lvlJc w:val="left"/>
      <w:pPr>
        <w:ind w:left="3216" w:hanging="348"/>
      </w:pPr>
      <w:rPr>
        <w:rFonts w:hint="default"/>
      </w:rPr>
    </w:lvl>
    <w:lvl w:ilvl="3">
      <w:start w:val="1"/>
      <w:numFmt w:val="bullet"/>
      <w:lvlText w:val="•"/>
      <w:lvlJc w:val="left"/>
      <w:pPr>
        <w:ind w:left="4114" w:hanging="348"/>
      </w:pPr>
      <w:rPr>
        <w:rFonts w:hint="default"/>
      </w:rPr>
    </w:lvl>
    <w:lvl w:ilvl="4">
      <w:start w:val="1"/>
      <w:numFmt w:val="bullet"/>
      <w:lvlText w:val="•"/>
      <w:lvlJc w:val="left"/>
      <w:pPr>
        <w:ind w:left="5012"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808" w:hanging="348"/>
      </w:pPr>
      <w:rPr>
        <w:rFonts w:hint="default"/>
      </w:rPr>
    </w:lvl>
    <w:lvl w:ilvl="7">
      <w:start w:val="1"/>
      <w:numFmt w:val="bullet"/>
      <w:lvlText w:val="•"/>
      <w:lvlJc w:val="left"/>
      <w:pPr>
        <w:ind w:left="7706" w:hanging="348"/>
      </w:pPr>
      <w:rPr>
        <w:rFonts w:hint="default"/>
      </w:rPr>
    </w:lvl>
    <w:lvl w:ilvl="8">
      <w:start w:val="1"/>
      <w:numFmt w:val="bullet"/>
      <w:lvlText w:val="•"/>
      <w:lvlJc w:val="left"/>
      <w:pPr>
        <w:ind w:left="8604" w:hanging="348"/>
      </w:pPr>
      <w:rPr>
        <w:rFonts w:hint="default"/>
      </w:rPr>
    </w:lvl>
  </w:abstractNum>
  <w:abstractNum w:abstractNumId="17">
    <w:multiLevelType w:val="hybridMultilevel"/>
    <w:lvl w:ilvl="0">
      <w:start w:val="1"/>
      <w:numFmt w:val="bullet"/>
      <w:lvlText w:val="o"/>
      <w:lvlJc w:val="left"/>
      <w:pPr>
        <w:ind w:left="1422" w:hanging="348"/>
      </w:pPr>
      <w:rPr>
        <w:rFonts w:hint="default" w:ascii="Courier New" w:hAnsi="Courier New" w:eastAsia="Courier New" w:cs="Courier New"/>
        <w:w w:val="100"/>
        <w:sz w:val="24"/>
        <w:szCs w:val="24"/>
      </w:rPr>
    </w:lvl>
    <w:lvl w:ilvl="1">
      <w:start w:val="1"/>
      <w:numFmt w:val="bullet"/>
      <w:lvlText w:val="•"/>
      <w:lvlJc w:val="left"/>
      <w:pPr>
        <w:ind w:left="2318" w:hanging="348"/>
      </w:pPr>
      <w:rPr>
        <w:rFonts w:hint="default"/>
      </w:rPr>
    </w:lvl>
    <w:lvl w:ilvl="2">
      <w:start w:val="1"/>
      <w:numFmt w:val="bullet"/>
      <w:lvlText w:val="•"/>
      <w:lvlJc w:val="left"/>
      <w:pPr>
        <w:ind w:left="3216" w:hanging="348"/>
      </w:pPr>
      <w:rPr>
        <w:rFonts w:hint="default"/>
      </w:rPr>
    </w:lvl>
    <w:lvl w:ilvl="3">
      <w:start w:val="1"/>
      <w:numFmt w:val="bullet"/>
      <w:lvlText w:val="•"/>
      <w:lvlJc w:val="left"/>
      <w:pPr>
        <w:ind w:left="4114" w:hanging="348"/>
      </w:pPr>
      <w:rPr>
        <w:rFonts w:hint="default"/>
      </w:rPr>
    </w:lvl>
    <w:lvl w:ilvl="4">
      <w:start w:val="1"/>
      <w:numFmt w:val="bullet"/>
      <w:lvlText w:val="•"/>
      <w:lvlJc w:val="left"/>
      <w:pPr>
        <w:ind w:left="5012"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808" w:hanging="348"/>
      </w:pPr>
      <w:rPr>
        <w:rFonts w:hint="default"/>
      </w:rPr>
    </w:lvl>
    <w:lvl w:ilvl="7">
      <w:start w:val="1"/>
      <w:numFmt w:val="bullet"/>
      <w:lvlText w:val="•"/>
      <w:lvlJc w:val="left"/>
      <w:pPr>
        <w:ind w:left="7706" w:hanging="348"/>
      </w:pPr>
      <w:rPr>
        <w:rFonts w:hint="default"/>
      </w:rPr>
    </w:lvl>
    <w:lvl w:ilvl="8">
      <w:start w:val="1"/>
      <w:numFmt w:val="bullet"/>
      <w:lvlText w:val="•"/>
      <w:lvlJc w:val="left"/>
      <w:pPr>
        <w:ind w:left="8604" w:hanging="348"/>
      </w:pPr>
      <w:rPr>
        <w:rFonts w:hint="default"/>
      </w:rPr>
    </w:lvl>
  </w:abstractNum>
  <w:abstractNum w:abstractNumId="16">
    <w:multiLevelType w:val="hybridMultilevel"/>
    <w:lvl w:ilvl="0">
      <w:start w:val="1"/>
      <w:numFmt w:val="decimal"/>
      <w:lvlText w:val="%1."/>
      <w:lvlJc w:val="left"/>
      <w:pPr>
        <w:ind w:left="702" w:hanging="283"/>
        <w:jc w:val="left"/>
      </w:pPr>
      <w:rPr>
        <w:rFonts w:hint="default" w:ascii="Arial" w:hAnsi="Arial" w:eastAsia="Arial" w:cs="Arial"/>
        <w:w w:val="99"/>
        <w:sz w:val="24"/>
        <w:szCs w:val="24"/>
      </w:rPr>
    </w:lvl>
    <w:lvl w:ilvl="1">
      <w:start w:val="1"/>
      <w:numFmt w:val="bullet"/>
      <w:lvlText w:val=""/>
      <w:lvlJc w:val="left"/>
      <w:pPr>
        <w:ind w:left="1422" w:hanging="348"/>
      </w:pPr>
      <w:rPr>
        <w:rFonts w:hint="default" w:ascii="Symbol" w:hAnsi="Symbol" w:eastAsia="Symbol" w:cs="Symbol"/>
        <w:w w:val="100"/>
        <w:sz w:val="24"/>
        <w:szCs w:val="24"/>
      </w:rPr>
    </w:lvl>
    <w:lvl w:ilvl="2">
      <w:start w:val="1"/>
      <w:numFmt w:val="bullet"/>
      <w:lvlText w:val="•"/>
      <w:lvlJc w:val="left"/>
      <w:pPr>
        <w:ind w:left="2417" w:hanging="348"/>
      </w:pPr>
      <w:rPr>
        <w:rFonts w:hint="default"/>
      </w:rPr>
    </w:lvl>
    <w:lvl w:ilvl="3">
      <w:start w:val="1"/>
      <w:numFmt w:val="bullet"/>
      <w:lvlText w:val="•"/>
      <w:lvlJc w:val="left"/>
      <w:pPr>
        <w:ind w:left="3415" w:hanging="348"/>
      </w:pPr>
      <w:rPr>
        <w:rFonts w:hint="default"/>
      </w:rPr>
    </w:lvl>
    <w:lvl w:ilvl="4">
      <w:start w:val="1"/>
      <w:numFmt w:val="bullet"/>
      <w:lvlText w:val="•"/>
      <w:lvlJc w:val="left"/>
      <w:pPr>
        <w:ind w:left="4413" w:hanging="348"/>
      </w:pPr>
      <w:rPr>
        <w:rFonts w:hint="default"/>
      </w:rPr>
    </w:lvl>
    <w:lvl w:ilvl="5">
      <w:start w:val="1"/>
      <w:numFmt w:val="bullet"/>
      <w:lvlText w:val="•"/>
      <w:lvlJc w:val="left"/>
      <w:pPr>
        <w:ind w:left="5411" w:hanging="348"/>
      </w:pPr>
      <w:rPr>
        <w:rFonts w:hint="default"/>
      </w:rPr>
    </w:lvl>
    <w:lvl w:ilvl="6">
      <w:start w:val="1"/>
      <w:numFmt w:val="bullet"/>
      <w:lvlText w:val="•"/>
      <w:lvlJc w:val="left"/>
      <w:pPr>
        <w:ind w:left="6408" w:hanging="348"/>
      </w:pPr>
      <w:rPr>
        <w:rFonts w:hint="default"/>
      </w:rPr>
    </w:lvl>
    <w:lvl w:ilvl="7">
      <w:start w:val="1"/>
      <w:numFmt w:val="bullet"/>
      <w:lvlText w:val="•"/>
      <w:lvlJc w:val="left"/>
      <w:pPr>
        <w:ind w:left="7406" w:hanging="348"/>
      </w:pPr>
      <w:rPr>
        <w:rFonts w:hint="default"/>
      </w:rPr>
    </w:lvl>
    <w:lvl w:ilvl="8">
      <w:start w:val="1"/>
      <w:numFmt w:val="bullet"/>
      <w:lvlText w:val="•"/>
      <w:lvlJc w:val="left"/>
      <w:pPr>
        <w:ind w:left="8404" w:hanging="348"/>
      </w:pPr>
      <w:rPr>
        <w:rFonts w:hint="default"/>
      </w:rPr>
    </w:lvl>
  </w:abstractNum>
  <w:abstractNum w:abstractNumId="15">
    <w:multiLevelType w:val="hybridMultilevel"/>
    <w:lvl w:ilvl="0">
      <w:start w:val="2"/>
      <w:numFmt w:val="decimal"/>
      <w:lvlText w:val="%1."/>
      <w:lvlJc w:val="left"/>
      <w:pPr>
        <w:ind w:left="702" w:hanging="327"/>
        <w:jc w:val="left"/>
      </w:pPr>
      <w:rPr>
        <w:rFonts w:hint="default" w:ascii="Arial" w:hAnsi="Arial" w:eastAsia="Arial" w:cs="Arial"/>
        <w:spacing w:val="-13"/>
        <w:w w:val="99"/>
        <w:sz w:val="24"/>
        <w:szCs w:val="24"/>
      </w:rPr>
    </w:lvl>
    <w:lvl w:ilvl="1">
      <w:start w:val="1"/>
      <w:numFmt w:val="bullet"/>
      <w:lvlText w:val=""/>
      <w:lvlJc w:val="left"/>
      <w:pPr>
        <w:ind w:left="1422" w:hanging="348"/>
      </w:pPr>
      <w:rPr>
        <w:rFonts w:hint="default" w:ascii="Symbol" w:hAnsi="Symbol" w:eastAsia="Symbol" w:cs="Symbol"/>
        <w:w w:val="100"/>
        <w:sz w:val="24"/>
        <w:szCs w:val="24"/>
      </w:rPr>
    </w:lvl>
    <w:lvl w:ilvl="2">
      <w:start w:val="1"/>
      <w:numFmt w:val="bullet"/>
      <w:lvlText w:val="•"/>
      <w:lvlJc w:val="left"/>
      <w:pPr>
        <w:ind w:left="2417" w:hanging="348"/>
      </w:pPr>
      <w:rPr>
        <w:rFonts w:hint="default"/>
      </w:rPr>
    </w:lvl>
    <w:lvl w:ilvl="3">
      <w:start w:val="1"/>
      <w:numFmt w:val="bullet"/>
      <w:lvlText w:val="•"/>
      <w:lvlJc w:val="left"/>
      <w:pPr>
        <w:ind w:left="3415" w:hanging="348"/>
      </w:pPr>
      <w:rPr>
        <w:rFonts w:hint="default"/>
      </w:rPr>
    </w:lvl>
    <w:lvl w:ilvl="4">
      <w:start w:val="1"/>
      <w:numFmt w:val="bullet"/>
      <w:lvlText w:val="•"/>
      <w:lvlJc w:val="left"/>
      <w:pPr>
        <w:ind w:left="4413" w:hanging="348"/>
      </w:pPr>
      <w:rPr>
        <w:rFonts w:hint="default"/>
      </w:rPr>
    </w:lvl>
    <w:lvl w:ilvl="5">
      <w:start w:val="1"/>
      <w:numFmt w:val="bullet"/>
      <w:lvlText w:val="•"/>
      <w:lvlJc w:val="left"/>
      <w:pPr>
        <w:ind w:left="5411" w:hanging="348"/>
      </w:pPr>
      <w:rPr>
        <w:rFonts w:hint="default"/>
      </w:rPr>
    </w:lvl>
    <w:lvl w:ilvl="6">
      <w:start w:val="1"/>
      <w:numFmt w:val="bullet"/>
      <w:lvlText w:val="•"/>
      <w:lvlJc w:val="left"/>
      <w:pPr>
        <w:ind w:left="6408" w:hanging="348"/>
      </w:pPr>
      <w:rPr>
        <w:rFonts w:hint="default"/>
      </w:rPr>
    </w:lvl>
    <w:lvl w:ilvl="7">
      <w:start w:val="1"/>
      <w:numFmt w:val="bullet"/>
      <w:lvlText w:val="•"/>
      <w:lvlJc w:val="left"/>
      <w:pPr>
        <w:ind w:left="7406" w:hanging="348"/>
      </w:pPr>
      <w:rPr>
        <w:rFonts w:hint="default"/>
      </w:rPr>
    </w:lvl>
    <w:lvl w:ilvl="8">
      <w:start w:val="1"/>
      <w:numFmt w:val="bullet"/>
      <w:lvlText w:val="•"/>
      <w:lvlJc w:val="left"/>
      <w:pPr>
        <w:ind w:left="8404" w:hanging="348"/>
      </w:pPr>
      <w:rPr>
        <w:rFonts w:hint="default"/>
      </w:rPr>
    </w:lvl>
  </w:abstractNum>
  <w:abstractNum w:abstractNumId="14">
    <w:multiLevelType w:val="hybridMultilevel"/>
    <w:lvl w:ilvl="0">
      <w:start w:val="2"/>
      <w:numFmt w:val="decimal"/>
      <w:lvlText w:val="%1."/>
      <w:lvlJc w:val="left"/>
      <w:pPr>
        <w:ind w:left="702" w:hanging="279"/>
        <w:jc w:val="left"/>
      </w:pPr>
      <w:rPr>
        <w:rFonts w:hint="default" w:ascii="Arial" w:hAnsi="Arial" w:eastAsia="Arial" w:cs="Arial"/>
        <w:w w:val="99"/>
        <w:sz w:val="24"/>
        <w:szCs w:val="24"/>
      </w:rPr>
    </w:lvl>
    <w:lvl w:ilvl="1">
      <w:start w:val="1"/>
      <w:numFmt w:val="bullet"/>
      <w:lvlText w:val=""/>
      <w:lvlJc w:val="left"/>
      <w:pPr>
        <w:ind w:left="1422" w:hanging="348"/>
      </w:pPr>
      <w:rPr>
        <w:rFonts w:hint="default" w:ascii="Symbol" w:hAnsi="Symbol" w:eastAsia="Symbol" w:cs="Symbol"/>
        <w:w w:val="100"/>
        <w:sz w:val="24"/>
        <w:szCs w:val="24"/>
      </w:rPr>
    </w:lvl>
    <w:lvl w:ilvl="2">
      <w:start w:val="1"/>
      <w:numFmt w:val="bullet"/>
      <w:lvlText w:val="•"/>
      <w:lvlJc w:val="left"/>
      <w:pPr>
        <w:ind w:left="2417" w:hanging="348"/>
      </w:pPr>
      <w:rPr>
        <w:rFonts w:hint="default"/>
      </w:rPr>
    </w:lvl>
    <w:lvl w:ilvl="3">
      <w:start w:val="1"/>
      <w:numFmt w:val="bullet"/>
      <w:lvlText w:val="•"/>
      <w:lvlJc w:val="left"/>
      <w:pPr>
        <w:ind w:left="3415" w:hanging="348"/>
      </w:pPr>
      <w:rPr>
        <w:rFonts w:hint="default"/>
      </w:rPr>
    </w:lvl>
    <w:lvl w:ilvl="4">
      <w:start w:val="1"/>
      <w:numFmt w:val="bullet"/>
      <w:lvlText w:val="•"/>
      <w:lvlJc w:val="left"/>
      <w:pPr>
        <w:ind w:left="4413" w:hanging="348"/>
      </w:pPr>
      <w:rPr>
        <w:rFonts w:hint="default"/>
      </w:rPr>
    </w:lvl>
    <w:lvl w:ilvl="5">
      <w:start w:val="1"/>
      <w:numFmt w:val="bullet"/>
      <w:lvlText w:val="•"/>
      <w:lvlJc w:val="left"/>
      <w:pPr>
        <w:ind w:left="5411" w:hanging="348"/>
      </w:pPr>
      <w:rPr>
        <w:rFonts w:hint="default"/>
      </w:rPr>
    </w:lvl>
    <w:lvl w:ilvl="6">
      <w:start w:val="1"/>
      <w:numFmt w:val="bullet"/>
      <w:lvlText w:val="•"/>
      <w:lvlJc w:val="left"/>
      <w:pPr>
        <w:ind w:left="6408" w:hanging="348"/>
      </w:pPr>
      <w:rPr>
        <w:rFonts w:hint="default"/>
      </w:rPr>
    </w:lvl>
    <w:lvl w:ilvl="7">
      <w:start w:val="1"/>
      <w:numFmt w:val="bullet"/>
      <w:lvlText w:val="•"/>
      <w:lvlJc w:val="left"/>
      <w:pPr>
        <w:ind w:left="7406" w:hanging="348"/>
      </w:pPr>
      <w:rPr>
        <w:rFonts w:hint="default"/>
      </w:rPr>
    </w:lvl>
    <w:lvl w:ilvl="8">
      <w:start w:val="1"/>
      <w:numFmt w:val="bullet"/>
      <w:lvlText w:val="•"/>
      <w:lvlJc w:val="left"/>
      <w:pPr>
        <w:ind w:left="8404" w:hanging="348"/>
      </w:pPr>
      <w:rPr>
        <w:rFonts w:hint="default"/>
      </w:rPr>
    </w:lvl>
  </w:abstractNum>
  <w:abstractNum w:abstractNumId="13">
    <w:multiLevelType w:val="hybridMultilevel"/>
    <w:lvl w:ilvl="0">
      <w:start w:val="1"/>
      <w:numFmt w:val="decimal"/>
      <w:lvlText w:val="%1."/>
      <w:lvlJc w:val="left"/>
      <w:pPr>
        <w:ind w:left="702" w:hanging="269"/>
        <w:jc w:val="left"/>
      </w:pPr>
      <w:rPr>
        <w:rFonts w:hint="default" w:ascii="Arial" w:hAnsi="Arial" w:eastAsia="Arial" w:cs="Arial"/>
        <w:w w:val="99"/>
        <w:sz w:val="24"/>
        <w:szCs w:val="24"/>
      </w:rPr>
    </w:lvl>
    <w:lvl w:ilvl="1">
      <w:start w:val="1"/>
      <w:numFmt w:val="bullet"/>
      <w:lvlText w:val=""/>
      <w:lvlJc w:val="left"/>
      <w:pPr>
        <w:ind w:left="1422" w:hanging="348"/>
      </w:pPr>
      <w:rPr>
        <w:rFonts w:hint="default" w:ascii="Symbol" w:hAnsi="Symbol" w:eastAsia="Symbol" w:cs="Symbol"/>
        <w:w w:val="100"/>
        <w:sz w:val="24"/>
        <w:szCs w:val="24"/>
      </w:rPr>
    </w:lvl>
    <w:lvl w:ilvl="2">
      <w:start w:val="1"/>
      <w:numFmt w:val="bullet"/>
      <w:lvlText w:val="•"/>
      <w:lvlJc w:val="left"/>
      <w:pPr>
        <w:ind w:left="2417" w:hanging="348"/>
      </w:pPr>
      <w:rPr>
        <w:rFonts w:hint="default"/>
      </w:rPr>
    </w:lvl>
    <w:lvl w:ilvl="3">
      <w:start w:val="1"/>
      <w:numFmt w:val="bullet"/>
      <w:lvlText w:val="•"/>
      <w:lvlJc w:val="left"/>
      <w:pPr>
        <w:ind w:left="3415" w:hanging="348"/>
      </w:pPr>
      <w:rPr>
        <w:rFonts w:hint="default"/>
      </w:rPr>
    </w:lvl>
    <w:lvl w:ilvl="4">
      <w:start w:val="1"/>
      <w:numFmt w:val="bullet"/>
      <w:lvlText w:val="•"/>
      <w:lvlJc w:val="left"/>
      <w:pPr>
        <w:ind w:left="4413" w:hanging="348"/>
      </w:pPr>
      <w:rPr>
        <w:rFonts w:hint="default"/>
      </w:rPr>
    </w:lvl>
    <w:lvl w:ilvl="5">
      <w:start w:val="1"/>
      <w:numFmt w:val="bullet"/>
      <w:lvlText w:val="•"/>
      <w:lvlJc w:val="left"/>
      <w:pPr>
        <w:ind w:left="5411" w:hanging="348"/>
      </w:pPr>
      <w:rPr>
        <w:rFonts w:hint="default"/>
      </w:rPr>
    </w:lvl>
    <w:lvl w:ilvl="6">
      <w:start w:val="1"/>
      <w:numFmt w:val="bullet"/>
      <w:lvlText w:val="•"/>
      <w:lvlJc w:val="left"/>
      <w:pPr>
        <w:ind w:left="6408" w:hanging="348"/>
      </w:pPr>
      <w:rPr>
        <w:rFonts w:hint="default"/>
      </w:rPr>
    </w:lvl>
    <w:lvl w:ilvl="7">
      <w:start w:val="1"/>
      <w:numFmt w:val="bullet"/>
      <w:lvlText w:val="•"/>
      <w:lvlJc w:val="left"/>
      <w:pPr>
        <w:ind w:left="7406" w:hanging="348"/>
      </w:pPr>
      <w:rPr>
        <w:rFonts w:hint="default"/>
      </w:rPr>
    </w:lvl>
    <w:lvl w:ilvl="8">
      <w:start w:val="1"/>
      <w:numFmt w:val="bullet"/>
      <w:lvlText w:val="•"/>
      <w:lvlJc w:val="left"/>
      <w:pPr>
        <w:ind w:left="8404" w:hanging="348"/>
      </w:pPr>
      <w:rPr>
        <w:rFonts w:hint="default"/>
      </w:rPr>
    </w:lvl>
  </w:abstractNum>
  <w:abstractNum w:abstractNumId="12">
    <w:multiLevelType w:val="hybridMultilevel"/>
    <w:lvl w:ilvl="0">
      <w:start w:val="1"/>
      <w:numFmt w:val="bullet"/>
      <w:lvlText w:val=""/>
      <w:lvlJc w:val="left"/>
      <w:pPr>
        <w:ind w:left="1422" w:hanging="348"/>
      </w:pPr>
      <w:rPr>
        <w:rFonts w:hint="default" w:ascii="Symbol" w:hAnsi="Symbol" w:eastAsia="Symbol" w:cs="Symbol"/>
        <w:w w:val="100"/>
        <w:sz w:val="24"/>
        <w:szCs w:val="24"/>
      </w:rPr>
    </w:lvl>
    <w:lvl w:ilvl="1">
      <w:start w:val="1"/>
      <w:numFmt w:val="bullet"/>
      <w:lvlText w:val="•"/>
      <w:lvlJc w:val="left"/>
      <w:pPr>
        <w:ind w:left="2318" w:hanging="348"/>
      </w:pPr>
      <w:rPr>
        <w:rFonts w:hint="default"/>
      </w:rPr>
    </w:lvl>
    <w:lvl w:ilvl="2">
      <w:start w:val="1"/>
      <w:numFmt w:val="bullet"/>
      <w:lvlText w:val="•"/>
      <w:lvlJc w:val="left"/>
      <w:pPr>
        <w:ind w:left="3216" w:hanging="348"/>
      </w:pPr>
      <w:rPr>
        <w:rFonts w:hint="default"/>
      </w:rPr>
    </w:lvl>
    <w:lvl w:ilvl="3">
      <w:start w:val="1"/>
      <w:numFmt w:val="bullet"/>
      <w:lvlText w:val="•"/>
      <w:lvlJc w:val="left"/>
      <w:pPr>
        <w:ind w:left="4114" w:hanging="348"/>
      </w:pPr>
      <w:rPr>
        <w:rFonts w:hint="default"/>
      </w:rPr>
    </w:lvl>
    <w:lvl w:ilvl="4">
      <w:start w:val="1"/>
      <w:numFmt w:val="bullet"/>
      <w:lvlText w:val="•"/>
      <w:lvlJc w:val="left"/>
      <w:pPr>
        <w:ind w:left="5012"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808" w:hanging="348"/>
      </w:pPr>
      <w:rPr>
        <w:rFonts w:hint="default"/>
      </w:rPr>
    </w:lvl>
    <w:lvl w:ilvl="7">
      <w:start w:val="1"/>
      <w:numFmt w:val="bullet"/>
      <w:lvlText w:val="•"/>
      <w:lvlJc w:val="left"/>
      <w:pPr>
        <w:ind w:left="7706" w:hanging="348"/>
      </w:pPr>
      <w:rPr>
        <w:rFonts w:hint="default"/>
      </w:rPr>
    </w:lvl>
    <w:lvl w:ilvl="8">
      <w:start w:val="1"/>
      <w:numFmt w:val="bullet"/>
      <w:lvlText w:val="•"/>
      <w:lvlJc w:val="left"/>
      <w:pPr>
        <w:ind w:left="8604" w:hanging="348"/>
      </w:pPr>
      <w:rPr>
        <w:rFonts w:hint="default"/>
      </w:rPr>
    </w:lvl>
  </w:abstractNum>
  <w:abstractNum w:abstractNumId="11">
    <w:multiLevelType w:val="hybridMultilevel"/>
    <w:lvl w:ilvl="0">
      <w:start w:val="1"/>
      <w:numFmt w:val="decimal"/>
      <w:lvlText w:val="%1."/>
      <w:lvlJc w:val="left"/>
      <w:pPr>
        <w:ind w:left="702" w:hanging="343"/>
        <w:jc w:val="left"/>
      </w:pPr>
      <w:rPr>
        <w:rFonts w:hint="default" w:ascii="Arial" w:hAnsi="Arial" w:eastAsia="Arial" w:cs="Arial"/>
        <w:w w:val="99"/>
        <w:sz w:val="24"/>
        <w:szCs w:val="24"/>
      </w:rPr>
    </w:lvl>
    <w:lvl w:ilvl="1">
      <w:start w:val="1"/>
      <w:numFmt w:val="decimal"/>
      <w:lvlText w:val="%1.%2"/>
      <w:lvlJc w:val="left"/>
      <w:pPr>
        <w:ind w:left="1107" w:hanging="406"/>
        <w:jc w:val="left"/>
      </w:pPr>
      <w:rPr>
        <w:rFonts w:hint="default" w:ascii="Arial" w:hAnsi="Arial" w:eastAsia="Arial" w:cs="Arial"/>
        <w:w w:val="99"/>
        <w:sz w:val="24"/>
        <w:szCs w:val="24"/>
      </w:rPr>
    </w:lvl>
    <w:lvl w:ilvl="2">
      <w:start w:val="1"/>
      <w:numFmt w:val="bullet"/>
      <w:lvlText w:val=""/>
      <w:lvlJc w:val="left"/>
      <w:pPr>
        <w:ind w:left="1422" w:hanging="348"/>
      </w:pPr>
      <w:rPr>
        <w:rFonts w:hint="default" w:ascii="Symbol" w:hAnsi="Symbol" w:eastAsia="Symbol" w:cs="Symbol"/>
        <w:w w:val="100"/>
        <w:sz w:val="24"/>
        <w:szCs w:val="24"/>
      </w:rPr>
    </w:lvl>
    <w:lvl w:ilvl="3">
      <w:start w:val="1"/>
      <w:numFmt w:val="bullet"/>
      <w:lvlText w:val="•"/>
      <w:lvlJc w:val="left"/>
      <w:pPr>
        <w:ind w:left="2542" w:hanging="348"/>
      </w:pPr>
      <w:rPr>
        <w:rFonts w:hint="default"/>
      </w:rPr>
    </w:lvl>
    <w:lvl w:ilvl="4">
      <w:start w:val="1"/>
      <w:numFmt w:val="bullet"/>
      <w:lvlText w:val="•"/>
      <w:lvlJc w:val="left"/>
      <w:pPr>
        <w:ind w:left="3665" w:hanging="348"/>
      </w:pPr>
      <w:rPr>
        <w:rFonts w:hint="default"/>
      </w:rPr>
    </w:lvl>
    <w:lvl w:ilvl="5">
      <w:start w:val="1"/>
      <w:numFmt w:val="bullet"/>
      <w:lvlText w:val="•"/>
      <w:lvlJc w:val="left"/>
      <w:pPr>
        <w:ind w:left="4787" w:hanging="348"/>
      </w:pPr>
      <w:rPr>
        <w:rFonts w:hint="default"/>
      </w:rPr>
    </w:lvl>
    <w:lvl w:ilvl="6">
      <w:start w:val="1"/>
      <w:numFmt w:val="bullet"/>
      <w:lvlText w:val="•"/>
      <w:lvlJc w:val="left"/>
      <w:pPr>
        <w:ind w:left="5910" w:hanging="348"/>
      </w:pPr>
      <w:rPr>
        <w:rFonts w:hint="default"/>
      </w:rPr>
    </w:lvl>
    <w:lvl w:ilvl="7">
      <w:start w:val="1"/>
      <w:numFmt w:val="bullet"/>
      <w:lvlText w:val="•"/>
      <w:lvlJc w:val="left"/>
      <w:pPr>
        <w:ind w:left="7032" w:hanging="348"/>
      </w:pPr>
      <w:rPr>
        <w:rFonts w:hint="default"/>
      </w:rPr>
    </w:lvl>
    <w:lvl w:ilvl="8">
      <w:start w:val="1"/>
      <w:numFmt w:val="bullet"/>
      <w:lvlText w:val="•"/>
      <w:lvlJc w:val="left"/>
      <w:pPr>
        <w:ind w:left="8155" w:hanging="348"/>
      </w:pPr>
      <w:rPr>
        <w:rFonts w:hint="default"/>
      </w:rPr>
    </w:lvl>
  </w:abstractNum>
  <w:abstractNum w:abstractNumId="10">
    <w:multiLevelType w:val="hybridMultilevel"/>
    <w:lvl w:ilvl="0">
      <w:start w:val="3"/>
      <w:numFmt w:val="decimal"/>
      <w:lvlText w:val="%1"/>
      <w:lvlJc w:val="left"/>
      <w:pPr>
        <w:ind w:left="1248" w:hanging="547"/>
        <w:jc w:val="left"/>
      </w:pPr>
      <w:rPr>
        <w:rFonts w:hint="default"/>
      </w:rPr>
    </w:lvl>
    <w:lvl w:ilvl="1">
      <w:start w:val="1"/>
      <w:numFmt w:val="decimal"/>
      <w:lvlText w:val="%1.%2."/>
      <w:lvlJc w:val="left"/>
      <w:pPr>
        <w:ind w:left="702" w:hanging="547"/>
        <w:jc w:val="left"/>
      </w:pPr>
      <w:rPr>
        <w:rFonts w:hint="default" w:ascii="Arial" w:hAnsi="Arial" w:eastAsia="Arial" w:cs="Arial"/>
        <w:b/>
        <w:bCs/>
        <w:w w:val="100"/>
        <w:sz w:val="28"/>
        <w:szCs w:val="28"/>
      </w:rPr>
    </w:lvl>
    <w:lvl w:ilvl="2">
      <w:start w:val="1"/>
      <w:numFmt w:val="bullet"/>
      <w:lvlText w:val=""/>
      <w:lvlJc w:val="left"/>
      <w:pPr>
        <w:ind w:left="1422" w:hanging="348"/>
      </w:pPr>
      <w:rPr>
        <w:rFonts w:hint="default" w:ascii="Symbol" w:hAnsi="Symbol" w:eastAsia="Symbol" w:cs="Symbol"/>
        <w:w w:val="100"/>
        <w:sz w:val="24"/>
        <w:szCs w:val="24"/>
      </w:rPr>
    </w:lvl>
    <w:lvl w:ilvl="3">
      <w:start w:val="1"/>
      <w:numFmt w:val="bullet"/>
      <w:lvlText w:val="•"/>
      <w:lvlJc w:val="left"/>
      <w:pPr>
        <w:ind w:left="2542" w:hanging="348"/>
      </w:pPr>
      <w:rPr>
        <w:rFonts w:hint="default"/>
      </w:rPr>
    </w:lvl>
    <w:lvl w:ilvl="4">
      <w:start w:val="1"/>
      <w:numFmt w:val="bullet"/>
      <w:lvlText w:val="•"/>
      <w:lvlJc w:val="left"/>
      <w:pPr>
        <w:ind w:left="3665" w:hanging="348"/>
      </w:pPr>
      <w:rPr>
        <w:rFonts w:hint="default"/>
      </w:rPr>
    </w:lvl>
    <w:lvl w:ilvl="5">
      <w:start w:val="1"/>
      <w:numFmt w:val="bullet"/>
      <w:lvlText w:val="•"/>
      <w:lvlJc w:val="left"/>
      <w:pPr>
        <w:ind w:left="4787" w:hanging="348"/>
      </w:pPr>
      <w:rPr>
        <w:rFonts w:hint="default"/>
      </w:rPr>
    </w:lvl>
    <w:lvl w:ilvl="6">
      <w:start w:val="1"/>
      <w:numFmt w:val="bullet"/>
      <w:lvlText w:val="•"/>
      <w:lvlJc w:val="left"/>
      <w:pPr>
        <w:ind w:left="5910" w:hanging="348"/>
      </w:pPr>
      <w:rPr>
        <w:rFonts w:hint="default"/>
      </w:rPr>
    </w:lvl>
    <w:lvl w:ilvl="7">
      <w:start w:val="1"/>
      <w:numFmt w:val="bullet"/>
      <w:lvlText w:val="•"/>
      <w:lvlJc w:val="left"/>
      <w:pPr>
        <w:ind w:left="7032" w:hanging="348"/>
      </w:pPr>
      <w:rPr>
        <w:rFonts w:hint="default"/>
      </w:rPr>
    </w:lvl>
    <w:lvl w:ilvl="8">
      <w:start w:val="1"/>
      <w:numFmt w:val="bullet"/>
      <w:lvlText w:val="•"/>
      <w:lvlJc w:val="left"/>
      <w:pPr>
        <w:ind w:left="8155" w:hanging="348"/>
      </w:pPr>
      <w:rPr>
        <w:rFonts w:hint="default"/>
      </w:rPr>
    </w:lvl>
  </w:abstractNum>
  <w:abstractNum w:abstractNumId="9">
    <w:multiLevelType w:val="hybridMultilevel"/>
    <w:lvl w:ilvl="0">
      <w:start w:val="1"/>
      <w:numFmt w:val="bullet"/>
      <w:lvlText w:val="•"/>
      <w:lvlJc w:val="left"/>
      <w:pPr>
        <w:ind w:left="702" w:hanging="197"/>
      </w:pPr>
      <w:rPr>
        <w:rFonts w:hint="default" w:ascii="Arial" w:hAnsi="Arial" w:eastAsia="Arial" w:cs="Arial"/>
        <w:w w:val="99"/>
        <w:sz w:val="24"/>
        <w:szCs w:val="24"/>
      </w:rPr>
    </w:lvl>
    <w:lvl w:ilvl="1">
      <w:start w:val="1"/>
      <w:numFmt w:val="bullet"/>
      <w:lvlText w:val="•"/>
      <w:lvlJc w:val="left"/>
      <w:pPr>
        <w:ind w:left="1670" w:hanging="197"/>
      </w:pPr>
      <w:rPr>
        <w:rFonts w:hint="default"/>
      </w:rPr>
    </w:lvl>
    <w:lvl w:ilvl="2">
      <w:start w:val="1"/>
      <w:numFmt w:val="bullet"/>
      <w:lvlText w:val="•"/>
      <w:lvlJc w:val="left"/>
      <w:pPr>
        <w:ind w:left="2640" w:hanging="197"/>
      </w:pPr>
      <w:rPr>
        <w:rFonts w:hint="default"/>
      </w:rPr>
    </w:lvl>
    <w:lvl w:ilvl="3">
      <w:start w:val="1"/>
      <w:numFmt w:val="bullet"/>
      <w:lvlText w:val="•"/>
      <w:lvlJc w:val="left"/>
      <w:pPr>
        <w:ind w:left="3610" w:hanging="197"/>
      </w:pPr>
      <w:rPr>
        <w:rFonts w:hint="default"/>
      </w:rPr>
    </w:lvl>
    <w:lvl w:ilvl="4">
      <w:start w:val="1"/>
      <w:numFmt w:val="bullet"/>
      <w:lvlText w:val="•"/>
      <w:lvlJc w:val="left"/>
      <w:pPr>
        <w:ind w:left="4580" w:hanging="197"/>
      </w:pPr>
      <w:rPr>
        <w:rFonts w:hint="default"/>
      </w:rPr>
    </w:lvl>
    <w:lvl w:ilvl="5">
      <w:start w:val="1"/>
      <w:numFmt w:val="bullet"/>
      <w:lvlText w:val="•"/>
      <w:lvlJc w:val="left"/>
      <w:pPr>
        <w:ind w:left="5550" w:hanging="197"/>
      </w:pPr>
      <w:rPr>
        <w:rFonts w:hint="default"/>
      </w:rPr>
    </w:lvl>
    <w:lvl w:ilvl="6">
      <w:start w:val="1"/>
      <w:numFmt w:val="bullet"/>
      <w:lvlText w:val="•"/>
      <w:lvlJc w:val="left"/>
      <w:pPr>
        <w:ind w:left="6520" w:hanging="197"/>
      </w:pPr>
      <w:rPr>
        <w:rFonts w:hint="default"/>
      </w:rPr>
    </w:lvl>
    <w:lvl w:ilvl="7">
      <w:start w:val="1"/>
      <w:numFmt w:val="bullet"/>
      <w:lvlText w:val="•"/>
      <w:lvlJc w:val="left"/>
      <w:pPr>
        <w:ind w:left="7490" w:hanging="197"/>
      </w:pPr>
      <w:rPr>
        <w:rFonts w:hint="default"/>
      </w:rPr>
    </w:lvl>
    <w:lvl w:ilvl="8">
      <w:start w:val="1"/>
      <w:numFmt w:val="bullet"/>
      <w:lvlText w:val="•"/>
      <w:lvlJc w:val="left"/>
      <w:pPr>
        <w:ind w:left="8460" w:hanging="197"/>
      </w:pPr>
      <w:rPr>
        <w:rFonts w:hint="default"/>
      </w:rPr>
    </w:lvl>
  </w:abstractNum>
  <w:abstractNum w:abstractNumId="8">
    <w:multiLevelType w:val="hybridMultilevel"/>
    <w:lvl w:ilvl="0">
      <w:start w:val="1"/>
      <w:numFmt w:val="decimal"/>
      <w:lvlText w:val="%1-"/>
      <w:lvlJc w:val="left"/>
      <w:pPr>
        <w:ind w:left="1422" w:hanging="348"/>
        <w:jc w:val="left"/>
      </w:pPr>
      <w:rPr>
        <w:rFonts w:hint="default" w:ascii="Arial" w:hAnsi="Arial" w:eastAsia="Arial" w:cs="Arial"/>
        <w:spacing w:val="-4"/>
        <w:w w:val="99"/>
        <w:sz w:val="24"/>
        <w:szCs w:val="24"/>
      </w:rPr>
    </w:lvl>
    <w:lvl w:ilvl="1">
      <w:start w:val="1"/>
      <w:numFmt w:val="bullet"/>
      <w:lvlText w:val="•"/>
      <w:lvlJc w:val="left"/>
      <w:pPr>
        <w:ind w:left="2318" w:hanging="348"/>
      </w:pPr>
      <w:rPr>
        <w:rFonts w:hint="default"/>
      </w:rPr>
    </w:lvl>
    <w:lvl w:ilvl="2">
      <w:start w:val="1"/>
      <w:numFmt w:val="bullet"/>
      <w:lvlText w:val="•"/>
      <w:lvlJc w:val="left"/>
      <w:pPr>
        <w:ind w:left="3216" w:hanging="348"/>
      </w:pPr>
      <w:rPr>
        <w:rFonts w:hint="default"/>
      </w:rPr>
    </w:lvl>
    <w:lvl w:ilvl="3">
      <w:start w:val="1"/>
      <w:numFmt w:val="bullet"/>
      <w:lvlText w:val="•"/>
      <w:lvlJc w:val="left"/>
      <w:pPr>
        <w:ind w:left="4114" w:hanging="348"/>
      </w:pPr>
      <w:rPr>
        <w:rFonts w:hint="default"/>
      </w:rPr>
    </w:lvl>
    <w:lvl w:ilvl="4">
      <w:start w:val="1"/>
      <w:numFmt w:val="bullet"/>
      <w:lvlText w:val="•"/>
      <w:lvlJc w:val="left"/>
      <w:pPr>
        <w:ind w:left="5012"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808" w:hanging="348"/>
      </w:pPr>
      <w:rPr>
        <w:rFonts w:hint="default"/>
      </w:rPr>
    </w:lvl>
    <w:lvl w:ilvl="7">
      <w:start w:val="1"/>
      <w:numFmt w:val="bullet"/>
      <w:lvlText w:val="•"/>
      <w:lvlJc w:val="left"/>
      <w:pPr>
        <w:ind w:left="7706" w:hanging="348"/>
      </w:pPr>
      <w:rPr>
        <w:rFonts w:hint="default"/>
      </w:rPr>
    </w:lvl>
    <w:lvl w:ilvl="8">
      <w:start w:val="1"/>
      <w:numFmt w:val="bullet"/>
      <w:lvlText w:val="•"/>
      <w:lvlJc w:val="left"/>
      <w:pPr>
        <w:ind w:left="8604" w:hanging="348"/>
      </w:pPr>
      <w:rPr>
        <w:rFonts w:hint="default"/>
      </w:rPr>
    </w:lvl>
  </w:abstractNum>
  <w:abstractNum w:abstractNumId="7">
    <w:multiLevelType w:val="hybridMultilevel"/>
    <w:lvl w:ilvl="0">
      <w:start w:val="2"/>
      <w:numFmt w:val="decimal"/>
      <w:lvlText w:val="%1"/>
      <w:lvlJc w:val="left"/>
      <w:pPr>
        <w:ind w:left="2202" w:hanging="548"/>
        <w:jc w:val="left"/>
      </w:pPr>
      <w:rPr>
        <w:rFonts w:hint="default"/>
      </w:rPr>
    </w:lvl>
    <w:lvl w:ilvl="1">
      <w:start w:val="1"/>
      <w:numFmt w:val="decimal"/>
      <w:lvlText w:val="%1.%2."/>
      <w:lvlJc w:val="left"/>
      <w:pPr>
        <w:ind w:left="2202" w:hanging="548"/>
        <w:jc w:val="left"/>
      </w:pPr>
      <w:rPr>
        <w:rFonts w:hint="default" w:ascii="Arial" w:hAnsi="Arial" w:eastAsia="Arial" w:cs="Arial"/>
        <w:b/>
        <w:bCs/>
        <w:w w:val="100"/>
        <w:sz w:val="28"/>
        <w:szCs w:val="28"/>
      </w:rPr>
    </w:lvl>
    <w:lvl w:ilvl="2">
      <w:start w:val="1"/>
      <w:numFmt w:val="decimal"/>
      <w:lvlText w:val="%1.%2.%3."/>
      <w:lvlJc w:val="left"/>
      <w:pPr>
        <w:ind w:left="1484" w:hanging="783"/>
        <w:jc w:val="left"/>
      </w:pPr>
      <w:rPr>
        <w:rFonts w:hint="default" w:ascii="Arial" w:hAnsi="Arial" w:eastAsia="Arial" w:cs="Arial"/>
        <w:b/>
        <w:bCs/>
        <w:spacing w:val="-3"/>
        <w:w w:val="100"/>
        <w:sz w:val="28"/>
        <w:szCs w:val="28"/>
      </w:rPr>
    </w:lvl>
    <w:lvl w:ilvl="3">
      <w:start w:val="1"/>
      <w:numFmt w:val="decimal"/>
      <w:lvlText w:val="%4-"/>
      <w:lvlJc w:val="left"/>
      <w:pPr>
        <w:ind w:left="1422" w:hanging="348"/>
        <w:jc w:val="left"/>
      </w:pPr>
      <w:rPr>
        <w:rFonts w:hint="default" w:ascii="Arial" w:hAnsi="Arial" w:eastAsia="Arial" w:cs="Arial"/>
        <w:spacing w:val="-4"/>
        <w:w w:val="99"/>
        <w:sz w:val="24"/>
        <w:szCs w:val="24"/>
      </w:rPr>
    </w:lvl>
    <w:lvl w:ilvl="4">
      <w:start w:val="1"/>
      <w:numFmt w:val="bullet"/>
      <w:lvlText w:val="•"/>
      <w:lvlJc w:val="left"/>
      <w:pPr>
        <w:ind w:left="4250" w:hanging="348"/>
      </w:pPr>
      <w:rPr>
        <w:rFonts w:hint="default"/>
      </w:rPr>
    </w:lvl>
    <w:lvl w:ilvl="5">
      <w:start w:val="1"/>
      <w:numFmt w:val="bullet"/>
      <w:lvlText w:val="•"/>
      <w:lvlJc w:val="left"/>
      <w:pPr>
        <w:ind w:left="5275" w:hanging="348"/>
      </w:pPr>
      <w:rPr>
        <w:rFonts w:hint="default"/>
      </w:rPr>
    </w:lvl>
    <w:lvl w:ilvl="6">
      <w:start w:val="1"/>
      <w:numFmt w:val="bullet"/>
      <w:lvlText w:val="•"/>
      <w:lvlJc w:val="left"/>
      <w:pPr>
        <w:ind w:left="6300" w:hanging="348"/>
      </w:pPr>
      <w:rPr>
        <w:rFonts w:hint="default"/>
      </w:rPr>
    </w:lvl>
    <w:lvl w:ilvl="7">
      <w:start w:val="1"/>
      <w:numFmt w:val="bullet"/>
      <w:lvlText w:val="•"/>
      <w:lvlJc w:val="left"/>
      <w:pPr>
        <w:ind w:left="7325" w:hanging="348"/>
      </w:pPr>
      <w:rPr>
        <w:rFonts w:hint="default"/>
      </w:rPr>
    </w:lvl>
    <w:lvl w:ilvl="8">
      <w:start w:val="1"/>
      <w:numFmt w:val="bullet"/>
      <w:lvlText w:val="•"/>
      <w:lvlJc w:val="left"/>
      <w:pPr>
        <w:ind w:left="8350" w:hanging="348"/>
      </w:pPr>
      <w:rPr>
        <w:rFonts w:hint="default"/>
      </w:rPr>
    </w:lvl>
  </w:abstractNum>
  <w:abstractNum w:abstractNumId="6">
    <w:multiLevelType w:val="hybridMultilevel"/>
    <w:lvl w:ilvl="0">
      <w:start w:val="1"/>
      <w:numFmt w:val="bullet"/>
      <w:lvlText w:val="-"/>
      <w:lvlJc w:val="left"/>
      <w:pPr>
        <w:ind w:left="1422" w:hanging="348"/>
      </w:pPr>
      <w:rPr>
        <w:rFonts w:hint="default" w:ascii="Arial" w:hAnsi="Arial" w:eastAsia="Arial" w:cs="Arial"/>
        <w:spacing w:val="-7"/>
        <w:w w:val="99"/>
        <w:sz w:val="24"/>
        <w:szCs w:val="24"/>
      </w:rPr>
    </w:lvl>
    <w:lvl w:ilvl="1">
      <w:start w:val="1"/>
      <w:numFmt w:val="bullet"/>
      <w:lvlText w:val="•"/>
      <w:lvlJc w:val="left"/>
      <w:pPr>
        <w:ind w:left="2318" w:hanging="348"/>
      </w:pPr>
      <w:rPr>
        <w:rFonts w:hint="default"/>
      </w:rPr>
    </w:lvl>
    <w:lvl w:ilvl="2">
      <w:start w:val="1"/>
      <w:numFmt w:val="bullet"/>
      <w:lvlText w:val="•"/>
      <w:lvlJc w:val="left"/>
      <w:pPr>
        <w:ind w:left="3216" w:hanging="348"/>
      </w:pPr>
      <w:rPr>
        <w:rFonts w:hint="default"/>
      </w:rPr>
    </w:lvl>
    <w:lvl w:ilvl="3">
      <w:start w:val="1"/>
      <w:numFmt w:val="bullet"/>
      <w:lvlText w:val="•"/>
      <w:lvlJc w:val="left"/>
      <w:pPr>
        <w:ind w:left="4114" w:hanging="348"/>
      </w:pPr>
      <w:rPr>
        <w:rFonts w:hint="default"/>
      </w:rPr>
    </w:lvl>
    <w:lvl w:ilvl="4">
      <w:start w:val="1"/>
      <w:numFmt w:val="bullet"/>
      <w:lvlText w:val="•"/>
      <w:lvlJc w:val="left"/>
      <w:pPr>
        <w:ind w:left="5012"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808" w:hanging="348"/>
      </w:pPr>
      <w:rPr>
        <w:rFonts w:hint="default"/>
      </w:rPr>
    </w:lvl>
    <w:lvl w:ilvl="7">
      <w:start w:val="1"/>
      <w:numFmt w:val="bullet"/>
      <w:lvlText w:val="•"/>
      <w:lvlJc w:val="left"/>
      <w:pPr>
        <w:ind w:left="7706" w:hanging="348"/>
      </w:pPr>
      <w:rPr>
        <w:rFonts w:hint="default"/>
      </w:rPr>
    </w:lvl>
    <w:lvl w:ilvl="8">
      <w:start w:val="1"/>
      <w:numFmt w:val="bullet"/>
      <w:lvlText w:val="•"/>
      <w:lvlJc w:val="left"/>
      <w:pPr>
        <w:ind w:left="8604" w:hanging="348"/>
      </w:pPr>
      <w:rPr>
        <w:rFonts w:hint="default"/>
      </w:rPr>
    </w:lvl>
  </w:abstractNum>
  <w:abstractNum w:abstractNumId="5">
    <w:multiLevelType w:val="hybridMultilevel"/>
    <w:lvl w:ilvl="0">
      <w:start w:val="1"/>
      <w:numFmt w:val="decimal"/>
      <w:lvlText w:val="%1."/>
      <w:lvlJc w:val="left"/>
      <w:pPr>
        <w:ind w:left="2274" w:hanging="315"/>
        <w:jc w:val="right"/>
      </w:pPr>
      <w:rPr>
        <w:rFonts w:hint="default"/>
        <w:spacing w:val="-1"/>
        <w:w w:val="100"/>
      </w:rPr>
    </w:lvl>
    <w:lvl w:ilvl="1">
      <w:start w:val="1"/>
      <w:numFmt w:val="bullet"/>
      <w:lvlText w:val="•"/>
      <w:lvlJc w:val="left"/>
      <w:pPr>
        <w:ind w:left="3092" w:hanging="315"/>
      </w:pPr>
      <w:rPr>
        <w:rFonts w:hint="default"/>
      </w:rPr>
    </w:lvl>
    <w:lvl w:ilvl="2">
      <w:start w:val="1"/>
      <w:numFmt w:val="bullet"/>
      <w:lvlText w:val="•"/>
      <w:lvlJc w:val="left"/>
      <w:pPr>
        <w:ind w:left="3904" w:hanging="315"/>
      </w:pPr>
      <w:rPr>
        <w:rFonts w:hint="default"/>
      </w:rPr>
    </w:lvl>
    <w:lvl w:ilvl="3">
      <w:start w:val="1"/>
      <w:numFmt w:val="bullet"/>
      <w:lvlText w:val="•"/>
      <w:lvlJc w:val="left"/>
      <w:pPr>
        <w:ind w:left="4716" w:hanging="315"/>
      </w:pPr>
      <w:rPr>
        <w:rFonts w:hint="default"/>
      </w:rPr>
    </w:lvl>
    <w:lvl w:ilvl="4">
      <w:start w:val="1"/>
      <w:numFmt w:val="bullet"/>
      <w:lvlText w:val="•"/>
      <w:lvlJc w:val="left"/>
      <w:pPr>
        <w:ind w:left="5528" w:hanging="315"/>
      </w:pPr>
      <w:rPr>
        <w:rFonts w:hint="default"/>
      </w:rPr>
    </w:lvl>
    <w:lvl w:ilvl="5">
      <w:start w:val="1"/>
      <w:numFmt w:val="bullet"/>
      <w:lvlText w:val="•"/>
      <w:lvlJc w:val="left"/>
      <w:pPr>
        <w:ind w:left="6340" w:hanging="315"/>
      </w:pPr>
      <w:rPr>
        <w:rFonts w:hint="default"/>
      </w:rPr>
    </w:lvl>
    <w:lvl w:ilvl="6">
      <w:start w:val="1"/>
      <w:numFmt w:val="bullet"/>
      <w:lvlText w:val="•"/>
      <w:lvlJc w:val="left"/>
      <w:pPr>
        <w:ind w:left="7152" w:hanging="315"/>
      </w:pPr>
      <w:rPr>
        <w:rFonts w:hint="default"/>
      </w:rPr>
    </w:lvl>
    <w:lvl w:ilvl="7">
      <w:start w:val="1"/>
      <w:numFmt w:val="bullet"/>
      <w:lvlText w:val="•"/>
      <w:lvlJc w:val="left"/>
      <w:pPr>
        <w:ind w:left="7964" w:hanging="315"/>
      </w:pPr>
      <w:rPr>
        <w:rFonts w:hint="default"/>
      </w:rPr>
    </w:lvl>
    <w:lvl w:ilvl="8">
      <w:start w:val="1"/>
      <w:numFmt w:val="bullet"/>
      <w:lvlText w:val="•"/>
      <w:lvlJc w:val="left"/>
      <w:pPr>
        <w:ind w:left="8776" w:hanging="315"/>
      </w:pPr>
      <w:rPr>
        <w:rFonts w:hint="default"/>
      </w:rPr>
    </w:lvl>
  </w:abstractNum>
  <w:abstractNum w:abstractNumId="4">
    <w:multiLevelType w:val="hybridMultilevel"/>
    <w:lvl w:ilvl="0">
      <w:start w:val="1"/>
      <w:numFmt w:val="bullet"/>
      <w:lvlText w:val=""/>
      <w:lvlJc w:val="left"/>
      <w:pPr>
        <w:ind w:left="2142" w:hanging="336"/>
      </w:pPr>
      <w:rPr>
        <w:rFonts w:hint="default" w:ascii="Wingdings" w:hAnsi="Wingdings" w:eastAsia="Wingdings" w:cs="Wingdings"/>
        <w:w w:val="99"/>
        <w:sz w:val="24"/>
        <w:szCs w:val="24"/>
      </w:rPr>
    </w:lvl>
    <w:lvl w:ilvl="1">
      <w:start w:val="1"/>
      <w:numFmt w:val="bullet"/>
      <w:lvlText w:val="•"/>
      <w:lvlJc w:val="left"/>
      <w:pPr>
        <w:ind w:left="2966" w:hanging="336"/>
      </w:pPr>
      <w:rPr>
        <w:rFonts w:hint="default"/>
      </w:rPr>
    </w:lvl>
    <w:lvl w:ilvl="2">
      <w:start w:val="1"/>
      <w:numFmt w:val="bullet"/>
      <w:lvlText w:val="•"/>
      <w:lvlJc w:val="left"/>
      <w:pPr>
        <w:ind w:left="3792" w:hanging="336"/>
      </w:pPr>
      <w:rPr>
        <w:rFonts w:hint="default"/>
      </w:rPr>
    </w:lvl>
    <w:lvl w:ilvl="3">
      <w:start w:val="1"/>
      <w:numFmt w:val="bullet"/>
      <w:lvlText w:val="•"/>
      <w:lvlJc w:val="left"/>
      <w:pPr>
        <w:ind w:left="4618" w:hanging="336"/>
      </w:pPr>
      <w:rPr>
        <w:rFonts w:hint="default"/>
      </w:rPr>
    </w:lvl>
    <w:lvl w:ilvl="4">
      <w:start w:val="1"/>
      <w:numFmt w:val="bullet"/>
      <w:lvlText w:val="•"/>
      <w:lvlJc w:val="left"/>
      <w:pPr>
        <w:ind w:left="5444" w:hanging="336"/>
      </w:pPr>
      <w:rPr>
        <w:rFonts w:hint="default"/>
      </w:rPr>
    </w:lvl>
    <w:lvl w:ilvl="5">
      <w:start w:val="1"/>
      <w:numFmt w:val="bullet"/>
      <w:lvlText w:val="•"/>
      <w:lvlJc w:val="left"/>
      <w:pPr>
        <w:ind w:left="6270" w:hanging="336"/>
      </w:pPr>
      <w:rPr>
        <w:rFonts w:hint="default"/>
      </w:rPr>
    </w:lvl>
    <w:lvl w:ilvl="6">
      <w:start w:val="1"/>
      <w:numFmt w:val="bullet"/>
      <w:lvlText w:val="•"/>
      <w:lvlJc w:val="left"/>
      <w:pPr>
        <w:ind w:left="7096" w:hanging="336"/>
      </w:pPr>
      <w:rPr>
        <w:rFonts w:hint="default"/>
      </w:rPr>
    </w:lvl>
    <w:lvl w:ilvl="7">
      <w:start w:val="1"/>
      <w:numFmt w:val="bullet"/>
      <w:lvlText w:val="•"/>
      <w:lvlJc w:val="left"/>
      <w:pPr>
        <w:ind w:left="7922" w:hanging="336"/>
      </w:pPr>
      <w:rPr>
        <w:rFonts w:hint="default"/>
      </w:rPr>
    </w:lvl>
    <w:lvl w:ilvl="8">
      <w:start w:val="1"/>
      <w:numFmt w:val="bullet"/>
      <w:lvlText w:val="•"/>
      <w:lvlJc w:val="left"/>
      <w:pPr>
        <w:ind w:left="8748" w:hanging="336"/>
      </w:pPr>
      <w:rPr>
        <w:rFonts w:hint="default"/>
      </w:rPr>
    </w:lvl>
  </w:abstractNum>
  <w:abstractNum w:abstractNumId="3">
    <w:multiLevelType w:val="hybridMultilevel"/>
    <w:lvl w:ilvl="0">
      <w:start w:val="1"/>
      <w:numFmt w:val="decimal"/>
      <w:lvlText w:val="%1."/>
      <w:lvlJc w:val="left"/>
      <w:pPr>
        <w:ind w:left="1169" w:hanging="248"/>
        <w:jc w:val="left"/>
      </w:pPr>
      <w:rPr>
        <w:rFonts w:hint="default" w:ascii="Arial" w:hAnsi="Arial" w:eastAsia="Arial" w:cs="Arial"/>
        <w:b/>
        <w:bCs/>
        <w:w w:val="100"/>
        <w:sz w:val="22"/>
        <w:szCs w:val="22"/>
      </w:rPr>
    </w:lvl>
    <w:lvl w:ilvl="1">
      <w:start w:val="1"/>
      <w:numFmt w:val="bullet"/>
      <w:lvlText w:val=""/>
      <w:lvlJc w:val="left"/>
      <w:pPr>
        <w:ind w:left="1422" w:hanging="348"/>
      </w:pPr>
      <w:rPr>
        <w:rFonts w:hint="default" w:ascii="Symbol" w:hAnsi="Symbol" w:eastAsia="Symbol" w:cs="Symbol"/>
        <w:w w:val="100"/>
        <w:sz w:val="24"/>
        <w:szCs w:val="24"/>
      </w:rPr>
    </w:lvl>
    <w:lvl w:ilvl="2">
      <w:start w:val="1"/>
      <w:numFmt w:val="bullet"/>
      <w:lvlText w:val=""/>
      <w:lvlJc w:val="left"/>
      <w:pPr>
        <w:ind w:left="2142" w:hanging="336"/>
      </w:pPr>
      <w:rPr>
        <w:rFonts w:hint="default" w:ascii="Wingdings" w:hAnsi="Wingdings" w:eastAsia="Wingdings" w:cs="Wingdings"/>
        <w:w w:val="100"/>
        <w:sz w:val="24"/>
        <w:szCs w:val="24"/>
      </w:rPr>
    </w:lvl>
    <w:lvl w:ilvl="3">
      <w:start w:val="1"/>
      <w:numFmt w:val="bullet"/>
      <w:lvlText w:val=""/>
      <w:lvlJc w:val="left"/>
      <w:pPr>
        <w:ind w:left="2862" w:hanging="324"/>
      </w:pPr>
      <w:rPr>
        <w:rFonts w:hint="default" w:ascii="Wingdings" w:hAnsi="Wingdings" w:eastAsia="Wingdings" w:cs="Wingdings"/>
        <w:w w:val="99"/>
        <w:sz w:val="24"/>
        <w:szCs w:val="24"/>
      </w:rPr>
    </w:lvl>
    <w:lvl w:ilvl="4">
      <w:start w:val="1"/>
      <w:numFmt w:val="bullet"/>
      <w:lvlText w:val="•"/>
      <w:lvlJc w:val="left"/>
      <w:pPr>
        <w:ind w:left="3937" w:hanging="324"/>
      </w:pPr>
      <w:rPr>
        <w:rFonts w:hint="default"/>
      </w:rPr>
    </w:lvl>
    <w:lvl w:ilvl="5">
      <w:start w:val="1"/>
      <w:numFmt w:val="bullet"/>
      <w:lvlText w:val="•"/>
      <w:lvlJc w:val="left"/>
      <w:pPr>
        <w:ind w:left="5014" w:hanging="324"/>
      </w:pPr>
      <w:rPr>
        <w:rFonts w:hint="default"/>
      </w:rPr>
    </w:lvl>
    <w:lvl w:ilvl="6">
      <w:start w:val="1"/>
      <w:numFmt w:val="bullet"/>
      <w:lvlText w:val="•"/>
      <w:lvlJc w:val="left"/>
      <w:pPr>
        <w:ind w:left="6091" w:hanging="324"/>
      </w:pPr>
      <w:rPr>
        <w:rFonts w:hint="default"/>
      </w:rPr>
    </w:lvl>
    <w:lvl w:ilvl="7">
      <w:start w:val="1"/>
      <w:numFmt w:val="bullet"/>
      <w:lvlText w:val="•"/>
      <w:lvlJc w:val="left"/>
      <w:pPr>
        <w:ind w:left="7168" w:hanging="324"/>
      </w:pPr>
      <w:rPr>
        <w:rFonts w:hint="default"/>
      </w:rPr>
    </w:lvl>
    <w:lvl w:ilvl="8">
      <w:start w:val="1"/>
      <w:numFmt w:val="bullet"/>
      <w:lvlText w:val="•"/>
      <w:lvlJc w:val="left"/>
      <w:pPr>
        <w:ind w:left="8245" w:hanging="324"/>
      </w:pPr>
      <w:rPr>
        <w:rFonts w:hint="default"/>
      </w:rPr>
    </w:lvl>
  </w:abstractNum>
  <w:abstractNum w:abstractNumId="2">
    <w:multiLevelType w:val="hybridMultilevel"/>
    <w:lvl w:ilvl="0">
      <w:start w:val="3"/>
      <w:numFmt w:val="decimal"/>
      <w:lvlText w:val="%1"/>
      <w:lvlJc w:val="left"/>
      <w:pPr>
        <w:ind w:left="1791" w:hanging="430"/>
        <w:jc w:val="left"/>
      </w:pPr>
      <w:rPr>
        <w:rFonts w:hint="default"/>
      </w:rPr>
    </w:lvl>
    <w:lvl w:ilvl="1">
      <w:start w:val="2"/>
      <w:numFmt w:val="decimal"/>
      <w:lvlText w:val="%1.%2."/>
      <w:lvlJc w:val="left"/>
      <w:pPr>
        <w:ind w:left="702" w:hanging="430"/>
        <w:jc w:val="left"/>
      </w:pPr>
      <w:rPr>
        <w:rFonts w:hint="default"/>
        <w:b/>
        <w:bCs/>
        <w:w w:val="100"/>
      </w:rPr>
    </w:lvl>
    <w:lvl w:ilvl="2">
      <w:start w:val="1"/>
      <w:numFmt w:val="bullet"/>
      <w:lvlText w:val="•"/>
      <w:lvlJc w:val="left"/>
      <w:pPr>
        <w:ind w:left="2755" w:hanging="430"/>
      </w:pPr>
      <w:rPr>
        <w:rFonts w:hint="default"/>
      </w:rPr>
    </w:lvl>
    <w:lvl w:ilvl="3">
      <w:start w:val="1"/>
      <w:numFmt w:val="bullet"/>
      <w:lvlText w:val="•"/>
      <w:lvlJc w:val="left"/>
      <w:pPr>
        <w:ind w:left="3711" w:hanging="430"/>
      </w:pPr>
      <w:rPr>
        <w:rFonts w:hint="default"/>
      </w:rPr>
    </w:lvl>
    <w:lvl w:ilvl="4">
      <w:start w:val="1"/>
      <w:numFmt w:val="bullet"/>
      <w:lvlText w:val="•"/>
      <w:lvlJc w:val="left"/>
      <w:pPr>
        <w:ind w:left="4666" w:hanging="430"/>
      </w:pPr>
      <w:rPr>
        <w:rFonts w:hint="default"/>
      </w:rPr>
    </w:lvl>
    <w:lvl w:ilvl="5">
      <w:start w:val="1"/>
      <w:numFmt w:val="bullet"/>
      <w:lvlText w:val="•"/>
      <w:lvlJc w:val="left"/>
      <w:pPr>
        <w:ind w:left="5622" w:hanging="430"/>
      </w:pPr>
      <w:rPr>
        <w:rFonts w:hint="default"/>
      </w:rPr>
    </w:lvl>
    <w:lvl w:ilvl="6">
      <w:start w:val="1"/>
      <w:numFmt w:val="bullet"/>
      <w:lvlText w:val="•"/>
      <w:lvlJc w:val="left"/>
      <w:pPr>
        <w:ind w:left="6577" w:hanging="430"/>
      </w:pPr>
      <w:rPr>
        <w:rFonts w:hint="default"/>
      </w:rPr>
    </w:lvl>
    <w:lvl w:ilvl="7">
      <w:start w:val="1"/>
      <w:numFmt w:val="bullet"/>
      <w:lvlText w:val="•"/>
      <w:lvlJc w:val="left"/>
      <w:pPr>
        <w:ind w:left="7533" w:hanging="430"/>
      </w:pPr>
      <w:rPr>
        <w:rFonts w:hint="default"/>
      </w:rPr>
    </w:lvl>
    <w:lvl w:ilvl="8">
      <w:start w:val="1"/>
      <w:numFmt w:val="bullet"/>
      <w:lvlText w:val="•"/>
      <w:lvlJc w:val="left"/>
      <w:pPr>
        <w:ind w:left="8488" w:hanging="430"/>
      </w:pPr>
      <w:rPr>
        <w:rFonts w:hint="default"/>
      </w:rPr>
    </w:lvl>
  </w:abstractNum>
  <w:abstractNum w:abstractNumId="1">
    <w:multiLevelType w:val="hybridMultilevel"/>
    <w:lvl w:ilvl="0">
      <w:start w:val="1"/>
      <w:numFmt w:val="decimal"/>
      <w:lvlText w:val="%1."/>
      <w:lvlJc w:val="left"/>
      <w:pPr>
        <w:ind w:left="1141" w:hanging="248"/>
        <w:jc w:val="left"/>
      </w:pPr>
      <w:rPr>
        <w:rFonts w:hint="default"/>
        <w:spacing w:val="-1"/>
        <w:w w:val="100"/>
      </w:rPr>
    </w:lvl>
    <w:lvl w:ilvl="1">
      <w:start w:val="1"/>
      <w:numFmt w:val="decimal"/>
      <w:lvlText w:val="%1.%2."/>
      <w:lvlJc w:val="left"/>
      <w:pPr>
        <w:ind w:left="922" w:hanging="430"/>
        <w:jc w:val="left"/>
      </w:pPr>
      <w:rPr>
        <w:rFonts w:hint="default" w:ascii="Arial" w:hAnsi="Arial" w:eastAsia="Arial" w:cs="Arial"/>
        <w:b/>
        <w:bCs/>
        <w:w w:val="100"/>
        <w:sz w:val="22"/>
        <w:szCs w:val="22"/>
      </w:rPr>
    </w:lvl>
    <w:lvl w:ilvl="2">
      <w:start w:val="1"/>
      <w:numFmt w:val="decimal"/>
      <w:lvlText w:val="%1.%2.%3."/>
      <w:lvlJc w:val="left"/>
      <w:pPr>
        <w:ind w:left="2198" w:hanging="617"/>
        <w:jc w:val="left"/>
      </w:pPr>
      <w:rPr>
        <w:rFonts w:hint="default" w:ascii="Arial" w:hAnsi="Arial" w:eastAsia="Arial" w:cs="Arial"/>
        <w:b/>
        <w:bCs/>
        <w:spacing w:val="-3"/>
        <w:w w:val="100"/>
        <w:sz w:val="22"/>
        <w:szCs w:val="22"/>
      </w:rPr>
    </w:lvl>
    <w:lvl w:ilvl="3">
      <w:start w:val="1"/>
      <w:numFmt w:val="bullet"/>
      <w:lvlText w:val="•"/>
      <w:lvlJc w:val="left"/>
      <w:pPr>
        <w:ind w:left="1360" w:hanging="617"/>
      </w:pPr>
      <w:rPr>
        <w:rFonts w:hint="default"/>
      </w:rPr>
    </w:lvl>
    <w:lvl w:ilvl="4">
      <w:start w:val="1"/>
      <w:numFmt w:val="bullet"/>
      <w:lvlText w:val="•"/>
      <w:lvlJc w:val="left"/>
      <w:pPr>
        <w:ind w:left="2200" w:hanging="617"/>
      </w:pPr>
      <w:rPr>
        <w:rFonts w:hint="default"/>
      </w:rPr>
    </w:lvl>
    <w:lvl w:ilvl="5">
      <w:start w:val="1"/>
      <w:numFmt w:val="bullet"/>
      <w:lvlText w:val="•"/>
      <w:lvlJc w:val="left"/>
      <w:pPr>
        <w:ind w:left="3566" w:hanging="617"/>
      </w:pPr>
      <w:rPr>
        <w:rFonts w:hint="default"/>
      </w:rPr>
    </w:lvl>
    <w:lvl w:ilvl="6">
      <w:start w:val="1"/>
      <w:numFmt w:val="bullet"/>
      <w:lvlText w:val="•"/>
      <w:lvlJc w:val="left"/>
      <w:pPr>
        <w:ind w:left="4933" w:hanging="617"/>
      </w:pPr>
      <w:rPr>
        <w:rFonts w:hint="default"/>
      </w:rPr>
    </w:lvl>
    <w:lvl w:ilvl="7">
      <w:start w:val="1"/>
      <w:numFmt w:val="bullet"/>
      <w:lvlText w:val="•"/>
      <w:lvlJc w:val="left"/>
      <w:pPr>
        <w:ind w:left="6300" w:hanging="617"/>
      </w:pPr>
      <w:rPr>
        <w:rFonts w:hint="default"/>
      </w:rPr>
    </w:lvl>
    <w:lvl w:ilvl="8">
      <w:start w:val="1"/>
      <w:numFmt w:val="bullet"/>
      <w:lvlText w:val="•"/>
      <w:lvlJc w:val="left"/>
      <w:pPr>
        <w:ind w:left="7666" w:hanging="617"/>
      </w:pPr>
      <w:rPr>
        <w:rFonts w:hint="default"/>
      </w:rPr>
    </w:lvl>
  </w:abstractNum>
  <w:abstractNum w:abstractNumId="0">
    <w:multiLevelType w:val="hybridMultilevel"/>
    <w:lvl w:ilvl="0">
      <w:start w:val="1"/>
      <w:numFmt w:val="bullet"/>
      <w:lvlText w:val=""/>
      <w:lvlJc w:val="left"/>
      <w:pPr>
        <w:ind w:left="1422" w:hanging="348"/>
      </w:pPr>
      <w:rPr>
        <w:rFonts w:hint="default" w:ascii="Wingdings" w:hAnsi="Wingdings" w:eastAsia="Wingdings" w:cs="Wingdings"/>
        <w:w w:val="99"/>
        <w:sz w:val="24"/>
        <w:szCs w:val="24"/>
      </w:rPr>
    </w:lvl>
    <w:lvl w:ilvl="1">
      <w:start w:val="1"/>
      <w:numFmt w:val="bullet"/>
      <w:lvlText w:val="•"/>
      <w:lvlJc w:val="left"/>
      <w:pPr>
        <w:ind w:left="2318" w:hanging="348"/>
      </w:pPr>
      <w:rPr>
        <w:rFonts w:hint="default"/>
      </w:rPr>
    </w:lvl>
    <w:lvl w:ilvl="2">
      <w:start w:val="1"/>
      <w:numFmt w:val="bullet"/>
      <w:lvlText w:val="•"/>
      <w:lvlJc w:val="left"/>
      <w:pPr>
        <w:ind w:left="3216" w:hanging="348"/>
      </w:pPr>
      <w:rPr>
        <w:rFonts w:hint="default"/>
      </w:rPr>
    </w:lvl>
    <w:lvl w:ilvl="3">
      <w:start w:val="1"/>
      <w:numFmt w:val="bullet"/>
      <w:lvlText w:val="•"/>
      <w:lvlJc w:val="left"/>
      <w:pPr>
        <w:ind w:left="4114" w:hanging="348"/>
      </w:pPr>
      <w:rPr>
        <w:rFonts w:hint="default"/>
      </w:rPr>
    </w:lvl>
    <w:lvl w:ilvl="4">
      <w:start w:val="1"/>
      <w:numFmt w:val="bullet"/>
      <w:lvlText w:val="•"/>
      <w:lvlJc w:val="left"/>
      <w:pPr>
        <w:ind w:left="5012" w:hanging="348"/>
      </w:pPr>
      <w:rPr>
        <w:rFonts w:hint="default"/>
      </w:rPr>
    </w:lvl>
    <w:lvl w:ilvl="5">
      <w:start w:val="1"/>
      <w:numFmt w:val="bullet"/>
      <w:lvlText w:val="•"/>
      <w:lvlJc w:val="left"/>
      <w:pPr>
        <w:ind w:left="5910" w:hanging="348"/>
      </w:pPr>
      <w:rPr>
        <w:rFonts w:hint="default"/>
      </w:rPr>
    </w:lvl>
    <w:lvl w:ilvl="6">
      <w:start w:val="1"/>
      <w:numFmt w:val="bullet"/>
      <w:lvlText w:val="•"/>
      <w:lvlJc w:val="left"/>
      <w:pPr>
        <w:ind w:left="6808" w:hanging="348"/>
      </w:pPr>
      <w:rPr>
        <w:rFonts w:hint="default"/>
      </w:rPr>
    </w:lvl>
    <w:lvl w:ilvl="7">
      <w:start w:val="1"/>
      <w:numFmt w:val="bullet"/>
      <w:lvlText w:val="•"/>
      <w:lvlJc w:val="left"/>
      <w:pPr>
        <w:ind w:left="7706" w:hanging="348"/>
      </w:pPr>
      <w:rPr>
        <w:rFonts w:hint="default"/>
      </w:rPr>
    </w:lvl>
    <w:lvl w:ilvl="8">
      <w:start w:val="1"/>
      <w:numFmt w:val="bullet"/>
      <w:lvlText w:val="•"/>
      <w:lvlJc w:val="left"/>
      <w:pPr>
        <w:ind w:left="8604" w:hanging="348"/>
      </w:pPr>
      <w:rPr>
        <w:rFonts w:hint="default"/>
      </w:rPr>
    </w:lvl>
  </w:abstract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line="1001" w:lineRule="exact"/>
      <w:ind w:left="1330" w:right="861"/>
      <w:outlineLvl w:val="1"/>
    </w:pPr>
    <w:rPr>
      <w:rFonts w:ascii="Arial" w:hAnsi="Arial" w:eastAsia="Arial" w:cs="Arial"/>
      <w:b/>
      <w:bCs/>
      <w:sz w:val="88"/>
      <w:szCs w:val="88"/>
    </w:rPr>
  </w:style>
  <w:style w:styleId="Heading2" w:type="paragraph">
    <w:name w:val="Heading 2"/>
    <w:basedOn w:val="Normal"/>
    <w:uiPriority w:val="1"/>
    <w:qFormat/>
    <w:pPr>
      <w:spacing w:before="65"/>
      <w:ind w:left="1248" w:right="906"/>
      <w:outlineLvl w:val="2"/>
    </w:pPr>
    <w:rPr>
      <w:rFonts w:ascii="Arial" w:hAnsi="Arial" w:eastAsia="Arial" w:cs="Arial"/>
      <w:b/>
      <w:bCs/>
      <w:sz w:val="28"/>
      <w:szCs w:val="28"/>
    </w:rPr>
  </w:style>
  <w:style w:styleId="Heading3" w:type="paragraph">
    <w:name w:val="Heading 3"/>
    <w:basedOn w:val="Normal"/>
    <w:uiPriority w:val="1"/>
    <w:qFormat/>
    <w:pPr>
      <w:ind w:left="550" w:right="906"/>
      <w:jc w:val="center"/>
      <w:outlineLvl w:val="3"/>
    </w:pPr>
    <w:rPr>
      <w:rFonts w:ascii="Arial" w:hAnsi="Arial" w:eastAsia="Arial" w:cs="Arial"/>
      <w:sz w:val="28"/>
      <w:szCs w:val="28"/>
    </w:rPr>
  </w:style>
  <w:style w:styleId="Heading4" w:type="paragraph">
    <w:name w:val="Heading 4"/>
    <w:basedOn w:val="Normal"/>
    <w:uiPriority w:val="1"/>
    <w:qFormat/>
    <w:pPr>
      <w:ind w:left="702" w:right="861"/>
      <w:outlineLvl w:val="4"/>
    </w:pPr>
    <w:rPr>
      <w:rFonts w:ascii="Arial" w:hAnsi="Arial" w:eastAsia="Arial" w:cs="Arial"/>
      <w:b/>
      <w:bCs/>
      <w:sz w:val="24"/>
      <w:szCs w:val="24"/>
    </w:rPr>
  </w:style>
  <w:style w:styleId="ListParagraph" w:type="paragraph">
    <w:name w:val="List Paragraph"/>
    <w:basedOn w:val="Normal"/>
    <w:uiPriority w:val="1"/>
    <w:qFormat/>
    <w:pPr>
      <w:ind w:left="1422" w:hanging="36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hyperlink" Target="http://www.maternidadsinriesgo.org.mx/documento/parteria/1erforo/18" TargetMode="External"/><Relationship Id="rId22" Type="http://schemas.openxmlformats.org/officeDocument/2006/relationships/hyperlink" Target="http://www.aztlan.org.mx/" TargetMode="External"/><Relationship Id="rId23" Type="http://schemas.openxmlformats.org/officeDocument/2006/relationships/footer" Target="footer15.xml"/><Relationship Id="rId24" Type="http://schemas.openxmlformats.org/officeDocument/2006/relationships/hyperlink" Target="http://www.un.org/millennium/declaration/ares552e.htm" TargetMode="External"/><Relationship Id="rId25" Type="http://schemas.openxmlformats.org/officeDocument/2006/relationships/hyperlink" Target="http://redalyc.uaemex.mx/src/inicio/ArtPdfRed.jsp?iCve=105215257004" TargetMode="External"/><Relationship Id="rId26" Type="http://schemas.openxmlformats.org/officeDocument/2006/relationships/hyperlink" Target="http://apps.who.int/gb/archive/pdf_files/EB107/se26.pdf" TargetMode="External"/><Relationship Id="rId27" Type="http://schemas.openxmlformats.org/officeDocument/2006/relationships/hyperlink" Target="http://www.familycareintl.org/UserFiles/File/Skilled%20Care%20Info%20Kit%20PDFs/Spanish/spanish%20policy.pdf" TargetMode="External"/><Relationship Id="rId28" Type="http://schemas.openxmlformats.org/officeDocument/2006/relationships/hyperlink" Target="http://www.unicef.org/spanish/index_maternalhealth.html" TargetMode="External"/><Relationship Id="rId29" Type="http://schemas.openxmlformats.org/officeDocument/2006/relationships/hyperlink" Target="http://www.uff.br/nepae/objn303santosetal.htm" TargetMode="External"/><Relationship Id="rId30" Type="http://schemas.openxmlformats.org/officeDocument/2006/relationships/hyperlink" Target="http://es.scribd.com/doc/131766268/ANTECEDENTES-HISTORICOS-NACIONALES-DE-LA-VIGILANCIA-PRENATAL" TargetMode="External"/><Relationship Id="rId31" Type="http://schemas.openxmlformats.org/officeDocument/2006/relationships/hyperlink" Target="http://www.medigraphic.com/pdfs/enfermeriaimss/eim-2013/eim131h.pdf" TargetMode="External"/><Relationship Id="rId32" Type="http://schemas.openxmlformats.org/officeDocument/2006/relationships/image" Target="media/image3.png"/><Relationship Id="rId33" Type="http://schemas.openxmlformats.org/officeDocument/2006/relationships/image" Target="media/image4.png"/><Relationship Id="rId34" Type="http://schemas.openxmlformats.org/officeDocument/2006/relationships/footer" Target="footer16.xml"/><Relationship Id="rId35" Type="http://schemas.openxmlformats.org/officeDocument/2006/relationships/image" Target="media/image5.png"/><Relationship Id="rId36" Type="http://schemas.openxmlformats.org/officeDocument/2006/relationships/footer" Target="footer17.xml"/><Relationship Id="rId37" Type="http://schemas.openxmlformats.org/officeDocument/2006/relationships/image" Target="media/image6.png"/><Relationship Id="rId38" Type="http://schemas.openxmlformats.org/officeDocument/2006/relationships/image" Target="media/image7.png"/><Relationship Id="rId39" Type="http://schemas.openxmlformats.org/officeDocument/2006/relationships/image" Target="media/image8.png"/><Relationship Id="rId40" Type="http://schemas.openxmlformats.org/officeDocument/2006/relationships/image" Target="media/image9.png"/><Relationship Id="rId41" Type="http://schemas.openxmlformats.org/officeDocument/2006/relationships/image" Target="media/image10.png"/><Relationship Id="rId42" Type="http://schemas.openxmlformats.org/officeDocument/2006/relationships/image" Target="media/image11.png"/><Relationship Id="rId43" Type="http://schemas.openxmlformats.org/officeDocument/2006/relationships/image" Target="media/image12.png"/><Relationship Id="rId44" Type="http://schemas.openxmlformats.org/officeDocument/2006/relationships/image" Target="media/image13.png"/><Relationship Id="rId45" Type="http://schemas.openxmlformats.org/officeDocument/2006/relationships/image" Target="media/image14.png"/><Relationship Id="rId46" Type="http://schemas.openxmlformats.org/officeDocument/2006/relationships/footer" Target="footer18.xml"/><Relationship Id="rId47" Type="http://schemas.openxmlformats.org/officeDocument/2006/relationships/footer" Target="footer19.xml"/><Relationship Id="rId48"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Cirugia HRAEZ</dc:creator>
  <dcterms:created xsi:type="dcterms:W3CDTF">2017-05-25T22:56:27Z</dcterms:created>
  <dcterms:modified xsi:type="dcterms:W3CDTF">2017-05-25T22:56:27Z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2016-05-19T00:00:00Z</vt:filetime>
  </property>
  <property fmtid="{D5CDD505-2E9C-101B-9397-08002B2CF9AE}" pid="3" name="Creator">
    <vt:lpwstr>Microsoft® Word 2013</vt:lpwstr>
  </property>
  <property fmtid="{D5CDD505-2E9C-101B-9397-08002B2CF9AE}" pid="4" name="LastSaved">
    <vt:filetime>2017-05-25T00:00:00Z</vt:filetime>
  </property>
</Properties>
</file>